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50517" w14:textId="697E4250" w:rsidR="00EC3954" w:rsidRPr="008675F2" w:rsidRDefault="009A142B" w:rsidP="00EC3954">
      <w:r w:rsidRPr="008675F2">
        <w:object w:dxaOrig="2146" w:dyaOrig="1561" w14:anchorId="5FE003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75pt;height:81pt;mso-position-horizontal:absolute" o:ole="" fillcolor="window">
            <v:imagedata r:id="rId8" o:title=""/>
          </v:shape>
          <o:OLEObject Type="Embed" ProgID="Word.Picture.8" ShapeID="_x0000_i1025" DrawAspect="Content" ObjectID="_1796043041" r:id="rId9"/>
        </w:object>
      </w:r>
    </w:p>
    <w:p w14:paraId="09D101D9" w14:textId="6BE53735" w:rsidR="00EC3954" w:rsidRPr="008675F2" w:rsidRDefault="00EC3954" w:rsidP="00EC3954">
      <w:pPr>
        <w:pStyle w:val="ShortT"/>
        <w:spacing w:before="240"/>
      </w:pPr>
      <w:r w:rsidRPr="008675F2">
        <w:t xml:space="preserve">Customs (Prohibited Imports) </w:t>
      </w:r>
      <w:r w:rsidR="000E41CF">
        <w:t>Regulations 1</w:t>
      </w:r>
      <w:r w:rsidRPr="008675F2">
        <w:t>956</w:t>
      </w:r>
    </w:p>
    <w:p w14:paraId="3240A80A" w14:textId="704906D5" w:rsidR="00EC3954" w:rsidRPr="008675F2" w:rsidRDefault="00EC3954" w:rsidP="00EC3954">
      <w:pPr>
        <w:pStyle w:val="CompiledActNo"/>
        <w:spacing w:before="240"/>
      </w:pPr>
      <w:r w:rsidRPr="008675F2">
        <w:t>Statutory Rules No.</w:t>
      </w:r>
      <w:r w:rsidR="00626E53" w:rsidRPr="008675F2">
        <w:t> </w:t>
      </w:r>
      <w:r w:rsidRPr="008675F2">
        <w:t>90, 1956</w:t>
      </w:r>
    </w:p>
    <w:p w14:paraId="757B6909" w14:textId="77777777" w:rsidR="00EC3954" w:rsidRPr="008675F2" w:rsidRDefault="00EC3954" w:rsidP="00EC3954">
      <w:pPr>
        <w:pStyle w:val="MadeunderText"/>
      </w:pPr>
      <w:r w:rsidRPr="008675F2">
        <w:t>made under the</w:t>
      </w:r>
    </w:p>
    <w:p w14:paraId="1A798392" w14:textId="77777777" w:rsidR="00EC3954" w:rsidRPr="008675F2" w:rsidRDefault="00EC3954" w:rsidP="00EC3954">
      <w:pPr>
        <w:pStyle w:val="CompiledMadeUnder"/>
        <w:spacing w:before="240"/>
      </w:pPr>
      <w:r w:rsidRPr="008675F2">
        <w:t>Customs Act 1901</w:t>
      </w:r>
    </w:p>
    <w:p w14:paraId="42B930E9" w14:textId="05B28FD3" w:rsidR="00EC3954" w:rsidRPr="008675F2" w:rsidRDefault="00EC3954" w:rsidP="00EC3954">
      <w:pPr>
        <w:spacing w:before="1000"/>
        <w:rPr>
          <w:rFonts w:cs="Arial"/>
          <w:b/>
          <w:sz w:val="32"/>
          <w:szCs w:val="32"/>
        </w:rPr>
      </w:pPr>
      <w:r w:rsidRPr="008675F2">
        <w:rPr>
          <w:rFonts w:cs="Arial"/>
          <w:b/>
          <w:sz w:val="32"/>
          <w:szCs w:val="32"/>
        </w:rPr>
        <w:t>Compilation No.</w:t>
      </w:r>
      <w:r w:rsidR="00626E53" w:rsidRPr="008675F2">
        <w:rPr>
          <w:rFonts w:cs="Arial"/>
          <w:b/>
          <w:sz w:val="32"/>
          <w:szCs w:val="32"/>
        </w:rPr>
        <w:t> </w:t>
      </w:r>
      <w:r w:rsidRPr="008675F2">
        <w:rPr>
          <w:rFonts w:cs="Arial"/>
          <w:b/>
          <w:sz w:val="32"/>
          <w:szCs w:val="32"/>
        </w:rPr>
        <w:fldChar w:fldCharType="begin"/>
      </w:r>
      <w:r w:rsidRPr="008675F2">
        <w:rPr>
          <w:rFonts w:cs="Arial"/>
          <w:b/>
          <w:sz w:val="32"/>
          <w:szCs w:val="32"/>
        </w:rPr>
        <w:instrText xml:space="preserve"> DOCPROPERTY  CompilationNumber </w:instrText>
      </w:r>
      <w:r w:rsidRPr="008675F2">
        <w:rPr>
          <w:rFonts w:cs="Arial"/>
          <w:b/>
          <w:sz w:val="32"/>
          <w:szCs w:val="32"/>
        </w:rPr>
        <w:fldChar w:fldCharType="separate"/>
      </w:r>
      <w:r w:rsidR="00CA28DD">
        <w:rPr>
          <w:rFonts w:cs="Arial"/>
          <w:b/>
          <w:sz w:val="32"/>
          <w:szCs w:val="32"/>
        </w:rPr>
        <w:t>142</w:t>
      </w:r>
      <w:r w:rsidRPr="008675F2">
        <w:rPr>
          <w:rFonts w:cs="Arial"/>
          <w:b/>
          <w:sz w:val="32"/>
          <w:szCs w:val="32"/>
        </w:rPr>
        <w:fldChar w:fldCharType="end"/>
      </w:r>
    </w:p>
    <w:p w14:paraId="145D1C88" w14:textId="04E99783" w:rsidR="005D3E39" w:rsidRPr="008675F2" w:rsidRDefault="005D3E39" w:rsidP="005D3E39">
      <w:pPr>
        <w:tabs>
          <w:tab w:val="left" w:pos="2551"/>
        </w:tabs>
        <w:spacing w:before="480"/>
        <w:rPr>
          <w:rFonts w:cs="Arial"/>
          <w:sz w:val="24"/>
        </w:rPr>
      </w:pPr>
      <w:r w:rsidRPr="008675F2">
        <w:rPr>
          <w:rFonts w:cs="Arial"/>
          <w:b/>
          <w:sz w:val="24"/>
        </w:rPr>
        <w:t>Compilation date:</w:t>
      </w:r>
      <w:r w:rsidRPr="008675F2">
        <w:rPr>
          <w:rFonts w:cs="Arial"/>
          <w:sz w:val="24"/>
        </w:rPr>
        <w:tab/>
      </w:r>
      <w:r w:rsidRPr="00CA28DD">
        <w:rPr>
          <w:rFonts w:cs="Arial"/>
          <w:sz w:val="24"/>
        </w:rPr>
        <w:fldChar w:fldCharType="begin"/>
      </w:r>
      <w:r w:rsidR="00CA28DD" w:rsidRPr="00CA28DD">
        <w:rPr>
          <w:rFonts w:cs="Arial"/>
          <w:sz w:val="24"/>
        </w:rPr>
        <w:instrText>DOCPROPERTY StartDate \@ "d MMMM yyyy" \* MERGEFORMAT</w:instrText>
      </w:r>
      <w:r w:rsidRPr="00CA28DD">
        <w:rPr>
          <w:rFonts w:cs="Arial"/>
          <w:sz w:val="24"/>
        </w:rPr>
        <w:fldChar w:fldCharType="separate"/>
      </w:r>
      <w:r w:rsidR="000E41CF">
        <w:rPr>
          <w:rFonts w:cs="Arial"/>
          <w:bCs/>
          <w:sz w:val="24"/>
        </w:rPr>
        <w:t>18 December</w:t>
      </w:r>
      <w:r w:rsidR="00CA28DD" w:rsidRPr="00CA28DD">
        <w:rPr>
          <w:rFonts w:cs="Arial"/>
          <w:sz w:val="24"/>
        </w:rPr>
        <w:t xml:space="preserve"> 2024</w:t>
      </w:r>
      <w:r w:rsidRPr="00CA28DD">
        <w:rPr>
          <w:rFonts w:cs="Arial"/>
          <w:sz w:val="24"/>
        </w:rPr>
        <w:fldChar w:fldCharType="end"/>
      </w:r>
    </w:p>
    <w:p w14:paraId="531C5A5B" w14:textId="5B2AC79E" w:rsidR="005D3E39" w:rsidRPr="008675F2" w:rsidRDefault="005D3E39" w:rsidP="00CA28DD">
      <w:pPr>
        <w:tabs>
          <w:tab w:val="left" w:pos="2551"/>
        </w:tabs>
        <w:spacing w:before="240" w:after="240"/>
        <w:ind w:left="2551" w:hanging="2551"/>
        <w:rPr>
          <w:rFonts w:cs="Arial"/>
          <w:sz w:val="24"/>
        </w:rPr>
      </w:pPr>
      <w:r w:rsidRPr="008675F2">
        <w:rPr>
          <w:rFonts w:cs="Arial"/>
          <w:b/>
          <w:sz w:val="24"/>
        </w:rPr>
        <w:t>Includes amendments:</w:t>
      </w:r>
      <w:r w:rsidRPr="008675F2">
        <w:rPr>
          <w:rFonts w:cs="Arial"/>
          <w:sz w:val="24"/>
        </w:rPr>
        <w:tab/>
      </w:r>
      <w:r w:rsidRPr="00CA28DD">
        <w:rPr>
          <w:rFonts w:cs="Arial"/>
          <w:sz w:val="24"/>
        </w:rPr>
        <w:fldChar w:fldCharType="begin"/>
      </w:r>
      <w:r w:rsidRPr="00CA28DD">
        <w:rPr>
          <w:rFonts w:cs="Arial"/>
          <w:sz w:val="24"/>
        </w:rPr>
        <w:instrText xml:space="preserve"> DOCPROPERTY IncludesUpTo \* MERGEFORMAT </w:instrText>
      </w:r>
      <w:r w:rsidRPr="00CA28DD">
        <w:rPr>
          <w:rFonts w:cs="Arial"/>
          <w:sz w:val="24"/>
        </w:rPr>
        <w:fldChar w:fldCharType="separate"/>
      </w:r>
      <w:r w:rsidR="00CA28DD" w:rsidRPr="00CA28DD">
        <w:rPr>
          <w:rFonts w:cs="Arial"/>
          <w:sz w:val="24"/>
        </w:rPr>
        <w:t>F2024L01598</w:t>
      </w:r>
      <w:r w:rsidRPr="00CA28DD">
        <w:rPr>
          <w:rFonts w:cs="Arial"/>
          <w:sz w:val="24"/>
        </w:rPr>
        <w:fldChar w:fldCharType="end"/>
      </w:r>
    </w:p>
    <w:p w14:paraId="09BF8409" w14:textId="77777777" w:rsidR="00EC3954" w:rsidRPr="008675F2" w:rsidRDefault="00EC3954" w:rsidP="00EC3954">
      <w:pPr>
        <w:pageBreakBefore/>
        <w:rPr>
          <w:rFonts w:cs="Arial"/>
          <w:b/>
          <w:sz w:val="32"/>
          <w:szCs w:val="32"/>
        </w:rPr>
      </w:pPr>
      <w:r w:rsidRPr="008675F2">
        <w:rPr>
          <w:rFonts w:cs="Arial"/>
          <w:b/>
          <w:sz w:val="32"/>
          <w:szCs w:val="32"/>
        </w:rPr>
        <w:lastRenderedPageBreak/>
        <w:t>About this compilation</w:t>
      </w:r>
    </w:p>
    <w:p w14:paraId="1338FF79" w14:textId="77777777" w:rsidR="00EC3954" w:rsidRPr="008675F2" w:rsidRDefault="00EC3954" w:rsidP="00EC3954">
      <w:pPr>
        <w:spacing w:before="240"/>
        <w:rPr>
          <w:rFonts w:cs="Arial"/>
        </w:rPr>
      </w:pPr>
      <w:r w:rsidRPr="008675F2">
        <w:rPr>
          <w:rFonts w:cs="Arial"/>
          <w:b/>
          <w:szCs w:val="22"/>
        </w:rPr>
        <w:t>This compilation</w:t>
      </w:r>
    </w:p>
    <w:p w14:paraId="0CAD9343" w14:textId="01C4A9A0" w:rsidR="00EC3954" w:rsidRPr="008675F2" w:rsidRDefault="00EC3954" w:rsidP="00EC3954">
      <w:pPr>
        <w:spacing w:before="120" w:after="120"/>
        <w:rPr>
          <w:rFonts w:cs="Arial"/>
          <w:szCs w:val="22"/>
        </w:rPr>
      </w:pPr>
      <w:r w:rsidRPr="008675F2">
        <w:rPr>
          <w:rFonts w:cs="Arial"/>
          <w:szCs w:val="22"/>
        </w:rPr>
        <w:t xml:space="preserve">This is a compilation of the </w:t>
      </w:r>
      <w:r w:rsidRPr="008675F2">
        <w:rPr>
          <w:rFonts w:cs="Arial"/>
          <w:i/>
          <w:szCs w:val="22"/>
        </w:rPr>
        <w:fldChar w:fldCharType="begin"/>
      </w:r>
      <w:r w:rsidRPr="008675F2">
        <w:rPr>
          <w:rFonts w:cs="Arial"/>
          <w:i/>
          <w:szCs w:val="22"/>
        </w:rPr>
        <w:instrText xml:space="preserve"> STYLEREF  ShortT </w:instrText>
      </w:r>
      <w:r w:rsidRPr="008675F2">
        <w:rPr>
          <w:rFonts w:cs="Arial"/>
          <w:i/>
          <w:szCs w:val="22"/>
        </w:rPr>
        <w:fldChar w:fldCharType="separate"/>
      </w:r>
      <w:r w:rsidR="000F7771">
        <w:rPr>
          <w:rFonts w:cs="Arial"/>
          <w:i/>
          <w:noProof/>
          <w:szCs w:val="22"/>
        </w:rPr>
        <w:t>Customs (Prohibited Imports) Regulations 1956</w:t>
      </w:r>
      <w:r w:rsidRPr="008675F2">
        <w:rPr>
          <w:rFonts w:cs="Arial"/>
          <w:i/>
          <w:szCs w:val="22"/>
        </w:rPr>
        <w:fldChar w:fldCharType="end"/>
      </w:r>
      <w:r w:rsidRPr="008675F2">
        <w:rPr>
          <w:rFonts w:cs="Arial"/>
          <w:szCs w:val="22"/>
        </w:rPr>
        <w:t xml:space="preserve"> that shows the text of the law as amended and in force on </w:t>
      </w:r>
      <w:r w:rsidRPr="00CA28DD">
        <w:rPr>
          <w:rFonts w:cs="Arial"/>
          <w:szCs w:val="22"/>
        </w:rPr>
        <w:fldChar w:fldCharType="begin"/>
      </w:r>
      <w:r w:rsidR="00CA28DD" w:rsidRPr="00CA28DD">
        <w:rPr>
          <w:rFonts w:cs="Arial"/>
          <w:szCs w:val="22"/>
        </w:rPr>
        <w:instrText>DOCPROPERTY StartDate \@ "d MMMM yyyy" \* MERGEFORMAT</w:instrText>
      </w:r>
      <w:r w:rsidRPr="00CA28DD">
        <w:rPr>
          <w:rFonts w:cs="Arial"/>
          <w:szCs w:val="22"/>
        </w:rPr>
        <w:fldChar w:fldCharType="separate"/>
      </w:r>
      <w:r w:rsidR="000E41CF">
        <w:rPr>
          <w:rFonts w:cs="Arial"/>
          <w:szCs w:val="22"/>
        </w:rPr>
        <w:t>18 December</w:t>
      </w:r>
      <w:r w:rsidR="00CA28DD" w:rsidRPr="00CA28DD">
        <w:rPr>
          <w:rFonts w:cs="Arial"/>
          <w:szCs w:val="22"/>
        </w:rPr>
        <w:t xml:space="preserve"> 2024</w:t>
      </w:r>
      <w:r w:rsidRPr="00CA28DD">
        <w:rPr>
          <w:rFonts w:cs="Arial"/>
          <w:szCs w:val="22"/>
        </w:rPr>
        <w:fldChar w:fldCharType="end"/>
      </w:r>
      <w:r w:rsidRPr="008675F2">
        <w:rPr>
          <w:rFonts w:cs="Arial"/>
          <w:szCs w:val="22"/>
        </w:rPr>
        <w:t xml:space="preserve"> (the </w:t>
      </w:r>
      <w:r w:rsidRPr="008675F2">
        <w:rPr>
          <w:rFonts w:cs="Arial"/>
          <w:b/>
          <w:i/>
          <w:szCs w:val="22"/>
        </w:rPr>
        <w:t>compilation date</w:t>
      </w:r>
      <w:r w:rsidRPr="008675F2">
        <w:rPr>
          <w:rFonts w:cs="Arial"/>
          <w:szCs w:val="22"/>
        </w:rPr>
        <w:t>).</w:t>
      </w:r>
    </w:p>
    <w:p w14:paraId="79F71DB2" w14:textId="77777777" w:rsidR="00EC3954" w:rsidRPr="008675F2" w:rsidRDefault="00EC3954" w:rsidP="00EC3954">
      <w:pPr>
        <w:spacing w:after="120"/>
        <w:rPr>
          <w:rFonts w:cs="Arial"/>
          <w:szCs w:val="22"/>
        </w:rPr>
      </w:pPr>
      <w:r w:rsidRPr="008675F2">
        <w:rPr>
          <w:rFonts w:cs="Arial"/>
          <w:szCs w:val="22"/>
        </w:rPr>
        <w:t xml:space="preserve">The notes at the end of this compilation (the </w:t>
      </w:r>
      <w:r w:rsidRPr="008675F2">
        <w:rPr>
          <w:rFonts w:cs="Arial"/>
          <w:b/>
          <w:i/>
          <w:szCs w:val="22"/>
        </w:rPr>
        <w:t>endnotes</w:t>
      </w:r>
      <w:r w:rsidRPr="008675F2">
        <w:rPr>
          <w:rFonts w:cs="Arial"/>
          <w:szCs w:val="22"/>
        </w:rPr>
        <w:t>) include information about amending laws and the amendment history of provisions of the compiled law.</w:t>
      </w:r>
    </w:p>
    <w:p w14:paraId="183B23E3" w14:textId="77777777" w:rsidR="00EC3954" w:rsidRPr="008675F2" w:rsidRDefault="00EC3954" w:rsidP="00EC3954">
      <w:pPr>
        <w:tabs>
          <w:tab w:val="left" w:pos="5640"/>
        </w:tabs>
        <w:spacing w:before="120" w:after="120"/>
        <w:rPr>
          <w:rFonts w:cs="Arial"/>
          <w:b/>
          <w:szCs w:val="22"/>
        </w:rPr>
      </w:pPr>
      <w:r w:rsidRPr="008675F2">
        <w:rPr>
          <w:rFonts w:cs="Arial"/>
          <w:b/>
          <w:szCs w:val="22"/>
        </w:rPr>
        <w:t>Uncommenced amendments</w:t>
      </w:r>
    </w:p>
    <w:p w14:paraId="2FDC766F" w14:textId="3A37A769" w:rsidR="00EC3954" w:rsidRPr="008675F2" w:rsidRDefault="00EC3954" w:rsidP="00EC3954">
      <w:pPr>
        <w:spacing w:after="120"/>
        <w:rPr>
          <w:rFonts w:cs="Arial"/>
          <w:szCs w:val="22"/>
        </w:rPr>
      </w:pPr>
      <w:r w:rsidRPr="008675F2">
        <w:rPr>
          <w:rFonts w:cs="Arial"/>
          <w:szCs w:val="22"/>
        </w:rPr>
        <w:t xml:space="preserve">The effect of uncommenced amendments is not shown in the text of the compiled law. Any uncommenced amendments affecting the law are accessible on the </w:t>
      </w:r>
      <w:r w:rsidR="00DB6B33" w:rsidRPr="008675F2">
        <w:rPr>
          <w:rFonts w:cs="Arial"/>
          <w:szCs w:val="22"/>
        </w:rPr>
        <w:t>Register</w:t>
      </w:r>
      <w:r w:rsidRPr="008675F2">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14:paraId="37B8584A" w14:textId="77777777" w:rsidR="00EC3954" w:rsidRPr="008675F2" w:rsidRDefault="00EC3954" w:rsidP="00EC3954">
      <w:pPr>
        <w:spacing w:before="120" w:after="120"/>
        <w:rPr>
          <w:rFonts w:cs="Arial"/>
          <w:b/>
          <w:szCs w:val="22"/>
        </w:rPr>
      </w:pPr>
      <w:r w:rsidRPr="008675F2">
        <w:rPr>
          <w:rFonts w:cs="Arial"/>
          <w:b/>
          <w:szCs w:val="22"/>
        </w:rPr>
        <w:t>Application, saving and transitional provisions for provisions and amendments</w:t>
      </w:r>
    </w:p>
    <w:p w14:paraId="361FF22A" w14:textId="77777777" w:rsidR="00EC3954" w:rsidRPr="008675F2" w:rsidRDefault="00EC3954" w:rsidP="00EC3954">
      <w:pPr>
        <w:spacing w:after="120"/>
        <w:rPr>
          <w:rFonts w:cs="Arial"/>
          <w:szCs w:val="22"/>
        </w:rPr>
      </w:pPr>
      <w:r w:rsidRPr="008675F2">
        <w:rPr>
          <w:rFonts w:cs="Arial"/>
          <w:szCs w:val="22"/>
        </w:rPr>
        <w:t>If the operation of a provision or amendment of the compiled law is affected by an application, saving or transitional provision that is not included in this compilation, details are included in the endnotes.</w:t>
      </w:r>
    </w:p>
    <w:p w14:paraId="029A0296" w14:textId="77777777" w:rsidR="00EC3954" w:rsidRPr="008675F2" w:rsidRDefault="00EC3954" w:rsidP="00EC3954">
      <w:pPr>
        <w:spacing w:after="120"/>
        <w:rPr>
          <w:rFonts w:cs="Arial"/>
          <w:b/>
          <w:szCs w:val="22"/>
        </w:rPr>
      </w:pPr>
      <w:r w:rsidRPr="008675F2">
        <w:rPr>
          <w:rFonts w:cs="Arial"/>
          <w:b/>
          <w:szCs w:val="22"/>
        </w:rPr>
        <w:t>Editorial changes</w:t>
      </w:r>
    </w:p>
    <w:p w14:paraId="6961F959" w14:textId="77777777" w:rsidR="00EC3954" w:rsidRPr="008675F2" w:rsidRDefault="00EC3954" w:rsidP="00EC3954">
      <w:pPr>
        <w:spacing w:after="120"/>
        <w:rPr>
          <w:rFonts w:cs="Arial"/>
          <w:szCs w:val="22"/>
        </w:rPr>
      </w:pPr>
      <w:r w:rsidRPr="008675F2">
        <w:rPr>
          <w:rFonts w:cs="Arial"/>
          <w:szCs w:val="22"/>
        </w:rPr>
        <w:t>For more information about any editorial changes made in this compilation, see the endnotes.</w:t>
      </w:r>
    </w:p>
    <w:p w14:paraId="6EA7C8C3" w14:textId="77777777" w:rsidR="00EC3954" w:rsidRPr="008675F2" w:rsidRDefault="00EC3954" w:rsidP="00EC3954">
      <w:pPr>
        <w:spacing w:before="120" w:after="120"/>
        <w:rPr>
          <w:rFonts w:cs="Arial"/>
          <w:b/>
          <w:szCs w:val="22"/>
        </w:rPr>
      </w:pPr>
      <w:r w:rsidRPr="008675F2">
        <w:rPr>
          <w:rFonts w:cs="Arial"/>
          <w:b/>
          <w:szCs w:val="22"/>
        </w:rPr>
        <w:t>Modifications</w:t>
      </w:r>
    </w:p>
    <w:p w14:paraId="35CDD43B" w14:textId="50F02C1F" w:rsidR="00EC3954" w:rsidRPr="008675F2" w:rsidRDefault="00EC3954" w:rsidP="00EC3954">
      <w:pPr>
        <w:spacing w:after="120"/>
        <w:rPr>
          <w:rFonts w:cs="Arial"/>
          <w:szCs w:val="22"/>
        </w:rPr>
      </w:pPr>
      <w:r w:rsidRPr="008675F2">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3453AAC9" w14:textId="0726ACFD" w:rsidR="00EC3954" w:rsidRPr="008675F2" w:rsidRDefault="00EC3954" w:rsidP="00EC3954">
      <w:pPr>
        <w:spacing w:before="80" w:after="120"/>
        <w:rPr>
          <w:rFonts w:cs="Arial"/>
          <w:b/>
          <w:szCs w:val="22"/>
        </w:rPr>
      </w:pPr>
      <w:r w:rsidRPr="008675F2">
        <w:rPr>
          <w:rFonts w:cs="Arial"/>
          <w:b/>
          <w:szCs w:val="22"/>
        </w:rPr>
        <w:t>Self</w:t>
      </w:r>
      <w:r w:rsidR="000E41CF">
        <w:rPr>
          <w:rFonts w:cs="Arial"/>
          <w:b/>
          <w:szCs w:val="22"/>
        </w:rPr>
        <w:noBreakHyphen/>
      </w:r>
      <w:r w:rsidRPr="008675F2">
        <w:rPr>
          <w:rFonts w:cs="Arial"/>
          <w:b/>
          <w:szCs w:val="22"/>
        </w:rPr>
        <w:t>repealing provisions</w:t>
      </w:r>
    </w:p>
    <w:p w14:paraId="08CBA236" w14:textId="77777777" w:rsidR="00EC3954" w:rsidRPr="008675F2" w:rsidRDefault="00EC3954" w:rsidP="00EC3954">
      <w:pPr>
        <w:spacing w:after="120"/>
        <w:rPr>
          <w:rFonts w:cs="Arial"/>
          <w:szCs w:val="22"/>
        </w:rPr>
      </w:pPr>
      <w:r w:rsidRPr="008675F2">
        <w:rPr>
          <w:rFonts w:cs="Arial"/>
          <w:szCs w:val="22"/>
        </w:rPr>
        <w:t>If a provision of the compiled law has been repealed in accordance with a provision of the law, details are included in the endnotes.</w:t>
      </w:r>
    </w:p>
    <w:p w14:paraId="071AA625" w14:textId="77777777" w:rsidR="00EC3954" w:rsidRPr="008675F2" w:rsidRDefault="00EC3954" w:rsidP="00EC3954">
      <w:pPr>
        <w:pStyle w:val="Header"/>
        <w:tabs>
          <w:tab w:val="clear" w:pos="4150"/>
          <w:tab w:val="clear" w:pos="8307"/>
        </w:tabs>
      </w:pPr>
      <w:r w:rsidRPr="000E41CF">
        <w:rPr>
          <w:rStyle w:val="CharChapNo"/>
        </w:rPr>
        <w:t xml:space="preserve"> </w:t>
      </w:r>
      <w:r w:rsidRPr="000E41CF">
        <w:rPr>
          <w:rStyle w:val="CharChapText"/>
        </w:rPr>
        <w:t xml:space="preserve"> </w:t>
      </w:r>
    </w:p>
    <w:p w14:paraId="24649995" w14:textId="77777777" w:rsidR="00EC3954" w:rsidRPr="008675F2" w:rsidRDefault="00EC3954" w:rsidP="00EC3954">
      <w:pPr>
        <w:pStyle w:val="Header"/>
        <w:tabs>
          <w:tab w:val="clear" w:pos="4150"/>
          <w:tab w:val="clear" w:pos="8307"/>
        </w:tabs>
      </w:pPr>
      <w:r w:rsidRPr="000E41CF">
        <w:rPr>
          <w:rStyle w:val="CharPartNo"/>
        </w:rPr>
        <w:t xml:space="preserve"> </w:t>
      </w:r>
      <w:r w:rsidRPr="000E41CF">
        <w:rPr>
          <w:rStyle w:val="CharPartText"/>
        </w:rPr>
        <w:t xml:space="preserve"> </w:t>
      </w:r>
    </w:p>
    <w:p w14:paraId="4264AF30" w14:textId="77777777" w:rsidR="00EC3954" w:rsidRPr="008675F2" w:rsidRDefault="00EC3954" w:rsidP="00EC3954">
      <w:pPr>
        <w:pStyle w:val="Header"/>
        <w:tabs>
          <w:tab w:val="clear" w:pos="4150"/>
          <w:tab w:val="clear" w:pos="8307"/>
        </w:tabs>
      </w:pPr>
      <w:r w:rsidRPr="000E41CF">
        <w:rPr>
          <w:rStyle w:val="CharDivNo"/>
        </w:rPr>
        <w:t xml:space="preserve"> </w:t>
      </w:r>
      <w:r w:rsidRPr="000E41CF">
        <w:rPr>
          <w:rStyle w:val="CharDivText"/>
        </w:rPr>
        <w:t xml:space="preserve"> </w:t>
      </w:r>
    </w:p>
    <w:p w14:paraId="2BA197E9" w14:textId="77777777" w:rsidR="00EC3954" w:rsidRPr="008675F2" w:rsidRDefault="00EC3954" w:rsidP="00EC3954">
      <w:pPr>
        <w:sectPr w:rsidR="00EC3954" w:rsidRPr="008675F2" w:rsidSect="006F2D58">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14:paraId="714D8674" w14:textId="77777777" w:rsidR="0079499B" w:rsidRPr="008675F2" w:rsidRDefault="0079499B" w:rsidP="00111DD2">
      <w:pPr>
        <w:keepNext/>
        <w:keepLines/>
        <w:rPr>
          <w:sz w:val="36"/>
        </w:rPr>
      </w:pPr>
      <w:r w:rsidRPr="008675F2">
        <w:rPr>
          <w:sz w:val="36"/>
        </w:rPr>
        <w:lastRenderedPageBreak/>
        <w:t>Contents</w:t>
      </w:r>
      <w:bookmarkStart w:id="0" w:name="opcCurrentPosition"/>
      <w:bookmarkEnd w:id="0"/>
    </w:p>
    <w:p w14:paraId="290FED0C" w14:textId="161E5AEE" w:rsidR="000E41CF" w:rsidRDefault="001E448A">
      <w:pPr>
        <w:pStyle w:val="TOC5"/>
        <w:rPr>
          <w:rFonts w:asciiTheme="minorHAnsi" w:eastAsiaTheme="minorEastAsia" w:hAnsiTheme="minorHAnsi" w:cstheme="minorBidi"/>
          <w:noProof/>
          <w:kern w:val="2"/>
          <w:sz w:val="24"/>
          <w:szCs w:val="24"/>
          <w14:ligatures w14:val="standardContextual"/>
        </w:rPr>
      </w:pPr>
      <w:r w:rsidRPr="008675F2">
        <w:fldChar w:fldCharType="begin"/>
      </w:r>
      <w:r w:rsidRPr="008675F2">
        <w:instrText xml:space="preserve"> TOC \o "1-9" </w:instrText>
      </w:r>
      <w:r w:rsidRPr="008675F2">
        <w:rPr>
          <w:rFonts w:eastAsiaTheme="minorHAnsi" w:cstheme="minorBidi"/>
          <w:kern w:val="0"/>
          <w:sz w:val="22"/>
          <w:lang w:eastAsia="en-US"/>
        </w:rPr>
        <w:fldChar w:fldCharType="separate"/>
      </w:r>
      <w:r w:rsidR="000E41CF">
        <w:rPr>
          <w:noProof/>
        </w:rPr>
        <w:t>1</w:t>
      </w:r>
      <w:r w:rsidR="000E41CF">
        <w:rPr>
          <w:noProof/>
        </w:rPr>
        <w:tab/>
        <w:t>Name of Regulations</w:t>
      </w:r>
      <w:r w:rsidR="000E41CF" w:rsidRPr="000E41CF">
        <w:rPr>
          <w:noProof/>
        </w:rPr>
        <w:tab/>
      </w:r>
      <w:r w:rsidR="000E41CF" w:rsidRPr="000E41CF">
        <w:rPr>
          <w:noProof/>
        </w:rPr>
        <w:fldChar w:fldCharType="begin"/>
      </w:r>
      <w:r w:rsidR="000E41CF" w:rsidRPr="000E41CF">
        <w:rPr>
          <w:noProof/>
        </w:rPr>
        <w:instrText xml:space="preserve"> PAGEREF _Toc185428370 \h </w:instrText>
      </w:r>
      <w:r w:rsidR="000E41CF" w:rsidRPr="000E41CF">
        <w:rPr>
          <w:noProof/>
        </w:rPr>
      </w:r>
      <w:r w:rsidR="000E41CF" w:rsidRPr="000E41CF">
        <w:rPr>
          <w:noProof/>
        </w:rPr>
        <w:fldChar w:fldCharType="separate"/>
      </w:r>
      <w:r w:rsidR="000F7771">
        <w:rPr>
          <w:noProof/>
        </w:rPr>
        <w:t>1</w:t>
      </w:r>
      <w:r w:rsidR="000E41CF" w:rsidRPr="000E41CF">
        <w:rPr>
          <w:noProof/>
        </w:rPr>
        <w:fldChar w:fldCharType="end"/>
      </w:r>
    </w:p>
    <w:p w14:paraId="63059C5B" w14:textId="18276139" w:rsidR="000E41CF" w:rsidRDefault="000E41CF">
      <w:pPr>
        <w:pStyle w:val="TOC5"/>
        <w:rPr>
          <w:rFonts w:asciiTheme="minorHAnsi" w:eastAsiaTheme="minorEastAsia" w:hAnsiTheme="minorHAnsi" w:cstheme="minorBidi"/>
          <w:noProof/>
          <w:kern w:val="2"/>
          <w:sz w:val="24"/>
          <w:szCs w:val="24"/>
          <w14:ligatures w14:val="standardContextual"/>
        </w:rPr>
      </w:pPr>
      <w:r>
        <w:rPr>
          <w:noProof/>
        </w:rPr>
        <w:t>2</w:t>
      </w:r>
      <w:r>
        <w:rPr>
          <w:noProof/>
        </w:rPr>
        <w:tab/>
        <w:t>Interpretation</w:t>
      </w:r>
      <w:r w:rsidRPr="000E41CF">
        <w:rPr>
          <w:noProof/>
        </w:rPr>
        <w:tab/>
      </w:r>
      <w:r w:rsidRPr="000E41CF">
        <w:rPr>
          <w:noProof/>
        </w:rPr>
        <w:fldChar w:fldCharType="begin"/>
      </w:r>
      <w:r w:rsidRPr="000E41CF">
        <w:rPr>
          <w:noProof/>
        </w:rPr>
        <w:instrText xml:space="preserve"> PAGEREF _Toc185428371 \h </w:instrText>
      </w:r>
      <w:r w:rsidRPr="000E41CF">
        <w:rPr>
          <w:noProof/>
        </w:rPr>
      </w:r>
      <w:r w:rsidRPr="000E41CF">
        <w:rPr>
          <w:noProof/>
        </w:rPr>
        <w:fldChar w:fldCharType="separate"/>
      </w:r>
      <w:r w:rsidR="000F7771">
        <w:rPr>
          <w:noProof/>
        </w:rPr>
        <w:t>1</w:t>
      </w:r>
      <w:r w:rsidRPr="000E41CF">
        <w:rPr>
          <w:noProof/>
        </w:rPr>
        <w:fldChar w:fldCharType="end"/>
      </w:r>
    </w:p>
    <w:p w14:paraId="694C3555" w14:textId="00B89510" w:rsidR="000E41CF" w:rsidRDefault="000E41CF">
      <w:pPr>
        <w:pStyle w:val="TOC5"/>
        <w:rPr>
          <w:rFonts w:asciiTheme="minorHAnsi" w:eastAsiaTheme="minorEastAsia" w:hAnsiTheme="minorHAnsi" w:cstheme="minorBidi"/>
          <w:noProof/>
          <w:kern w:val="2"/>
          <w:sz w:val="24"/>
          <w:szCs w:val="24"/>
          <w14:ligatures w14:val="standardContextual"/>
        </w:rPr>
      </w:pPr>
      <w:r>
        <w:rPr>
          <w:noProof/>
        </w:rPr>
        <w:t>3</w:t>
      </w:r>
      <w:r>
        <w:rPr>
          <w:noProof/>
        </w:rPr>
        <w:tab/>
        <w:t>Goods the importation of which is prohibited absolutely</w:t>
      </w:r>
      <w:r w:rsidRPr="000E41CF">
        <w:rPr>
          <w:noProof/>
        </w:rPr>
        <w:tab/>
      </w:r>
      <w:r w:rsidRPr="000E41CF">
        <w:rPr>
          <w:noProof/>
        </w:rPr>
        <w:fldChar w:fldCharType="begin"/>
      </w:r>
      <w:r w:rsidRPr="000E41CF">
        <w:rPr>
          <w:noProof/>
        </w:rPr>
        <w:instrText xml:space="preserve"> PAGEREF _Toc185428372 \h </w:instrText>
      </w:r>
      <w:r w:rsidRPr="000E41CF">
        <w:rPr>
          <w:noProof/>
        </w:rPr>
      </w:r>
      <w:r w:rsidRPr="000E41CF">
        <w:rPr>
          <w:noProof/>
        </w:rPr>
        <w:fldChar w:fldCharType="separate"/>
      </w:r>
      <w:r w:rsidR="000F7771">
        <w:rPr>
          <w:noProof/>
        </w:rPr>
        <w:t>3</w:t>
      </w:r>
      <w:r w:rsidRPr="000E41CF">
        <w:rPr>
          <w:noProof/>
        </w:rPr>
        <w:fldChar w:fldCharType="end"/>
      </w:r>
    </w:p>
    <w:p w14:paraId="2BA6FBC3" w14:textId="2D9FCCEC" w:rsidR="000E41CF" w:rsidRDefault="000E41CF">
      <w:pPr>
        <w:pStyle w:val="TOC5"/>
        <w:rPr>
          <w:rFonts w:asciiTheme="minorHAnsi" w:eastAsiaTheme="minorEastAsia" w:hAnsiTheme="minorHAnsi" w:cstheme="minorBidi"/>
          <w:noProof/>
          <w:kern w:val="2"/>
          <w:sz w:val="24"/>
          <w:szCs w:val="24"/>
          <w14:ligatures w14:val="standardContextual"/>
        </w:rPr>
      </w:pPr>
      <w:r>
        <w:rPr>
          <w:noProof/>
        </w:rPr>
        <w:t>3AA</w:t>
      </w:r>
      <w:r>
        <w:rPr>
          <w:noProof/>
        </w:rPr>
        <w:tab/>
        <w:t>Importation of devices and documents relating to suicide</w:t>
      </w:r>
      <w:r w:rsidRPr="000E41CF">
        <w:rPr>
          <w:noProof/>
        </w:rPr>
        <w:tab/>
      </w:r>
      <w:r w:rsidRPr="000E41CF">
        <w:rPr>
          <w:noProof/>
        </w:rPr>
        <w:fldChar w:fldCharType="begin"/>
      </w:r>
      <w:r w:rsidRPr="000E41CF">
        <w:rPr>
          <w:noProof/>
        </w:rPr>
        <w:instrText xml:space="preserve"> PAGEREF _Toc185428373 \h </w:instrText>
      </w:r>
      <w:r w:rsidRPr="000E41CF">
        <w:rPr>
          <w:noProof/>
        </w:rPr>
      </w:r>
      <w:r w:rsidRPr="000E41CF">
        <w:rPr>
          <w:noProof/>
        </w:rPr>
        <w:fldChar w:fldCharType="separate"/>
      </w:r>
      <w:r w:rsidR="000F7771">
        <w:rPr>
          <w:noProof/>
        </w:rPr>
        <w:t>3</w:t>
      </w:r>
      <w:r w:rsidRPr="000E41CF">
        <w:rPr>
          <w:noProof/>
        </w:rPr>
        <w:fldChar w:fldCharType="end"/>
      </w:r>
    </w:p>
    <w:p w14:paraId="4015214F" w14:textId="21407E78" w:rsidR="000E41CF" w:rsidRDefault="000E41CF">
      <w:pPr>
        <w:pStyle w:val="TOC5"/>
        <w:rPr>
          <w:rFonts w:asciiTheme="minorHAnsi" w:eastAsiaTheme="minorEastAsia" w:hAnsiTheme="minorHAnsi" w:cstheme="minorBidi"/>
          <w:noProof/>
          <w:kern w:val="2"/>
          <w:sz w:val="24"/>
          <w:szCs w:val="24"/>
          <w14:ligatures w14:val="standardContextual"/>
        </w:rPr>
      </w:pPr>
      <w:r>
        <w:rPr>
          <w:noProof/>
        </w:rPr>
        <w:t>3A</w:t>
      </w:r>
      <w:r>
        <w:rPr>
          <w:noProof/>
        </w:rPr>
        <w:tab/>
        <w:t>Criteria for the purposes of provisions of regulations 4F and 4H relating to defence forces of certain overseas countries.</w:t>
      </w:r>
      <w:r w:rsidRPr="000E41CF">
        <w:rPr>
          <w:noProof/>
        </w:rPr>
        <w:tab/>
      </w:r>
      <w:r w:rsidRPr="000E41CF">
        <w:rPr>
          <w:noProof/>
        </w:rPr>
        <w:fldChar w:fldCharType="begin"/>
      </w:r>
      <w:r w:rsidRPr="000E41CF">
        <w:rPr>
          <w:noProof/>
        </w:rPr>
        <w:instrText xml:space="preserve"> PAGEREF _Toc185428374 \h </w:instrText>
      </w:r>
      <w:r w:rsidRPr="000E41CF">
        <w:rPr>
          <w:noProof/>
        </w:rPr>
      </w:r>
      <w:r w:rsidRPr="000E41CF">
        <w:rPr>
          <w:noProof/>
        </w:rPr>
        <w:fldChar w:fldCharType="separate"/>
      </w:r>
      <w:r w:rsidR="000F7771">
        <w:rPr>
          <w:noProof/>
        </w:rPr>
        <w:t>4</w:t>
      </w:r>
      <w:r w:rsidRPr="000E41CF">
        <w:rPr>
          <w:noProof/>
        </w:rPr>
        <w:fldChar w:fldCharType="end"/>
      </w:r>
    </w:p>
    <w:p w14:paraId="05ABB9C1" w14:textId="3F2E15D2" w:rsidR="000E41CF" w:rsidRDefault="000E41CF">
      <w:pPr>
        <w:pStyle w:val="TOC5"/>
        <w:rPr>
          <w:rFonts w:asciiTheme="minorHAnsi" w:eastAsiaTheme="minorEastAsia" w:hAnsiTheme="minorHAnsi" w:cstheme="minorBidi"/>
          <w:noProof/>
          <w:kern w:val="2"/>
          <w:sz w:val="24"/>
          <w:szCs w:val="24"/>
          <w14:ligatures w14:val="standardContextual"/>
        </w:rPr>
      </w:pPr>
      <w:r>
        <w:rPr>
          <w:noProof/>
        </w:rPr>
        <w:t>3C</w:t>
      </w:r>
      <w:r>
        <w:rPr>
          <w:noProof/>
        </w:rPr>
        <w:tab/>
        <w:t>Criteria for the purposes of provisions of regulations 4F and 4H relating to air security officers</w:t>
      </w:r>
      <w:r w:rsidRPr="000E41CF">
        <w:rPr>
          <w:noProof/>
        </w:rPr>
        <w:tab/>
      </w:r>
      <w:r w:rsidRPr="000E41CF">
        <w:rPr>
          <w:noProof/>
        </w:rPr>
        <w:fldChar w:fldCharType="begin"/>
      </w:r>
      <w:r w:rsidRPr="000E41CF">
        <w:rPr>
          <w:noProof/>
        </w:rPr>
        <w:instrText xml:space="preserve"> PAGEREF _Toc185428375 \h </w:instrText>
      </w:r>
      <w:r w:rsidRPr="000E41CF">
        <w:rPr>
          <w:noProof/>
        </w:rPr>
      </w:r>
      <w:r w:rsidRPr="000E41CF">
        <w:rPr>
          <w:noProof/>
        </w:rPr>
        <w:fldChar w:fldCharType="separate"/>
      </w:r>
      <w:r w:rsidR="000F7771">
        <w:rPr>
          <w:noProof/>
        </w:rPr>
        <w:t>4</w:t>
      </w:r>
      <w:r w:rsidRPr="000E41CF">
        <w:rPr>
          <w:noProof/>
        </w:rPr>
        <w:fldChar w:fldCharType="end"/>
      </w:r>
    </w:p>
    <w:p w14:paraId="2801E3BA" w14:textId="5B34DD14" w:rsidR="000E41CF" w:rsidRDefault="000E41CF">
      <w:pPr>
        <w:pStyle w:val="TOC5"/>
        <w:rPr>
          <w:rFonts w:asciiTheme="minorHAnsi" w:eastAsiaTheme="minorEastAsia" w:hAnsiTheme="minorHAnsi" w:cstheme="minorBidi"/>
          <w:noProof/>
          <w:kern w:val="2"/>
          <w:sz w:val="24"/>
          <w:szCs w:val="24"/>
          <w14:ligatures w14:val="standardContextual"/>
        </w:rPr>
      </w:pPr>
      <w:r>
        <w:rPr>
          <w:noProof/>
        </w:rPr>
        <w:t>3D</w:t>
      </w:r>
      <w:r>
        <w:rPr>
          <w:noProof/>
        </w:rPr>
        <w:tab/>
        <w:t>Criteria for regulations 4F and 4H—transhipment of firearms and weapons etc. to a foreign country</w:t>
      </w:r>
      <w:r w:rsidRPr="000E41CF">
        <w:rPr>
          <w:noProof/>
        </w:rPr>
        <w:tab/>
      </w:r>
      <w:r w:rsidRPr="000E41CF">
        <w:rPr>
          <w:noProof/>
        </w:rPr>
        <w:fldChar w:fldCharType="begin"/>
      </w:r>
      <w:r w:rsidRPr="000E41CF">
        <w:rPr>
          <w:noProof/>
        </w:rPr>
        <w:instrText xml:space="preserve"> PAGEREF _Toc185428376 \h </w:instrText>
      </w:r>
      <w:r w:rsidRPr="000E41CF">
        <w:rPr>
          <w:noProof/>
        </w:rPr>
      </w:r>
      <w:r w:rsidRPr="000E41CF">
        <w:rPr>
          <w:noProof/>
        </w:rPr>
        <w:fldChar w:fldCharType="separate"/>
      </w:r>
      <w:r w:rsidR="000F7771">
        <w:rPr>
          <w:noProof/>
        </w:rPr>
        <w:t>5</w:t>
      </w:r>
      <w:r w:rsidRPr="000E41CF">
        <w:rPr>
          <w:noProof/>
        </w:rPr>
        <w:fldChar w:fldCharType="end"/>
      </w:r>
    </w:p>
    <w:p w14:paraId="6B8A1C67" w14:textId="54C6A889" w:rsidR="000E41CF" w:rsidRDefault="000E41CF">
      <w:pPr>
        <w:pStyle w:val="TOC5"/>
        <w:rPr>
          <w:rFonts w:asciiTheme="minorHAnsi" w:eastAsiaTheme="minorEastAsia" w:hAnsiTheme="minorHAnsi" w:cstheme="minorBidi"/>
          <w:noProof/>
          <w:kern w:val="2"/>
          <w:sz w:val="24"/>
          <w:szCs w:val="24"/>
          <w14:ligatures w14:val="standardContextual"/>
        </w:rPr>
      </w:pPr>
      <w:r>
        <w:rPr>
          <w:noProof/>
        </w:rPr>
        <w:t>3E</w:t>
      </w:r>
      <w:r>
        <w:rPr>
          <w:noProof/>
        </w:rPr>
        <w:tab/>
        <w:t>Criteria for regulation 4F—importation of firearms and related items used overseas in lawful shooting competitions, or lawful hunting activities</w:t>
      </w:r>
      <w:r w:rsidRPr="000E41CF">
        <w:rPr>
          <w:noProof/>
        </w:rPr>
        <w:tab/>
      </w:r>
      <w:r w:rsidRPr="000E41CF">
        <w:rPr>
          <w:noProof/>
        </w:rPr>
        <w:fldChar w:fldCharType="begin"/>
      </w:r>
      <w:r w:rsidRPr="000E41CF">
        <w:rPr>
          <w:noProof/>
        </w:rPr>
        <w:instrText xml:space="preserve"> PAGEREF _Toc185428377 \h </w:instrText>
      </w:r>
      <w:r w:rsidRPr="000E41CF">
        <w:rPr>
          <w:noProof/>
        </w:rPr>
      </w:r>
      <w:r w:rsidRPr="000E41CF">
        <w:rPr>
          <w:noProof/>
        </w:rPr>
        <w:fldChar w:fldCharType="separate"/>
      </w:r>
      <w:r w:rsidR="000F7771">
        <w:rPr>
          <w:noProof/>
        </w:rPr>
        <w:t>5</w:t>
      </w:r>
      <w:r w:rsidRPr="000E41CF">
        <w:rPr>
          <w:noProof/>
        </w:rPr>
        <w:fldChar w:fldCharType="end"/>
      </w:r>
    </w:p>
    <w:p w14:paraId="2C708059" w14:textId="7CA3B7BA" w:rsidR="000E41CF" w:rsidRDefault="000E41CF">
      <w:pPr>
        <w:pStyle w:val="TOC5"/>
        <w:rPr>
          <w:rFonts w:asciiTheme="minorHAnsi" w:eastAsiaTheme="minorEastAsia" w:hAnsiTheme="minorHAnsi" w:cstheme="minorBidi"/>
          <w:noProof/>
          <w:kern w:val="2"/>
          <w:sz w:val="24"/>
          <w:szCs w:val="24"/>
          <w14:ligatures w14:val="standardContextual"/>
        </w:rPr>
      </w:pPr>
      <w:r>
        <w:rPr>
          <w:noProof/>
        </w:rPr>
        <w:t>3F</w:t>
      </w:r>
      <w:r>
        <w:rPr>
          <w:noProof/>
        </w:rPr>
        <w:tab/>
        <w:t>Criteria for regulation 4H—Defense Trade Cooperation Treaty</w:t>
      </w:r>
      <w:r w:rsidRPr="000E41CF">
        <w:rPr>
          <w:noProof/>
        </w:rPr>
        <w:tab/>
      </w:r>
      <w:r w:rsidRPr="000E41CF">
        <w:rPr>
          <w:noProof/>
        </w:rPr>
        <w:fldChar w:fldCharType="begin"/>
      </w:r>
      <w:r w:rsidRPr="000E41CF">
        <w:rPr>
          <w:noProof/>
        </w:rPr>
        <w:instrText xml:space="preserve"> PAGEREF _Toc185428378 \h </w:instrText>
      </w:r>
      <w:r w:rsidRPr="000E41CF">
        <w:rPr>
          <w:noProof/>
        </w:rPr>
      </w:r>
      <w:r w:rsidRPr="000E41CF">
        <w:rPr>
          <w:noProof/>
        </w:rPr>
        <w:fldChar w:fldCharType="separate"/>
      </w:r>
      <w:r w:rsidR="000F7771">
        <w:rPr>
          <w:noProof/>
        </w:rPr>
        <w:t>6</w:t>
      </w:r>
      <w:r w:rsidRPr="000E41CF">
        <w:rPr>
          <w:noProof/>
        </w:rPr>
        <w:fldChar w:fldCharType="end"/>
      </w:r>
    </w:p>
    <w:p w14:paraId="72F8A395" w14:textId="4F8C3B30" w:rsidR="000E41CF" w:rsidRDefault="000E41CF">
      <w:pPr>
        <w:pStyle w:val="TOC5"/>
        <w:rPr>
          <w:rFonts w:asciiTheme="minorHAnsi" w:eastAsiaTheme="minorEastAsia" w:hAnsiTheme="minorHAnsi" w:cstheme="minorBidi"/>
          <w:noProof/>
          <w:kern w:val="2"/>
          <w:sz w:val="24"/>
          <w:szCs w:val="24"/>
          <w14:ligatures w14:val="standardContextual"/>
        </w:rPr>
      </w:pPr>
      <w:r>
        <w:rPr>
          <w:noProof/>
        </w:rPr>
        <w:t>4</w:t>
      </w:r>
      <w:r>
        <w:rPr>
          <w:noProof/>
        </w:rPr>
        <w:tab/>
        <w:t>Goods the importation of which is prohibited unless conditions or restrictions are complied with</w:t>
      </w:r>
      <w:r w:rsidRPr="000E41CF">
        <w:rPr>
          <w:noProof/>
        </w:rPr>
        <w:tab/>
      </w:r>
      <w:r w:rsidRPr="000E41CF">
        <w:rPr>
          <w:noProof/>
        </w:rPr>
        <w:fldChar w:fldCharType="begin"/>
      </w:r>
      <w:r w:rsidRPr="000E41CF">
        <w:rPr>
          <w:noProof/>
        </w:rPr>
        <w:instrText xml:space="preserve"> PAGEREF _Toc185428379 \h </w:instrText>
      </w:r>
      <w:r w:rsidRPr="000E41CF">
        <w:rPr>
          <w:noProof/>
        </w:rPr>
      </w:r>
      <w:r w:rsidRPr="000E41CF">
        <w:rPr>
          <w:noProof/>
        </w:rPr>
        <w:fldChar w:fldCharType="separate"/>
      </w:r>
      <w:r w:rsidR="000F7771">
        <w:rPr>
          <w:noProof/>
        </w:rPr>
        <w:t>6</w:t>
      </w:r>
      <w:r w:rsidRPr="000E41CF">
        <w:rPr>
          <w:noProof/>
        </w:rPr>
        <w:fldChar w:fldCharType="end"/>
      </w:r>
    </w:p>
    <w:p w14:paraId="47A86F62" w14:textId="6E3A557C" w:rsidR="000E41CF" w:rsidRDefault="000E41CF">
      <w:pPr>
        <w:pStyle w:val="TOC5"/>
        <w:rPr>
          <w:rFonts w:asciiTheme="minorHAnsi" w:eastAsiaTheme="minorEastAsia" w:hAnsiTheme="minorHAnsi" w:cstheme="minorBidi"/>
          <w:noProof/>
          <w:kern w:val="2"/>
          <w:sz w:val="24"/>
          <w:szCs w:val="24"/>
          <w14:ligatures w14:val="standardContextual"/>
        </w:rPr>
      </w:pPr>
      <w:r>
        <w:rPr>
          <w:noProof/>
        </w:rPr>
        <w:t>4A</w:t>
      </w:r>
      <w:r>
        <w:rPr>
          <w:noProof/>
        </w:rPr>
        <w:tab/>
        <w:t>Importation of objectionable goods</w:t>
      </w:r>
      <w:r w:rsidRPr="000E41CF">
        <w:rPr>
          <w:noProof/>
        </w:rPr>
        <w:tab/>
      </w:r>
      <w:r w:rsidRPr="000E41CF">
        <w:rPr>
          <w:noProof/>
        </w:rPr>
        <w:fldChar w:fldCharType="begin"/>
      </w:r>
      <w:r w:rsidRPr="000E41CF">
        <w:rPr>
          <w:noProof/>
        </w:rPr>
        <w:instrText xml:space="preserve"> PAGEREF _Toc185428380 \h </w:instrText>
      </w:r>
      <w:r w:rsidRPr="000E41CF">
        <w:rPr>
          <w:noProof/>
        </w:rPr>
      </w:r>
      <w:r w:rsidRPr="000E41CF">
        <w:rPr>
          <w:noProof/>
        </w:rPr>
        <w:fldChar w:fldCharType="separate"/>
      </w:r>
      <w:r w:rsidR="000F7771">
        <w:rPr>
          <w:noProof/>
        </w:rPr>
        <w:t>7</w:t>
      </w:r>
      <w:r w:rsidRPr="000E41CF">
        <w:rPr>
          <w:noProof/>
        </w:rPr>
        <w:fldChar w:fldCharType="end"/>
      </w:r>
    </w:p>
    <w:p w14:paraId="23C5DDF1" w14:textId="2D8EA32C" w:rsidR="000E41CF" w:rsidRDefault="000E41CF">
      <w:pPr>
        <w:pStyle w:val="TOC5"/>
        <w:rPr>
          <w:rFonts w:asciiTheme="minorHAnsi" w:eastAsiaTheme="minorEastAsia" w:hAnsiTheme="minorHAnsi" w:cstheme="minorBidi"/>
          <w:noProof/>
          <w:kern w:val="2"/>
          <w:sz w:val="24"/>
          <w:szCs w:val="24"/>
          <w14:ligatures w14:val="standardContextual"/>
        </w:rPr>
      </w:pPr>
      <w:r>
        <w:rPr>
          <w:noProof/>
        </w:rPr>
        <w:t>4AA</w:t>
      </w:r>
      <w:r>
        <w:rPr>
          <w:noProof/>
        </w:rPr>
        <w:tab/>
        <w:t>Importation of plastic explosives</w:t>
      </w:r>
      <w:r w:rsidRPr="000E41CF">
        <w:rPr>
          <w:noProof/>
        </w:rPr>
        <w:tab/>
      </w:r>
      <w:r w:rsidRPr="000E41CF">
        <w:rPr>
          <w:noProof/>
        </w:rPr>
        <w:fldChar w:fldCharType="begin"/>
      </w:r>
      <w:r w:rsidRPr="000E41CF">
        <w:rPr>
          <w:noProof/>
        </w:rPr>
        <w:instrText xml:space="preserve"> PAGEREF _Toc185428381 \h </w:instrText>
      </w:r>
      <w:r w:rsidRPr="000E41CF">
        <w:rPr>
          <w:noProof/>
        </w:rPr>
      </w:r>
      <w:r w:rsidRPr="000E41CF">
        <w:rPr>
          <w:noProof/>
        </w:rPr>
        <w:fldChar w:fldCharType="separate"/>
      </w:r>
      <w:r w:rsidR="000F7771">
        <w:rPr>
          <w:noProof/>
        </w:rPr>
        <w:t>10</w:t>
      </w:r>
      <w:r w:rsidRPr="000E41CF">
        <w:rPr>
          <w:noProof/>
        </w:rPr>
        <w:fldChar w:fldCharType="end"/>
      </w:r>
    </w:p>
    <w:p w14:paraId="78E02A22" w14:textId="039CA0BC" w:rsidR="000E41CF" w:rsidRDefault="000E41CF">
      <w:pPr>
        <w:pStyle w:val="TOC5"/>
        <w:rPr>
          <w:rFonts w:asciiTheme="minorHAnsi" w:eastAsiaTheme="minorEastAsia" w:hAnsiTheme="minorHAnsi" w:cstheme="minorBidi"/>
          <w:noProof/>
          <w:kern w:val="2"/>
          <w:sz w:val="24"/>
          <w:szCs w:val="24"/>
          <w14:ligatures w14:val="standardContextual"/>
        </w:rPr>
      </w:pPr>
      <w:r>
        <w:rPr>
          <w:noProof/>
        </w:rPr>
        <w:t>4AB</w:t>
      </w:r>
      <w:r>
        <w:rPr>
          <w:noProof/>
        </w:rPr>
        <w:tab/>
        <w:t>Importation of polychlorinated biphenyls, terphenyls etc</w:t>
      </w:r>
      <w:r w:rsidRPr="000E41CF">
        <w:rPr>
          <w:noProof/>
        </w:rPr>
        <w:tab/>
      </w:r>
      <w:r w:rsidRPr="000E41CF">
        <w:rPr>
          <w:noProof/>
        </w:rPr>
        <w:fldChar w:fldCharType="begin"/>
      </w:r>
      <w:r w:rsidRPr="000E41CF">
        <w:rPr>
          <w:noProof/>
        </w:rPr>
        <w:instrText xml:space="preserve"> PAGEREF _Toc185428382 \h </w:instrText>
      </w:r>
      <w:r w:rsidRPr="000E41CF">
        <w:rPr>
          <w:noProof/>
        </w:rPr>
      </w:r>
      <w:r w:rsidRPr="000E41CF">
        <w:rPr>
          <w:noProof/>
        </w:rPr>
        <w:fldChar w:fldCharType="separate"/>
      </w:r>
      <w:r w:rsidR="000F7771">
        <w:rPr>
          <w:noProof/>
        </w:rPr>
        <w:t>11</w:t>
      </w:r>
      <w:r w:rsidRPr="000E41CF">
        <w:rPr>
          <w:noProof/>
        </w:rPr>
        <w:fldChar w:fldCharType="end"/>
      </w:r>
    </w:p>
    <w:p w14:paraId="4ABD5469" w14:textId="620C028A" w:rsidR="000E41CF" w:rsidRDefault="000E41CF">
      <w:pPr>
        <w:pStyle w:val="TOC5"/>
        <w:rPr>
          <w:rFonts w:asciiTheme="minorHAnsi" w:eastAsiaTheme="minorEastAsia" w:hAnsiTheme="minorHAnsi" w:cstheme="minorBidi"/>
          <w:noProof/>
          <w:kern w:val="2"/>
          <w:sz w:val="24"/>
          <w:szCs w:val="24"/>
          <w14:ligatures w14:val="standardContextual"/>
        </w:rPr>
      </w:pPr>
      <w:r>
        <w:rPr>
          <w:noProof/>
        </w:rPr>
        <w:t>4AC</w:t>
      </w:r>
      <w:r>
        <w:rPr>
          <w:noProof/>
        </w:rPr>
        <w:tab/>
        <w:t>Importation of mercury</w:t>
      </w:r>
      <w:r w:rsidRPr="000E41CF">
        <w:rPr>
          <w:noProof/>
        </w:rPr>
        <w:tab/>
      </w:r>
      <w:r w:rsidRPr="000E41CF">
        <w:rPr>
          <w:noProof/>
        </w:rPr>
        <w:fldChar w:fldCharType="begin"/>
      </w:r>
      <w:r w:rsidRPr="000E41CF">
        <w:rPr>
          <w:noProof/>
        </w:rPr>
        <w:instrText xml:space="preserve"> PAGEREF _Toc185428383 \h </w:instrText>
      </w:r>
      <w:r w:rsidRPr="000E41CF">
        <w:rPr>
          <w:noProof/>
        </w:rPr>
      </w:r>
      <w:r w:rsidRPr="000E41CF">
        <w:rPr>
          <w:noProof/>
        </w:rPr>
        <w:fldChar w:fldCharType="separate"/>
      </w:r>
      <w:r w:rsidR="000F7771">
        <w:rPr>
          <w:noProof/>
        </w:rPr>
        <w:t>11</w:t>
      </w:r>
      <w:r w:rsidRPr="000E41CF">
        <w:rPr>
          <w:noProof/>
        </w:rPr>
        <w:fldChar w:fldCharType="end"/>
      </w:r>
    </w:p>
    <w:p w14:paraId="5C5C15F0" w14:textId="4AC4376D" w:rsidR="000E41CF" w:rsidRDefault="000E41CF">
      <w:pPr>
        <w:pStyle w:val="TOC5"/>
        <w:rPr>
          <w:rFonts w:asciiTheme="minorHAnsi" w:eastAsiaTheme="minorEastAsia" w:hAnsiTheme="minorHAnsi" w:cstheme="minorBidi"/>
          <w:noProof/>
          <w:kern w:val="2"/>
          <w:sz w:val="24"/>
          <w:szCs w:val="24"/>
          <w14:ligatures w14:val="standardContextual"/>
        </w:rPr>
      </w:pPr>
      <w:r>
        <w:rPr>
          <w:noProof/>
        </w:rPr>
        <w:t>4B</w:t>
      </w:r>
      <w:r>
        <w:rPr>
          <w:noProof/>
        </w:rPr>
        <w:tab/>
        <w:t>Importation of fish</w:t>
      </w:r>
      <w:r w:rsidRPr="000E41CF">
        <w:rPr>
          <w:noProof/>
        </w:rPr>
        <w:tab/>
      </w:r>
      <w:r w:rsidRPr="000E41CF">
        <w:rPr>
          <w:noProof/>
        </w:rPr>
        <w:fldChar w:fldCharType="begin"/>
      </w:r>
      <w:r w:rsidRPr="000E41CF">
        <w:rPr>
          <w:noProof/>
        </w:rPr>
        <w:instrText xml:space="preserve"> PAGEREF _Toc185428384 \h </w:instrText>
      </w:r>
      <w:r w:rsidRPr="000E41CF">
        <w:rPr>
          <w:noProof/>
        </w:rPr>
      </w:r>
      <w:r w:rsidRPr="000E41CF">
        <w:rPr>
          <w:noProof/>
        </w:rPr>
        <w:fldChar w:fldCharType="separate"/>
      </w:r>
      <w:r w:rsidR="000F7771">
        <w:rPr>
          <w:noProof/>
        </w:rPr>
        <w:t>11</w:t>
      </w:r>
      <w:r w:rsidRPr="000E41CF">
        <w:rPr>
          <w:noProof/>
        </w:rPr>
        <w:fldChar w:fldCharType="end"/>
      </w:r>
    </w:p>
    <w:p w14:paraId="53C27134" w14:textId="636A52B7" w:rsidR="000E41CF" w:rsidRDefault="000E41CF">
      <w:pPr>
        <w:pStyle w:val="TOC5"/>
        <w:rPr>
          <w:rFonts w:asciiTheme="minorHAnsi" w:eastAsiaTheme="minorEastAsia" w:hAnsiTheme="minorHAnsi" w:cstheme="minorBidi"/>
          <w:noProof/>
          <w:kern w:val="2"/>
          <w:sz w:val="24"/>
          <w:szCs w:val="24"/>
          <w14:ligatures w14:val="standardContextual"/>
        </w:rPr>
      </w:pPr>
      <w:r>
        <w:rPr>
          <w:noProof/>
        </w:rPr>
        <w:t>4BA</w:t>
      </w:r>
      <w:r>
        <w:rPr>
          <w:noProof/>
        </w:rPr>
        <w:tab/>
        <w:t>Importation of goods specified in Schedule 3A (toothfish)</w:t>
      </w:r>
      <w:r w:rsidRPr="000E41CF">
        <w:rPr>
          <w:noProof/>
        </w:rPr>
        <w:tab/>
      </w:r>
      <w:r w:rsidRPr="000E41CF">
        <w:rPr>
          <w:noProof/>
        </w:rPr>
        <w:fldChar w:fldCharType="begin"/>
      </w:r>
      <w:r w:rsidRPr="000E41CF">
        <w:rPr>
          <w:noProof/>
        </w:rPr>
        <w:instrText xml:space="preserve"> PAGEREF _Toc185428385 \h </w:instrText>
      </w:r>
      <w:r w:rsidRPr="000E41CF">
        <w:rPr>
          <w:noProof/>
        </w:rPr>
      </w:r>
      <w:r w:rsidRPr="000E41CF">
        <w:rPr>
          <w:noProof/>
        </w:rPr>
        <w:fldChar w:fldCharType="separate"/>
      </w:r>
      <w:r w:rsidR="000F7771">
        <w:rPr>
          <w:noProof/>
        </w:rPr>
        <w:t>12</w:t>
      </w:r>
      <w:r w:rsidRPr="000E41CF">
        <w:rPr>
          <w:noProof/>
        </w:rPr>
        <w:fldChar w:fldCharType="end"/>
      </w:r>
    </w:p>
    <w:p w14:paraId="657DA9A3" w14:textId="2F5F1D3D" w:rsidR="000E41CF" w:rsidRDefault="000E41CF">
      <w:pPr>
        <w:pStyle w:val="TOC5"/>
        <w:rPr>
          <w:rFonts w:asciiTheme="minorHAnsi" w:eastAsiaTheme="minorEastAsia" w:hAnsiTheme="minorHAnsi" w:cstheme="minorBidi"/>
          <w:noProof/>
          <w:kern w:val="2"/>
          <w:sz w:val="24"/>
          <w:szCs w:val="24"/>
          <w14:ligatures w14:val="standardContextual"/>
        </w:rPr>
      </w:pPr>
      <w:r>
        <w:rPr>
          <w:noProof/>
        </w:rPr>
        <w:t>4C</w:t>
      </w:r>
      <w:r>
        <w:rPr>
          <w:noProof/>
        </w:rPr>
        <w:tab/>
        <w:t>Importation of asbestos</w:t>
      </w:r>
      <w:r w:rsidRPr="000E41CF">
        <w:rPr>
          <w:noProof/>
        </w:rPr>
        <w:tab/>
      </w:r>
      <w:r w:rsidRPr="000E41CF">
        <w:rPr>
          <w:noProof/>
        </w:rPr>
        <w:fldChar w:fldCharType="begin"/>
      </w:r>
      <w:r w:rsidRPr="000E41CF">
        <w:rPr>
          <w:noProof/>
        </w:rPr>
        <w:instrText xml:space="preserve"> PAGEREF _Toc185428386 \h </w:instrText>
      </w:r>
      <w:r w:rsidRPr="000E41CF">
        <w:rPr>
          <w:noProof/>
        </w:rPr>
      </w:r>
      <w:r w:rsidRPr="000E41CF">
        <w:rPr>
          <w:noProof/>
        </w:rPr>
        <w:fldChar w:fldCharType="separate"/>
      </w:r>
      <w:r w:rsidR="000F7771">
        <w:rPr>
          <w:noProof/>
        </w:rPr>
        <w:t>12</w:t>
      </w:r>
      <w:r w:rsidRPr="000E41CF">
        <w:rPr>
          <w:noProof/>
        </w:rPr>
        <w:fldChar w:fldCharType="end"/>
      </w:r>
    </w:p>
    <w:p w14:paraId="20E1B293" w14:textId="3E121F02" w:rsidR="000E41CF" w:rsidRDefault="000E41CF">
      <w:pPr>
        <w:pStyle w:val="TOC5"/>
        <w:rPr>
          <w:rFonts w:asciiTheme="minorHAnsi" w:eastAsiaTheme="minorEastAsia" w:hAnsiTheme="minorHAnsi" w:cstheme="minorBidi"/>
          <w:noProof/>
          <w:kern w:val="2"/>
          <w:sz w:val="24"/>
          <w:szCs w:val="24"/>
          <w14:ligatures w14:val="standardContextual"/>
        </w:rPr>
      </w:pPr>
      <w:r>
        <w:rPr>
          <w:noProof/>
        </w:rPr>
        <w:t>4D</w:t>
      </w:r>
      <w:r>
        <w:rPr>
          <w:noProof/>
        </w:rPr>
        <w:tab/>
        <w:t>Importation of unmanufactured tobacco and tobacco refuse</w:t>
      </w:r>
      <w:r w:rsidRPr="000E41CF">
        <w:rPr>
          <w:noProof/>
        </w:rPr>
        <w:tab/>
      </w:r>
      <w:r w:rsidRPr="000E41CF">
        <w:rPr>
          <w:noProof/>
        </w:rPr>
        <w:fldChar w:fldCharType="begin"/>
      </w:r>
      <w:r w:rsidRPr="000E41CF">
        <w:rPr>
          <w:noProof/>
        </w:rPr>
        <w:instrText xml:space="preserve"> PAGEREF _Toc185428387 \h </w:instrText>
      </w:r>
      <w:r w:rsidRPr="000E41CF">
        <w:rPr>
          <w:noProof/>
        </w:rPr>
      </w:r>
      <w:r w:rsidRPr="000E41CF">
        <w:rPr>
          <w:noProof/>
        </w:rPr>
        <w:fldChar w:fldCharType="separate"/>
      </w:r>
      <w:r w:rsidR="000F7771">
        <w:rPr>
          <w:noProof/>
        </w:rPr>
        <w:t>13</w:t>
      </w:r>
      <w:r w:rsidRPr="000E41CF">
        <w:rPr>
          <w:noProof/>
        </w:rPr>
        <w:fldChar w:fldCharType="end"/>
      </w:r>
    </w:p>
    <w:p w14:paraId="0D8C7B83" w14:textId="2031F6C8" w:rsidR="000E41CF" w:rsidRDefault="000E41CF">
      <w:pPr>
        <w:pStyle w:val="TOC5"/>
        <w:rPr>
          <w:rFonts w:asciiTheme="minorHAnsi" w:eastAsiaTheme="minorEastAsia" w:hAnsiTheme="minorHAnsi" w:cstheme="minorBidi"/>
          <w:noProof/>
          <w:kern w:val="2"/>
          <w:sz w:val="24"/>
          <w:szCs w:val="24"/>
          <w14:ligatures w14:val="standardContextual"/>
        </w:rPr>
      </w:pPr>
      <w:r>
        <w:rPr>
          <w:noProof/>
        </w:rPr>
        <w:t>4DA</w:t>
      </w:r>
      <w:r>
        <w:rPr>
          <w:noProof/>
        </w:rPr>
        <w:tab/>
        <w:t>Importation of tobacco products</w:t>
      </w:r>
      <w:r w:rsidRPr="000E41CF">
        <w:rPr>
          <w:noProof/>
        </w:rPr>
        <w:tab/>
      </w:r>
      <w:r w:rsidRPr="000E41CF">
        <w:rPr>
          <w:noProof/>
        </w:rPr>
        <w:fldChar w:fldCharType="begin"/>
      </w:r>
      <w:r w:rsidRPr="000E41CF">
        <w:rPr>
          <w:noProof/>
        </w:rPr>
        <w:instrText xml:space="preserve"> PAGEREF _Toc185428388 \h </w:instrText>
      </w:r>
      <w:r w:rsidRPr="000E41CF">
        <w:rPr>
          <w:noProof/>
        </w:rPr>
      </w:r>
      <w:r w:rsidRPr="000E41CF">
        <w:rPr>
          <w:noProof/>
        </w:rPr>
        <w:fldChar w:fldCharType="separate"/>
      </w:r>
      <w:r w:rsidR="000F7771">
        <w:rPr>
          <w:noProof/>
        </w:rPr>
        <w:t>15</w:t>
      </w:r>
      <w:r w:rsidRPr="000E41CF">
        <w:rPr>
          <w:noProof/>
        </w:rPr>
        <w:fldChar w:fldCharType="end"/>
      </w:r>
    </w:p>
    <w:p w14:paraId="616AF65A" w14:textId="05D26AEB" w:rsidR="000E41CF" w:rsidRDefault="000E41CF">
      <w:pPr>
        <w:pStyle w:val="TOC5"/>
        <w:rPr>
          <w:rFonts w:asciiTheme="minorHAnsi" w:eastAsiaTheme="minorEastAsia" w:hAnsiTheme="minorHAnsi" w:cstheme="minorBidi"/>
          <w:noProof/>
          <w:kern w:val="2"/>
          <w:sz w:val="24"/>
          <w:szCs w:val="24"/>
          <w14:ligatures w14:val="standardContextual"/>
        </w:rPr>
      </w:pPr>
      <w:r>
        <w:rPr>
          <w:noProof/>
        </w:rPr>
        <w:t>4E</w:t>
      </w:r>
      <w:r>
        <w:rPr>
          <w:noProof/>
        </w:rPr>
        <w:tab/>
        <w:t>Importation of glazed ceramic ware</w:t>
      </w:r>
      <w:r w:rsidRPr="000E41CF">
        <w:rPr>
          <w:noProof/>
        </w:rPr>
        <w:tab/>
      </w:r>
      <w:r w:rsidRPr="000E41CF">
        <w:rPr>
          <w:noProof/>
        </w:rPr>
        <w:fldChar w:fldCharType="begin"/>
      </w:r>
      <w:r w:rsidRPr="000E41CF">
        <w:rPr>
          <w:noProof/>
        </w:rPr>
        <w:instrText xml:space="preserve"> PAGEREF _Toc185428389 \h </w:instrText>
      </w:r>
      <w:r w:rsidRPr="000E41CF">
        <w:rPr>
          <w:noProof/>
        </w:rPr>
      </w:r>
      <w:r w:rsidRPr="000E41CF">
        <w:rPr>
          <w:noProof/>
        </w:rPr>
        <w:fldChar w:fldCharType="separate"/>
      </w:r>
      <w:r w:rsidR="000F7771">
        <w:rPr>
          <w:noProof/>
        </w:rPr>
        <w:t>16</w:t>
      </w:r>
      <w:r w:rsidRPr="000E41CF">
        <w:rPr>
          <w:noProof/>
        </w:rPr>
        <w:fldChar w:fldCharType="end"/>
      </w:r>
    </w:p>
    <w:p w14:paraId="5F79C983" w14:textId="1B97322D" w:rsidR="000E41CF" w:rsidRDefault="000E41CF">
      <w:pPr>
        <w:pStyle w:val="TOC5"/>
        <w:rPr>
          <w:rFonts w:asciiTheme="minorHAnsi" w:eastAsiaTheme="minorEastAsia" w:hAnsiTheme="minorHAnsi" w:cstheme="minorBidi"/>
          <w:noProof/>
          <w:kern w:val="2"/>
          <w:sz w:val="24"/>
          <w:szCs w:val="24"/>
          <w14:ligatures w14:val="standardContextual"/>
        </w:rPr>
      </w:pPr>
      <w:r>
        <w:rPr>
          <w:noProof/>
        </w:rPr>
        <w:t>4F</w:t>
      </w:r>
      <w:r>
        <w:rPr>
          <w:noProof/>
        </w:rPr>
        <w:tab/>
        <w:t>Importation of firearms, firearm accessories, firearm parts, firearm magazines, ammunition, components of ammunition and imitations</w:t>
      </w:r>
      <w:r w:rsidRPr="000E41CF">
        <w:rPr>
          <w:noProof/>
        </w:rPr>
        <w:tab/>
      </w:r>
      <w:r w:rsidRPr="000E41CF">
        <w:rPr>
          <w:noProof/>
        </w:rPr>
        <w:fldChar w:fldCharType="begin"/>
      </w:r>
      <w:r w:rsidRPr="000E41CF">
        <w:rPr>
          <w:noProof/>
        </w:rPr>
        <w:instrText xml:space="preserve"> PAGEREF _Toc185428390 \h </w:instrText>
      </w:r>
      <w:r w:rsidRPr="000E41CF">
        <w:rPr>
          <w:noProof/>
        </w:rPr>
      </w:r>
      <w:r w:rsidRPr="000E41CF">
        <w:rPr>
          <w:noProof/>
        </w:rPr>
        <w:fldChar w:fldCharType="separate"/>
      </w:r>
      <w:r w:rsidR="000F7771">
        <w:rPr>
          <w:noProof/>
        </w:rPr>
        <w:t>17</w:t>
      </w:r>
      <w:r w:rsidRPr="000E41CF">
        <w:rPr>
          <w:noProof/>
        </w:rPr>
        <w:fldChar w:fldCharType="end"/>
      </w:r>
    </w:p>
    <w:p w14:paraId="5E34993B" w14:textId="6C663687" w:rsidR="000E41CF" w:rsidRDefault="000E41CF">
      <w:pPr>
        <w:pStyle w:val="TOC5"/>
        <w:rPr>
          <w:rFonts w:asciiTheme="minorHAnsi" w:eastAsiaTheme="minorEastAsia" w:hAnsiTheme="minorHAnsi" w:cstheme="minorBidi"/>
          <w:noProof/>
          <w:kern w:val="2"/>
          <w:sz w:val="24"/>
          <w:szCs w:val="24"/>
          <w14:ligatures w14:val="standardContextual"/>
        </w:rPr>
      </w:pPr>
      <w:r>
        <w:rPr>
          <w:noProof/>
        </w:rPr>
        <w:t>4G</w:t>
      </w:r>
      <w:r>
        <w:rPr>
          <w:noProof/>
        </w:rPr>
        <w:tab/>
        <w:t>Importation of tablet presses and encapsulators</w:t>
      </w:r>
      <w:r w:rsidRPr="000E41CF">
        <w:rPr>
          <w:noProof/>
        </w:rPr>
        <w:tab/>
      </w:r>
      <w:r w:rsidRPr="000E41CF">
        <w:rPr>
          <w:noProof/>
        </w:rPr>
        <w:fldChar w:fldCharType="begin"/>
      </w:r>
      <w:r w:rsidRPr="000E41CF">
        <w:rPr>
          <w:noProof/>
        </w:rPr>
        <w:instrText xml:space="preserve"> PAGEREF _Toc185428391 \h </w:instrText>
      </w:r>
      <w:r w:rsidRPr="000E41CF">
        <w:rPr>
          <w:noProof/>
        </w:rPr>
      </w:r>
      <w:r w:rsidRPr="000E41CF">
        <w:rPr>
          <w:noProof/>
        </w:rPr>
        <w:fldChar w:fldCharType="separate"/>
      </w:r>
      <w:r w:rsidR="000F7771">
        <w:rPr>
          <w:noProof/>
        </w:rPr>
        <w:t>20</w:t>
      </w:r>
      <w:r w:rsidRPr="000E41CF">
        <w:rPr>
          <w:noProof/>
        </w:rPr>
        <w:fldChar w:fldCharType="end"/>
      </w:r>
    </w:p>
    <w:p w14:paraId="22E742D4" w14:textId="3F376C96" w:rsidR="000E41CF" w:rsidRDefault="000E41CF">
      <w:pPr>
        <w:pStyle w:val="TOC5"/>
        <w:rPr>
          <w:rFonts w:asciiTheme="minorHAnsi" w:eastAsiaTheme="minorEastAsia" w:hAnsiTheme="minorHAnsi" w:cstheme="minorBidi"/>
          <w:noProof/>
          <w:kern w:val="2"/>
          <w:sz w:val="24"/>
          <w:szCs w:val="24"/>
          <w14:ligatures w14:val="standardContextual"/>
        </w:rPr>
      </w:pPr>
      <w:r>
        <w:rPr>
          <w:noProof/>
        </w:rPr>
        <w:t>4H</w:t>
      </w:r>
      <w:r>
        <w:rPr>
          <w:noProof/>
        </w:rPr>
        <w:tab/>
        <w:t>Importation of certain weapons and weapon parts</w:t>
      </w:r>
      <w:r w:rsidRPr="000E41CF">
        <w:rPr>
          <w:noProof/>
        </w:rPr>
        <w:tab/>
      </w:r>
      <w:r w:rsidRPr="000E41CF">
        <w:rPr>
          <w:noProof/>
        </w:rPr>
        <w:fldChar w:fldCharType="begin"/>
      </w:r>
      <w:r w:rsidRPr="000E41CF">
        <w:rPr>
          <w:noProof/>
        </w:rPr>
        <w:instrText xml:space="preserve"> PAGEREF _Toc185428392 \h </w:instrText>
      </w:r>
      <w:r w:rsidRPr="000E41CF">
        <w:rPr>
          <w:noProof/>
        </w:rPr>
      </w:r>
      <w:r w:rsidRPr="000E41CF">
        <w:rPr>
          <w:noProof/>
        </w:rPr>
        <w:fldChar w:fldCharType="separate"/>
      </w:r>
      <w:r w:rsidR="000F7771">
        <w:rPr>
          <w:noProof/>
        </w:rPr>
        <w:t>21</w:t>
      </w:r>
      <w:r w:rsidRPr="000E41CF">
        <w:rPr>
          <w:noProof/>
        </w:rPr>
        <w:fldChar w:fldCharType="end"/>
      </w:r>
    </w:p>
    <w:p w14:paraId="1CFB830E" w14:textId="54315ADF" w:rsidR="000E41CF" w:rsidRDefault="000E41CF">
      <w:pPr>
        <w:pStyle w:val="TOC5"/>
        <w:rPr>
          <w:rFonts w:asciiTheme="minorHAnsi" w:eastAsiaTheme="minorEastAsia" w:hAnsiTheme="minorHAnsi" w:cstheme="minorBidi"/>
          <w:noProof/>
          <w:kern w:val="2"/>
          <w:sz w:val="24"/>
          <w:szCs w:val="24"/>
          <w14:ligatures w14:val="standardContextual"/>
        </w:rPr>
      </w:pPr>
      <w:r>
        <w:rPr>
          <w:noProof/>
        </w:rPr>
        <w:t>4I</w:t>
      </w:r>
      <w:r>
        <w:rPr>
          <w:noProof/>
        </w:rPr>
        <w:tab/>
        <w:t>Importation of ice pipes</w:t>
      </w:r>
      <w:r w:rsidRPr="000E41CF">
        <w:rPr>
          <w:noProof/>
        </w:rPr>
        <w:tab/>
      </w:r>
      <w:r w:rsidRPr="000E41CF">
        <w:rPr>
          <w:noProof/>
        </w:rPr>
        <w:fldChar w:fldCharType="begin"/>
      </w:r>
      <w:r w:rsidRPr="000E41CF">
        <w:rPr>
          <w:noProof/>
        </w:rPr>
        <w:instrText xml:space="preserve"> PAGEREF _Toc185428393 \h </w:instrText>
      </w:r>
      <w:r w:rsidRPr="000E41CF">
        <w:rPr>
          <w:noProof/>
        </w:rPr>
      </w:r>
      <w:r w:rsidRPr="000E41CF">
        <w:rPr>
          <w:noProof/>
        </w:rPr>
        <w:fldChar w:fldCharType="separate"/>
      </w:r>
      <w:r w:rsidR="000F7771">
        <w:rPr>
          <w:noProof/>
        </w:rPr>
        <w:t>22</w:t>
      </w:r>
      <w:r w:rsidRPr="000E41CF">
        <w:rPr>
          <w:noProof/>
        </w:rPr>
        <w:fldChar w:fldCharType="end"/>
      </w:r>
    </w:p>
    <w:p w14:paraId="77DF60DC" w14:textId="0C39D8DC" w:rsidR="000E41CF" w:rsidRDefault="000E41CF">
      <w:pPr>
        <w:pStyle w:val="TOC5"/>
        <w:rPr>
          <w:rFonts w:asciiTheme="minorHAnsi" w:eastAsiaTheme="minorEastAsia" w:hAnsiTheme="minorHAnsi" w:cstheme="minorBidi"/>
          <w:noProof/>
          <w:kern w:val="2"/>
          <w:sz w:val="24"/>
          <w:szCs w:val="24"/>
          <w14:ligatures w14:val="standardContextual"/>
        </w:rPr>
      </w:pPr>
      <w:r>
        <w:rPr>
          <w:noProof/>
        </w:rPr>
        <w:t>4K</w:t>
      </w:r>
      <w:r>
        <w:rPr>
          <w:noProof/>
        </w:rPr>
        <w:tab/>
        <w:t>Importation of woolpacks</w:t>
      </w:r>
      <w:r w:rsidRPr="000E41CF">
        <w:rPr>
          <w:noProof/>
        </w:rPr>
        <w:tab/>
      </w:r>
      <w:r w:rsidRPr="000E41CF">
        <w:rPr>
          <w:noProof/>
        </w:rPr>
        <w:fldChar w:fldCharType="begin"/>
      </w:r>
      <w:r w:rsidRPr="000E41CF">
        <w:rPr>
          <w:noProof/>
        </w:rPr>
        <w:instrText xml:space="preserve"> PAGEREF _Toc185428394 \h </w:instrText>
      </w:r>
      <w:r w:rsidRPr="000E41CF">
        <w:rPr>
          <w:noProof/>
        </w:rPr>
      </w:r>
      <w:r w:rsidRPr="000E41CF">
        <w:rPr>
          <w:noProof/>
        </w:rPr>
        <w:fldChar w:fldCharType="separate"/>
      </w:r>
      <w:r w:rsidR="000F7771">
        <w:rPr>
          <w:noProof/>
        </w:rPr>
        <w:t>23</w:t>
      </w:r>
      <w:r w:rsidRPr="000E41CF">
        <w:rPr>
          <w:noProof/>
        </w:rPr>
        <w:fldChar w:fldCharType="end"/>
      </w:r>
    </w:p>
    <w:p w14:paraId="4F93E1A4" w14:textId="3673C330" w:rsidR="000E41CF" w:rsidRDefault="000E41CF">
      <w:pPr>
        <w:pStyle w:val="TOC5"/>
        <w:rPr>
          <w:rFonts w:asciiTheme="minorHAnsi" w:eastAsiaTheme="minorEastAsia" w:hAnsiTheme="minorHAnsi" w:cstheme="minorBidi"/>
          <w:noProof/>
          <w:kern w:val="2"/>
          <w:sz w:val="24"/>
          <w:szCs w:val="24"/>
          <w14:ligatures w14:val="standardContextual"/>
        </w:rPr>
      </w:pPr>
      <w:r>
        <w:rPr>
          <w:noProof/>
        </w:rPr>
        <w:t>4MA</w:t>
      </w:r>
      <w:r>
        <w:rPr>
          <w:noProof/>
        </w:rPr>
        <w:tab/>
        <w:t>Importation of rough diamonds</w:t>
      </w:r>
      <w:r w:rsidRPr="000E41CF">
        <w:rPr>
          <w:noProof/>
        </w:rPr>
        <w:tab/>
      </w:r>
      <w:r w:rsidRPr="000E41CF">
        <w:rPr>
          <w:noProof/>
        </w:rPr>
        <w:fldChar w:fldCharType="begin"/>
      </w:r>
      <w:r w:rsidRPr="000E41CF">
        <w:rPr>
          <w:noProof/>
        </w:rPr>
        <w:instrText xml:space="preserve"> PAGEREF _Toc185428395 \h </w:instrText>
      </w:r>
      <w:r w:rsidRPr="000E41CF">
        <w:rPr>
          <w:noProof/>
        </w:rPr>
      </w:r>
      <w:r w:rsidRPr="000E41CF">
        <w:rPr>
          <w:noProof/>
        </w:rPr>
        <w:fldChar w:fldCharType="separate"/>
      </w:r>
      <w:r w:rsidR="000F7771">
        <w:rPr>
          <w:noProof/>
        </w:rPr>
        <w:t>24</w:t>
      </w:r>
      <w:r w:rsidRPr="000E41CF">
        <w:rPr>
          <w:noProof/>
        </w:rPr>
        <w:fldChar w:fldCharType="end"/>
      </w:r>
    </w:p>
    <w:p w14:paraId="77442505" w14:textId="1CEE5139" w:rsidR="000E41CF" w:rsidRDefault="000E41CF">
      <w:pPr>
        <w:pStyle w:val="TOC5"/>
        <w:rPr>
          <w:rFonts w:asciiTheme="minorHAnsi" w:eastAsiaTheme="minorEastAsia" w:hAnsiTheme="minorHAnsi" w:cstheme="minorBidi"/>
          <w:noProof/>
          <w:kern w:val="2"/>
          <w:sz w:val="24"/>
          <w:szCs w:val="24"/>
          <w14:ligatures w14:val="standardContextual"/>
        </w:rPr>
      </w:pPr>
      <w:r>
        <w:rPr>
          <w:noProof/>
        </w:rPr>
        <w:t>4R</w:t>
      </w:r>
      <w:r>
        <w:rPr>
          <w:noProof/>
        </w:rPr>
        <w:tab/>
        <w:t>Importation of radioactive substances</w:t>
      </w:r>
      <w:r w:rsidRPr="000E41CF">
        <w:rPr>
          <w:noProof/>
        </w:rPr>
        <w:tab/>
      </w:r>
      <w:r w:rsidRPr="000E41CF">
        <w:rPr>
          <w:noProof/>
        </w:rPr>
        <w:fldChar w:fldCharType="begin"/>
      </w:r>
      <w:r w:rsidRPr="000E41CF">
        <w:rPr>
          <w:noProof/>
        </w:rPr>
        <w:instrText xml:space="preserve"> PAGEREF _Toc185428396 \h </w:instrText>
      </w:r>
      <w:r w:rsidRPr="000E41CF">
        <w:rPr>
          <w:noProof/>
        </w:rPr>
      </w:r>
      <w:r w:rsidRPr="000E41CF">
        <w:rPr>
          <w:noProof/>
        </w:rPr>
        <w:fldChar w:fldCharType="separate"/>
      </w:r>
      <w:r w:rsidR="000F7771">
        <w:rPr>
          <w:noProof/>
        </w:rPr>
        <w:t>25</w:t>
      </w:r>
      <w:r w:rsidRPr="000E41CF">
        <w:rPr>
          <w:noProof/>
        </w:rPr>
        <w:fldChar w:fldCharType="end"/>
      </w:r>
    </w:p>
    <w:p w14:paraId="0C4D25DC" w14:textId="310F5A11" w:rsidR="000E41CF" w:rsidRDefault="000E41CF">
      <w:pPr>
        <w:pStyle w:val="TOC5"/>
        <w:rPr>
          <w:rFonts w:asciiTheme="minorHAnsi" w:eastAsiaTheme="minorEastAsia" w:hAnsiTheme="minorHAnsi" w:cstheme="minorBidi"/>
          <w:noProof/>
          <w:kern w:val="2"/>
          <w:sz w:val="24"/>
          <w:szCs w:val="24"/>
          <w14:ligatures w14:val="standardContextual"/>
        </w:rPr>
      </w:pPr>
      <w:r>
        <w:rPr>
          <w:noProof/>
        </w:rPr>
        <w:t>4S</w:t>
      </w:r>
      <w:r>
        <w:rPr>
          <w:noProof/>
        </w:rPr>
        <w:tab/>
        <w:t>Importation of lighters</w:t>
      </w:r>
      <w:r w:rsidRPr="000E41CF">
        <w:rPr>
          <w:noProof/>
        </w:rPr>
        <w:tab/>
      </w:r>
      <w:r w:rsidRPr="000E41CF">
        <w:rPr>
          <w:noProof/>
        </w:rPr>
        <w:fldChar w:fldCharType="begin"/>
      </w:r>
      <w:r w:rsidRPr="000E41CF">
        <w:rPr>
          <w:noProof/>
        </w:rPr>
        <w:instrText xml:space="preserve"> PAGEREF _Toc185428397 \h </w:instrText>
      </w:r>
      <w:r w:rsidRPr="000E41CF">
        <w:rPr>
          <w:noProof/>
        </w:rPr>
      </w:r>
      <w:r w:rsidRPr="000E41CF">
        <w:rPr>
          <w:noProof/>
        </w:rPr>
        <w:fldChar w:fldCharType="separate"/>
      </w:r>
      <w:r w:rsidR="000F7771">
        <w:rPr>
          <w:noProof/>
        </w:rPr>
        <w:t>25</w:t>
      </w:r>
      <w:r w:rsidRPr="000E41CF">
        <w:rPr>
          <w:noProof/>
        </w:rPr>
        <w:fldChar w:fldCharType="end"/>
      </w:r>
    </w:p>
    <w:p w14:paraId="06B211E9" w14:textId="36F33E07" w:rsidR="000E41CF" w:rsidRDefault="000E41CF">
      <w:pPr>
        <w:pStyle w:val="TOC5"/>
        <w:rPr>
          <w:rFonts w:asciiTheme="minorHAnsi" w:eastAsiaTheme="minorEastAsia" w:hAnsiTheme="minorHAnsi" w:cstheme="minorBidi"/>
          <w:noProof/>
          <w:kern w:val="2"/>
          <w:sz w:val="24"/>
          <w:szCs w:val="24"/>
          <w14:ligatures w14:val="standardContextual"/>
        </w:rPr>
      </w:pPr>
      <w:r>
        <w:rPr>
          <w:noProof/>
        </w:rPr>
        <w:t>4T</w:t>
      </w:r>
      <w:r>
        <w:rPr>
          <w:noProof/>
        </w:rPr>
        <w:tab/>
        <w:t>Importation of counterfeit credit, debit and charge cards</w:t>
      </w:r>
      <w:r w:rsidRPr="000E41CF">
        <w:rPr>
          <w:noProof/>
        </w:rPr>
        <w:tab/>
      </w:r>
      <w:r w:rsidRPr="000E41CF">
        <w:rPr>
          <w:noProof/>
        </w:rPr>
        <w:fldChar w:fldCharType="begin"/>
      </w:r>
      <w:r w:rsidRPr="000E41CF">
        <w:rPr>
          <w:noProof/>
        </w:rPr>
        <w:instrText xml:space="preserve"> PAGEREF _Toc185428398 \h </w:instrText>
      </w:r>
      <w:r w:rsidRPr="000E41CF">
        <w:rPr>
          <w:noProof/>
        </w:rPr>
      </w:r>
      <w:r w:rsidRPr="000E41CF">
        <w:rPr>
          <w:noProof/>
        </w:rPr>
        <w:fldChar w:fldCharType="separate"/>
      </w:r>
      <w:r w:rsidR="000F7771">
        <w:rPr>
          <w:noProof/>
        </w:rPr>
        <w:t>27</w:t>
      </w:r>
      <w:r w:rsidRPr="000E41CF">
        <w:rPr>
          <w:noProof/>
        </w:rPr>
        <w:fldChar w:fldCharType="end"/>
      </w:r>
    </w:p>
    <w:p w14:paraId="7865D8D4" w14:textId="7736A980" w:rsidR="000E41CF" w:rsidRDefault="000E41CF">
      <w:pPr>
        <w:pStyle w:val="TOC5"/>
        <w:rPr>
          <w:rFonts w:asciiTheme="minorHAnsi" w:eastAsiaTheme="minorEastAsia" w:hAnsiTheme="minorHAnsi" w:cstheme="minorBidi"/>
          <w:noProof/>
          <w:kern w:val="2"/>
          <w:sz w:val="24"/>
          <w:szCs w:val="24"/>
          <w14:ligatures w14:val="standardContextual"/>
        </w:rPr>
      </w:pPr>
      <w:r>
        <w:rPr>
          <w:noProof/>
        </w:rPr>
        <w:t>4U</w:t>
      </w:r>
      <w:r>
        <w:rPr>
          <w:noProof/>
        </w:rPr>
        <w:tab/>
        <w:t xml:space="preserve">Importation of goods the subject of a permanent ban under the </w:t>
      </w:r>
      <w:r w:rsidRPr="002E7AC6">
        <w:rPr>
          <w:i/>
          <w:noProof/>
        </w:rPr>
        <w:t>Competition and Consumer Act 2010</w:t>
      </w:r>
      <w:r w:rsidRPr="000E41CF">
        <w:rPr>
          <w:noProof/>
        </w:rPr>
        <w:tab/>
      </w:r>
      <w:r w:rsidRPr="000E41CF">
        <w:rPr>
          <w:noProof/>
        </w:rPr>
        <w:fldChar w:fldCharType="begin"/>
      </w:r>
      <w:r w:rsidRPr="000E41CF">
        <w:rPr>
          <w:noProof/>
        </w:rPr>
        <w:instrText xml:space="preserve"> PAGEREF _Toc185428399 \h </w:instrText>
      </w:r>
      <w:r w:rsidRPr="000E41CF">
        <w:rPr>
          <w:noProof/>
        </w:rPr>
      </w:r>
      <w:r w:rsidRPr="000E41CF">
        <w:rPr>
          <w:noProof/>
        </w:rPr>
        <w:fldChar w:fldCharType="separate"/>
      </w:r>
      <w:r w:rsidR="000F7771">
        <w:rPr>
          <w:noProof/>
        </w:rPr>
        <w:t>27</w:t>
      </w:r>
      <w:r w:rsidRPr="000E41CF">
        <w:rPr>
          <w:noProof/>
        </w:rPr>
        <w:fldChar w:fldCharType="end"/>
      </w:r>
    </w:p>
    <w:p w14:paraId="763C3E44" w14:textId="46C9C43E" w:rsidR="000E41CF" w:rsidRDefault="000E41CF">
      <w:pPr>
        <w:pStyle w:val="TOC5"/>
        <w:rPr>
          <w:rFonts w:asciiTheme="minorHAnsi" w:eastAsiaTheme="minorEastAsia" w:hAnsiTheme="minorHAnsi" w:cstheme="minorBidi"/>
          <w:noProof/>
          <w:kern w:val="2"/>
          <w:sz w:val="24"/>
          <w:szCs w:val="24"/>
          <w14:ligatures w14:val="standardContextual"/>
        </w:rPr>
      </w:pPr>
      <w:r>
        <w:rPr>
          <w:noProof/>
        </w:rPr>
        <w:t>4V</w:t>
      </w:r>
      <w:r>
        <w:rPr>
          <w:noProof/>
        </w:rPr>
        <w:tab/>
        <w:t>Importation of Anzac goods</w:t>
      </w:r>
      <w:r w:rsidRPr="000E41CF">
        <w:rPr>
          <w:noProof/>
        </w:rPr>
        <w:tab/>
      </w:r>
      <w:r w:rsidRPr="000E41CF">
        <w:rPr>
          <w:noProof/>
        </w:rPr>
        <w:fldChar w:fldCharType="begin"/>
      </w:r>
      <w:r w:rsidRPr="000E41CF">
        <w:rPr>
          <w:noProof/>
        </w:rPr>
        <w:instrText xml:space="preserve"> PAGEREF _Toc185428400 \h </w:instrText>
      </w:r>
      <w:r w:rsidRPr="000E41CF">
        <w:rPr>
          <w:noProof/>
        </w:rPr>
      </w:r>
      <w:r w:rsidRPr="000E41CF">
        <w:rPr>
          <w:noProof/>
        </w:rPr>
        <w:fldChar w:fldCharType="separate"/>
      </w:r>
      <w:r w:rsidR="000F7771">
        <w:rPr>
          <w:noProof/>
        </w:rPr>
        <w:t>28</w:t>
      </w:r>
      <w:r w:rsidRPr="000E41CF">
        <w:rPr>
          <w:noProof/>
        </w:rPr>
        <w:fldChar w:fldCharType="end"/>
      </w:r>
    </w:p>
    <w:p w14:paraId="002D9D49" w14:textId="02D04BA0" w:rsidR="000E41CF" w:rsidRDefault="000E41CF">
      <w:pPr>
        <w:pStyle w:val="TOC5"/>
        <w:rPr>
          <w:rFonts w:asciiTheme="minorHAnsi" w:eastAsiaTheme="minorEastAsia" w:hAnsiTheme="minorHAnsi" w:cstheme="minorBidi"/>
          <w:noProof/>
          <w:kern w:val="2"/>
          <w:sz w:val="24"/>
          <w:szCs w:val="24"/>
          <w14:ligatures w14:val="standardContextual"/>
        </w:rPr>
      </w:pPr>
      <w:r>
        <w:rPr>
          <w:noProof/>
        </w:rPr>
        <w:t>4VA</w:t>
      </w:r>
      <w:r>
        <w:rPr>
          <w:noProof/>
        </w:rPr>
        <w:tab/>
        <w:t>Importation of incandescent lamps</w:t>
      </w:r>
      <w:r w:rsidRPr="000E41CF">
        <w:rPr>
          <w:noProof/>
        </w:rPr>
        <w:tab/>
      </w:r>
      <w:r w:rsidRPr="000E41CF">
        <w:rPr>
          <w:noProof/>
        </w:rPr>
        <w:fldChar w:fldCharType="begin"/>
      </w:r>
      <w:r w:rsidRPr="000E41CF">
        <w:rPr>
          <w:noProof/>
        </w:rPr>
        <w:instrText xml:space="preserve"> PAGEREF _Toc185428401 \h </w:instrText>
      </w:r>
      <w:r w:rsidRPr="000E41CF">
        <w:rPr>
          <w:noProof/>
        </w:rPr>
      </w:r>
      <w:r w:rsidRPr="000E41CF">
        <w:rPr>
          <w:noProof/>
        </w:rPr>
        <w:fldChar w:fldCharType="separate"/>
      </w:r>
      <w:r w:rsidR="000F7771">
        <w:rPr>
          <w:noProof/>
        </w:rPr>
        <w:t>28</w:t>
      </w:r>
      <w:r w:rsidRPr="000E41CF">
        <w:rPr>
          <w:noProof/>
        </w:rPr>
        <w:fldChar w:fldCharType="end"/>
      </w:r>
    </w:p>
    <w:p w14:paraId="70F7A041" w14:textId="5826231D" w:rsidR="000E41CF" w:rsidRDefault="000E41CF">
      <w:pPr>
        <w:pStyle w:val="TOC5"/>
        <w:rPr>
          <w:rFonts w:asciiTheme="minorHAnsi" w:eastAsiaTheme="minorEastAsia" w:hAnsiTheme="minorHAnsi" w:cstheme="minorBidi"/>
          <w:noProof/>
          <w:kern w:val="2"/>
          <w:sz w:val="24"/>
          <w:szCs w:val="24"/>
          <w14:ligatures w14:val="standardContextual"/>
        </w:rPr>
      </w:pPr>
      <w:r>
        <w:rPr>
          <w:noProof/>
        </w:rPr>
        <w:t>4W</w:t>
      </w:r>
      <w:r>
        <w:rPr>
          <w:noProof/>
        </w:rPr>
        <w:tab/>
        <w:t>Importation of cat or dog fur</w:t>
      </w:r>
      <w:r w:rsidRPr="000E41CF">
        <w:rPr>
          <w:noProof/>
        </w:rPr>
        <w:tab/>
      </w:r>
      <w:r w:rsidRPr="000E41CF">
        <w:rPr>
          <w:noProof/>
        </w:rPr>
        <w:fldChar w:fldCharType="begin"/>
      </w:r>
      <w:r w:rsidRPr="000E41CF">
        <w:rPr>
          <w:noProof/>
        </w:rPr>
        <w:instrText xml:space="preserve"> PAGEREF _Toc185428402 \h </w:instrText>
      </w:r>
      <w:r w:rsidRPr="000E41CF">
        <w:rPr>
          <w:noProof/>
        </w:rPr>
      </w:r>
      <w:r w:rsidRPr="000E41CF">
        <w:rPr>
          <w:noProof/>
        </w:rPr>
        <w:fldChar w:fldCharType="separate"/>
      </w:r>
      <w:r w:rsidR="000F7771">
        <w:rPr>
          <w:noProof/>
        </w:rPr>
        <w:t>29</w:t>
      </w:r>
      <w:r w:rsidRPr="000E41CF">
        <w:rPr>
          <w:noProof/>
        </w:rPr>
        <w:fldChar w:fldCharType="end"/>
      </w:r>
    </w:p>
    <w:p w14:paraId="66CBDA4B" w14:textId="7AEA2260" w:rsidR="000E41CF" w:rsidRDefault="000E41CF">
      <w:pPr>
        <w:pStyle w:val="TOC5"/>
        <w:rPr>
          <w:rFonts w:asciiTheme="minorHAnsi" w:eastAsiaTheme="minorEastAsia" w:hAnsiTheme="minorHAnsi" w:cstheme="minorBidi"/>
          <w:noProof/>
          <w:kern w:val="2"/>
          <w:sz w:val="24"/>
          <w:szCs w:val="24"/>
          <w14:ligatures w14:val="standardContextual"/>
        </w:rPr>
      </w:pPr>
      <w:r>
        <w:rPr>
          <w:noProof/>
        </w:rPr>
        <w:t>4X</w:t>
      </w:r>
      <w:r>
        <w:rPr>
          <w:noProof/>
        </w:rPr>
        <w:tab/>
        <w:t>Importation of security sensitive ammonium nitrate</w:t>
      </w:r>
      <w:r w:rsidRPr="000E41CF">
        <w:rPr>
          <w:noProof/>
        </w:rPr>
        <w:tab/>
      </w:r>
      <w:r w:rsidRPr="000E41CF">
        <w:rPr>
          <w:noProof/>
        </w:rPr>
        <w:fldChar w:fldCharType="begin"/>
      </w:r>
      <w:r w:rsidRPr="000E41CF">
        <w:rPr>
          <w:noProof/>
        </w:rPr>
        <w:instrText xml:space="preserve"> PAGEREF _Toc185428403 \h </w:instrText>
      </w:r>
      <w:r w:rsidRPr="000E41CF">
        <w:rPr>
          <w:noProof/>
        </w:rPr>
      </w:r>
      <w:r w:rsidRPr="000E41CF">
        <w:rPr>
          <w:noProof/>
        </w:rPr>
        <w:fldChar w:fldCharType="separate"/>
      </w:r>
      <w:r w:rsidR="000F7771">
        <w:rPr>
          <w:noProof/>
        </w:rPr>
        <w:t>31</w:t>
      </w:r>
      <w:r w:rsidRPr="000E41CF">
        <w:rPr>
          <w:noProof/>
        </w:rPr>
        <w:fldChar w:fldCharType="end"/>
      </w:r>
    </w:p>
    <w:p w14:paraId="35826110" w14:textId="3C0BA366" w:rsidR="000E41CF" w:rsidRDefault="000E41CF">
      <w:pPr>
        <w:pStyle w:val="TOC5"/>
        <w:rPr>
          <w:rFonts w:asciiTheme="minorHAnsi" w:eastAsiaTheme="minorEastAsia" w:hAnsiTheme="minorHAnsi" w:cstheme="minorBidi"/>
          <w:noProof/>
          <w:kern w:val="2"/>
          <w:sz w:val="24"/>
          <w:szCs w:val="24"/>
          <w14:ligatures w14:val="standardContextual"/>
        </w:rPr>
      </w:pPr>
      <w:r>
        <w:rPr>
          <w:noProof/>
        </w:rPr>
        <w:t>4XA</w:t>
      </w:r>
      <w:r>
        <w:rPr>
          <w:noProof/>
        </w:rPr>
        <w:tab/>
        <w:t>Importation of goods under autonomous sanctions</w:t>
      </w:r>
      <w:r w:rsidRPr="000E41CF">
        <w:rPr>
          <w:noProof/>
        </w:rPr>
        <w:tab/>
      </w:r>
      <w:r w:rsidRPr="000E41CF">
        <w:rPr>
          <w:noProof/>
        </w:rPr>
        <w:fldChar w:fldCharType="begin"/>
      </w:r>
      <w:r w:rsidRPr="000E41CF">
        <w:rPr>
          <w:noProof/>
        </w:rPr>
        <w:instrText xml:space="preserve"> PAGEREF _Toc185428404 \h </w:instrText>
      </w:r>
      <w:r w:rsidRPr="000E41CF">
        <w:rPr>
          <w:noProof/>
        </w:rPr>
      </w:r>
      <w:r w:rsidRPr="000E41CF">
        <w:rPr>
          <w:noProof/>
        </w:rPr>
        <w:fldChar w:fldCharType="separate"/>
      </w:r>
      <w:r w:rsidR="000F7771">
        <w:rPr>
          <w:noProof/>
        </w:rPr>
        <w:t>31</w:t>
      </w:r>
      <w:r w:rsidRPr="000E41CF">
        <w:rPr>
          <w:noProof/>
        </w:rPr>
        <w:fldChar w:fldCharType="end"/>
      </w:r>
    </w:p>
    <w:p w14:paraId="65D27947" w14:textId="784FCCFF" w:rsidR="000E41CF" w:rsidRDefault="000E41CF">
      <w:pPr>
        <w:pStyle w:val="TOC5"/>
        <w:rPr>
          <w:rFonts w:asciiTheme="minorHAnsi" w:eastAsiaTheme="minorEastAsia" w:hAnsiTheme="minorHAnsi" w:cstheme="minorBidi"/>
          <w:noProof/>
          <w:kern w:val="2"/>
          <w:sz w:val="24"/>
          <w:szCs w:val="24"/>
          <w14:ligatures w14:val="standardContextual"/>
        </w:rPr>
      </w:pPr>
      <w:r>
        <w:rPr>
          <w:noProof/>
        </w:rPr>
        <w:t>4Y</w:t>
      </w:r>
      <w:r>
        <w:rPr>
          <w:noProof/>
        </w:rPr>
        <w:tab/>
        <w:t>Importation of goods from Democratic People’s Republic of Korea</w:t>
      </w:r>
      <w:r w:rsidRPr="000E41CF">
        <w:rPr>
          <w:noProof/>
        </w:rPr>
        <w:tab/>
      </w:r>
      <w:r w:rsidRPr="000E41CF">
        <w:rPr>
          <w:noProof/>
        </w:rPr>
        <w:fldChar w:fldCharType="begin"/>
      </w:r>
      <w:r w:rsidRPr="000E41CF">
        <w:rPr>
          <w:noProof/>
        </w:rPr>
        <w:instrText xml:space="preserve"> PAGEREF _Toc185428405 \h </w:instrText>
      </w:r>
      <w:r w:rsidRPr="000E41CF">
        <w:rPr>
          <w:noProof/>
        </w:rPr>
      </w:r>
      <w:r w:rsidRPr="000E41CF">
        <w:rPr>
          <w:noProof/>
        </w:rPr>
        <w:fldChar w:fldCharType="separate"/>
      </w:r>
      <w:r w:rsidR="000F7771">
        <w:rPr>
          <w:noProof/>
        </w:rPr>
        <w:t>32</w:t>
      </w:r>
      <w:r w:rsidRPr="000E41CF">
        <w:rPr>
          <w:noProof/>
        </w:rPr>
        <w:fldChar w:fldCharType="end"/>
      </w:r>
    </w:p>
    <w:p w14:paraId="56838A29" w14:textId="29CCE257" w:rsidR="000E41CF" w:rsidRDefault="000E41CF">
      <w:pPr>
        <w:pStyle w:val="TOC5"/>
        <w:rPr>
          <w:rFonts w:asciiTheme="minorHAnsi" w:eastAsiaTheme="minorEastAsia" w:hAnsiTheme="minorHAnsi" w:cstheme="minorBidi"/>
          <w:noProof/>
          <w:kern w:val="2"/>
          <w:sz w:val="24"/>
          <w:szCs w:val="24"/>
          <w14:ligatures w14:val="standardContextual"/>
        </w:rPr>
      </w:pPr>
      <w:r>
        <w:rPr>
          <w:noProof/>
        </w:rPr>
        <w:t>4Z</w:t>
      </w:r>
      <w:r>
        <w:rPr>
          <w:noProof/>
        </w:rPr>
        <w:tab/>
        <w:t>Importation of certain goods from Iran</w:t>
      </w:r>
      <w:r w:rsidRPr="000E41CF">
        <w:rPr>
          <w:noProof/>
        </w:rPr>
        <w:tab/>
      </w:r>
      <w:r w:rsidRPr="000E41CF">
        <w:rPr>
          <w:noProof/>
        </w:rPr>
        <w:fldChar w:fldCharType="begin"/>
      </w:r>
      <w:r w:rsidRPr="000E41CF">
        <w:rPr>
          <w:noProof/>
        </w:rPr>
        <w:instrText xml:space="preserve"> PAGEREF _Toc185428406 \h </w:instrText>
      </w:r>
      <w:r w:rsidRPr="000E41CF">
        <w:rPr>
          <w:noProof/>
        </w:rPr>
      </w:r>
      <w:r w:rsidRPr="000E41CF">
        <w:rPr>
          <w:noProof/>
        </w:rPr>
        <w:fldChar w:fldCharType="separate"/>
      </w:r>
      <w:r w:rsidR="000F7771">
        <w:rPr>
          <w:noProof/>
        </w:rPr>
        <w:t>33</w:t>
      </w:r>
      <w:r w:rsidRPr="000E41CF">
        <w:rPr>
          <w:noProof/>
        </w:rPr>
        <w:fldChar w:fldCharType="end"/>
      </w:r>
    </w:p>
    <w:p w14:paraId="0F5819EB" w14:textId="795724FA" w:rsidR="000E41CF" w:rsidRDefault="000E41CF">
      <w:pPr>
        <w:pStyle w:val="TOC5"/>
        <w:rPr>
          <w:rFonts w:asciiTheme="minorHAnsi" w:eastAsiaTheme="minorEastAsia" w:hAnsiTheme="minorHAnsi" w:cstheme="minorBidi"/>
          <w:noProof/>
          <w:kern w:val="2"/>
          <w:sz w:val="24"/>
          <w:szCs w:val="24"/>
          <w14:ligatures w14:val="standardContextual"/>
        </w:rPr>
      </w:pPr>
      <w:r>
        <w:rPr>
          <w:noProof/>
        </w:rPr>
        <w:t>4ZA</w:t>
      </w:r>
      <w:r>
        <w:rPr>
          <w:noProof/>
        </w:rPr>
        <w:tab/>
        <w:t>Importation of certain goods from Eritrea</w:t>
      </w:r>
      <w:r w:rsidRPr="000E41CF">
        <w:rPr>
          <w:noProof/>
        </w:rPr>
        <w:tab/>
      </w:r>
      <w:r w:rsidRPr="000E41CF">
        <w:rPr>
          <w:noProof/>
        </w:rPr>
        <w:fldChar w:fldCharType="begin"/>
      </w:r>
      <w:r w:rsidRPr="000E41CF">
        <w:rPr>
          <w:noProof/>
        </w:rPr>
        <w:instrText xml:space="preserve"> PAGEREF _Toc185428407 \h </w:instrText>
      </w:r>
      <w:r w:rsidRPr="000E41CF">
        <w:rPr>
          <w:noProof/>
        </w:rPr>
      </w:r>
      <w:r w:rsidRPr="000E41CF">
        <w:rPr>
          <w:noProof/>
        </w:rPr>
        <w:fldChar w:fldCharType="separate"/>
      </w:r>
      <w:r w:rsidR="000F7771">
        <w:rPr>
          <w:noProof/>
        </w:rPr>
        <w:t>35</w:t>
      </w:r>
      <w:r w:rsidRPr="000E41CF">
        <w:rPr>
          <w:noProof/>
        </w:rPr>
        <w:fldChar w:fldCharType="end"/>
      </w:r>
    </w:p>
    <w:p w14:paraId="41E709BD" w14:textId="709C1BE5" w:rsidR="000E41CF" w:rsidRDefault="000E41CF">
      <w:pPr>
        <w:pStyle w:val="TOC5"/>
        <w:rPr>
          <w:rFonts w:asciiTheme="minorHAnsi" w:eastAsiaTheme="minorEastAsia" w:hAnsiTheme="minorHAnsi" w:cstheme="minorBidi"/>
          <w:noProof/>
          <w:kern w:val="2"/>
          <w:sz w:val="24"/>
          <w:szCs w:val="24"/>
          <w14:ligatures w14:val="standardContextual"/>
        </w:rPr>
      </w:pPr>
      <w:r>
        <w:rPr>
          <w:noProof/>
        </w:rPr>
        <w:t>4ZB</w:t>
      </w:r>
      <w:r>
        <w:rPr>
          <w:noProof/>
        </w:rPr>
        <w:tab/>
        <w:t>Importation of certain goods from the Libyan Arab Jamahiriya</w:t>
      </w:r>
      <w:r w:rsidRPr="000E41CF">
        <w:rPr>
          <w:noProof/>
        </w:rPr>
        <w:tab/>
      </w:r>
      <w:r w:rsidRPr="000E41CF">
        <w:rPr>
          <w:noProof/>
        </w:rPr>
        <w:fldChar w:fldCharType="begin"/>
      </w:r>
      <w:r w:rsidRPr="000E41CF">
        <w:rPr>
          <w:noProof/>
        </w:rPr>
        <w:instrText xml:space="preserve"> PAGEREF _Toc185428408 \h </w:instrText>
      </w:r>
      <w:r w:rsidRPr="000E41CF">
        <w:rPr>
          <w:noProof/>
        </w:rPr>
      </w:r>
      <w:r w:rsidRPr="000E41CF">
        <w:rPr>
          <w:noProof/>
        </w:rPr>
        <w:fldChar w:fldCharType="separate"/>
      </w:r>
      <w:r w:rsidR="000F7771">
        <w:rPr>
          <w:noProof/>
        </w:rPr>
        <w:t>36</w:t>
      </w:r>
      <w:r w:rsidRPr="000E41CF">
        <w:rPr>
          <w:noProof/>
        </w:rPr>
        <w:fldChar w:fldCharType="end"/>
      </w:r>
    </w:p>
    <w:p w14:paraId="576D686F" w14:textId="4C186AF5" w:rsidR="000E41CF" w:rsidRDefault="000E41CF">
      <w:pPr>
        <w:pStyle w:val="TOC5"/>
        <w:rPr>
          <w:rFonts w:asciiTheme="minorHAnsi" w:eastAsiaTheme="minorEastAsia" w:hAnsiTheme="minorHAnsi" w:cstheme="minorBidi"/>
          <w:noProof/>
          <w:kern w:val="2"/>
          <w:sz w:val="24"/>
          <w:szCs w:val="24"/>
          <w14:ligatures w14:val="standardContextual"/>
        </w:rPr>
      </w:pPr>
      <w:r>
        <w:rPr>
          <w:noProof/>
        </w:rPr>
        <w:t>5</w:t>
      </w:r>
      <w:r>
        <w:rPr>
          <w:noProof/>
        </w:rPr>
        <w:tab/>
        <w:t>Importation of drugs</w:t>
      </w:r>
      <w:r w:rsidRPr="000E41CF">
        <w:rPr>
          <w:noProof/>
        </w:rPr>
        <w:tab/>
      </w:r>
      <w:r w:rsidRPr="000E41CF">
        <w:rPr>
          <w:noProof/>
        </w:rPr>
        <w:fldChar w:fldCharType="begin"/>
      </w:r>
      <w:r w:rsidRPr="000E41CF">
        <w:rPr>
          <w:noProof/>
        </w:rPr>
        <w:instrText xml:space="preserve"> PAGEREF _Toc185428409 \h </w:instrText>
      </w:r>
      <w:r w:rsidRPr="000E41CF">
        <w:rPr>
          <w:noProof/>
        </w:rPr>
      </w:r>
      <w:r w:rsidRPr="000E41CF">
        <w:rPr>
          <w:noProof/>
        </w:rPr>
        <w:fldChar w:fldCharType="separate"/>
      </w:r>
      <w:r w:rsidR="000F7771">
        <w:rPr>
          <w:noProof/>
        </w:rPr>
        <w:t>37</w:t>
      </w:r>
      <w:r w:rsidRPr="000E41CF">
        <w:rPr>
          <w:noProof/>
        </w:rPr>
        <w:fldChar w:fldCharType="end"/>
      </w:r>
    </w:p>
    <w:p w14:paraId="1B4C3CD3" w14:textId="364BB3FE" w:rsidR="000E41CF" w:rsidRDefault="000E41CF">
      <w:pPr>
        <w:pStyle w:val="TOC5"/>
        <w:rPr>
          <w:rFonts w:asciiTheme="minorHAnsi" w:eastAsiaTheme="minorEastAsia" w:hAnsiTheme="minorHAnsi" w:cstheme="minorBidi"/>
          <w:noProof/>
          <w:kern w:val="2"/>
          <w:sz w:val="24"/>
          <w:szCs w:val="24"/>
          <w14:ligatures w14:val="standardContextual"/>
        </w:rPr>
      </w:pPr>
      <w:r>
        <w:rPr>
          <w:noProof/>
        </w:rPr>
        <w:t>5A</w:t>
      </w:r>
      <w:r>
        <w:rPr>
          <w:noProof/>
        </w:rPr>
        <w:tab/>
        <w:t>Importation of vaping goods</w:t>
      </w:r>
      <w:r w:rsidRPr="000E41CF">
        <w:rPr>
          <w:noProof/>
        </w:rPr>
        <w:tab/>
      </w:r>
      <w:r w:rsidRPr="000E41CF">
        <w:rPr>
          <w:noProof/>
        </w:rPr>
        <w:fldChar w:fldCharType="begin"/>
      </w:r>
      <w:r w:rsidRPr="000E41CF">
        <w:rPr>
          <w:noProof/>
        </w:rPr>
        <w:instrText xml:space="preserve"> PAGEREF _Toc185428410 \h </w:instrText>
      </w:r>
      <w:r w:rsidRPr="000E41CF">
        <w:rPr>
          <w:noProof/>
        </w:rPr>
      </w:r>
      <w:r w:rsidRPr="000E41CF">
        <w:rPr>
          <w:noProof/>
        </w:rPr>
        <w:fldChar w:fldCharType="separate"/>
      </w:r>
      <w:r w:rsidR="000F7771">
        <w:rPr>
          <w:noProof/>
        </w:rPr>
        <w:t>45</w:t>
      </w:r>
      <w:r w:rsidRPr="000E41CF">
        <w:rPr>
          <w:noProof/>
        </w:rPr>
        <w:fldChar w:fldCharType="end"/>
      </w:r>
    </w:p>
    <w:p w14:paraId="56C61D9A" w14:textId="18DAC5A3" w:rsidR="000E41CF" w:rsidRDefault="000E41CF">
      <w:pPr>
        <w:pStyle w:val="TOC5"/>
        <w:rPr>
          <w:rFonts w:asciiTheme="minorHAnsi" w:eastAsiaTheme="minorEastAsia" w:hAnsiTheme="minorHAnsi" w:cstheme="minorBidi"/>
          <w:noProof/>
          <w:kern w:val="2"/>
          <w:sz w:val="24"/>
          <w:szCs w:val="24"/>
          <w14:ligatures w14:val="standardContextual"/>
        </w:rPr>
      </w:pPr>
      <w:r>
        <w:rPr>
          <w:noProof/>
        </w:rPr>
        <w:t>5F</w:t>
      </w:r>
      <w:r>
        <w:rPr>
          <w:noProof/>
        </w:rPr>
        <w:tab/>
        <w:t>Importation of kava as food</w:t>
      </w:r>
      <w:r w:rsidRPr="000E41CF">
        <w:rPr>
          <w:noProof/>
        </w:rPr>
        <w:tab/>
      </w:r>
      <w:r w:rsidRPr="000E41CF">
        <w:rPr>
          <w:noProof/>
        </w:rPr>
        <w:fldChar w:fldCharType="begin"/>
      </w:r>
      <w:r w:rsidRPr="000E41CF">
        <w:rPr>
          <w:noProof/>
        </w:rPr>
        <w:instrText xml:space="preserve"> PAGEREF _Toc185428411 \h </w:instrText>
      </w:r>
      <w:r w:rsidRPr="000E41CF">
        <w:rPr>
          <w:noProof/>
        </w:rPr>
      </w:r>
      <w:r w:rsidRPr="000E41CF">
        <w:rPr>
          <w:noProof/>
        </w:rPr>
        <w:fldChar w:fldCharType="separate"/>
      </w:r>
      <w:r w:rsidR="000F7771">
        <w:rPr>
          <w:noProof/>
        </w:rPr>
        <w:t>51</w:t>
      </w:r>
      <w:r w:rsidRPr="000E41CF">
        <w:rPr>
          <w:noProof/>
        </w:rPr>
        <w:fldChar w:fldCharType="end"/>
      </w:r>
    </w:p>
    <w:p w14:paraId="096A8A92" w14:textId="7FC7205F" w:rsidR="000E41CF" w:rsidRDefault="000E41CF">
      <w:pPr>
        <w:pStyle w:val="TOC5"/>
        <w:rPr>
          <w:rFonts w:asciiTheme="minorHAnsi" w:eastAsiaTheme="minorEastAsia" w:hAnsiTheme="minorHAnsi" w:cstheme="minorBidi"/>
          <w:noProof/>
          <w:kern w:val="2"/>
          <w:sz w:val="24"/>
          <w:szCs w:val="24"/>
          <w14:ligatures w14:val="standardContextual"/>
        </w:rPr>
      </w:pPr>
      <w:r>
        <w:rPr>
          <w:noProof/>
        </w:rPr>
        <w:t>5G</w:t>
      </w:r>
      <w:r>
        <w:rPr>
          <w:noProof/>
        </w:rPr>
        <w:tab/>
        <w:t>Importation of certain substances</w:t>
      </w:r>
      <w:r w:rsidRPr="000E41CF">
        <w:rPr>
          <w:noProof/>
        </w:rPr>
        <w:tab/>
      </w:r>
      <w:r w:rsidRPr="000E41CF">
        <w:rPr>
          <w:noProof/>
        </w:rPr>
        <w:fldChar w:fldCharType="begin"/>
      </w:r>
      <w:r w:rsidRPr="000E41CF">
        <w:rPr>
          <w:noProof/>
        </w:rPr>
        <w:instrText xml:space="preserve"> PAGEREF _Toc185428412 \h </w:instrText>
      </w:r>
      <w:r w:rsidRPr="000E41CF">
        <w:rPr>
          <w:noProof/>
        </w:rPr>
      </w:r>
      <w:r w:rsidRPr="000E41CF">
        <w:rPr>
          <w:noProof/>
        </w:rPr>
        <w:fldChar w:fldCharType="separate"/>
      </w:r>
      <w:r w:rsidR="000F7771">
        <w:rPr>
          <w:noProof/>
        </w:rPr>
        <w:t>53</w:t>
      </w:r>
      <w:r w:rsidRPr="000E41CF">
        <w:rPr>
          <w:noProof/>
        </w:rPr>
        <w:fldChar w:fldCharType="end"/>
      </w:r>
    </w:p>
    <w:p w14:paraId="5752AC8C" w14:textId="328EA571" w:rsidR="000E41CF" w:rsidRDefault="000E41CF">
      <w:pPr>
        <w:pStyle w:val="TOC5"/>
        <w:rPr>
          <w:rFonts w:asciiTheme="minorHAnsi" w:eastAsiaTheme="minorEastAsia" w:hAnsiTheme="minorHAnsi" w:cstheme="minorBidi"/>
          <w:noProof/>
          <w:kern w:val="2"/>
          <w:sz w:val="24"/>
          <w:szCs w:val="24"/>
          <w14:ligatures w14:val="standardContextual"/>
        </w:rPr>
      </w:pPr>
      <w:r>
        <w:rPr>
          <w:noProof/>
        </w:rPr>
        <w:t>5H</w:t>
      </w:r>
      <w:r>
        <w:rPr>
          <w:noProof/>
        </w:rPr>
        <w:tab/>
        <w:t>Importation of certain goods</w:t>
      </w:r>
      <w:r w:rsidRPr="000E41CF">
        <w:rPr>
          <w:noProof/>
        </w:rPr>
        <w:tab/>
      </w:r>
      <w:r w:rsidRPr="000E41CF">
        <w:rPr>
          <w:noProof/>
        </w:rPr>
        <w:fldChar w:fldCharType="begin"/>
      </w:r>
      <w:r w:rsidRPr="000E41CF">
        <w:rPr>
          <w:noProof/>
        </w:rPr>
        <w:instrText xml:space="preserve"> PAGEREF _Toc185428413 \h </w:instrText>
      </w:r>
      <w:r w:rsidRPr="000E41CF">
        <w:rPr>
          <w:noProof/>
        </w:rPr>
      </w:r>
      <w:r w:rsidRPr="000E41CF">
        <w:rPr>
          <w:noProof/>
        </w:rPr>
        <w:fldChar w:fldCharType="separate"/>
      </w:r>
      <w:r w:rsidR="000F7771">
        <w:rPr>
          <w:noProof/>
        </w:rPr>
        <w:t>55</w:t>
      </w:r>
      <w:r w:rsidRPr="000E41CF">
        <w:rPr>
          <w:noProof/>
        </w:rPr>
        <w:fldChar w:fldCharType="end"/>
      </w:r>
    </w:p>
    <w:p w14:paraId="19B268D4" w14:textId="7B846863" w:rsidR="000E41CF" w:rsidRDefault="000E41CF">
      <w:pPr>
        <w:pStyle w:val="TOC5"/>
        <w:rPr>
          <w:rFonts w:asciiTheme="minorHAnsi" w:eastAsiaTheme="minorEastAsia" w:hAnsiTheme="minorHAnsi" w:cstheme="minorBidi"/>
          <w:noProof/>
          <w:kern w:val="2"/>
          <w:sz w:val="24"/>
          <w:szCs w:val="24"/>
          <w14:ligatures w14:val="standardContextual"/>
        </w:rPr>
      </w:pPr>
      <w:r>
        <w:rPr>
          <w:noProof/>
        </w:rPr>
        <w:t>5HA</w:t>
      </w:r>
      <w:r>
        <w:rPr>
          <w:noProof/>
        </w:rPr>
        <w:tab/>
        <w:t>Review of decisions</w:t>
      </w:r>
      <w:r w:rsidRPr="000E41CF">
        <w:rPr>
          <w:noProof/>
        </w:rPr>
        <w:tab/>
      </w:r>
      <w:r w:rsidRPr="000E41CF">
        <w:rPr>
          <w:noProof/>
        </w:rPr>
        <w:fldChar w:fldCharType="begin"/>
      </w:r>
      <w:r w:rsidRPr="000E41CF">
        <w:rPr>
          <w:noProof/>
        </w:rPr>
        <w:instrText xml:space="preserve"> PAGEREF _Toc185428414 \h </w:instrText>
      </w:r>
      <w:r w:rsidRPr="000E41CF">
        <w:rPr>
          <w:noProof/>
        </w:rPr>
      </w:r>
      <w:r w:rsidRPr="000E41CF">
        <w:rPr>
          <w:noProof/>
        </w:rPr>
        <w:fldChar w:fldCharType="separate"/>
      </w:r>
      <w:r w:rsidR="000F7771">
        <w:rPr>
          <w:noProof/>
        </w:rPr>
        <w:t>55</w:t>
      </w:r>
      <w:r w:rsidRPr="000E41CF">
        <w:rPr>
          <w:noProof/>
        </w:rPr>
        <w:fldChar w:fldCharType="end"/>
      </w:r>
    </w:p>
    <w:p w14:paraId="6C6C4B0E" w14:textId="69B48929" w:rsidR="000E41CF" w:rsidRDefault="000E41CF">
      <w:pPr>
        <w:pStyle w:val="TOC5"/>
        <w:rPr>
          <w:rFonts w:asciiTheme="minorHAnsi" w:eastAsiaTheme="minorEastAsia" w:hAnsiTheme="minorHAnsi" w:cstheme="minorBidi"/>
          <w:noProof/>
          <w:kern w:val="2"/>
          <w:sz w:val="24"/>
          <w:szCs w:val="24"/>
          <w14:ligatures w14:val="standardContextual"/>
        </w:rPr>
      </w:pPr>
      <w:r>
        <w:rPr>
          <w:noProof/>
        </w:rPr>
        <w:t>5I</w:t>
      </w:r>
      <w:r>
        <w:rPr>
          <w:noProof/>
        </w:rPr>
        <w:tab/>
        <w:t>Importation of certain organochlorine chemicals</w:t>
      </w:r>
      <w:r w:rsidRPr="000E41CF">
        <w:rPr>
          <w:noProof/>
        </w:rPr>
        <w:tab/>
      </w:r>
      <w:r w:rsidRPr="000E41CF">
        <w:rPr>
          <w:noProof/>
        </w:rPr>
        <w:fldChar w:fldCharType="begin"/>
      </w:r>
      <w:r w:rsidRPr="000E41CF">
        <w:rPr>
          <w:noProof/>
        </w:rPr>
        <w:instrText xml:space="preserve"> PAGEREF _Toc185428415 \h </w:instrText>
      </w:r>
      <w:r w:rsidRPr="000E41CF">
        <w:rPr>
          <w:noProof/>
        </w:rPr>
      </w:r>
      <w:r w:rsidRPr="000E41CF">
        <w:rPr>
          <w:noProof/>
        </w:rPr>
        <w:fldChar w:fldCharType="separate"/>
      </w:r>
      <w:r w:rsidR="000F7771">
        <w:rPr>
          <w:noProof/>
        </w:rPr>
        <w:t>57</w:t>
      </w:r>
      <w:r w:rsidRPr="000E41CF">
        <w:rPr>
          <w:noProof/>
        </w:rPr>
        <w:fldChar w:fldCharType="end"/>
      </w:r>
    </w:p>
    <w:p w14:paraId="11884137" w14:textId="46B83AA5" w:rsidR="000E41CF" w:rsidRDefault="000E41CF">
      <w:pPr>
        <w:pStyle w:val="TOC5"/>
        <w:rPr>
          <w:rFonts w:asciiTheme="minorHAnsi" w:eastAsiaTheme="minorEastAsia" w:hAnsiTheme="minorHAnsi" w:cstheme="minorBidi"/>
          <w:noProof/>
          <w:kern w:val="2"/>
          <w:sz w:val="24"/>
          <w:szCs w:val="24"/>
          <w14:ligatures w14:val="standardContextual"/>
        </w:rPr>
      </w:pPr>
      <w:r>
        <w:rPr>
          <w:noProof/>
        </w:rPr>
        <w:t>5J</w:t>
      </w:r>
      <w:r>
        <w:rPr>
          <w:noProof/>
        </w:rPr>
        <w:tab/>
        <w:t>Importation of goods containing certain chemical compounds</w:t>
      </w:r>
      <w:r w:rsidRPr="000E41CF">
        <w:rPr>
          <w:noProof/>
        </w:rPr>
        <w:tab/>
      </w:r>
      <w:r w:rsidRPr="000E41CF">
        <w:rPr>
          <w:noProof/>
        </w:rPr>
        <w:fldChar w:fldCharType="begin"/>
      </w:r>
      <w:r w:rsidRPr="000E41CF">
        <w:rPr>
          <w:noProof/>
        </w:rPr>
        <w:instrText xml:space="preserve"> PAGEREF _Toc185428416 \h </w:instrText>
      </w:r>
      <w:r w:rsidRPr="000E41CF">
        <w:rPr>
          <w:noProof/>
        </w:rPr>
      </w:r>
      <w:r w:rsidRPr="000E41CF">
        <w:rPr>
          <w:noProof/>
        </w:rPr>
        <w:fldChar w:fldCharType="separate"/>
      </w:r>
      <w:r w:rsidR="000F7771">
        <w:rPr>
          <w:noProof/>
        </w:rPr>
        <w:t>58</w:t>
      </w:r>
      <w:r w:rsidRPr="000E41CF">
        <w:rPr>
          <w:noProof/>
        </w:rPr>
        <w:fldChar w:fldCharType="end"/>
      </w:r>
    </w:p>
    <w:p w14:paraId="333A8877" w14:textId="587739B8" w:rsidR="000E41CF" w:rsidRDefault="000E41CF">
      <w:pPr>
        <w:pStyle w:val="TOC5"/>
        <w:rPr>
          <w:rFonts w:asciiTheme="minorHAnsi" w:eastAsiaTheme="minorEastAsia" w:hAnsiTheme="minorHAnsi" w:cstheme="minorBidi"/>
          <w:noProof/>
          <w:kern w:val="2"/>
          <w:sz w:val="24"/>
          <w:szCs w:val="24"/>
          <w14:ligatures w14:val="standardContextual"/>
        </w:rPr>
      </w:pPr>
      <w:r>
        <w:rPr>
          <w:noProof/>
        </w:rPr>
        <w:t>5K</w:t>
      </w:r>
      <w:r>
        <w:rPr>
          <w:noProof/>
        </w:rPr>
        <w:tab/>
        <w:t>Importation of ozone depleting substances and synthetic greenhouse gases</w:t>
      </w:r>
      <w:r w:rsidRPr="000E41CF">
        <w:rPr>
          <w:noProof/>
        </w:rPr>
        <w:tab/>
      </w:r>
      <w:r w:rsidRPr="000E41CF">
        <w:rPr>
          <w:noProof/>
        </w:rPr>
        <w:fldChar w:fldCharType="begin"/>
      </w:r>
      <w:r w:rsidRPr="000E41CF">
        <w:rPr>
          <w:noProof/>
        </w:rPr>
        <w:instrText xml:space="preserve"> PAGEREF _Toc185428417 \h </w:instrText>
      </w:r>
      <w:r w:rsidRPr="000E41CF">
        <w:rPr>
          <w:noProof/>
        </w:rPr>
      </w:r>
      <w:r w:rsidRPr="000E41CF">
        <w:rPr>
          <w:noProof/>
        </w:rPr>
        <w:fldChar w:fldCharType="separate"/>
      </w:r>
      <w:r w:rsidR="000F7771">
        <w:rPr>
          <w:noProof/>
        </w:rPr>
        <w:t>61</w:t>
      </w:r>
      <w:r w:rsidRPr="000E41CF">
        <w:rPr>
          <w:noProof/>
        </w:rPr>
        <w:fldChar w:fldCharType="end"/>
      </w:r>
    </w:p>
    <w:p w14:paraId="6791FA85" w14:textId="7BE518DA" w:rsidR="000E41CF" w:rsidRDefault="000E41CF">
      <w:pPr>
        <w:pStyle w:val="TOC5"/>
        <w:rPr>
          <w:rFonts w:asciiTheme="minorHAnsi" w:eastAsiaTheme="minorEastAsia" w:hAnsiTheme="minorHAnsi" w:cstheme="minorBidi"/>
          <w:noProof/>
          <w:kern w:val="2"/>
          <w:sz w:val="24"/>
          <w:szCs w:val="24"/>
          <w14:ligatures w14:val="standardContextual"/>
        </w:rPr>
      </w:pPr>
      <w:r>
        <w:rPr>
          <w:noProof/>
        </w:rPr>
        <w:t>5L</w:t>
      </w:r>
      <w:r>
        <w:rPr>
          <w:noProof/>
        </w:rPr>
        <w:tab/>
        <w:t>Importation of viable material derived from human embryo clones</w:t>
      </w:r>
      <w:r w:rsidRPr="000E41CF">
        <w:rPr>
          <w:noProof/>
        </w:rPr>
        <w:tab/>
      </w:r>
      <w:r w:rsidRPr="000E41CF">
        <w:rPr>
          <w:noProof/>
        </w:rPr>
        <w:fldChar w:fldCharType="begin"/>
      </w:r>
      <w:r w:rsidRPr="000E41CF">
        <w:rPr>
          <w:noProof/>
        </w:rPr>
        <w:instrText xml:space="preserve"> PAGEREF _Toc185428418 \h </w:instrText>
      </w:r>
      <w:r w:rsidRPr="000E41CF">
        <w:rPr>
          <w:noProof/>
        </w:rPr>
      </w:r>
      <w:r w:rsidRPr="000E41CF">
        <w:rPr>
          <w:noProof/>
        </w:rPr>
        <w:fldChar w:fldCharType="separate"/>
      </w:r>
      <w:r w:rsidR="000F7771">
        <w:rPr>
          <w:noProof/>
        </w:rPr>
        <w:t>62</w:t>
      </w:r>
      <w:r w:rsidRPr="000E41CF">
        <w:rPr>
          <w:noProof/>
        </w:rPr>
        <w:fldChar w:fldCharType="end"/>
      </w:r>
    </w:p>
    <w:p w14:paraId="6644B07B" w14:textId="14DDC419" w:rsidR="000E41CF" w:rsidRDefault="000E41CF">
      <w:pPr>
        <w:pStyle w:val="TOC5"/>
        <w:rPr>
          <w:rFonts w:asciiTheme="minorHAnsi" w:eastAsiaTheme="minorEastAsia" w:hAnsiTheme="minorHAnsi" w:cstheme="minorBidi"/>
          <w:noProof/>
          <w:kern w:val="2"/>
          <w:sz w:val="24"/>
          <w:szCs w:val="24"/>
          <w14:ligatures w14:val="standardContextual"/>
        </w:rPr>
      </w:pPr>
      <w:r>
        <w:rPr>
          <w:noProof/>
        </w:rPr>
        <w:t>6</w:t>
      </w:r>
      <w:r>
        <w:rPr>
          <w:noProof/>
        </w:rPr>
        <w:tab/>
        <w:t>Regulations do not derogate from any other law</w:t>
      </w:r>
      <w:r w:rsidRPr="000E41CF">
        <w:rPr>
          <w:noProof/>
        </w:rPr>
        <w:tab/>
      </w:r>
      <w:r w:rsidRPr="000E41CF">
        <w:rPr>
          <w:noProof/>
        </w:rPr>
        <w:fldChar w:fldCharType="begin"/>
      </w:r>
      <w:r w:rsidRPr="000E41CF">
        <w:rPr>
          <w:noProof/>
        </w:rPr>
        <w:instrText xml:space="preserve"> PAGEREF _Toc185428419 \h </w:instrText>
      </w:r>
      <w:r w:rsidRPr="000E41CF">
        <w:rPr>
          <w:noProof/>
        </w:rPr>
      </w:r>
      <w:r w:rsidRPr="000E41CF">
        <w:rPr>
          <w:noProof/>
        </w:rPr>
        <w:fldChar w:fldCharType="separate"/>
      </w:r>
      <w:r w:rsidR="000F7771">
        <w:rPr>
          <w:noProof/>
        </w:rPr>
        <w:t>63</w:t>
      </w:r>
      <w:r w:rsidRPr="000E41CF">
        <w:rPr>
          <w:noProof/>
        </w:rPr>
        <w:fldChar w:fldCharType="end"/>
      </w:r>
    </w:p>
    <w:p w14:paraId="74335BA9" w14:textId="379B7BFA" w:rsidR="000E41CF" w:rsidRDefault="000E41CF">
      <w:pPr>
        <w:pStyle w:val="TOC5"/>
        <w:rPr>
          <w:rFonts w:asciiTheme="minorHAnsi" w:eastAsiaTheme="minorEastAsia" w:hAnsiTheme="minorHAnsi" w:cstheme="minorBidi"/>
          <w:noProof/>
          <w:kern w:val="2"/>
          <w:sz w:val="24"/>
          <w:szCs w:val="24"/>
          <w14:ligatures w14:val="standardContextual"/>
        </w:rPr>
      </w:pPr>
      <w:r>
        <w:rPr>
          <w:noProof/>
        </w:rPr>
        <w:t>8</w:t>
      </w:r>
      <w:r>
        <w:rPr>
          <w:noProof/>
        </w:rPr>
        <w:tab/>
        <w:t xml:space="preserve">Transitional matters—amendments made by the </w:t>
      </w:r>
      <w:r w:rsidRPr="002E7AC6">
        <w:rPr>
          <w:i/>
          <w:noProof/>
        </w:rPr>
        <w:t>Customs and Other Legislation Amendment (Australian Border Force) Regulation 2015</w:t>
      </w:r>
      <w:r w:rsidRPr="000E41CF">
        <w:rPr>
          <w:noProof/>
        </w:rPr>
        <w:tab/>
      </w:r>
      <w:r w:rsidRPr="000E41CF">
        <w:rPr>
          <w:noProof/>
        </w:rPr>
        <w:fldChar w:fldCharType="begin"/>
      </w:r>
      <w:r w:rsidRPr="000E41CF">
        <w:rPr>
          <w:noProof/>
        </w:rPr>
        <w:instrText xml:space="preserve"> PAGEREF _Toc185428420 \h </w:instrText>
      </w:r>
      <w:r w:rsidRPr="000E41CF">
        <w:rPr>
          <w:noProof/>
        </w:rPr>
      </w:r>
      <w:r w:rsidRPr="000E41CF">
        <w:rPr>
          <w:noProof/>
        </w:rPr>
        <w:fldChar w:fldCharType="separate"/>
      </w:r>
      <w:r w:rsidR="000F7771">
        <w:rPr>
          <w:noProof/>
        </w:rPr>
        <w:t>63</w:t>
      </w:r>
      <w:r w:rsidRPr="000E41CF">
        <w:rPr>
          <w:noProof/>
        </w:rPr>
        <w:fldChar w:fldCharType="end"/>
      </w:r>
    </w:p>
    <w:p w14:paraId="715061B2" w14:textId="2BAE6DE3" w:rsidR="000E41CF" w:rsidRDefault="000E41CF">
      <w:pPr>
        <w:pStyle w:val="TOC5"/>
        <w:rPr>
          <w:rFonts w:asciiTheme="minorHAnsi" w:eastAsiaTheme="minorEastAsia" w:hAnsiTheme="minorHAnsi" w:cstheme="minorBidi"/>
          <w:noProof/>
          <w:kern w:val="2"/>
          <w:sz w:val="24"/>
          <w:szCs w:val="24"/>
          <w14:ligatures w14:val="standardContextual"/>
        </w:rPr>
      </w:pPr>
      <w:r>
        <w:rPr>
          <w:noProof/>
        </w:rPr>
        <w:t>9</w:t>
      </w:r>
      <w:r>
        <w:rPr>
          <w:noProof/>
        </w:rPr>
        <w:tab/>
        <w:t xml:space="preserve">Transitional matters—amendments made by the </w:t>
      </w:r>
      <w:r w:rsidRPr="002E7AC6">
        <w:rPr>
          <w:i/>
          <w:noProof/>
        </w:rPr>
        <w:t>Customs (Prohibited Imports) Amendment (Firearms and Other Weapons) Regulation 2015</w:t>
      </w:r>
      <w:r w:rsidRPr="000E41CF">
        <w:rPr>
          <w:noProof/>
        </w:rPr>
        <w:tab/>
      </w:r>
      <w:r w:rsidRPr="000E41CF">
        <w:rPr>
          <w:noProof/>
        </w:rPr>
        <w:fldChar w:fldCharType="begin"/>
      </w:r>
      <w:r w:rsidRPr="000E41CF">
        <w:rPr>
          <w:noProof/>
        </w:rPr>
        <w:instrText xml:space="preserve"> PAGEREF _Toc185428421 \h </w:instrText>
      </w:r>
      <w:r w:rsidRPr="000E41CF">
        <w:rPr>
          <w:noProof/>
        </w:rPr>
      </w:r>
      <w:r w:rsidRPr="000E41CF">
        <w:rPr>
          <w:noProof/>
        </w:rPr>
        <w:fldChar w:fldCharType="separate"/>
      </w:r>
      <w:r w:rsidR="000F7771">
        <w:rPr>
          <w:noProof/>
        </w:rPr>
        <w:t>63</w:t>
      </w:r>
      <w:r w:rsidRPr="000E41CF">
        <w:rPr>
          <w:noProof/>
        </w:rPr>
        <w:fldChar w:fldCharType="end"/>
      </w:r>
    </w:p>
    <w:p w14:paraId="33C0DAE2" w14:textId="547A28C7" w:rsidR="000E41CF" w:rsidRDefault="000E41CF">
      <w:pPr>
        <w:pStyle w:val="TOC5"/>
        <w:rPr>
          <w:rFonts w:asciiTheme="minorHAnsi" w:eastAsiaTheme="minorEastAsia" w:hAnsiTheme="minorHAnsi" w:cstheme="minorBidi"/>
          <w:noProof/>
          <w:kern w:val="2"/>
          <w:sz w:val="24"/>
          <w:szCs w:val="24"/>
          <w14:ligatures w14:val="standardContextual"/>
        </w:rPr>
      </w:pPr>
      <w:r>
        <w:rPr>
          <w:noProof/>
        </w:rPr>
        <w:t>10</w:t>
      </w:r>
      <w:r>
        <w:rPr>
          <w:noProof/>
        </w:rPr>
        <w:tab/>
        <w:t xml:space="preserve">Transitional matters—effect of the </w:t>
      </w:r>
      <w:r w:rsidRPr="002E7AC6">
        <w:rPr>
          <w:i/>
          <w:noProof/>
        </w:rPr>
        <w:t>Customs Legislation Amendment (Asbestos) Regulations 2019</w:t>
      </w:r>
      <w:r>
        <w:rPr>
          <w:noProof/>
        </w:rPr>
        <w:t xml:space="preserve"> on permissions and confirmations</w:t>
      </w:r>
      <w:r w:rsidRPr="000E41CF">
        <w:rPr>
          <w:noProof/>
        </w:rPr>
        <w:tab/>
      </w:r>
      <w:r w:rsidRPr="000E41CF">
        <w:rPr>
          <w:noProof/>
        </w:rPr>
        <w:fldChar w:fldCharType="begin"/>
      </w:r>
      <w:r w:rsidRPr="000E41CF">
        <w:rPr>
          <w:noProof/>
        </w:rPr>
        <w:instrText xml:space="preserve"> PAGEREF _Toc185428422 \h </w:instrText>
      </w:r>
      <w:r w:rsidRPr="000E41CF">
        <w:rPr>
          <w:noProof/>
        </w:rPr>
      </w:r>
      <w:r w:rsidRPr="000E41CF">
        <w:rPr>
          <w:noProof/>
        </w:rPr>
        <w:fldChar w:fldCharType="separate"/>
      </w:r>
      <w:r w:rsidR="000F7771">
        <w:rPr>
          <w:noProof/>
        </w:rPr>
        <w:t>64</w:t>
      </w:r>
      <w:r w:rsidRPr="000E41CF">
        <w:rPr>
          <w:noProof/>
        </w:rPr>
        <w:fldChar w:fldCharType="end"/>
      </w:r>
    </w:p>
    <w:p w14:paraId="0899D544" w14:textId="292FFDAC" w:rsidR="000E41CF" w:rsidRDefault="000E41CF">
      <w:pPr>
        <w:pStyle w:val="TOC5"/>
        <w:rPr>
          <w:rFonts w:asciiTheme="minorHAnsi" w:eastAsiaTheme="minorEastAsia" w:hAnsiTheme="minorHAnsi" w:cstheme="minorBidi"/>
          <w:noProof/>
          <w:kern w:val="2"/>
          <w:sz w:val="24"/>
          <w:szCs w:val="24"/>
          <w14:ligatures w14:val="standardContextual"/>
        </w:rPr>
      </w:pPr>
      <w:r>
        <w:rPr>
          <w:noProof/>
        </w:rPr>
        <w:t>11</w:t>
      </w:r>
      <w:r>
        <w:rPr>
          <w:noProof/>
        </w:rPr>
        <w:tab/>
        <w:t xml:space="preserve">Transitional matters—effect of the </w:t>
      </w:r>
      <w:r w:rsidRPr="002E7AC6">
        <w:rPr>
          <w:i/>
          <w:noProof/>
        </w:rPr>
        <w:t>Customs Legislation Amendment (Prohibited Exports and Imports) Regulations 2019</w:t>
      </w:r>
      <w:r>
        <w:rPr>
          <w:noProof/>
        </w:rPr>
        <w:t xml:space="preserve"> on drug importation approvals</w:t>
      </w:r>
      <w:r w:rsidRPr="000E41CF">
        <w:rPr>
          <w:noProof/>
        </w:rPr>
        <w:tab/>
      </w:r>
      <w:r w:rsidRPr="000E41CF">
        <w:rPr>
          <w:noProof/>
        </w:rPr>
        <w:fldChar w:fldCharType="begin"/>
      </w:r>
      <w:r w:rsidRPr="000E41CF">
        <w:rPr>
          <w:noProof/>
        </w:rPr>
        <w:instrText xml:space="preserve"> PAGEREF _Toc185428423 \h </w:instrText>
      </w:r>
      <w:r w:rsidRPr="000E41CF">
        <w:rPr>
          <w:noProof/>
        </w:rPr>
      </w:r>
      <w:r w:rsidRPr="000E41CF">
        <w:rPr>
          <w:noProof/>
        </w:rPr>
        <w:fldChar w:fldCharType="separate"/>
      </w:r>
      <w:r w:rsidR="000F7771">
        <w:rPr>
          <w:noProof/>
        </w:rPr>
        <w:t>64</w:t>
      </w:r>
      <w:r w:rsidRPr="000E41CF">
        <w:rPr>
          <w:noProof/>
        </w:rPr>
        <w:fldChar w:fldCharType="end"/>
      </w:r>
    </w:p>
    <w:p w14:paraId="109737EB" w14:textId="3B46C79A" w:rsidR="000E41CF" w:rsidRDefault="000E41CF">
      <w:pPr>
        <w:pStyle w:val="TOC5"/>
        <w:rPr>
          <w:rFonts w:asciiTheme="minorHAnsi" w:eastAsiaTheme="minorEastAsia" w:hAnsiTheme="minorHAnsi" w:cstheme="minorBidi"/>
          <w:noProof/>
          <w:kern w:val="2"/>
          <w:sz w:val="24"/>
          <w:szCs w:val="24"/>
          <w14:ligatures w14:val="standardContextual"/>
        </w:rPr>
      </w:pPr>
      <w:r>
        <w:rPr>
          <w:noProof/>
        </w:rPr>
        <w:t>12</w:t>
      </w:r>
      <w:r>
        <w:rPr>
          <w:noProof/>
        </w:rPr>
        <w:tab/>
        <w:t xml:space="preserve">Transitional matters—amendments made by the </w:t>
      </w:r>
      <w:r w:rsidRPr="002E7AC6">
        <w:rPr>
          <w:i/>
          <w:noProof/>
        </w:rPr>
        <w:t>Customs Legislation Amendment (Objectionable Goods) Regulations 2020</w:t>
      </w:r>
      <w:r w:rsidRPr="000E41CF">
        <w:rPr>
          <w:noProof/>
        </w:rPr>
        <w:tab/>
      </w:r>
      <w:r w:rsidRPr="000E41CF">
        <w:rPr>
          <w:noProof/>
        </w:rPr>
        <w:fldChar w:fldCharType="begin"/>
      </w:r>
      <w:r w:rsidRPr="000E41CF">
        <w:rPr>
          <w:noProof/>
        </w:rPr>
        <w:instrText xml:space="preserve"> PAGEREF _Toc185428424 \h </w:instrText>
      </w:r>
      <w:r w:rsidRPr="000E41CF">
        <w:rPr>
          <w:noProof/>
        </w:rPr>
      </w:r>
      <w:r w:rsidRPr="000E41CF">
        <w:rPr>
          <w:noProof/>
        </w:rPr>
        <w:fldChar w:fldCharType="separate"/>
      </w:r>
      <w:r w:rsidR="000F7771">
        <w:rPr>
          <w:noProof/>
        </w:rPr>
        <w:t>64</w:t>
      </w:r>
      <w:r w:rsidRPr="000E41CF">
        <w:rPr>
          <w:noProof/>
        </w:rPr>
        <w:fldChar w:fldCharType="end"/>
      </w:r>
    </w:p>
    <w:p w14:paraId="1448FE47" w14:textId="0EC6E102" w:rsidR="000E41CF" w:rsidRDefault="000E41CF">
      <w:pPr>
        <w:pStyle w:val="TOC5"/>
        <w:rPr>
          <w:rFonts w:asciiTheme="minorHAnsi" w:eastAsiaTheme="minorEastAsia" w:hAnsiTheme="minorHAnsi" w:cstheme="minorBidi"/>
          <w:noProof/>
          <w:kern w:val="2"/>
          <w:sz w:val="24"/>
          <w:szCs w:val="24"/>
          <w14:ligatures w14:val="standardContextual"/>
        </w:rPr>
      </w:pPr>
      <w:r>
        <w:rPr>
          <w:noProof/>
        </w:rPr>
        <w:t>13</w:t>
      </w:r>
      <w:r>
        <w:rPr>
          <w:noProof/>
        </w:rPr>
        <w:tab/>
        <w:t xml:space="preserve">Transitional matters—amendments made by the </w:t>
      </w:r>
      <w:r w:rsidRPr="002E7AC6">
        <w:rPr>
          <w:i/>
          <w:noProof/>
        </w:rPr>
        <w:t>Minamata Convention on Mercury (Consequential Amendments) Regulations 2021</w:t>
      </w:r>
      <w:r w:rsidRPr="000E41CF">
        <w:rPr>
          <w:noProof/>
        </w:rPr>
        <w:tab/>
      </w:r>
      <w:r w:rsidRPr="000E41CF">
        <w:rPr>
          <w:noProof/>
        </w:rPr>
        <w:fldChar w:fldCharType="begin"/>
      </w:r>
      <w:r w:rsidRPr="000E41CF">
        <w:rPr>
          <w:noProof/>
        </w:rPr>
        <w:instrText xml:space="preserve"> PAGEREF _Toc185428425 \h </w:instrText>
      </w:r>
      <w:r w:rsidRPr="000E41CF">
        <w:rPr>
          <w:noProof/>
        </w:rPr>
      </w:r>
      <w:r w:rsidRPr="000E41CF">
        <w:rPr>
          <w:noProof/>
        </w:rPr>
        <w:fldChar w:fldCharType="separate"/>
      </w:r>
      <w:r w:rsidR="000F7771">
        <w:rPr>
          <w:noProof/>
        </w:rPr>
        <w:t>65</w:t>
      </w:r>
      <w:r w:rsidRPr="000E41CF">
        <w:rPr>
          <w:noProof/>
        </w:rPr>
        <w:fldChar w:fldCharType="end"/>
      </w:r>
    </w:p>
    <w:p w14:paraId="4F4F9D58" w14:textId="2B1F7968" w:rsidR="000E41CF" w:rsidRDefault="000E41CF">
      <w:pPr>
        <w:pStyle w:val="TOC5"/>
        <w:rPr>
          <w:rFonts w:asciiTheme="minorHAnsi" w:eastAsiaTheme="minorEastAsia" w:hAnsiTheme="minorHAnsi" w:cstheme="minorBidi"/>
          <w:noProof/>
          <w:kern w:val="2"/>
          <w:sz w:val="24"/>
          <w:szCs w:val="24"/>
          <w14:ligatures w14:val="standardContextual"/>
        </w:rPr>
      </w:pPr>
      <w:r>
        <w:rPr>
          <w:noProof/>
        </w:rPr>
        <w:t>14</w:t>
      </w:r>
      <w:r>
        <w:rPr>
          <w:noProof/>
        </w:rPr>
        <w:tab/>
        <w:t>Transitional matters—amendments made by the Customs Legislation Amendment (Flags) Regulations 2022</w:t>
      </w:r>
      <w:r w:rsidRPr="000E41CF">
        <w:rPr>
          <w:noProof/>
        </w:rPr>
        <w:tab/>
      </w:r>
      <w:r w:rsidRPr="000E41CF">
        <w:rPr>
          <w:noProof/>
        </w:rPr>
        <w:fldChar w:fldCharType="begin"/>
      </w:r>
      <w:r w:rsidRPr="000E41CF">
        <w:rPr>
          <w:noProof/>
        </w:rPr>
        <w:instrText xml:space="preserve"> PAGEREF _Toc185428426 \h </w:instrText>
      </w:r>
      <w:r w:rsidRPr="000E41CF">
        <w:rPr>
          <w:noProof/>
        </w:rPr>
      </w:r>
      <w:r w:rsidRPr="000E41CF">
        <w:rPr>
          <w:noProof/>
        </w:rPr>
        <w:fldChar w:fldCharType="separate"/>
      </w:r>
      <w:r w:rsidR="000F7771">
        <w:rPr>
          <w:noProof/>
        </w:rPr>
        <w:t>65</w:t>
      </w:r>
      <w:r w:rsidRPr="000E41CF">
        <w:rPr>
          <w:noProof/>
        </w:rPr>
        <w:fldChar w:fldCharType="end"/>
      </w:r>
    </w:p>
    <w:p w14:paraId="3C54119C" w14:textId="0B5D00AE" w:rsidR="000E41CF" w:rsidRDefault="000E41CF">
      <w:pPr>
        <w:pStyle w:val="TOC5"/>
        <w:rPr>
          <w:rFonts w:asciiTheme="minorHAnsi" w:eastAsiaTheme="minorEastAsia" w:hAnsiTheme="minorHAnsi" w:cstheme="minorBidi"/>
          <w:noProof/>
          <w:kern w:val="2"/>
          <w:sz w:val="24"/>
          <w:szCs w:val="24"/>
          <w14:ligatures w14:val="standardContextual"/>
        </w:rPr>
      </w:pPr>
      <w:r>
        <w:rPr>
          <w:noProof/>
        </w:rPr>
        <w:t>15</w:t>
      </w:r>
      <w:r>
        <w:rPr>
          <w:noProof/>
        </w:rPr>
        <w:tab/>
        <w:t xml:space="preserve">Transitional matters—amendments made by the </w:t>
      </w:r>
      <w:r w:rsidRPr="002E7AC6">
        <w:rPr>
          <w:i/>
          <w:noProof/>
        </w:rPr>
        <w:t>Customs (Prohibited Imports) Amendment (Tablet Press and Encapsulator Administration) Regulations 2023</w:t>
      </w:r>
      <w:r w:rsidRPr="000E41CF">
        <w:rPr>
          <w:noProof/>
        </w:rPr>
        <w:tab/>
      </w:r>
      <w:r w:rsidRPr="000E41CF">
        <w:rPr>
          <w:noProof/>
        </w:rPr>
        <w:fldChar w:fldCharType="begin"/>
      </w:r>
      <w:r w:rsidRPr="000E41CF">
        <w:rPr>
          <w:noProof/>
        </w:rPr>
        <w:instrText xml:space="preserve"> PAGEREF _Toc185428427 \h </w:instrText>
      </w:r>
      <w:r w:rsidRPr="000E41CF">
        <w:rPr>
          <w:noProof/>
        </w:rPr>
      </w:r>
      <w:r w:rsidRPr="000E41CF">
        <w:rPr>
          <w:noProof/>
        </w:rPr>
        <w:fldChar w:fldCharType="separate"/>
      </w:r>
      <w:r w:rsidR="000F7771">
        <w:rPr>
          <w:noProof/>
        </w:rPr>
        <w:t>65</w:t>
      </w:r>
      <w:r w:rsidRPr="000E41CF">
        <w:rPr>
          <w:noProof/>
        </w:rPr>
        <w:fldChar w:fldCharType="end"/>
      </w:r>
    </w:p>
    <w:p w14:paraId="003462F2" w14:textId="4EB19F17" w:rsidR="000E41CF" w:rsidRDefault="000E41CF">
      <w:pPr>
        <w:pStyle w:val="TOC5"/>
        <w:rPr>
          <w:rFonts w:asciiTheme="minorHAnsi" w:eastAsiaTheme="minorEastAsia" w:hAnsiTheme="minorHAnsi" w:cstheme="minorBidi"/>
          <w:noProof/>
          <w:kern w:val="2"/>
          <w:sz w:val="24"/>
          <w:szCs w:val="24"/>
          <w14:ligatures w14:val="standardContextual"/>
        </w:rPr>
      </w:pPr>
      <w:r>
        <w:rPr>
          <w:noProof/>
        </w:rPr>
        <w:t>16</w:t>
      </w:r>
      <w:r>
        <w:rPr>
          <w:noProof/>
        </w:rPr>
        <w:tab/>
        <w:t xml:space="preserve">Transitional matters—amendments made by the </w:t>
      </w:r>
      <w:r w:rsidRPr="002E7AC6">
        <w:rPr>
          <w:i/>
          <w:noProof/>
        </w:rPr>
        <w:t>Customs Legislation Amendment (Japan—Australia Reciprocal Access Agreement) Regulations 2023</w:t>
      </w:r>
      <w:r w:rsidRPr="000E41CF">
        <w:rPr>
          <w:noProof/>
        </w:rPr>
        <w:tab/>
      </w:r>
      <w:r w:rsidRPr="000E41CF">
        <w:rPr>
          <w:noProof/>
        </w:rPr>
        <w:fldChar w:fldCharType="begin"/>
      </w:r>
      <w:r w:rsidRPr="000E41CF">
        <w:rPr>
          <w:noProof/>
        </w:rPr>
        <w:instrText xml:space="preserve"> PAGEREF _Toc185428428 \h </w:instrText>
      </w:r>
      <w:r w:rsidRPr="000E41CF">
        <w:rPr>
          <w:noProof/>
        </w:rPr>
      </w:r>
      <w:r w:rsidRPr="000E41CF">
        <w:rPr>
          <w:noProof/>
        </w:rPr>
        <w:fldChar w:fldCharType="separate"/>
      </w:r>
      <w:r w:rsidR="000F7771">
        <w:rPr>
          <w:noProof/>
        </w:rPr>
        <w:t>65</w:t>
      </w:r>
      <w:r w:rsidRPr="000E41CF">
        <w:rPr>
          <w:noProof/>
        </w:rPr>
        <w:fldChar w:fldCharType="end"/>
      </w:r>
    </w:p>
    <w:p w14:paraId="74C48626" w14:textId="6B56DDD9" w:rsidR="000E41CF" w:rsidRDefault="000E41CF">
      <w:pPr>
        <w:pStyle w:val="TOC5"/>
        <w:rPr>
          <w:rFonts w:asciiTheme="minorHAnsi" w:eastAsiaTheme="minorEastAsia" w:hAnsiTheme="minorHAnsi" w:cstheme="minorBidi"/>
          <w:noProof/>
          <w:kern w:val="2"/>
          <w:sz w:val="24"/>
          <w:szCs w:val="24"/>
          <w14:ligatures w14:val="standardContextual"/>
        </w:rPr>
      </w:pPr>
      <w:r>
        <w:rPr>
          <w:noProof/>
        </w:rPr>
        <w:t>17</w:t>
      </w:r>
      <w:r>
        <w:rPr>
          <w:noProof/>
        </w:rPr>
        <w:tab/>
        <w:t xml:space="preserve">Transitional matters—amendments made by the </w:t>
      </w:r>
      <w:r w:rsidRPr="002E7AC6">
        <w:rPr>
          <w:i/>
          <w:noProof/>
        </w:rPr>
        <w:t>Customs Legislation Amendment (Prohibited Exports and Imports) Regulations 2023</w:t>
      </w:r>
      <w:r w:rsidRPr="000E41CF">
        <w:rPr>
          <w:noProof/>
        </w:rPr>
        <w:tab/>
      </w:r>
      <w:r w:rsidRPr="000E41CF">
        <w:rPr>
          <w:noProof/>
        </w:rPr>
        <w:fldChar w:fldCharType="begin"/>
      </w:r>
      <w:r w:rsidRPr="000E41CF">
        <w:rPr>
          <w:noProof/>
        </w:rPr>
        <w:instrText xml:space="preserve"> PAGEREF _Toc185428429 \h </w:instrText>
      </w:r>
      <w:r w:rsidRPr="000E41CF">
        <w:rPr>
          <w:noProof/>
        </w:rPr>
      </w:r>
      <w:r w:rsidRPr="000E41CF">
        <w:rPr>
          <w:noProof/>
        </w:rPr>
        <w:fldChar w:fldCharType="separate"/>
      </w:r>
      <w:r w:rsidR="000F7771">
        <w:rPr>
          <w:noProof/>
        </w:rPr>
        <w:t>66</w:t>
      </w:r>
      <w:r w:rsidRPr="000E41CF">
        <w:rPr>
          <w:noProof/>
        </w:rPr>
        <w:fldChar w:fldCharType="end"/>
      </w:r>
    </w:p>
    <w:p w14:paraId="325B4E67" w14:textId="037931A6" w:rsidR="000E41CF" w:rsidRDefault="000E41CF">
      <w:pPr>
        <w:pStyle w:val="TOC5"/>
        <w:rPr>
          <w:rFonts w:asciiTheme="minorHAnsi" w:eastAsiaTheme="minorEastAsia" w:hAnsiTheme="minorHAnsi" w:cstheme="minorBidi"/>
          <w:noProof/>
          <w:kern w:val="2"/>
          <w:sz w:val="24"/>
          <w:szCs w:val="24"/>
          <w14:ligatures w14:val="standardContextual"/>
        </w:rPr>
      </w:pPr>
      <w:r>
        <w:rPr>
          <w:noProof/>
        </w:rPr>
        <w:t>18</w:t>
      </w:r>
      <w:r>
        <w:rPr>
          <w:noProof/>
        </w:rPr>
        <w:tab/>
        <w:t xml:space="preserve">Transitional matters—amendments made by the </w:t>
      </w:r>
      <w:r w:rsidRPr="002E7AC6">
        <w:rPr>
          <w:i/>
          <w:noProof/>
        </w:rPr>
        <w:t>Customs Legislation Amendment (Vaping Goods) Regulations 2023</w:t>
      </w:r>
      <w:r w:rsidRPr="000E41CF">
        <w:rPr>
          <w:noProof/>
        </w:rPr>
        <w:tab/>
      </w:r>
      <w:r w:rsidRPr="000E41CF">
        <w:rPr>
          <w:noProof/>
        </w:rPr>
        <w:fldChar w:fldCharType="begin"/>
      </w:r>
      <w:r w:rsidRPr="000E41CF">
        <w:rPr>
          <w:noProof/>
        </w:rPr>
        <w:instrText xml:space="preserve"> PAGEREF _Toc185428430 \h </w:instrText>
      </w:r>
      <w:r w:rsidRPr="000E41CF">
        <w:rPr>
          <w:noProof/>
        </w:rPr>
      </w:r>
      <w:r w:rsidRPr="000E41CF">
        <w:rPr>
          <w:noProof/>
        </w:rPr>
        <w:fldChar w:fldCharType="separate"/>
      </w:r>
      <w:r w:rsidR="000F7771">
        <w:rPr>
          <w:noProof/>
        </w:rPr>
        <w:t>66</w:t>
      </w:r>
      <w:r w:rsidRPr="000E41CF">
        <w:rPr>
          <w:noProof/>
        </w:rPr>
        <w:fldChar w:fldCharType="end"/>
      </w:r>
    </w:p>
    <w:p w14:paraId="73DB8B2C" w14:textId="4B73C74C" w:rsidR="000E41CF" w:rsidRDefault="000E41CF">
      <w:pPr>
        <w:pStyle w:val="TOC5"/>
        <w:rPr>
          <w:rFonts w:asciiTheme="minorHAnsi" w:eastAsiaTheme="minorEastAsia" w:hAnsiTheme="minorHAnsi" w:cstheme="minorBidi"/>
          <w:noProof/>
          <w:kern w:val="2"/>
          <w:sz w:val="24"/>
          <w:szCs w:val="24"/>
          <w14:ligatures w14:val="standardContextual"/>
        </w:rPr>
      </w:pPr>
      <w:r>
        <w:rPr>
          <w:noProof/>
        </w:rPr>
        <w:t>19</w:t>
      </w:r>
      <w:r>
        <w:rPr>
          <w:noProof/>
        </w:rPr>
        <w:tab/>
        <w:t xml:space="preserve">Transitional matters—amendments made by the </w:t>
      </w:r>
      <w:r w:rsidRPr="002E7AC6">
        <w:rPr>
          <w:i/>
          <w:noProof/>
        </w:rPr>
        <w:t>Customs Legislation Amendment (Drugs Scheduling) Regulations 2024</w:t>
      </w:r>
      <w:r w:rsidRPr="000E41CF">
        <w:rPr>
          <w:noProof/>
        </w:rPr>
        <w:tab/>
      </w:r>
      <w:r w:rsidRPr="000E41CF">
        <w:rPr>
          <w:noProof/>
        </w:rPr>
        <w:fldChar w:fldCharType="begin"/>
      </w:r>
      <w:r w:rsidRPr="000E41CF">
        <w:rPr>
          <w:noProof/>
        </w:rPr>
        <w:instrText xml:space="preserve"> PAGEREF _Toc185428431 \h </w:instrText>
      </w:r>
      <w:r w:rsidRPr="000E41CF">
        <w:rPr>
          <w:noProof/>
        </w:rPr>
      </w:r>
      <w:r w:rsidRPr="000E41CF">
        <w:rPr>
          <w:noProof/>
        </w:rPr>
        <w:fldChar w:fldCharType="separate"/>
      </w:r>
      <w:r w:rsidR="000F7771">
        <w:rPr>
          <w:noProof/>
        </w:rPr>
        <w:t>66</w:t>
      </w:r>
      <w:r w:rsidRPr="000E41CF">
        <w:rPr>
          <w:noProof/>
        </w:rPr>
        <w:fldChar w:fldCharType="end"/>
      </w:r>
    </w:p>
    <w:p w14:paraId="48771B4F" w14:textId="3D173216" w:rsidR="000E41CF" w:rsidRDefault="000E41CF">
      <w:pPr>
        <w:pStyle w:val="TOC5"/>
        <w:rPr>
          <w:rFonts w:asciiTheme="minorHAnsi" w:eastAsiaTheme="minorEastAsia" w:hAnsiTheme="minorHAnsi" w:cstheme="minorBidi"/>
          <w:noProof/>
          <w:kern w:val="2"/>
          <w:sz w:val="24"/>
          <w:szCs w:val="24"/>
          <w14:ligatures w14:val="standardContextual"/>
        </w:rPr>
      </w:pPr>
      <w:r>
        <w:rPr>
          <w:noProof/>
        </w:rPr>
        <w:t>20</w:t>
      </w:r>
      <w:r>
        <w:rPr>
          <w:noProof/>
        </w:rPr>
        <w:tab/>
        <w:t xml:space="preserve">Transitional matters—amendments made by the </w:t>
      </w:r>
      <w:r w:rsidRPr="002E7AC6">
        <w:rPr>
          <w:i/>
          <w:noProof/>
        </w:rPr>
        <w:t>Customs (Prohibited Imports) Amendment (Chemical Weapons) Regulations 2024</w:t>
      </w:r>
      <w:r w:rsidRPr="000E41CF">
        <w:rPr>
          <w:noProof/>
        </w:rPr>
        <w:tab/>
      </w:r>
      <w:r w:rsidRPr="000E41CF">
        <w:rPr>
          <w:noProof/>
        </w:rPr>
        <w:fldChar w:fldCharType="begin"/>
      </w:r>
      <w:r w:rsidRPr="000E41CF">
        <w:rPr>
          <w:noProof/>
        </w:rPr>
        <w:instrText xml:space="preserve"> PAGEREF _Toc185428432 \h </w:instrText>
      </w:r>
      <w:r w:rsidRPr="000E41CF">
        <w:rPr>
          <w:noProof/>
        </w:rPr>
      </w:r>
      <w:r w:rsidRPr="000E41CF">
        <w:rPr>
          <w:noProof/>
        </w:rPr>
        <w:fldChar w:fldCharType="separate"/>
      </w:r>
      <w:r w:rsidR="000F7771">
        <w:rPr>
          <w:noProof/>
        </w:rPr>
        <w:t>67</w:t>
      </w:r>
      <w:r w:rsidRPr="000E41CF">
        <w:rPr>
          <w:noProof/>
        </w:rPr>
        <w:fldChar w:fldCharType="end"/>
      </w:r>
    </w:p>
    <w:p w14:paraId="1C5F7726" w14:textId="3BC7E31E" w:rsidR="000E41CF" w:rsidRDefault="000E41CF" w:rsidP="000E41CF">
      <w:pPr>
        <w:pStyle w:val="TOC1"/>
        <w:keepNext w:val="0"/>
        <w:rPr>
          <w:rFonts w:asciiTheme="minorHAnsi" w:eastAsiaTheme="minorEastAsia" w:hAnsiTheme="minorHAnsi" w:cstheme="minorBidi"/>
          <w:b w:val="0"/>
          <w:noProof/>
          <w:kern w:val="2"/>
          <w:sz w:val="24"/>
          <w:szCs w:val="24"/>
          <w14:ligatures w14:val="standardContextual"/>
        </w:rPr>
      </w:pPr>
      <w:r>
        <w:rPr>
          <w:noProof/>
        </w:rPr>
        <w:t>Schedule 1—Goods the importation of which is prohibited absolutely</w:t>
      </w:r>
      <w:r w:rsidRPr="000E41CF">
        <w:rPr>
          <w:b w:val="0"/>
          <w:noProof/>
          <w:sz w:val="18"/>
        </w:rPr>
        <w:tab/>
      </w:r>
      <w:r w:rsidRPr="000E41CF">
        <w:rPr>
          <w:b w:val="0"/>
          <w:noProof/>
          <w:sz w:val="18"/>
        </w:rPr>
        <w:fldChar w:fldCharType="begin"/>
      </w:r>
      <w:r w:rsidRPr="000E41CF">
        <w:rPr>
          <w:b w:val="0"/>
          <w:noProof/>
          <w:sz w:val="18"/>
        </w:rPr>
        <w:instrText xml:space="preserve"> PAGEREF _Toc185428433 \h </w:instrText>
      </w:r>
      <w:r w:rsidRPr="000E41CF">
        <w:rPr>
          <w:b w:val="0"/>
          <w:noProof/>
          <w:sz w:val="18"/>
        </w:rPr>
      </w:r>
      <w:r w:rsidRPr="000E41CF">
        <w:rPr>
          <w:b w:val="0"/>
          <w:noProof/>
          <w:sz w:val="18"/>
        </w:rPr>
        <w:fldChar w:fldCharType="separate"/>
      </w:r>
      <w:r w:rsidR="000F7771">
        <w:rPr>
          <w:b w:val="0"/>
          <w:noProof/>
          <w:sz w:val="18"/>
        </w:rPr>
        <w:t>68</w:t>
      </w:r>
      <w:r w:rsidRPr="000E41CF">
        <w:rPr>
          <w:b w:val="0"/>
          <w:noProof/>
          <w:sz w:val="18"/>
        </w:rPr>
        <w:fldChar w:fldCharType="end"/>
      </w:r>
    </w:p>
    <w:p w14:paraId="156AB14B" w14:textId="64788709" w:rsidR="000E41CF" w:rsidRDefault="000E41CF" w:rsidP="000E41CF">
      <w:pPr>
        <w:pStyle w:val="TOC1"/>
        <w:keepNext w:val="0"/>
        <w:rPr>
          <w:rFonts w:asciiTheme="minorHAnsi" w:eastAsiaTheme="minorEastAsia" w:hAnsiTheme="minorHAnsi" w:cstheme="minorBidi"/>
          <w:b w:val="0"/>
          <w:noProof/>
          <w:kern w:val="2"/>
          <w:sz w:val="24"/>
          <w:szCs w:val="24"/>
          <w14:ligatures w14:val="standardContextual"/>
        </w:rPr>
      </w:pPr>
      <w:r>
        <w:rPr>
          <w:noProof/>
        </w:rPr>
        <w:t>Schedule 2—Goods the importation of which is prohibited unless the permission in writing of the Minister or an authorised person has been granted</w:t>
      </w:r>
      <w:r w:rsidRPr="000E41CF">
        <w:rPr>
          <w:b w:val="0"/>
          <w:noProof/>
          <w:sz w:val="18"/>
        </w:rPr>
        <w:tab/>
      </w:r>
      <w:r w:rsidRPr="000E41CF">
        <w:rPr>
          <w:b w:val="0"/>
          <w:noProof/>
          <w:sz w:val="18"/>
        </w:rPr>
        <w:fldChar w:fldCharType="begin"/>
      </w:r>
      <w:r w:rsidRPr="000E41CF">
        <w:rPr>
          <w:b w:val="0"/>
          <w:noProof/>
          <w:sz w:val="18"/>
        </w:rPr>
        <w:instrText xml:space="preserve"> PAGEREF _Toc185428434 \h </w:instrText>
      </w:r>
      <w:r w:rsidRPr="000E41CF">
        <w:rPr>
          <w:b w:val="0"/>
          <w:noProof/>
          <w:sz w:val="18"/>
        </w:rPr>
      </w:r>
      <w:r w:rsidRPr="000E41CF">
        <w:rPr>
          <w:b w:val="0"/>
          <w:noProof/>
          <w:sz w:val="18"/>
        </w:rPr>
        <w:fldChar w:fldCharType="separate"/>
      </w:r>
      <w:r w:rsidR="000F7771">
        <w:rPr>
          <w:b w:val="0"/>
          <w:noProof/>
          <w:sz w:val="18"/>
        </w:rPr>
        <w:t>69</w:t>
      </w:r>
      <w:r w:rsidRPr="000E41CF">
        <w:rPr>
          <w:b w:val="0"/>
          <w:noProof/>
          <w:sz w:val="18"/>
        </w:rPr>
        <w:fldChar w:fldCharType="end"/>
      </w:r>
    </w:p>
    <w:p w14:paraId="39203E79" w14:textId="24B36BD8" w:rsidR="000E41CF" w:rsidRDefault="000E41CF" w:rsidP="000E41CF">
      <w:pPr>
        <w:pStyle w:val="TOC1"/>
        <w:keepNext w:val="0"/>
        <w:rPr>
          <w:rFonts w:asciiTheme="minorHAnsi" w:eastAsiaTheme="minorEastAsia" w:hAnsiTheme="minorHAnsi" w:cstheme="minorBidi"/>
          <w:b w:val="0"/>
          <w:noProof/>
          <w:kern w:val="2"/>
          <w:sz w:val="24"/>
          <w:szCs w:val="24"/>
          <w14:ligatures w14:val="standardContextual"/>
        </w:rPr>
      </w:pPr>
      <w:r>
        <w:rPr>
          <w:noProof/>
        </w:rPr>
        <w:t>Schedule 3—Goods the importation of which is prohibited unless specified conditions, restrictions or requirements are complied with</w:t>
      </w:r>
      <w:r w:rsidRPr="000E41CF">
        <w:rPr>
          <w:b w:val="0"/>
          <w:noProof/>
          <w:sz w:val="18"/>
        </w:rPr>
        <w:tab/>
      </w:r>
      <w:r w:rsidRPr="000E41CF">
        <w:rPr>
          <w:b w:val="0"/>
          <w:noProof/>
          <w:sz w:val="18"/>
        </w:rPr>
        <w:fldChar w:fldCharType="begin"/>
      </w:r>
      <w:r w:rsidRPr="000E41CF">
        <w:rPr>
          <w:b w:val="0"/>
          <w:noProof/>
          <w:sz w:val="18"/>
        </w:rPr>
        <w:instrText xml:space="preserve"> PAGEREF _Toc185428435 \h </w:instrText>
      </w:r>
      <w:r w:rsidRPr="000E41CF">
        <w:rPr>
          <w:b w:val="0"/>
          <w:noProof/>
          <w:sz w:val="18"/>
        </w:rPr>
      </w:r>
      <w:r w:rsidRPr="000E41CF">
        <w:rPr>
          <w:b w:val="0"/>
          <w:noProof/>
          <w:sz w:val="18"/>
        </w:rPr>
        <w:fldChar w:fldCharType="separate"/>
      </w:r>
      <w:r w:rsidR="000F7771">
        <w:rPr>
          <w:b w:val="0"/>
          <w:noProof/>
          <w:sz w:val="18"/>
        </w:rPr>
        <w:t>71</w:t>
      </w:r>
      <w:r w:rsidRPr="000E41CF">
        <w:rPr>
          <w:b w:val="0"/>
          <w:noProof/>
          <w:sz w:val="18"/>
        </w:rPr>
        <w:fldChar w:fldCharType="end"/>
      </w:r>
    </w:p>
    <w:p w14:paraId="25097296" w14:textId="475BC0EE" w:rsidR="000E41CF" w:rsidRDefault="000E41CF" w:rsidP="000E41CF">
      <w:pPr>
        <w:pStyle w:val="TOC1"/>
        <w:keepNext w:val="0"/>
        <w:rPr>
          <w:rFonts w:asciiTheme="minorHAnsi" w:eastAsiaTheme="minorEastAsia" w:hAnsiTheme="minorHAnsi" w:cstheme="minorBidi"/>
          <w:b w:val="0"/>
          <w:noProof/>
          <w:kern w:val="2"/>
          <w:sz w:val="24"/>
          <w:szCs w:val="24"/>
          <w14:ligatures w14:val="standardContextual"/>
        </w:rPr>
      </w:pPr>
      <w:r>
        <w:rPr>
          <w:noProof/>
        </w:rPr>
        <w:t>Schedule 3A—Goods the importation of which is prohibited if permission is not granted under regulation 4BA</w:t>
      </w:r>
      <w:r w:rsidRPr="000E41CF">
        <w:rPr>
          <w:b w:val="0"/>
          <w:noProof/>
          <w:sz w:val="18"/>
        </w:rPr>
        <w:tab/>
      </w:r>
      <w:r w:rsidRPr="000E41CF">
        <w:rPr>
          <w:b w:val="0"/>
          <w:noProof/>
          <w:sz w:val="18"/>
        </w:rPr>
        <w:fldChar w:fldCharType="begin"/>
      </w:r>
      <w:r w:rsidRPr="000E41CF">
        <w:rPr>
          <w:b w:val="0"/>
          <w:noProof/>
          <w:sz w:val="18"/>
        </w:rPr>
        <w:instrText xml:space="preserve"> PAGEREF _Toc185428436 \h </w:instrText>
      </w:r>
      <w:r w:rsidRPr="000E41CF">
        <w:rPr>
          <w:b w:val="0"/>
          <w:noProof/>
          <w:sz w:val="18"/>
        </w:rPr>
      </w:r>
      <w:r w:rsidRPr="000E41CF">
        <w:rPr>
          <w:b w:val="0"/>
          <w:noProof/>
          <w:sz w:val="18"/>
        </w:rPr>
        <w:fldChar w:fldCharType="separate"/>
      </w:r>
      <w:r w:rsidR="000F7771">
        <w:rPr>
          <w:b w:val="0"/>
          <w:noProof/>
          <w:sz w:val="18"/>
        </w:rPr>
        <w:t>73</w:t>
      </w:r>
      <w:r w:rsidRPr="000E41CF">
        <w:rPr>
          <w:b w:val="0"/>
          <w:noProof/>
          <w:sz w:val="18"/>
        </w:rPr>
        <w:fldChar w:fldCharType="end"/>
      </w:r>
    </w:p>
    <w:p w14:paraId="767DBB08" w14:textId="33CC47A1" w:rsidR="000E41CF" w:rsidRDefault="000E41CF" w:rsidP="000E41CF">
      <w:pPr>
        <w:pStyle w:val="TOC1"/>
        <w:keepNext w:val="0"/>
        <w:rPr>
          <w:rFonts w:asciiTheme="minorHAnsi" w:eastAsiaTheme="minorEastAsia" w:hAnsiTheme="minorHAnsi" w:cstheme="minorBidi"/>
          <w:b w:val="0"/>
          <w:noProof/>
          <w:kern w:val="2"/>
          <w:sz w:val="24"/>
          <w:szCs w:val="24"/>
          <w14:ligatures w14:val="standardContextual"/>
        </w:rPr>
      </w:pPr>
      <w:r>
        <w:rPr>
          <w:noProof/>
        </w:rPr>
        <w:t>Schedule 4—Drugs</w:t>
      </w:r>
      <w:r w:rsidRPr="000E41CF">
        <w:rPr>
          <w:b w:val="0"/>
          <w:noProof/>
          <w:sz w:val="18"/>
        </w:rPr>
        <w:tab/>
      </w:r>
      <w:r w:rsidRPr="000E41CF">
        <w:rPr>
          <w:b w:val="0"/>
          <w:noProof/>
          <w:sz w:val="18"/>
        </w:rPr>
        <w:fldChar w:fldCharType="begin"/>
      </w:r>
      <w:r w:rsidRPr="000E41CF">
        <w:rPr>
          <w:b w:val="0"/>
          <w:noProof/>
          <w:sz w:val="18"/>
        </w:rPr>
        <w:instrText xml:space="preserve"> PAGEREF _Toc185428437 \h </w:instrText>
      </w:r>
      <w:r w:rsidRPr="000E41CF">
        <w:rPr>
          <w:b w:val="0"/>
          <w:noProof/>
          <w:sz w:val="18"/>
        </w:rPr>
      </w:r>
      <w:r w:rsidRPr="000E41CF">
        <w:rPr>
          <w:b w:val="0"/>
          <w:noProof/>
          <w:sz w:val="18"/>
        </w:rPr>
        <w:fldChar w:fldCharType="separate"/>
      </w:r>
      <w:r w:rsidR="000F7771">
        <w:rPr>
          <w:b w:val="0"/>
          <w:noProof/>
          <w:sz w:val="18"/>
        </w:rPr>
        <w:t>74</w:t>
      </w:r>
      <w:r w:rsidRPr="000E41CF">
        <w:rPr>
          <w:b w:val="0"/>
          <w:noProof/>
          <w:sz w:val="18"/>
        </w:rPr>
        <w:fldChar w:fldCharType="end"/>
      </w:r>
    </w:p>
    <w:p w14:paraId="507D1A3E" w14:textId="659625AC" w:rsidR="000E41CF" w:rsidRDefault="000E41CF">
      <w:pPr>
        <w:pStyle w:val="TOC1"/>
        <w:rPr>
          <w:rFonts w:asciiTheme="minorHAnsi" w:eastAsiaTheme="minorEastAsia" w:hAnsiTheme="minorHAnsi" w:cstheme="minorBidi"/>
          <w:b w:val="0"/>
          <w:noProof/>
          <w:kern w:val="2"/>
          <w:sz w:val="24"/>
          <w:szCs w:val="24"/>
          <w14:ligatures w14:val="standardContextual"/>
        </w:rPr>
      </w:pPr>
      <w:r>
        <w:rPr>
          <w:noProof/>
        </w:rPr>
        <w:t>Schedule 6—Requirements for the importation of firearms, firearm accessories, firearm parts, firearms magazines, ammunition, components of ammunition and imitations</w:t>
      </w:r>
      <w:r w:rsidRPr="000E41CF">
        <w:rPr>
          <w:b w:val="0"/>
          <w:noProof/>
          <w:sz w:val="18"/>
        </w:rPr>
        <w:tab/>
      </w:r>
      <w:r w:rsidRPr="000E41CF">
        <w:rPr>
          <w:b w:val="0"/>
          <w:noProof/>
          <w:sz w:val="18"/>
        </w:rPr>
        <w:fldChar w:fldCharType="begin"/>
      </w:r>
      <w:r w:rsidRPr="000E41CF">
        <w:rPr>
          <w:b w:val="0"/>
          <w:noProof/>
          <w:sz w:val="18"/>
        </w:rPr>
        <w:instrText xml:space="preserve"> PAGEREF _Toc185428438 \h </w:instrText>
      </w:r>
      <w:r w:rsidRPr="000E41CF">
        <w:rPr>
          <w:b w:val="0"/>
          <w:noProof/>
          <w:sz w:val="18"/>
        </w:rPr>
      </w:r>
      <w:r w:rsidRPr="000E41CF">
        <w:rPr>
          <w:b w:val="0"/>
          <w:noProof/>
          <w:sz w:val="18"/>
        </w:rPr>
        <w:fldChar w:fldCharType="separate"/>
      </w:r>
      <w:r w:rsidR="000F7771">
        <w:rPr>
          <w:b w:val="0"/>
          <w:noProof/>
          <w:sz w:val="18"/>
        </w:rPr>
        <w:t>87</w:t>
      </w:r>
      <w:r w:rsidRPr="000E41CF">
        <w:rPr>
          <w:b w:val="0"/>
          <w:noProof/>
          <w:sz w:val="18"/>
        </w:rPr>
        <w:fldChar w:fldCharType="end"/>
      </w:r>
    </w:p>
    <w:p w14:paraId="6A648B92" w14:textId="707EF07D" w:rsidR="000E41CF" w:rsidRDefault="000E41CF">
      <w:pPr>
        <w:pStyle w:val="TOC2"/>
        <w:rPr>
          <w:rFonts w:asciiTheme="minorHAnsi" w:eastAsiaTheme="minorEastAsia" w:hAnsiTheme="minorHAnsi" w:cstheme="minorBidi"/>
          <w:b w:val="0"/>
          <w:noProof/>
          <w:kern w:val="2"/>
          <w:szCs w:val="24"/>
          <w14:ligatures w14:val="standardContextual"/>
        </w:rPr>
      </w:pPr>
      <w:r>
        <w:rPr>
          <w:noProof/>
        </w:rPr>
        <w:t>Part 1—Tests</w:t>
      </w:r>
      <w:r w:rsidRPr="000E41CF">
        <w:rPr>
          <w:b w:val="0"/>
          <w:noProof/>
          <w:sz w:val="18"/>
        </w:rPr>
        <w:tab/>
      </w:r>
      <w:r w:rsidRPr="000E41CF">
        <w:rPr>
          <w:b w:val="0"/>
          <w:noProof/>
          <w:sz w:val="18"/>
        </w:rPr>
        <w:fldChar w:fldCharType="begin"/>
      </w:r>
      <w:r w:rsidRPr="000E41CF">
        <w:rPr>
          <w:b w:val="0"/>
          <w:noProof/>
          <w:sz w:val="18"/>
        </w:rPr>
        <w:instrText xml:space="preserve"> PAGEREF _Toc185428439 \h </w:instrText>
      </w:r>
      <w:r w:rsidRPr="000E41CF">
        <w:rPr>
          <w:b w:val="0"/>
          <w:noProof/>
          <w:sz w:val="18"/>
        </w:rPr>
      </w:r>
      <w:r w:rsidRPr="000E41CF">
        <w:rPr>
          <w:b w:val="0"/>
          <w:noProof/>
          <w:sz w:val="18"/>
        </w:rPr>
        <w:fldChar w:fldCharType="separate"/>
      </w:r>
      <w:r w:rsidR="000F7771">
        <w:rPr>
          <w:b w:val="0"/>
          <w:noProof/>
          <w:sz w:val="18"/>
        </w:rPr>
        <w:t>87</w:t>
      </w:r>
      <w:r w:rsidRPr="000E41CF">
        <w:rPr>
          <w:b w:val="0"/>
          <w:noProof/>
          <w:sz w:val="18"/>
        </w:rPr>
        <w:fldChar w:fldCharType="end"/>
      </w:r>
    </w:p>
    <w:p w14:paraId="2E4B5215" w14:textId="41BE6C08" w:rsidR="000E41CF" w:rsidRDefault="000E41CF">
      <w:pPr>
        <w:pStyle w:val="TOC5"/>
        <w:rPr>
          <w:rFonts w:asciiTheme="minorHAnsi" w:eastAsiaTheme="minorEastAsia" w:hAnsiTheme="minorHAnsi" w:cstheme="minorBidi"/>
          <w:noProof/>
          <w:kern w:val="2"/>
          <w:sz w:val="24"/>
          <w:szCs w:val="24"/>
          <w14:ligatures w14:val="standardContextual"/>
        </w:rPr>
      </w:pPr>
      <w:r>
        <w:rPr>
          <w:noProof/>
        </w:rPr>
        <w:t>1.</w:t>
      </w:r>
      <w:r>
        <w:rPr>
          <w:noProof/>
        </w:rPr>
        <w:tab/>
        <w:t>Official purposes test</w:t>
      </w:r>
      <w:r w:rsidRPr="000E41CF">
        <w:rPr>
          <w:noProof/>
        </w:rPr>
        <w:tab/>
      </w:r>
      <w:r w:rsidRPr="000E41CF">
        <w:rPr>
          <w:noProof/>
        </w:rPr>
        <w:fldChar w:fldCharType="begin"/>
      </w:r>
      <w:r w:rsidRPr="000E41CF">
        <w:rPr>
          <w:noProof/>
        </w:rPr>
        <w:instrText xml:space="preserve"> PAGEREF _Toc185428440 \h </w:instrText>
      </w:r>
      <w:r w:rsidRPr="000E41CF">
        <w:rPr>
          <w:noProof/>
        </w:rPr>
      </w:r>
      <w:r w:rsidRPr="000E41CF">
        <w:rPr>
          <w:noProof/>
        </w:rPr>
        <w:fldChar w:fldCharType="separate"/>
      </w:r>
      <w:r w:rsidR="000F7771">
        <w:rPr>
          <w:noProof/>
        </w:rPr>
        <w:t>87</w:t>
      </w:r>
      <w:r w:rsidRPr="000E41CF">
        <w:rPr>
          <w:noProof/>
        </w:rPr>
        <w:fldChar w:fldCharType="end"/>
      </w:r>
    </w:p>
    <w:p w14:paraId="1A98B4A4" w14:textId="4ACF55A4" w:rsidR="000E41CF" w:rsidRDefault="000E41CF">
      <w:pPr>
        <w:pStyle w:val="TOC5"/>
        <w:rPr>
          <w:rFonts w:asciiTheme="minorHAnsi" w:eastAsiaTheme="minorEastAsia" w:hAnsiTheme="minorHAnsi" w:cstheme="minorBidi"/>
          <w:noProof/>
          <w:kern w:val="2"/>
          <w:sz w:val="24"/>
          <w:szCs w:val="24"/>
          <w14:ligatures w14:val="standardContextual"/>
        </w:rPr>
      </w:pPr>
      <w:r>
        <w:rPr>
          <w:noProof/>
        </w:rPr>
        <w:t>2.</w:t>
      </w:r>
      <w:r>
        <w:rPr>
          <w:noProof/>
        </w:rPr>
        <w:tab/>
        <w:t>Specified purposes test</w:t>
      </w:r>
      <w:r w:rsidRPr="000E41CF">
        <w:rPr>
          <w:noProof/>
        </w:rPr>
        <w:tab/>
      </w:r>
      <w:r w:rsidRPr="000E41CF">
        <w:rPr>
          <w:noProof/>
        </w:rPr>
        <w:fldChar w:fldCharType="begin"/>
      </w:r>
      <w:r w:rsidRPr="000E41CF">
        <w:rPr>
          <w:noProof/>
        </w:rPr>
        <w:instrText xml:space="preserve"> PAGEREF _Toc185428441 \h </w:instrText>
      </w:r>
      <w:r w:rsidRPr="000E41CF">
        <w:rPr>
          <w:noProof/>
        </w:rPr>
      </w:r>
      <w:r w:rsidRPr="000E41CF">
        <w:rPr>
          <w:noProof/>
        </w:rPr>
        <w:fldChar w:fldCharType="separate"/>
      </w:r>
      <w:r w:rsidR="000F7771">
        <w:rPr>
          <w:noProof/>
        </w:rPr>
        <w:t>89</w:t>
      </w:r>
      <w:r w:rsidRPr="000E41CF">
        <w:rPr>
          <w:noProof/>
        </w:rPr>
        <w:fldChar w:fldCharType="end"/>
      </w:r>
    </w:p>
    <w:p w14:paraId="6F56B637" w14:textId="3DDEA285" w:rsidR="000E41CF" w:rsidRDefault="000E41CF">
      <w:pPr>
        <w:pStyle w:val="TOC5"/>
        <w:rPr>
          <w:rFonts w:asciiTheme="minorHAnsi" w:eastAsiaTheme="minorEastAsia" w:hAnsiTheme="minorHAnsi" w:cstheme="minorBidi"/>
          <w:noProof/>
          <w:kern w:val="2"/>
          <w:sz w:val="24"/>
          <w:szCs w:val="24"/>
          <w14:ligatures w14:val="standardContextual"/>
        </w:rPr>
      </w:pPr>
      <w:r>
        <w:rPr>
          <w:noProof/>
        </w:rPr>
        <w:t>3.</w:t>
      </w:r>
      <w:r>
        <w:rPr>
          <w:noProof/>
        </w:rPr>
        <w:tab/>
        <w:t>Specified person test</w:t>
      </w:r>
      <w:r w:rsidRPr="000E41CF">
        <w:rPr>
          <w:noProof/>
        </w:rPr>
        <w:tab/>
      </w:r>
      <w:r w:rsidRPr="000E41CF">
        <w:rPr>
          <w:noProof/>
        </w:rPr>
        <w:fldChar w:fldCharType="begin"/>
      </w:r>
      <w:r w:rsidRPr="000E41CF">
        <w:rPr>
          <w:noProof/>
        </w:rPr>
        <w:instrText xml:space="preserve"> PAGEREF _Toc185428442 \h </w:instrText>
      </w:r>
      <w:r w:rsidRPr="000E41CF">
        <w:rPr>
          <w:noProof/>
        </w:rPr>
      </w:r>
      <w:r w:rsidRPr="000E41CF">
        <w:rPr>
          <w:noProof/>
        </w:rPr>
        <w:fldChar w:fldCharType="separate"/>
      </w:r>
      <w:r w:rsidR="000F7771">
        <w:rPr>
          <w:noProof/>
        </w:rPr>
        <w:t>92</w:t>
      </w:r>
      <w:r w:rsidRPr="000E41CF">
        <w:rPr>
          <w:noProof/>
        </w:rPr>
        <w:fldChar w:fldCharType="end"/>
      </w:r>
    </w:p>
    <w:p w14:paraId="6C99567C" w14:textId="229CCF82" w:rsidR="000E41CF" w:rsidRDefault="000E41CF">
      <w:pPr>
        <w:pStyle w:val="TOC5"/>
        <w:rPr>
          <w:rFonts w:asciiTheme="minorHAnsi" w:eastAsiaTheme="minorEastAsia" w:hAnsiTheme="minorHAnsi" w:cstheme="minorBidi"/>
          <w:noProof/>
          <w:kern w:val="2"/>
          <w:sz w:val="24"/>
          <w:szCs w:val="24"/>
          <w14:ligatures w14:val="standardContextual"/>
        </w:rPr>
      </w:pPr>
      <w:r>
        <w:rPr>
          <w:noProof/>
        </w:rPr>
        <w:t>4.</w:t>
      </w:r>
      <w:r>
        <w:rPr>
          <w:noProof/>
        </w:rPr>
        <w:tab/>
        <w:t>Police certification test</w:t>
      </w:r>
      <w:r w:rsidRPr="000E41CF">
        <w:rPr>
          <w:noProof/>
        </w:rPr>
        <w:tab/>
      </w:r>
      <w:r w:rsidRPr="000E41CF">
        <w:rPr>
          <w:noProof/>
        </w:rPr>
        <w:fldChar w:fldCharType="begin"/>
      </w:r>
      <w:r w:rsidRPr="000E41CF">
        <w:rPr>
          <w:noProof/>
        </w:rPr>
        <w:instrText xml:space="preserve"> PAGEREF _Toc185428443 \h </w:instrText>
      </w:r>
      <w:r w:rsidRPr="000E41CF">
        <w:rPr>
          <w:noProof/>
        </w:rPr>
      </w:r>
      <w:r w:rsidRPr="000E41CF">
        <w:rPr>
          <w:noProof/>
        </w:rPr>
        <w:fldChar w:fldCharType="separate"/>
      </w:r>
      <w:r w:rsidR="000F7771">
        <w:rPr>
          <w:noProof/>
        </w:rPr>
        <w:t>92</w:t>
      </w:r>
      <w:r w:rsidRPr="000E41CF">
        <w:rPr>
          <w:noProof/>
        </w:rPr>
        <w:fldChar w:fldCharType="end"/>
      </w:r>
    </w:p>
    <w:p w14:paraId="5197D2A6" w14:textId="21DFCE12" w:rsidR="000E41CF" w:rsidRDefault="000E41CF">
      <w:pPr>
        <w:pStyle w:val="TOC5"/>
        <w:rPr>
          <w:rFonts w:asciiTheme="minorHAnsi" w:eastAsiaTheme="minorEastAsia" w:hAnsiTheme="minorHAnsi" w:cstheme="minorBidi"/>
          <w:noProof/>
          <w:kern w:val="2"/>
          <w:sz w:val="24"/>
          <w:szCs w:val="24"/>
          <w14:ligatures w14:val="standardContextual"/>
        </w:rPr>
      </w:pPr>
      <w:r>
        <w:rPr>
          <w:noProof/>
        </w:rPr>
        <w:t>5.</w:t>
      </w:r>
      <w:r>
        <w:rPr>
          <w:noProof/>
        </w:rPr>
        <w:tab/>
        <w:t>Sports shooter test</w:t>
      </w:r>
      <w:r w:rsidRPr="000E41CF">
        <w:rPr>
          <w:noProof/>
        </w:rPr>
        <w:tab/>
      </w:r>
      <w:r w:rsidRPr="000E41CF">
        <w:rPr>
          <w:noProof/>
        </w:rPr>
        <w:fldChar w:fldCharType="begin"/>
      </w:r>
      <w:r w:rsidRPr="000E41CF">
        <w:rPr>
          <w:noProof/>
        </w:rPr>
        <w:instrText xml:space="preserve"> PAGEREF _Toc185428444 \h </w:instrText>
      </w:r>
      <w:r w:rsidRPr="000E41CF">
        <w:rPr>
          <w:noProof/>
        </w:rPr>
      </w:r>
      <w:r w:rsidRPr="000E41CF">
        <w:rPr>
          <w:noProof/>
        </w:rPr>
        <w:fldChar w:fldCharType="separate"/>
      </w:r>
      <w:r w:rsidR="000F7771">
        <w:rPr>
          <w:noProof/>
        </w:rPr>
        <w:t>93</w:t>
      </w:r>
      <w:r w:rsidRPr="000E41CF">
        <w:rPr>
          <w:noProof/>
        </w:rPr>
        <w:fldChar w:fldCharType="end"/>
      </w:r>
    </w:p>
    <w:p w14:paraId="48791108" w14:textId="40E29CBE" w:rsidR="000E41CF" w:rsidRDefault="000E41CF">
      <w:pPr>
        <w:pStyle w:val="TOC5"/>
        <w:rPr>
          <w:rFonts w:asciiTheme="minorHAnsi" w:eastAsiaTheme="minorEastAsia" w:hAnsiTheme="minorHAnsi" w:cstheme="minorBidi"/>
          <w:noProof/>
          <w:kern w:val="2"/>
          <w:sz w:val="24"/>
          <w:szCs w:val="24"/>
          <w14:ligatures w14:val="standardContextual"/>
        </w:rPr>
      </w:pPr>
      <w:r>
        <w:rPr>
          <w:noProof/>
        </w:rPr>
        <w:t>5A.</w:t>
      </w:r>
      <w:r>
        <w:rPr>
          <w:noProof/>
        </w:rPr>
        <w:tab/>
        <w:t>International sports shooter test</w:t>
      </w:r>
      <w:r w:rsidRPr="000E41CF">
        <w:rPr>
          <w:noProof/>
        </w:rPr>
        <w:tab/>
      </w:r>
      <w:r w:rsidRPr="000E41CF">
        <w:rPr>
          <w:noProof/>
        </w:rPr>
        <w:fldChar w:fldCharType="begin"/>
      </w:r>
      <w:r w:rsidRPr="000E41CF">
        <w:rPr>
          <w:noProof/>
        </w:rPr>
        <w:instrText xml:space="preserve"> PAGEREF _Toc185428445 \h </w:instrText>
      </w:r>
      <w:r w:rsidRPr="000E41CF">
        <w:rPr>
          <w:noProof/>
        </w:rPr>
      </w:r>
      <w:r w:rsidRPr="000E41CF">
        <w:rPr>
          <w:noProof/>
        </w:rPr>
        <w:fldChar w:fldCharType="separate"/>
      </w:r>
      <w:r w:rsidR="000F7771">
        <w:rPr>
          <w:noProof/>
        </w:rPr>
        <w:t>93</w:t>
      </w:r>
      <w:r w:rsidRPr="000E41CF">
        <w:rPr>
          <w:noProof/>
        </w:rPr>
        <w:fldChar w:fldCharType="end"/>
      </w:r>
    </w:p>
    <w:p w14:paraId="678F3ADE" w14:textId="3EE2710B" w:rsidR="000E41CF" w:rsidRDefault="000E41CF">
      <w:pPr>
        <w:pStyle w:val="TOC5"/>
        <w:rPr>
          <w:rFonts w:asciiTheme="minorHAnsi" w:eastAsiaTheme="minorEastAsia" w:hAnsiTheme="minorHAnsi" w:cstheme="minorBidi"/>
          <w:noProof/>
          <w:kern w:val="2"/>
          <w:sz w:val="24"/>
          <w:szCs w:val="24"/>
          <w14:ligatures w14:val="standardContextual"/>
        </w:rPr>
      </w:pPr>
      <w:r>
        <w:rPr>
          <w:noProof/>
        </w:rPr>
        <w:t>6.</w:t>
      </w:r>
      <w:r>
        <w:rPr>
          <w:noProof/>
        </w:rPr>
        <w:tab/>
        <w:t>Dealer test—Category C and D articles</w:t>
      </w:r>
      <w:r w:rsidRPr="000E41CF">
        <w:rPr>
          <w:noProof/>
        </w:rPr>
        <w:tab/>
      </w:r>
      <w:r w:rsidRPr="000E41CF">
        <w:rPr>
          <w:noProof/>
        </w:rPr>
        <w:fldChar w:fldCharType="begin"/>
      </w:r>
      <w:r w:rsidRPr="000E41CF">
        <w:rPr>
          <w:noProof/>
        </w:rPr>
        <w:instrText xml:space="preserve"> PAGEREF _Toc185428446 \h </w:instrText>
      </w:r>
      <w:r w:rsidRPr="000E41CF">
        <w:rPr>
          <w:noProof/>
        </w:rPr>
      </w:r>
      <w:r w:rsidRPr="000E41CF">
        <w:rPr>
          <w:noProof/>
        </w:rPr>
        <w:fldChar w:fldCharType="separate"/>
      </w:r>
      <w:r w:rsidR="000F7771">
        <w:rPr>
          <w:noProof/>
        </w:rPr>
        <w:t>93</w:t>
      </w:r>
      <w:r w:rsidRPr="000E41CF">
        <w:rPr>
          <w:noProof/>
        </w:rPr>
        <w:fldChar w:fldCharType="end"/>
      </w:r>
    </w:p>
    <w:p w14:paraId="7CD2441E" w14:textId="71F8C59E" w:rsidR="000E41CF" w:rsidRDefault="000E41CF">
      <w:pPr>
        <w:pStyle w:val="TOC5"/>
        <w:rPr>
          <w:rFonts w:asciiTheme="minorHAnsi" w:eastAsiaTheme="minorEastAsia" w:hAnsiTheme="minorHAnsi" w:cstheme="minorBidi"/>
          <w:noProof/>
          <w:kern w:val="2"/>
          <w:sz w:val="24"/>
          <w:szCs w:val="24"/>
          <w14:ligatures w14:val="standardContextual"/>
        </w:rPr>
      </w:pPr>
      <w:r>
        <w:rPr>
          <w:noProof/>
        </w:rPr>
        <w:t>7.</w:t>
      </w:r>
      <w:r>
        <w:rPr>
          <w:noProof/>
        </w:rPr>
        <w:tab/>
        <w:t>Dealer test—category H article</w:t>
      </w:r>
      <w:r w:rsidRPr="000E41CF">
        <w:rPr>
          <w:noProof/>
        </w:rPr>
        <w:tab/>
      </w:r>
      <w:r w:rsidRPr="000E41CF">
        <w:rPr>
          <w:noProof/>
        </w:rPr>
        <w:fldChar w:fldCharType="begin"/>
      </w:r>
      <w:r w:rsidRPr="000E41CF">
        <w:rPr>
          <w:noProof/>
        </w:rPr>
        <w:instrText xml:space="preserve"> PAGEREF _Toc185428447 \h </w:instrText>
      </w:r>
      <w:r w:rsidRPr="000E41CF">
        <w:rPr>
          <w:noProof/>
        </w:rPr>
      </w:r>
      <w:r w:rsidRPr="000E41CF">
        <w:rPr>
          <w:noProof/>
        </w:rPr>
        <w:fldChar w:fldCharType="separate"/>
      </w:r>
      <w:r w:rsidR="000F7771">
        <w:rPr>
          <w:noProof/>
        </w:rPr>
        <w:t>93</w:t>
      </w:r>
      <w:r w:rsidRPr="000E41CF">
        <w:rPr>
          <w:noProof/>
        </w:rPr>
        <w:fldChar w:fldCharType="end"/>
      </w:r>
    </w:p>
    <w:p w14:paraId="298C1B33" w14:textId="0ABD2220" w:rsidR="000E41CF" w:rsidRDefault="000E41CF">
      <w:pPr>
        <w:pStyle w:val="TOC5"/>
        <w:rPr>
          <w:rFonts w:asciiTheme="minorHAnsi" w:eastAsiaTheme="minorEastAsia" w:hAnsiTheme="minorHAnsi" w:cstheme="minorBidi"/>
          <w:noProof/>
          <w:kern w:val="2"/>
          <w:sz w:val="24"/>
          <w:szCs w:val="24"/>
          <w14:ligatures w14:val="standardContextual"/>
        </w:rPr>
      </w:pPr>
      <w:r>
        <w:rPr>
          <w:noProof/>
        </w:rPr>
        <w:t>8.</w:t>
      </w:r>
      <w:r>
        <w:rPr>
          <w:noProof/>
        </w:rPr>
        <w:tab/>
        <w:t>Returned goods test</w:t>
      </w:r>
      <w:r w:rsidRPr="000E41CF">
        <w:rPr>
          <w:noProof/>
        </w:rPr>
        <w:tab/>
      </w:r>
      <w:r w:rsidRPr="000E41CF">
        <w:rPr>
          <w:noProof/>
        </w:rPr>
        <w:fldChar w:fldCharType="begin"/>
      </w:r>
      <w:r w:rsidRPr="000E41CF">
        <w:rPr>
          <w:noProof/>
        </w:rPr>
        <w:instrText xml:space="preserve"> PAGEREF _Toc185428448 \h </w:instrText>
      </w:r>
      <w:r w:rsidRPr="000E41CF">
        <w:rPr>
          <w:noProof/>
        </w:rPr>
      </w:r>
      <w:r w:rsidRPr="000E41CF">
        <w:rPr>
          <w:noProof/>
        </w:rPr>
        <w:fldChar w:fldCharType="separate"/>
      </w:r>
      <w:r w:rsidR="000F7771">
        <w:rPr>
          <w:noProof/>
        </w:rPr>
        <w:t>94</w:t>
      </w:r>
      <w:r w:rsidRPr="000E41CF">
        <w:rPr>
          <w:noProof/>
        </w:rPr>
        <w:fldChar w:fldCharType="end"/>
      </w:r>
    </w:p>
    <w:p w14:paraId="7EFC475E" w14:textId="79273D5F" w:rsidR="000E41CF" w:rsidRDefault="000E41CF">
      <w:pPr>
        <w:pStyle w:val="TOC5"/>
        <w:rPr>
          <w:rFonts w:asciiTheme="minorHAnsi" w:eastAsiaTheme="minorEastAsia" w:hAnsiTheme="minorHAnsi" w:cstheme="minorBidi"/>
          <w:noProof/>
          <w:kern w:val="2"/>
          <w:sz w:val="24"/>
          <w:szCs w:val="24"/>
          <w14:ligatures w14:val="standardContextual"/>
        </w:rPr>
      </w:pPr>
      <w:r>
        <w:rPr>
          <w:noProof/>
        </w:rPr>
        <w:t>8A.</w:t>
      </w:r>
      <w:r>
        <w:rPr>
          <w:noProof/>
        </w:rPr>
        <w:tab/>
        <w:t>Public interest test</w:t>
      </w:r>
      <w:r w:rsidRPr="000E41CF">
        <w:rPr>
          <w:noProof/>
        </w:rPr>
        <w:tab/>
      </w:r>
      <w:r w:rsidRPr="000E41CF">
        <w:rPr>
          <w:noProof/>
        </w:rPr>
        <w:fldChar w:fldCharType="begin"/>
      </w:r>
      <w:r w:rsidRPr="000E41CF">
        <w:rPr>
          <w:noProof/>
        </w:rPr>
        <w:instrText xml:space="preserve"> PAGEREF _Toc185428449 \h </w:instrText>
      </w:r>
      <w:r w:rsidRPr="000E41CF">
        <w:rPr>
          <w:noProof/>
        </w:rPr>
      </w:r>
      <w:r w:rsidRPr="000E41CF">
        <w:rPr>
          <w:noProof/>
        </w:rPr>
        <w:fldChar w:fldCharType="separate"/>
      </w:r>
      <w:r w:rsidR="000F7771">
        <w:rPr>
          <w:noProof/>
        </w:rPr>
        <w:t>95</w:t>
      </w:r>
      <w:r w:rsidRPr="000E41CF">
        <w:rPr>
          <w:noProof/>
        </w:rPr>
        <w:fldChar w:fldCharType="end"/>
      </w:r>
    </w:p>
    <w:p w14:paraId="2F4AEB2B" w14:textId="1851804D" w:rsidR="000E41CF" w:rsidRDefault="000E41CF">
      <w:pPr>
        <w:pStyle w:val="TOC5"/>
        <w:rPr>
          <w:rFonts w:asciiTheme="minorHAnsi" w:eastAsiaTheme="minorEastAsia" w:hAnsiTheme="minorHAnsi" w:cstheme="minorBidi"/>
          <w:noProof/>
          <w:kern w:val="2"/>
          <w:sz w:val="24"/>
          <w:szCs w:val="24"/>
          <w14:ligatures w14:val="standardContextual"/>
        </w:rPr>
      </w:pPr>
      <w:r>
        <w:rPr>
          <w:noProof/>
        </w:rPr>
        <w:t>8B.</w:t>
      </w:r>
      <w:r>
        <w:rPr>
          <w:noProof/>
        </w:rPr>
        <w:tab/>
        <w:t>National interest test</w:t>
      </w:r>
      <w:r w:rsidRPr="000E41CF">
        <w:rPr>
          <w:noProof/>
        </w:rPr>
        <w:tab/>
      </w:r>
      <w:r w:rsidRPr="000E41CF">
        <w:rPr>
          <w:noProof/>
        </w:rPr>
        <w:fldChar w:fldCharType="begin"/>
      </w:r>
      <w:r w:rsidRPr="000E41CF">
        <w:rPr>
          <w:noProof/>
        </w:rPr>
        <w:instrText xml:space="preserve"> PAGEREF _Toc185428450 \h </w:instrText>
      </w:r>
      <w:r w:rsidRPr="000E41CF">
        <w:rPr>
          <w:noProof/>
        </w:rPr>
      </w:r>
      <w:r w:rsidRPr="000E41CF">
        <w:rPr>
          <w:noProof/>
        </w:rPr>
        <w:fldChar w:fldCharType="separate"/>
      </w:r>
      <w:r w:rsidR="000F7771">
        <w:rPr>
          <w:noProof/>
        </w:rPr>
        <w:t>95</w:t>
      </w:r>
      <w:r w:rsidRPr="000E41CF">
        <w:rPr>
          <w:noProof/>
        </w:rPr>
        <w:fldChar w:fldCharType="end"/>
      </w:r>
    </w:p>
    <w:p w14:paraId="682C9A93" w14:textId="517D1F2B" w:rsidR="000E41CF" w:rsidRDefault="000E41CF">
      <w:pPr>
        <w:pStyle w:val="TOC5"/>
        <w:rPr>
          <w:rFonts w:asciiTheme="minorHAnsi" w:eastAsiaTheme="minorEastAsia" w:hAnsiTheme="minorHAnsi" w:cstheme="minorBidi"/>
          <w:noProof/>
          <w:kern w:val="2"/>
          <w:sz w:val="24"/>
          <w:szCs w:val="24"/>
          <w14:ligatures w14:val="standardContextual"/>
        </w:rPr>
      </w:pPr>
      <w:r>
        <w:rPr>
          <w:noProof/>
        </w:rPr>
        <w:t>9.</w:t>
      </w:r>
      <w:r>
        <w:rPr>
          <w:noProof/>
        </w:rPr>
        <w:tab/>
        <w:t>Application for Minister’s permission to import article</w:t>
      </w:r>
      <w:r w:rsidRPr="000E41CF">
        <w:rPr>
          <w:noProof/>
        </w:rPr>
        <w:tab/>
      </w:r>
      <w:r w:rsidRPr="000E41CF">
        <w:rPr>
          <w:noProof/>
        </w:rPr>
        <w:fldChar w:fldCharType="begin"/>
      </w:r>
      <w:r w:rsidRPr="000E41CF">
        <w:rPr>
          <w:noProof/>
        </w:rPr>
        <w:instrText xml:space="preserve"> PAGEREF _Toc185428451 \h </w:instrText>
      </w:r>
      <w:r w:rsidRPr="000E41CF">
        <w:rPr>
          <w:noProof/>
        </w:rPr>
      </w:r>
      <w:r w:rsidRPr="000E41CF">
        <w:rPr>
          <w:noProof/>
        </w:rPr>
        <w:fldChar w:fldCharType="separate"/>
      </w:r>
      <w:r w:rsidR="000F7771">
        <w:rPr>
          <w:noProof/>
        </w:rPr>
        <w:t>95</w:t>
      </w:r>
      <w:r w:rsidRPr="000E41CF">
        <w:rPr>
          <w:noProof/>
        </w:rPr>
        <w:fldChar w:fldCharType="end"/>
      </w:r>
    </w:p>
    <w:p w14:paraId="1232DDF6" w14:textId="4E232B58" w:rsidR="000E41CF" w:rsidRDefault="000E41CF">
      <w:pPr>
        <w:pStyle w:val="TOC2"/>
        <w:rPr>
          <w:rFonts w:asciiTheme="minorHAnsi" w:eastAsiaTheme="minorEastAsia" w:hAnsiTheme="minorHAnsi" w:cstheme="minorBidi"/>
          <w:b w:val="0"/>
          <w:noProof/>
          <w:kern w:val="2"/>
          <w:szCs w:val="24"/>
          <w14:ligatures w14:val="standardContextual"/>
        </w:rPr>
      </w:pPr>
      <w:r>
        <w:rPr>
          <w:noProof/>
        </w:rPr>
        <w:t>Part 2—Requirements for specific firearms, firearm accessories, firearm parts, firearm magazines, ammunition, components of ammunition and imitations</w:t>
      </w:r>
      <w:r w:rsidRPr="000E41CF">
        <w:rPr>
          <w:b w:val="0"/>
          <w:noProof/>
          <w:sz w:val="18"/>
        </w:rPr>
        <w:tab/>
      </w:r>
      <w:r w:rsidRPr="000E41CF">
        <w:rPr>
          <w:b w:val="0"/>
          <w:noProof/>
          <w:sz w:val="18"/>
        </w:rPr>
        <w:fldChar w:fldCharType="begin"/>
      </w:r>
      <w:r w:rsidRPr="000E41CF">
        <w:rPr>
          <w:b w:val="0"/>
          <w:noProof/>
          <w:sz w:val="18"/>
        </w:rPr>
        <w:instrText xml:space="preserve"> PAGEREF _Toc185428452 \h </w:instrText>
      </w:r>
      <w:r w:rsidRPr="000E41CF">
        <w:rPr>
          <w:b w:val="0"/>
          <w:noProof/>
          <w:sz w:val="18"/>
        </w:rPr>
      </w:r>
      <w:r w:rsidRPr="000E41CF">
        <w:rPr>
          <w:b w:val="0"/>
          <w:noProof/>
          <w:sz w:val="18"/>
        </w:rPr>
        <w:fldChar w:fldCharType="separate"/>
      </w:r>
      <w:r w:rsidR="000F7771">
        <w:rPr>
          <w:b w:val="0"/>
          <w:noProof/>
          <w:sz w:val="18"/>
        </w:rPr>
        <w:t>97</w:t>
      </w:r>
      <w:r w:rsidRPr="000E41CF">
        <w:rPr>
          <w:b w:val="0"/>
          <w:noProof/>
          <w:sz w:val="18"/>
        </w:rPr>
        <w:fldChar w:fldCharType="end"/>
      </w:r>
    </w:p>
    <w:p w14:paraId="4479D0B4" w14:textId="36F3D7A1" w:rsidR="000E41CF" w:rsidRDefault="000E41CF">
      <w:pPr>
        <w:pStyle w:val="TOC2"/>
        <w:rPr>
          <w:rFonts w:asciiTheme="minorHAnsi" w:eastAsiaTheme="minorEastAsia" w:hAnsiTheme="minorHAnsi" w:cstheme="minorBidi"/>
          <w:b w:val="0"/>
          <w:noProof/>
          <w:kern w:val="2"/>
          <w:szCs w:val="24"/>
          <w14:ligatures w14:val="standardContextual"/>
        </w:rPr>
      </w:pPr>
      <w:r>
        <w:rPr>
          <w:noProof/>
        </w:rPr>
        <w:t>Part 3—Conditions relating to the importation of firearms, firearm accessories, firearm parts, firearm magazines, ammunition, components of ammunition and imitations</w:t>
      </w:r>
      <w:r w:rsidRPr="000E41CF">
        <w:rPr>
          <w:b w:val="0"/>
          <w:noProof/>
          <w:sz w:val="18"/>
        </w:rPr>
        <w:tab/>
      </w:r>
      <w:r w:rsidRPr="000E41CF">
        <w:rPr>
          <w:b w:val="0"/>
          <w:noProof/>
          <w:sz w:val="18"/>
        </w:rPr>
        <w:fldChar w:fldCharType="begin"/>
      </w:r>
      <w:r w:rsidRPr="000E41CF">
        <w:rPr>
          <w:b w:val="0"/>
          <w:noProof/>
          <w:sz w:val="18"/>
        </w:rPr>
        <w:instrText xml:space="preserve"> PAGEREF _Toc185428453 \h </w:instrText>
      </w:r>
      <w:r w:rsidRPr="000E41CF">
        <w:rPr>
          <w:b w:val="0"/>
          <w:noProof/>
          <w:sz w:val="18"/>
        </w:rPr>
      </w:r>
      <w:r w:rsidRPr="000E41CF">
        <w:rPr>
          <w:b w:val="0"/>
          <w:noProof/>
          <w:sz w:val="18"/>
        </w:rPr>
        <w:fldChar w:fldCharType="separate"/>
      </w:r>
      <w:r w:rsidR="000F7771">
        <w:rPr>
          <w:b w:val="0"/>
          <w:noProof/>
          <w:sz w:val="18"/>
        </w:rPr>
        <w:t>108</w:t>
      </w:r>
      <w:r w:rsidRPr="000E41CF">
        <w:rPr>
          <w:b w:val="0"/>
          <w:noProof/>
          <w:sz w:val="18"/>
        </w:rPr>
        <w:fldChar w:fldCharType="end"/>
      </w:r>
    </w:p>
    <w:p w14:paraId="104854EC" w14:textId="08AACB00" w:rsidR="000E41CF" w:rsidRDefault="000E41CF">
      <w:pPr>
        <w:pStyle w:val="TOC5"/>
        <w:rPr>
          <w:rFonts w:asciiTheme="minorHAnsi" w:eastAsiaTheme="minorEastAsia" w:hAnsiTheme="minorHAnsi" w:cstheme="minorBidi"/>
          <w:noProof/>
          <w:kern w:val="2"/>
          <w:sz w:val="24"/>
          <w:szCs w:val="24"/>
          <w14:ligatures w14:val="standardContextual"/>
        </w:rPr>
      </w:pPr>
      <w:r>
        <w:rPr>
          <w:noProof/>
        </w:rPr>
        <w:t>1A.</w:t>
      </w:r>
      <w:r>
        <w:rPr>
          <w:noProof/>
        </w:rPr>
        <w:tab/>
        <w:t>Identification requirements for firearms, frames and receivers</w:t>
      </w:r>
      <w:r w:rsidRPr="000E41CF">
        <w:rPr>
          <w:noProof/>
        </w:rPr>
        <w:tab/>
      </w:r>
      <w:r w:rsidRPr="000E41CF">
        <w:rPr>
          <w:noProof/>
        </w:rPr>
        <w:fldChar w:fldCharType="begin"/>
      </w:r>
      <w:r w:rsidRPr="000E41CF">
        <w:rPr>
          <w:noProof/>
        </w:rPr>
        <w:instrText xml:space="preserve"> PAGEREF _Toc185428454 \h </w:instrText>
      </w:r>
      <w:r w:rsidRPr="000E41CF">
        <w:rPr>
          <w:noProof/>
        </w:rPr>
      </w:r>
      <w:r w:rsidRPr="000E41CF">
        <w:rPr>
          <w:noProof/>
        </w:rPr>
        <w:fldChar w:fldCharType="separate"/>
      </w:r>
      <w:r w:rsidR="000F7771">
        <w:rPr>
          <w:noProof/>
        </w:rPr>
        <w:t>108</w:t>
      </w:r>
      <w:r w:rsidRPr="000E41CF">
        <w:rPr>
          <w:noProof/>
        </w:rPr>
        <w:fldChar w:fldCharType="end"/>
      </w:r>
    </w:p>
    <w:p w14:paraId="41EE98CF" w14:textId="2F1AE367" w:rsidR="000E41CF" w:rsidRDefault="000E41CF">
      <w:pPr>
        <w:pStyle w:val="TOC5"/>
        <w:rPr>
          <w:rFonts w:asciiTheme="minorHAnsi" w:eastAsiaTheme="minorEastAsia" w:hAnsiTheme="minorHAnsi" w:cstheme="minorBidi"/>
          <w:noProof/>
          <w:kern w:val="2"/>
          <w:sz w:val="24"/>
          <w:szCs w:val="24"/>
          <w14:ligatures w14:val="standardContextual"/>
        </w:rPr>
      </w:pPr>
      <w:r>
        <w:rPr>
          <w:noProof/>
        </w:rPr>
        <w:t>1.</w:t>
      </w:r>
      <w:r>
        <w:rPr>
          <w:noProof/>
        </w:rPr>
        <w:tab/>
        <w:t>Safety requirements for firearms</w:t>
      </w:r>
      <w:r w:rsidRPr="000E41CF">
        <w:rPr>
          <w:noProof/>
        </w:rPr>
        <w:tab/>
      </w:r>
      <w:r w:rsidRPr="000E41CF">
        <w:rPr>
          <w:noProof/>
        </w:rPr>
        <w:fldChar w:fldCharType="begin"/>
      </w:r>
      <w:r w:rsidRPr="000E41CF">
        <w:rPr>
          <w:noProof/>
        </w:rPr>
        <w:instrText xml:space="preserve"> PAGEREF _Toc185428455 \h </w:instrText>
      </w:r>
      <w:r w:rsidRPr="000E41CF">
        <w:rPr>
          <w:noProof/>
        </w:rPr>
      </w:r>
      <w:r w:rsidRPr="000E41CF">
        <w:rPr>
          <w:noProof/>
        </w:rPr>
        <w:fldChar w:fldCharType="separate"/>
      </w:r>
      <w:r w:rsidR="000F7771">
        <w:rPr>
          <w:noProof/>
        </w:rPr>
        <w:t>108</w:t>
      </w:r>
      <w:r w:rsidRPr="000E41CF">
        <w:rPr>
          <w:noProof/>
        </w:rPr>
        <w:fldChar w:fldCharType="end"/>
      </w:r>
    </w:p>
    <w:p w14:paraId="79690414" w14:textId="596DBB14" w:rsidR="000E41CF" w:rsidRDefault="000E41CF">
      <w:pPr>
        <w:pStyle w:val="TOC5"/>
        <w:rPr>
          <w:rFonts w:asciiTheme="minorHAnsi" w:eastAsiaTheme="minorEastAsia" w:hAnsiTheme="minorHAnsi" w:cstheme="minorBidi"/>
          <w:noProof/>
          <w:kern w:val="2"/>
          <w:sz w:val="24"/>
          <w:szCs w:val="24"/>
          <w14:ligatures w14:val="standardContextual"/>
        </w:rPr>
      </w:pPr>
      <w:r>
        <w:rPr>
          <w:noProof/>
        </w:rPr>
        <w:t>2.</w:t>
      </w:r>
      <w:r>
        <w:rPr>
          <w:noProof/>
        </w:rPr>
        <w:tab/>
        <w:t>Specified purposes test</w:t>
      </w:r>
      <w:r w:rsidRPr="000E41CF">
        <w:rPr>
          <w:noProof/>
        </w:rPr>
        <w:tab/>
      </w:r>
      <w:r w:rsidRPr="000E41CF">
        <w:rPr>
          <w:noProof/>
        </w:rPr>
        <w:fldChar w:fldCharType="begin"/>
      </w:r>
      <w:r w:rsidRPr="000E41CF">
        <w:rPr>
          <w:noProof/>
        </w:rPr>
        <w:instrText xml:space="preserve"> PAGEREF _Toc185428456 \h </w:instrText>
      </w:r>
      <w:r w:rsidRPr="000E41CF">
        <w:rPr>
          <w:noProof/>
        </w:rPr>
      </w:r>
      <w:r w:rsidRPr="000E41CF">
        <w:rPr>
          <w:noProof/>
        </w:rPr>
        <w:fldChar w:fldCharType="separate"/>
      </w:r>
      <w:r w:rsidR="000F7771">
        <w:rPr>
          <w:noProof/>
        </w:rPr>
        <w:t>111</w:t>
      </w:r>
      <w:r w:rsidRPr="000E41CF">
        <w:rPr>
          <w:noProof/>
        </w:rPr>
        <w:fldChar w:fldCharType="end"/>
      </w:r>
    </w:p>
    <w:p w14:paraId="4CCE6D06" w14:textId="0C1F6460" w:rsidR="000E41CF" w:rsidRDefault="000E41CF">
      <w:pPr>
        <w:pStyle w:val="TOC5"/>
        <w:rPr>
          <w:rFonts w:asciiTheme="minorHAnsi" w:eastAsiaTheme="minorEastAsia" w:hAnsiTheme="minorHAnsi" w:cstheme="minorBidi"/>
          <w:noProof/>
          <w:kern w:val="2"/>
          <w:sz w:val="24"/>
          <w:szCs w:val="24"/>
          <w14:ligatures w14:val="standardContextual"/>
        </w:rPr>
      </w:pPr>
      <w:r>
        <w:rPr>
          <w:noProof/>
        </w:rPr>
        <w:t>3.</w:t>
      </w:r>
      <w:r>
        <w:rPr>
          <w:noProof/>
        </w:rPr>
        <w:tab/>
        <w:t>Official purposes test</w:t>
      </w:r>
      <w:r w:rsidRPr="000E41CF">
        <w:rPr>
          <w:noProof/>
        </w:rPr>
        <w:tab/>
      </w:r>
      <w:r w:rsidRPr="000E41CF">
        <w:rPr>
          <w:noProof/>
        </w:rPr>
        <w:fldChar w:fldCharType="begin"/>
      </w:r>
      <w:r w:rsidRPr="000E41CF">
        <w:rPr>
          <w:noProof/>
        </w:rPr>
        <w:instrText xml:space="preserve"> PAGEREF _Toc185428457 \h </w:instrText>
      </w:r>
      <w:r w:rsidRPr="000E41CF">
        <w:rPr>
          <w:noProof/>
        </w:rPr>
      </w:r>
      <w:r w:rsidRPr="000E41CF">
        <w:rPr>
          <w:noProof/>
        </w:rPr>
        <w:fldChar w:fldCharType="separate"/>
      </w:r>
      <w:r w:rsidR="000F7771">
        <w:rPr>
          <w:noProof/>
        </w:rPr>
        <w:t>112</w:t>
      </w:r>
      <w:r w:rsidRPr="000E41CF">
        <w:rPr>
          <w:noProof/>
        </w:rPr>
        <w:fldChar w:fldCharType="end"/>
      </w:r>
    </w:p>
    <w:p w14:paraId="26395F77" w14:textId="497D7009" w:rsidR="000E41CF" w:rsidRDefault="000E41CF">
      <w:pPr>
        <w:pStyle w:val="TOC5"/>
        <w:rPr>
          <w:rFonts w:asciiTheme="minorHAnsi" w:eastAsiaTheme="minorEastAsia" w:hAnsiTheme="minorHAnsi" w:cstheme="minorBidi"/>
          <w:noProof/>
          <w:kern w:val="2"/>
          <w:sz w:val="24"/>
          <w:szCs w:val="24"/>
          <w14:ligatures w14:val="standardContextual"/>
        </w:rPr>
      </w:pPr>
      <w:r>
        <w:rPr>
          <w:noProof/>
        </w:rPr>
        <w:t>3A.</w:t>
      </w:r>
      <w:r>
        <w:rPr>
          <w:noProof/>
        </w:rPr>
        <w:tab/>
        <w:t>International sports shooter test</w:t>
      </w:r>
      <w:r w:rsidRPr="000E41CF">
        <w:rPr>
          <w:noProof/>
        </w:rPr>
        <w:tab/>
      </w:r>
      <w:r w:rsidRPr="000E41CF">
        <w:rPr>
          <w:noProof/>
        </w:rPr>
        <w:fldChar w:fldCharType="begin"/>
      </w:r>
      <w:r w:rsidRPr="000E41CF">
        <w:rPr>
          <w:noProof/>
        </w:rPr>
        <w:instrText xml:space="preserve"> PAGEREF _Toc185428458 \h </w:instrText>
      </w:r>
      <w:r w:rsidRPr="000E41CF">
        <w:rPr>
          <w:noProof/>
        </w:rPr>
      </w:r>
      <w:r w:rsidRPr="000E41CF">
        <w:rPr>
          <w:noProof/>
        </w:rPr>
        <w:fldChar w:fldCharType="separate"/>
      </w:r>
      <w:r w:rsidR="000F7771">
        <w:rPr>
          <w:noProof/>
        </w:rPr>
        <w:t>113</w:t>
      </w:r>
      <w:r w:rsidRPr="000E41CF">
        <w:rPr>
          <w:noProof/>
        </w:rPr>
        <w:fldChar w:fldCharType="end"/>
      </w:r>
    </w:p>
    <w:p w14:paraId="02101B5F" w14:textId="6ABBF20C" w:rsidR="000E41CF" w:rsidRDefault="000E41CF">
      <w:pPr>
        <w:pStyle w:val="TOC5"/>
        <w:rPr>
          <w:rFonts w:asciiTheme="minorHAnsi" w:eastAsiaTheme="minorEastAsia" w:hAnsiTheme="minorHAnsi" w:cstheme="minorBidi"/>
          <w:noProof/>
          <w:kern w:val="2"/>
          <w:sz w:val="24"/>
          <w:szCs w:val="24"/>
          <w14:ligatures w14:val="standardContextual"/>
        </w:rPr>
      </w:pPr>
      <w:r>
        <w:rPr>
          <w:noProof/>
        </w:rPr>
        <w:t>4</w:t>
      </w:r>
      <w:r>
        <w:rPr>
          <w:noProof/>
        </w:rPr>
        <w:tab/>
        <w:t>Dealer test—category C and D articles</w:t>
      </w:r>
      <w:r w:rsidRPr="000E41CF">
        <w:rPr>
          <w:noProof/>
        </w:rPr>
        <w:tab/>
      </w:r>
      <w:r w:rsidRPr="000E41CF">
        <w:rPr>
          <w:noProof/>
        </w:rPr>
        <w:fldChar w:fldCharType="begin"/>
      </w:r>
      <w:r w:rsidRPr="000E41CF">
        <w:rPr>
          <w:noProof/>
        </w:rPr>
        <w:instrText xml:space="preserve"> PAGEREF _Toc185428459 \h </w:instrText>
      </w:r>
      <w:r w:rsidRPr="000E41CF">
        <w:rPr>
          <w:noProof/>
        </w:rPr>
      </w:r>
      <w:r w:rsidRPr="000E41CF">
        <w:rPr>
          <w:noProof/>
        </w:rPr>
        <w:fldChar w:fldCharType="separate"/>
      </w:r>
      <w:r w:rsidR="000F7771">
        <w:rPr>
          <w:noProof/>
        </w:rPr>
        <w:t>113</w:t>
      </w:r>
      <w:r w:rsidRPr="000E41CF">
        <w:rPr>
          <w:noProof/>
        </w:rPr>
        <w:fldChar w:fldCharType="end"/>
      </w:r>
    </w:p>
    <w:p w14:paraId="3EF6B566" w14:textId="3D3998AD" w:rsidR="000E41CF" w:rsidRDefault="000E41CF">
      <w:pPr>
        <w:pStyle w:val="TOC5"/>
        <w:rPr>
          <w:rFonts w:asciiTheme="minorHAnsi" w:eastAsiaTheme="minorEastAsia" w:hAnsiTheme="minorHAnsi" w:cstheme="minorBidi"/>
          <w:noProof/>
          <w:kern w:val="2"/>
          <w:sz w:val="24"/>
          <w:szCs w:val="24"/>
          <w14:ligatures w14:val="standardContextual"/>
        </w:rPr>
      </w:pPr>
      <w:r>
        <w:rPr>
          <w:noProof/>
        </w:rPr>
        <w:t>5.</w:t>
      </w:r>
      <w:r>
        <w:rPr>
          <w:noProof/>
        </w:rPr>
        <w:tab/>
        <w:t>Dealer test—category H article</w:t>
      </w:r>
      <w:r w:rsidRPr="000E41CF">
        <w:rPr>
          <w:noProof/>
        </w:rPr>
        <w:tab/>
      </w:r>
      <w:r w:rsidRPr="000E41CF">
        <w:rPr>
          <w:noProof/>
        </w:rPr>
        <w:fldChar w:fldCharType="begin"/>
      </w:r>
      <w:r w:rsidRPr="000E41CF">
        <w:rPr>
          <w:noProof/>
        </w:rPr>
        <w:instrText xml:space="preserve"> PAGEREF _Toc185428460 \h </w:instrText>
      </w:r>
      <w:r w:rsidRPr="000E41CF">
        <w:rPr>
          <w:noProof/>
        </w:rPr>
      </w:r>
      <w:r w:rsidRPr="000E41CF">
        <w:rPr>
          <w:noProof/>
        </w:rPr>
        <w:fldChar w:fldCharType="separate"/>
      </w:r>
      <w:r w:rsidR="000F7771">
        <w:rPr>
          <w:noProof/>
        </w:rPr>
        <w:t>113</w:t>
      </w:r>
      <w:r w:rsidRPr="000E41CF">
        <w:rPr>
          <w:noProof/>
        </w:rPr>
        <w:fldChar w:fldCharType="end"/>
      </w:r>
    </w:p>
    <w:p w14:paraId="1999D224" w14:textId="3A142BF8" w:rsidR="000E41CF" w:rsidRDefault="000E41CF">
      <w:pPr>
        <w:pStyle w:val="TOC2"/>
        <w:rPr>
          <w:rFonts w:asciiTheme="minorHAnsi" w:eastAsiaTheme="minorEastAsia" w:hAnsiTheme="minorHAnsi" w:cstheme="minorBidi"/>
          <w:b w:val="0"/>
          <w:noProof/>
          <w:kern w:val="2"/>
          <w:szCs w:val="24"/>
          <w14:ligatures w14:val="standardContextual"/>
        </w:rPr>
      </w:pPr>
      <w:r>
        <w:rPr>
          <w:noProof/>
        </w:rPr>
        <w:t>Part 4—Interpretation</w:t>
      </w:r>
      <w:r w:rsidRPr="000E41CF">
        <w:rPr>
          <w:b w:val="0"/>
          <w:noProof/>
          <w:sz w:val="18"/>
        </w:rPr>
        <w:tab/>
      </w:r>
      <w:r w:rsidRPr="000E41CF">
        <w:rPr>
          <w:b w:val="0"/>
          <w:noProof/>
          <w:sz w:val="18"/>
        </w:rPr>
        <w:fldChar w:fldCharType="begin"/>
      </w:r>
      <w:r w:rsidRPr="000E41CF">
        <w:rPr>
          <w:b w:val="0"/>
          <w:noProof/>
          <w:sz w:val="18"/>
        </w:rPr>
        <w:instrText xml:space="preserve"> PAGEREF _Toc185428461 \h </w:instrText>
      </w:r>
      <w:r w:rsidRPr="000E41CF">
        <w:rPr>
          <w:b w:val="0"/>
          <w:noProof/>
          <w:sz w:val="18"/>
        </w:rPr>
      </w:r>
      <w:r w:rsidRPr="000E41CF">
        <w:rPr>
          <w:b w:val="0"/>
          <w:noProof/>
          <w:sz w:val="18"/>
        </w:rPr>
        <w:fldChar w:fldCharType="separate"/>
      </w:r>
      <w:r w:rsidR="000F7771">
        <w:rPr>
          <w:b w:val="0"/>
          <w:noProof/>
          <w:sz w:val="18"/>
        </w:rPr>
        <w:t>115</w:t>
      </w:r>
      <w:r w:rsidRPr="000E41CF">
        <w:rPr>
          <w:b w:val="0"/>
          <w:noProof/>
          <w:sz w:val="18"/>
        </w:rPr>
        <w:fldChar w:fldCharType="end"/>
      </w:r>
    </w:p>
    <w:p w14:paraId="3D1F6F84" w14:textId="7D39E749" w:rsidR="000E41CF" w:rsidRDefault="000E41CF">
      <w:pPr>
        <w:pStyle w:val="TOC5"/>
        <w:rPr>
          <w:rFonts w:asciiTheme="minorHAnsi" w:eastAsiaTheme="minorEastAsia" w:hAnsiTheme="minorHAnsi" w:cstheme="minorBidi"/>
          <w:noProof/>
          <w:kern w:val="2"/>
          <w:sz w:val="24"/>
          <w:szCs w:val="24"/>
          <w14:ligatures w14:val="standardContextual"/>
        </w:rPr>
      </w:pPr>
      <w:r>
        <w:rPr>
          <w:noProof/>
        </w:rPr>
        <w:t>1.</w:t>
      </w:r>
      <w:r>
        <w:rPr>
          <w:noProof/>
        </w:rPr>
        <w:tab/>
        <w:t xml:space="preserve">Meaning of </w:t>
      </w:r>
      <w:r w:rsidRPr="002E7AC6">
        <w:rPr>
          <w:i/>
          <w:noProof/>
        </w:rPr>
        <w:t>certified sports shooter</w:t>
      </w:r>
      <w:r w:rsidRPr="000E41CF">
        <w:rPr>
          <w:noProof/>
        </w:rPr>
        <w:tab/>
      </w:r>
      <w:r w:rsidRPr="000E41CF">
        <w:rPr>
          <w:noProof/>
        </w:rPr>
        <w:fldChar w:fldCharType="begin"/>
      </w:r>
      <w:r w:rsidRPr="000E41CF">
        <w:rPr>
          <w:noProof/>
        </w:rPr>
        <w:instrText xml:space="preserve"> PAGEREF _Toc185428462 \h </w:instrText>
      </w:r>
      <w:r w:rsidRPr="000E41CF">
        <w:rPr>
          <w:noProof/>
        </w:rPr>
      </w:r>
      <w:r w:rsidRPr="000E41CF">
        <w:rPr>
          <w:noProof/>
        </w:rPr>
        <w:fldChar w:fldCharType="separate"/>
      </w:r>
      <w:r w:rsidR="000F7771">
        <w:rPr>
          <w:noProof/>
        </w:rPr>
        <w:t>115</w:t>
      </w:r>
      <w:r w:rsidRPr="000E41CF">
        <w:rPr>
          <w:noProof/>
        </w:rPr>
        <w:fldChar w:fldCharType="end"/>
      </w:r>
    </w:p>
    <w:p w14:paraId="7A05FCE2" w14:textId="67DE8398" w:rsidR="000E41CF" w:rsidRDefault="000E41CF">
      <w:pPr>
        <w:pStyle w:val="TOC5"/>
        <w:rPr>
          <w:rFonts w:asciiTheme="minorHAnsi" w:eastAsiaTheme="minorEastAsia" w:hAnsiTheme="minorHAnsi" w:cstheme="minorBidi"/>
          <w:noProof/>
          <w:kern w:val="2"/>
          <w:sz w:val="24"/>
          <w:szCs w:val="24"/>
          <w14:ligatures w14:val="standardContextual"/>
        </w:rPr>
      </w:pPr>
      <w:r>
        <w:rPr>
          <w:noProof/>
        </w:rPr>
        <w:t>1A.</w:t>
      </w:r>
      <w:r>
        <w:rPr>
          <w:noProof/>
        </w:rPr>
        <w:tab/>
        <w:t xml:space="preserve">Meaning of </w:t>
      </w:r>
      <w:r w:rsidRPr="002E7AC6">
        <w:rPr>
          <w:i/>
          <w:noProof/>
        </w:rPr>
        <w:t>certified international sports shooter</w:t>
      </w:r>
      <w:r w:rsidRPr="000E41CF">
        <w:rPr>
          <w:noProof/>
        </w:rPr>
        <w:tab/>
      </w:r>
      <w:r w:rsidRPr="000E41CF">
        <w:rPr>
          <w:noProof/>
        </w:rPr>
        <w:fldChar w:fldCharType="begin"/>
      </w:r>
      <w:r w:rsidRPr="000E41CF">
        <w:rPr>
          <w:noProof/>
        </w:rPr>
        <w:instrText xml:space="preserve"> PAGEREF _Toc185428463 \h </w:instrText>
      </w:r>
      <w:r w:rsidRPr="000E41CF">
        <w:rPr>
          <w:noProof/>
        </w:rPr>
      </w:r>
      <w:r w:rsidRPr="000E41CF">
        <w:rPr>
          <w:noProof/>
        </w:rPr>
        <w:fldChar w:fldCharType="separate"/>
      </w:r>
      <w:r w:rsidR="000F7771">
        <w:rPr>
          <w:noProof/>
        </w:rPr>
        <w:t>116</w:t>
      </w:r>
      <w:r w:rsidRPr="000E41CF">
        <w:rPr>
          <w:noProof/>
        </w:rPr>
        <w:fldChar w:fldCharType="end"/>
      </w:r>
    </w:p>
    <w:p w14:paraId="52C35373" w14:textId="56B096D0" w:rsidR="000E41CF" w:rsidRDefault="000E41CF">
      <w:pPr>
        <w:pStyle w:val="TOC5"/>
        <w:rPr>
          <w:rFonts w:asciiTheme="minorHAnsi" w:eastAsiaTheme="minorEastAsia" w:hAnsiTheme="minorHAnsi" w:cstheme="minorBidi"/>
          <w:noProof/>
          <w:kern w:val="2"/>
          <w:sz w:val="24"/>
          <w:szCs w:val="24"/>
          <w14:ligatures w14:val="standardContextual"/>
        </w:rPr>
      </w:pPr>
      <w:r>
        <w:rPr>
          <w:noProof/>
        </w:rPr>
        <w:t>1B.</w:t>
      </w:r>
      <w:r>
        <w:rPr>
          <w:noProof/>
        </w:rPr>
        <w:tab/>
        <w:t xml:space="preserve">Meaning of </w:t>
      </w:r>
      <w:r w:rsidRPr="002E7AC6">
        <w:rPr>
          <w:i/>
          <w:noProof/>
        </w:rPr>
        <w:t>relevant police representative</w:t>
      </w:r>
      <w:r w:rsidRPr="000E41CF">
        <w:rPr>
          <w:noProof/>
        </w:rPr>
        <w:tab/>
      </w:r>
      <w:r w:rsidRPr="000E41CF">
        <w:rPr>
          <w:noProof/>
        </w:rPr>
        <w:fldChar w:fldCharType="begin"/>
      </w:r>
      <w:r w:rsidRPr="000E41CF">
        <w:rPr>
          <w:noProof/>
        </w:rPr>
        <w:instrText xml:space="preserve"> PAGEREF _Toc185428464 \h </w:instrText>
      </w:r>
      <w:r w:rsidRPr="000E41CF">
        <w:rPr>
          <w:noProof/>
        </w:rPr>
      </w:r>
      <w:r w:rsidRPr="000E41CF">
        <w:rPr>
          <w:noProof/>
        </w:rPr>
        <w:fldChar w:fldCharType="separate"/>
      </w:r>
      <w:r w:rsidR="000F7771">
        <w:rPr>
          <w:noProof/>
        </w:rPr>
        <w:t>118</w:t>
      </w:r>
      <w:r w:rsidRPr="000E41CF">
        <w:rPr>
          <w:noProof/>
        </w:rPr>
        <w:fldChar w:fldCharType="end"/>
      </w:r>
    </w:p>
    <w:p w14:paraId="2A654B9B" w14:textId="5D63EAC5" w:rsidR="000E41CF" w:rsidRDefault="000E41CF">
      <w:pPr>
        <w:pStyle w:val="TOC5"/>
        <w:rPr>
          <w:rFonts w:asciiTheme="minorHAnsi" w:eastAsiaTheme="minorEastAsia" w:hAnsiTheme="minorHAnsi" w:cstheme="minorBidi"/>
          <w:noProof/>
          <w:kern w:val="2"/>
          <w:sz w:val="24"/>
          <w:szCs w:val="24"/>
          <w14:ligatures w14:val="standardContextual"/>
        </w:rPr>
      </w:pPr>
      <w:r>
        <w:rPr>
          <w:noProof/>
        </w:rPr>
        <w:t>2.</w:t>
      </w:r>
      <w:r>
        <w:rPr>
          <w:noProof/>
        </w:rPr>
        <w:tab/>
        <w:t xml:space="preserve">Meaning of </w:t>
      </w:r>
      <w:r w:rsidRPr="002E7AC6">
        <w:rPr>
          <w:i/>
          <w:noProof/>
        </w:rPr>
        <w:t>certified primary producer</w:t>
      </w:r>
      <w:r w:rsidRPr="000E41CF">
        <w:rPr>
          <w:noProof/>
        </w:rPr>
        <w:tab/>
      </w:r>
      <w:r w:rsidRPr="000E41CF">
        <w:rPr>
          <w:noProof/>
        </w:rPr>
        <w:fldChar w:fldCharType="begin"/>
      </w:r>
      <w:r w:rsidRPr="000E41CF">
        <w:rPr>
          <w:noProof/>
        </w:rPr>
        <w:instrText xml:space="preserve"> PAGEREF _Toc185428465 \h </w:instrText>
      </w:r>
      <w:r w:rsidRPr="000E41CF">
        <w:rPr>
          <w:noProof/>
        </w:rPr>
      </w:r>
      <w:r w:rsidRPr="000E41CF">
        <w:rPr>
          <w:noProof/>
        </w:rPr>
        <w:fldChar w:fldCharType="separate"/>
      </w:r>
      <w:r w:rsidR="000F7771">
        <w:rPr>
          <w:noProof/>
        </w:rPr>
        <w:t>118</w:t>
      </w:r>
      <w:r w:rsidRPr="000E41CF">
        <w:rPr>
          <w:noProof/>
        </w:rPr>
        <w:fldChar w:fldCharType="end"/>
      </w:r>
    </w:p>
    <w:p w14:paraId="0B123135" w14:textId="705F897F" w:rsidR="000E41CF" w:rsidRDefault="000E41CF">
      <w:pPr>
        <w:pStyle w:val="TOC5"/>
        <w:rPr>
          <w:rFonts w:asciiTheme="minorHAnsi" w:eastAsiaTheme="minorEastAsia" w:hAnsiTheme="minorHAnsi" w:cstheme="minorBidi"/>
          <w:noProof/>
          <w:kern w:val="2"/>
          <w:sz w:val="24"/>
          <w:szCs w:val="24"/>
          <w14:ligatures w14:val="standardContextual"/>
        </w:rPr>
      </w:pPr>
      <w:r>
        <w:rPr>
          <w:noProof/>
        </w:rPr>
        <w:t>3</w:t>
      </w:r>
      <w:r>
        <w:rPr>
          <w:noProof/>
        </w:rPr>
        <w:tab/>
        <w:t xml:space="preserve">Meaning of </w:t>
      </w:r>
      <w:r w:rsidRPr="002E7AC6">
        <w:rPr>
          <w:i/>
          <w:noProof/>
        </w:rPr>
        <w:t>category C article</w:t>
      </w:r>
      <w:r>
        <w:rPr>
          <w:noProof/>
        </w:rPr>
        <w:t xml:space="preserve"> and </w:t>
      </w:r>
      <w:r w:rsidRPr="002E7AC6">
        <w:rPr>
          <w:i/>
          <w:noProof/>
        </w:rPr>
        <w:t>restricted category C article</w:t>
      </w:r>
      <w:r w:rsidRPr="000E41CF">
        <w:rPr>
          <w:noProof/>
        </w:rPr>
        <w:tab/>
      </w:r>
      <w:r w:rsidRPr="000E41CF">
        <w:rPr>
          <w:noProof/>
        </w:rPr>
        <w:fldChar w:fldCharType="begin"/>
      </w:r>
      <w:r w:rsidRPr="000E41CF">
        <w:rPr>
          <w:noProof/>
        </w:rPr>
        <w:instrText xml:space="preserve"> PAGEREF _Toc185428466 \h </w:instrText>
      </w:r>
      <w:r w:rsidRPr="000E41CF">
        <w:rPr>
          <w:noProof/>
        </w:rPr>
      </w:r>
      <w:r w:rsidRPr="000E41CF">
        <w:rPr>
          <w:noProof/>
        </w:rPr>
        <w:fldChar w:fldCharType="separate"/>
      </w:r>
      <w:r w:rsidR="000F7771">
        <w:rPr>
          <w:noProof/>
        </w:rPr>
        <w:t>118</w:t>
      </w:r>
      <w:r w:rsidRPr="000E41CF">
        <w:rPr>
          <w:noProof/>
        </w:rPr>
        <w:fldChar w:fldCharType="end"/>
      </w:r>
    </w:p>
    <w:p w14:paraId="53F6850F" w14:textId="2C5A2AE0" w:rsidR="000E41CF" w:rsidRDefault="000E41CF">
      <w:pPr>
        <w:pStyle w:val="TOC5"/>
        <w:rPr>
          <w:rFonts w:asciiTheme="minorHAnsi" w:eastAsiaTheme="minorEastAsia" w:hAnsiTheme="minorHAnsi" w:cstheme="minorBidi"/>
          <w:noProof/>
          <w:kern w:val="2"/>
          <w:sz w:val="24"/>
          <w:szCs w:val="24"/>
          <w14:ligatures w14:val="standardContextual"/>
        </w:rPr>
      </w:pPr>
      <w:r>
        <w:rPr>
          <w:noProof/>
        </w:rPr>
        <w:t>3AA</w:t>
      </w:r>
      <w:r>
        <w:rPr>
          <w:noProof/>
        </w:rPr>
        <w:tab/>
        <w:t xml:space="preserve">Meaning of </w:t>
      </w:r>
      <w:r w:rsidRPr="002E7AC6">
        <w:rPr>
          <w:i/>
          <w:noProof/>
        </w:rPr>
        <w:t>category D article</w:t>
      </w:r>
      <w:r w:rsidRPr="000E41CF">
        <w:rPr>
          <w:noProof/>
        </w:rPr>
        <w:tab/>
      </w:r>
      <w:r w:rsidRPr="000E41CF">
        <w:rPr>
          <w:noProof/>
        </w:rPr>
        <w:fldChar w:fldCharType="begin"/>
      </w:r>
      <w:r w:rsidRPr="000E41CF">
        <w:rPr>
          <w:noProof/>
        </w:rPr>
        <w:instrText xml:space="preserve"> PAGEREF _Toc185428467 \h </w:instrText>
      </w:r>
      <w:r w:rsidRPr="000E41CF">
        <w:rPr>
          <w:noProof/>
        </w:rPr>
      </w:r>
      <w:r w:rsidRPr="000E41CF">
        <w:rPr>
          <w:noProof/>
        </w:rPr>
        <w:fldChar w:fldCharType="separate"/>
      </w:r>
      <w:r w:rsidR="000F7771">
        <w:rPr>
          <w:noProof/>
        </w:rPr>
        <w:t>119</w:t>
      </w:r>
      <w:r w:rsidRPr="000E41CF">
        <w:rPr>
          <w:noProof/>
        </w:rPr>
        <w:fldChar w:fldCharType="end"/>
      </w:r>
    </w:p>
    <w:p w14:paraId="335B833E" w14:textId="163124B8" w:rsidR="000E41CF" w:rsidRDefault="000E41CF">
      <w:pPr>
        <w:pStyle w:val="TOC5"/>
        <w:rPr>
          <w:rFonts w:asciiTheme="minorHAnsi" w:eastAsiaTheme="minorEastAsia" w:hAnsiTheme="minorHAnsi" w:cstheme="minorBidi"/>
          <w:noProof/>
          <w:kern w:val="2"/>
          <w:sz w:val="24"/>
          <w:szCs w:val="24"/>
          <w14:ligatures w14:val="standardContextual"/>
        </w:rPr>
      </w:pPr>
      <w:r>
        <w:rPr>
          <w:noProof/>
        </w:rPr>
        <w:t>3A.</w:t>
      </w:r>
      <w:r>
        <w:rPr>
          <w:noProof/>
        </w:rPr>
        <w:tab/>
        <w:t xml:space="preserve">Meaning of </w:t>
      </w:r>
      <w:r w:rsidRPr="002E7AC6">
        <w:rPr>
          <w:i/>
          <w:noProof/>
        </w:rPr>
        <w:t>category H article</w:t>
      </w:r>
      <w:r w:rsidRPr="000E41CF">
        <w:rPr>
          <w:noProof/>
        </w:rPr>
        <w:tab/>
      </w:r>
      <w:r w:rsidRPr="000E41CF">
        <w:rPr>
          <w:noProof/>
        </w:rPr>
        <w:fldChar w:fldCharType="begin"/>
      </w:r>
      <w:r w:rsidRPr="000E41CF">
        <w:rPr>
          <w:noProof/>
        </w:rPr>
        <w:instrText xml:space="preserve"> PAGEREF _Toc185428468 \h </w:instrText>
      </w:r>
      <w:r w:rsidRPr="000E41CF">
        <w:rPr>
          <w:noProof/>
        </w:rPr>
      </w:r>
      <w:r w:rsidRPr="000E41CF">
        <w:rPr>
          <w:noProof/>
        </w:rPr>
        <w:fldChar w:fldCharType="separate"/>
      </w:r>
      <w:r w:rsidR="000F7771">
        <w:rPr>
          <w:noProof/>
        </w:rPr>
        <w:t>119</w:t>
      </w:r>
      <w:r w:rsidRPr="000E41CF">
        <w:rPr>
          <w:noProof/>
        </w:rPr>
        <w:fldChar w:fldCharType="end"/>
      </w:r>
    </w:p>
    <w:p w14:paraId="58C69F7D" w14:textId="04FF99AE" w:rsidR="000E41CF" w:rsidRDefault="000E41CF">
      <w:pPr>
        <w:pStyle w:val="TOC5"/>
        <w:rPr>
          <w:rFonts w:asciiTheme="minorHAnsi" w:eastAsiaTheme="minorEastAsia" w:hAnsiTheme="minorHAnsi" w:cstheme="minorBidi"/>
          <w:noProof/>
          <w:kern w:val="2"/>
          <w:sz w:val="24"/>
          <w:szCs w:val="24"/>
          <w14:ligatures w14:val="standardContextual"/>
        </w:rPr>
      </w:pPr>
      <w:r>
        <w:rPr>
          <w:noProof/>
        </w:rPr>
        <w:t>4.</w:t>
      </w:r>
      <w:r>
        <w:rPr>
          <w:noProof/>
        </w:rPr>
        <w:tab/>
        <w:t xml:space="preserve">Meaning of </w:t>
      </w:r>
      <w:r w:rsidRPr="002E7AC6">
        <w:rPr>
          <w:i/>
          <w:noProof/>
        </w:rPr>
        <w:t>certified buyer</w:t>
      </w:r>
      <w:r w:rsidRPr="000E41CF">
        <w:rPr>
          <w:noProof/>
        </w:rPr>
        <w:tab/>
      </w:r>
      <w:r w:rsidRPr="000E41CF">
        <w:rPr>
          <w:noProof/>
        </w:rPr>
        <w:fldChar w:fldCharType="begin"/>
      </w:r>
      <w:r w:rsidRPr="000E41CF">
        <w:rPr>
          <w:noProof/>
        </w:rPr>
        <w:instrText xml:space="preserve"> PAGEREF _Toc185428469 \h </w:instrText>
      </w:r>
      <w:r w:rsidRPr="000E41CF">
        <w:rPr>
          <w:noProof/>
        </w:rPr>
      </w:r>
      <w:r w:rsidRPr="000E41CF">
        <w:rPr>
          <w:noProof/>
        </w:rPr>
        <w:fldChar w:fldCharType="separate"/>
      </w:r>
      <w:r w:rsidR="000F7771">
        <w:rPr>
          <w:noProof/>
        </w:rPr>
        <w:t>119</w:t>
      </w:r>
      <w:r w:rsidRPr="000E41CF">
        <w:rPr>
          <w:noProof/>
        </w:rPr>
        <w:fldChar w:fldCharType="end"/>
      </w:r>
    </w:p>
    <w:p w14:paraId="56E16091" w14:textId="7EB5DE18" w:rsidR="000E41CF" w:rsidRDefault="000E41CF">
      <w:pPr>
        <w:pStyle w:val="TOC5"/>
        <w:rPr>
          <w:rFonts w:asciiTheme="minorHAnsi" w:eastAsiaTheme="minorEastAsia" w:hAnsiTheme="minorHAnsi" w:cstheme="minorBidi"/>
          <w:noProof/>
          <w:kern w:val="2"/>
          <w:sz w:val="24"/>
          <w:szCs w:val="24"/>
          <w14:ligatures w14:val="standardContextual"/>
        </w:rPr>
      </w:pPr>
      <w:r>
        <w:rPr>
          <w:noProof/>
        </w:rPr>
        <w:t>5.</w:t>
      </w:r>
      <w:r>
        <w:rPr>
          <w:noProof/>
        </w:rPr>
        <w:tab/>
        <w:t xml:space="preserve">Meaning of </w:t>
      </w:r>
      <w:r w:rsidRPr="002E7AC6">
        <w:rPr>
          <w:i/>
          <w:noProof/>
        </w:rPr>
        <w:t>licensed firearm dealer</w:t>
      </w:r>
      <w:r w:rsidRPr="000E41CF">
        <w:rPr>
          <w:noProof/>
        </w:rPr>
        <w:tab/>
      </w:r>
      <w:r w:rsidRPr="000E41CF">
        <w:rPr>
          <w:noProof/>
        </w:rPr>
        <w:fldChar w:fldCharType="begin"/>
      </w:r>
      <w:r w:rsidRPr="000E41CF">
        <w:rPr>
          <w:noProof/>
        </w:rPr>
        <w:instrText xml:space="preserve"> PAGEREF _Toc185428470 \h </w:instrText>
      </w:r>
      <w:r w:rsidRPr="000E41CF">
        <w:rPr>
          <w:noProof/>
        </w:rPr>
      </w:r>
      <w:r w:rsidRPr="000E41CF">
        <w:rPr>
          <w:noProof/>
        </w:rPr>
        <w:fldChar w:fldCharType="separate"/>
      </w:r>
      <w:r w:rsidR="000F7771">
        <w:rPr>
          <w:noProof/>
        </w:rPr>
        <w:t>120</w:t>
      </w:r>
      <w:r w:rsidRPr="000E41CF">
        <w:rPr>
          <w:noProof/>
        </w:rPr>
        <w:fldChar w:fldCharType="end"/>
      </w:r>
    </w:p>
    <w:p w14:paraId="1F427292" w14:textId="477C17E2" w:rsidR="000E41CF" w:rsidRDefault="000E41CF">
      <w:pPr>
        <w:pStyle w:val="TOC5"/>
        <w:rPr>
          <w:rFonts w:asciiTheme="minorHAnsi" w:eastAsiaTheme="minorEastAsia" w:hAnsiTheme="minorHAnsi" w:cstheme="minorBidi"/>
          <w:noProof/>
          <w:kern w:val="2"/>
          <w:sz w:val="24"/>
          <w:szCs w:val="24"/>
          <w14:ligatures w14:val="standardContextual"/>
        </w:rPr>
      </w:pPr>
      <w:r>
        <w:rPr>
          <w:noProof/>
        </w:rPr>
        <w:t>6.</w:t>
      </w:r>
      <w:r>
        <w:rPr>
          <w:noProof/>
        </w:rPr>
        <w:tab/>
        <w:t xml:space="preserve">Meaning of </w:t>
      </w:r>
      <w:r w:rsidRPr="002E7AC6">
        <w:rPr>
          <w:i/>
          <w:noProof/>
        </w:rPr>
        <w:t>certified for business or occupational purposes</w:t>
      </w:r>
      <w:r w:rsidRPr="000E41CF">
        <w:rPr>
          <w:noProof/>
        </w:rPr>
        <w:tab/>
      </w:r>
      <w:r w:rsidRPr="000E41CF">
        <w:rPr>
          <w:noProof/>
        </w:rPr>
        <w:fldChar w:fldCharType="begin"/>
      </w:r>
      <w:r w:rsidRPr="000E41CF">
        <w:rPr>
          <w:noProof/>
        </w:rPr>
        <w:instrText xml:space="preserve"> PAGEREF _Toc185428471 \h </w:instrText>
      </w:r>
      <w:r w:rsidRPr="000E41CF">
        <w:rPr>
          <w:noProof/>
        </w:rPr>
      </w:r>
      <w:r w:rsidRPr="000E41CF">
        <w:rPr>
          <w:noProof/>
        </w:rPr>
        <w:fldChar w:fldCharType="separate"/>
      </w:r>
      <w:r w:rsidR="000F7771">
        <w:rPr>
          <w:noProof/>
        </w:rPr>
        <w:t>120</w:t>
      </w:r>
      <w:r w:rsidRPr="000E41CF">
        <w:rPr>
          <w:noProof/>
        </w:rPr>
        <w:fldChar w:fldCharType="end"/>
      </w:r>
    </w:p>
    <w:p w14:paraId="533200FD" w14:textId="4F43EA2A" w:rsidR="000E41CF" w:rsidRDefault="000E41CF">
      <w:pPr>
        <w:pStyle w:val="TOC5"/>
        <w:rPr>
          <w:rFonts w:asciiTheme="minorHAnsi" w:eastAsiaTheme="minorEastAsia" w:hAnsiTheme="minorHAnsi" w:cstheme="minorBidi"/>
          <w:noProof/>
          <w:kern w:val="2"/>
          <w:sz w:val="24"/>
          <w:szCs w:val="24"/>
          <w14:ligatures w14:val="standardContextual"/>
        </w:rPr>
      </w:pPr>
      <w:r>
        <w:rPr>
          <w:noProof/>
        </w:rPr>
        <w:t>7.</w:t>
      </w:r>
      <w:r>
        <w:rPr>
          <w:noProof/>
        </w:rPr>
        <w:tab/>
        <w:t xml:space="preserve">Meaning of </w:t>
      </w:r>
      <w:r w:rsidRPr="002E7AC6">
        <w:rPr>
          <w:i/>
          <w:noProof/>
        </w:rPr>
        <w:t>certified collector</w:t>
      </w:r>
      <w:r w:rsidRPr="000E41CF">
        <w:rPr>
          <w:noProof/>
        </w:rPr>
        <w:tab/>
      </w:r>
      <w:r w:rsidRPr="000E41CF">
        <w:rPr>
          <w:noProof/>
        </w:rPr>
        <w:fldChar w:fldCharType="begin"/>
      </w:r>
      <w:r w:rsidRPr="000E41CF">
        <w:rPr>
          <w:noProof/>
        </w:rPr>
        <w:instrText xml:space="preserve"> PAGEREF _Toc185428472 \h </w:instrText>
      </w:r>
      <w:r w:rsidRPr="000E41CF">
        <w:rPr>
          <w:noProof/>
        </w:rPr>
      </w:r>
      <w:r w:rsidRPr="000E41CF">
        <w:rPr>
          <w:noProof/>
        </w:rPr>
        <w:fldChar w:fldCharType="separate"/>
      </w:r>
      <w:r w:rsidR="000F7771">
        <w:rPr>
          <w:noProof/>
        </w:rPr>
        <w:t>120</w:t>
      </w:r>
      <w:r w:rsidRPr="000E41CF">
        <w:rPr>
          <w:noProof/>
        </w:rPr>
        <w:fldChar w:fldCharType="end"/>
      </w:r>
    </w:p>
    <w:p w14:paraId="405CBB5C" w14:textId="3EF3B79E" w:rsidR="000E41CF" w:rsidRDefault="000E41CF">
      <w:pPr>
        <w:pStyle w:val="TOC5"/>
        <w:rPr>
          <w:rFonts w:asciiTheme="minorHAnsi" w:eastAsiaTheme="minorEastAsia" w:hAnsiTheme="minorHAnsi" w:cstheme="minorBidi"/>
          <w:noProof/>
          <w:kern w:val="2"/>
          <w:sz w:val="24"/>
          <w:szCs w:val="24"/>
          <w14:ligatures w14:val="standardContextual"/>
        </w:rPr>
      </w:pPr>
      <w:r>
        <w:rPr>
          <w:noProof/>
        </w:rPr>
        <w:t>8</w:t>
      </w:r>
      <w:r>
        <w:rPr>
          <w:noProof/>
        </w:rPr>
        <w:tab/>
        <w:t xml:space="preserve">Meaning of </w:t>
      </w:r>
      <w:r w:rsidRPr="002E7AC6">
        <w:rPr>
          <w:i/>
          <w:noProof/>
        </w:rPr>
        <w:t>sanctioned activity</w:t>
      </w:r>
      <w:r w:rsidRPr="000E41CF">
        <w:rPr>
          <w:noProof/>
        </w:rPr>
        <w:tab/>
      </w:r>
      <w:r w:rsidRPr="000E41CF">
        <w:rPr>
          <w:noProof/>
        </w:rPr>
        <w:fldChar w:fldCharType="begin"/>
      </w:r>
      <w:r w:rsidRPr="000E41CF">
        <w:rPr>
          <w:noProof/>
        </w:rPr>
        <w:instrText xml:space="preserve"> PAGEREF _Toc185428473 \h </w:instrText>
      </w:r>
      <w:r w:rsidRPr="000E41CF">
        <w:rPr>
          <w:noProof/>
        </w:rPr>
      </w:r>
      <w:r w:rsidRPr="000E41CF">
        <w:rPr>
          <w:noProof/>
        </w:rPr>
        <w:fldChar w:fldCharType="separate"/>
      </w:r>
      <w:r w:rsidR="000F7771">
        <w:rPr>
          <w:noProof/>
        </w:rPr>
        <w:t>121</w:t>
      </w:r>
      <w:r w:rsidRPr="000E41CF">
        <w:rPr>
          <w:noProof/>
        </w:rPr>
        <w:fldChar w:fldCharType="end"/>
      </w:r>
    </w:p>
    <w:p w14:paraId="408C7CE8" w14:textId="454B4D51" w:rsidR="000E41CF" w:rsidRDefault="000E41CF">
      <w:pPr>
        <w:pStyle w:val="TOC1"/>
        <w:rPr>
          <w:rFonts w:asciiTheme="minorHAnsi" w:eastAsiaTheme="minorEastAsia" w:hAnsiTheme="minorHAnsi" w:cstheme="minorBidi"/>
          <w:b w:val="0"/>
          <w:noProof/>
          <w:kern w:val="2"/>
          <w:sz w:val="24"/>
          <w:szCs w:val="24"/>
          <w14:ligatures w14:val="standardContextual"/>
        </w:rPr>
      </w:pPr>
      <w:r>
        <w:rPr>
          <w:noProof/>
        </w:rPr>
        <w:t>Schedule 7—Articles of glazed ceramic ware, methods of testing and permissible levels of metal release</w:t>
      </w:r>
      <w:r w:rsidRPr="000E41CF">
        <w:rPr>
          <w:b w:val="0"/>
          <w:noProof/>
          <w:sz w:val="18"/>
        </w:rPr>
        <w:tab/>
      </w:r>
      <w:r w:rsidRPr="000E41CF">
        <w:rPr>
          <w:b w:val="0"/>
          <w:noProof/>
          <w:sz w:val="18"/>
        </w:rPr>
        <w:fldChar w:fldCharType="begin"/>
      </w:r>
      <w:r w:rsidRPr="000E41CF">
        <w:rPr>
          <w:b w:val="0"/>
          <w:noProof/>
          <w:sz w:val="18"/>
        </w:rPr>
        <w:instrText xml:space="preserve"> PAGEREF _Toc185428474 \h </w:instrText>
      </w:r>
      <w:r w:rsidRPr="000E41CF">
        <w:rPr>
          <w:b w:val="0"/>
          <w:noProof/>
          <w:sz w:val="18"/>
        </w:rPr>
      </w:r>
      <w:r w:rsidRPr="000E41CF">
        <w:rPr>
          <w:b w:val="0"/>
          <w:noProof/>
          <w:sz w:val="18"/>
        </w:rPr>
        <w:fldChar w:fldCharType="separate"/>
      </w:r>
      <w:r w:rsidR="000F7771">
        <w:rPr>
          <w:b w:val="0"/>
          <w:noProof/>
          <w:sz w:val="18"/>
        </w:rPr>
        <w:t>122</w:t>
      </w:r>
      <w:r w:rsidRPr="000E41CF">
        <w:rPr>
          <w:b w:val="0"/>
          <w:noProof/>
          <w:sz w:val="18"/>
        </w:rPr>
        <w:fldChar w:fldCharType="end"/>
      </w:r>
    </w:p>
    <w:p w14:paraId="68A0AADE" w14:textId="1E748090" w:rsidR="000E41CF" w:rsidRDefault="000E41CF">
      <w:pPr>
        <w:pStyle w:val="TOC1"/>
        <w:rPr>
          <w:rFonts w:asciiTheme="minorHAnsi" w:eastAsiaTheme="minorEastAsia" w:hAnsiTheme="minorHAnsi" w:cstheme="minorBidi"/>
          <w:b w:val="0"/>
          <w:noProof/>
          <w:kern w:val="2"/>
          <w:sz w:val="24"/>
          <w:szCs w:val="24"/>
          <w14:ligatures w14:val="standardContextual"/>
        </w:rPr>
      </w:pPr>
      <w:r>
        <w:rPr>
          <w:noProof/>
        </w:rPr>
        <w:t>Schedule 7A—Substances the importation of which is prohibited if permission is not granted under regulation 5G</w:t>
      </w:r>
      <w:r w:rsidRPr="000E41CF">
        <w:rPr>
          <w:b w:val="0"/>
          <w:noProof/>
          <w:sz w:val="18"/>
        </w:rPr>
        <w:tab/>
      </w:r>
      <w:r w:rsidRPr="000E41CF">
        <w:rPr>
          <w:b w:val="0"/>
          <w:noProof/>
          <w:sz w:val="18"/>
        </w:rPr>
        <w:fldChar w:fldCharType="begin"/>
      </w:r>
      <w:r w:rsidRPr="000E41CF">
        <w:rPr>
          <w:b w:val="0"/>
          <w:noProof/>
          <w:sz w:val="18"/>
        </w:rPr>
        <w:instrText xml:space="preserve"> PAGEREF _Toc185428475 \h </w:instrText>
      </w:r>
      <w:r w:rsidRPr="000E41CF">
        <w:rPr>
          <w:b w:val="0"/>
          <w:noProof/>
          <w:sz w:val="18"/>
        </w:rPr>
      </w:r>
      <w:r w:rsidRPr="000E41CF">
        <w:rPr>
          <w:b w:val="0"/>
          <w:noProof/>
          <w:sz w:val="18"/>
        </w:rPr>
        <w:fldChar w:fldCharType="separate"/>
      </w:r>
      <w:r w:rsidR="000F7771">
        <w:rPr>
          <w:b w:val="0"/>
          <w:noProof/>
          <w:sz w:val="18"/>
        </w:rPr>
        <w:t>123</w:t>
      </w:r>
      <w:r w:rsidRPr="000E41CF">
        <w:rPr>
          <w:b w:val="0"/>
          <w:noProof/>
          <w:sz w:val="18"/>
        </w:rPr>
        <w:fldChar w:fldCharType="end"/>
      </w:r>
    </w:p>
    <w:p w14:paraId="76C7F7A3" w14:textId="7C5D3CCE" w:rsidR="000E41CF" w:rsidRDefault="000E41CF">
      <w:pPr>
        <w:pStyle w:val="TOC1"/>
        <w:rPr>
          <w:rFonts w:asciiTheme="minorHAnsi" w:eastAsiaTheme="minorEastAsia" w:hAnsiTheme="minorHAnsi" w:cstheme="minorBidi"/>
          <w:b w:val="0"/>
          <w:noProof/>
          <w:kern w:val="2"/>
          <w:sz w:val="24"/>
          <w:szCs w:val="24"/>
          <w14:ligatures w14:val="standardContextual"/>
        </w:rPr>
      </w:pPr>
      <w:r>
        <w:rPr>
          <w:noProof/>
        </w:rPr>
        <w:t>Schedule 8—Goods the importation of which is prohibited if permission is not granted under regulation 5H</w:t>
      </w:r>
      <w:r w:rsidRPr="000E41CF">
        <w:rPr>
          <w:b w:val="0"/>
          <w:noProof/>
          <w:sz w:val="18"/>
        </w:rPr>
        <w:tab/>
      </w:r>
      <w:r w:rsidRPr="000E41CF">
        <w:rPr>
          <w:b w:val="0"/>
          <w:noProof/>
          <w:sz w:val="18"/>
        </w:rPr>
        <w:fldChar w:fldCharType="begin"/>
      </w:r>
      <w:r w:rsidRPr="000E41CF">
        <w:rPr>
          <w:b w:val="0"/>
          <w:noProof/>
          <w:sz w:val="18"/>
        </w:rPr>
        <w:instrText xml:space="preserve"> PAGEREF _Toc185428476 \h </w:instrText>
      </w:r>
      <w:r w:rsidRPr="000E41CF">
        <w:rPr>
          <w:b w:val="0"/>
          <w:noProof/>
          <w:sz w:val="18"/>
        </w:rPr>
      </w:r>
      <w:r w:rsidRPr="000E41CF">
        <w:rPr>
          <w:b w:val="0"/>
          <w:noProof/>
          <w:sz w:val="18"/>
        </w:rPr>
        <w:fldChar w:fldCharType="separate"/>
      </w:r>
      <w:r w:rsidR="000F7771">
        <w:rPr>
          <w:b w:val="0"/>
          <w:noProof/>
          <w:sz w:val="18"/>
        </w:rPr>
        <w:t>124</w:t>
      </w:r>
      <w:r w:rsidRPr="000E41CF">
        <w:rPr>
          <w:b w:val="0"/>
          <w:noProof/>
          <w:sz w:val="18"/>
        </w:rPr>
        <w:fldChar w:fldCharType="end"/>
      </w:r>
    </w:p>
    <w:p w14:paraId="7074251E" w14:textId="3BE8ECC2" w:rsidR="000E41CF" w:rsidRDefault="000E41CF">
      <w:pPr>
        <w:pStyle w:val="TOC1"/>
        <w:rPr>
          <w:rFonts w:asciiTheme="minorHAnsi" w:eastAsiaTheme="minorEastAsia" w:hAnsiTheme="minorHAnsi" w:cstheme="minorBidi"/>
          <w:b w:val="0"/>
          <w:noProof/>
          <w:kern w:val="2"/>
          <w:sz w:val="24"/>
          <w:szCs w:val="24"/>
          <w14:ligatures w14:val="standardContextual"/>
        </w:rPr>
      </w:pPr>
      <w:r>
        <w:rPr>
          <w:noProof/>
        </w:rPr>
        <w:t>Schedule 9—Goods, being certain organochlorine chemicals, the importation of which is prohibited unless permission is granted under regulation 5I</w:t>
      </w:r>
      <w:r w:rsidRPr="000E41CF">
        <w:rPr>
          <w:b w:val="0"/>
          <w:noProof/>
          <w:sz w:val="18"/>
        </w:rPr>
        <w:tab/>
      </w:r>
      <w:r w:rsidRPr="000E41CF">
        <w:rPr>
          <w:b w:val="0"/>
          <w:noProof/>
          <w:sz w:val="18"/>
        </w:rPr>
        <w:fldChar w:fldCharType="begin"/>
      </w:r>
      <w:r w:rsidRPr="000E41CF">
        <w:rPr>
          <w:b w:val="0"/>
          <w:noProof/>
          <w:sz w:val="18"/>
        </w:rPr>
        <w:instrText xml:space="preserve"> PAGEREF _Toc185428477 \h </w:instrText>
      </w:r>
      <w:r w:rsidRPr="000E41CF">
        <w:rPr>
          <w:b w:val="0"/>
          <w:noProof/>
          <w:sz w:val="18"/>
        </w:rPr>
      </w:r>
      <w:r w:rsidRPr="000E41CF">
        <w:rPr>
          <w:b w:val="0"/>
          <w:noProof/>
          <w:sz w:val="18"/>
        </w:rPr>
        <w:fldChar w:fldCharType="separate"/>
      </w:r>
      <w:r w:rsidR="000F7771">
        <w:rPr>
          <w:b w:val="0"/>
          <w:noProof/>
          <w:sz w:val="18"/>
        </w:rPr>
        <w:t>125</w:t>
      </w:r>
      <w:r w:rsidRPr="000E41CF">
        <w:rPr>
          <w:b w:val="0"/>
          <w:noProof/>
          <w:sz w:val="18"/>
        </w:rPr>
        <w:fldChar w:fldCharType="end"/>
      </w:r>
    </w:p>
    <w:p w14:paraId="32C0E84F" w14:textId="4767925D" w:rsidR="000E41CF" w:rsidRDefault="000E41CF">
      <w:pPr>
        <w:pStyle w:val="TOC1"/>
        <w:rPr>
          <w:rFonts w:asciiTheme="minorHAnsi" w:eastAsiaTheme="minorEastAsia" w:hAnsiTheme="minorHAnsi" w:cstheme="minorBidi"/>
          <w:b w:val="0"/>
          <w:noProof/>
          <w:kern w:val="2"/>
          <w:sz w:val="24"/>
          <w:szCs w:val="24"/>
          <w14:ligatures w14:val="standardContextual"/>
        </w:rPr>
      </w:pPr>
      <w:r>
        <w:rPr>
          <w:noProof/>
        </w:rPr>
        <w:t>Schedule 11—Chemical compounds</w:t>
      </w:r>
      <w:r w:rsidRPr="000E41CF">
        <w:rPr>
          <w:b w:val="0"/>
          <w:noProof/>
          <w:sz w:val="18"/>
        </w:rPr>
        <w:tab/>
      </w:r>
      <w:r w:rsidRPr="000E41CF">
        <w:rPr>
          <w:b w:val="0"/>
          <w:noProof/>
          <w:sz w:val="18"/>
        </w:rPr>
        <w:fldChar w:fldCharType="begin"/>
      </w:r>
      <w:r w:rsidRPr="000E41CF">
        <w:rPr>
          <w:b w:val="0"/>
          <w:noProof/>
          <w:sz w:val="18"/>
        </w:rPr>
        <w:instrText xml:space="preserve"> PAGEREF _Toc185428478 \h </w:instrText>
      </w:r>
      <w:r w:rsidRPr="000E41CF">
        <w:rPr>
          <w:b w:val="0"/>
          <w:noProof/>
          <w:sz w:val="18"/>
        </w:rPr>
      </w:r>
      <w:r w:rsidRPr="000E41CF">
        <w:rPr>
          <w:b w:val="0"/>
          <w:noProof/>
          <w:sz w:val="18"/>
        </w:rPr>
        <w:fldChar w:fldCharType="separate"/>
      </w:r>
      <w:r w:rsidR="000F7771">
        <w:rPr>
          <w:b w:val="0"/>
          <w:noProof/>
          <w:sz w:val="18"/>
        </w:rPr>
        <w:t>126</w:t>
      </w:r>
      <w:r w:rsidRPr="000E41CF">
        <w:rPr>
          <w:b w:val="0"/>
          <w:noProof/>
          <w:sz w:val="18"/>
        </w:rPr>
        <w:fldChar w:fldCharType="end"/>
      </w:r>
    </w:p>
    <w:p w14:paraId="2D9CF4A5" w14:textId="633EADE1" w:rsidR="000E41CF" w:rsidRDefault="000E41CF">
      <w:pPr>
        <w:pStyle w:val="TOC2"/>
        <w:rPr>
          <w:rFonts w:asciiTheme="minorHAnsi" w:eastAsiaTheme="minorEastAsia" w:hAnsiTheme="minorHAnsi" w:cstheme="minorBidi"/>
          <w:b w:val="0"/>
          <w:noProof/>
          <w:kern w:val="2"/>
          <w:szCs w:val="24"/>
          <w14:ligatures w14:val="standardContextual"/>
        </w:rPr>
      </w:pPr>
      <w:r>
        <w:rPr>
          <w:noProof/>
        </w:rPr>
        <w:t>Part 1—Interpretation</w:t>
      </w:r>
      <w:r w:rsidRPr="000E41CF">
        <w:rPr>
          <w:b w:val="0"/>
          <w:noProof/>
          <w:sz w:val="18"/>
        </w:rPr>
        <w:tab/>
      </w:r>
      <w:r w:rsidRPr="000E41CF">
        <w:rPr>
          <w:b w:val="0"/>
          <w:noProof/>
          <w:sz w:val="18"/>
        </w:rPr>
        <w:fldChar w:fldCharType="begin"/>
      </w:r>
      <w:r w:rsidRPr="000E41CF">
        <w:rPr>
          <w:b w:val="0"/>
          <w:noProof/>
          <w:sz w:val="18"/>
        </w:rPr>
        <w:instrText xml:space="preserve"> PAGEREF _Toc185428479 \h </w:instrText>
      </w:r>
      <w:r w:rsidRPr="000E41CF">
        <w:rPr>
          <w:b w:val="0"/>
          <w:noProof/>
          <w:sz w:val="18"/>
        </w:rPr>
      </w:r>
      <w:r w:rsidRPr="000E41CF">
        <w:rPr>
          <w:b w:val="0"/>
          <w:noProof/>
          <w:sz w:val="18"/>
        </w:rPr>
        <w:fldChar w:fldCharType="separate"/>
      </w:r>
      <w:r w:rsidR="000F7771">
        <w:rPr>
          <w:b w:val="0"/>
          <w:noProof/>
          <w:sz w:val="18"/>
        </w:rPr>
        <w:t>126</w:t>
      </w:r>
      <w:r w:rsidRPr="000E41CF">
        <w:rPr>
          <w:b w:val="0"/>
          <w:noProof/>
          <w:sz w:val="18"/>
        </w:rPr>
        <w:fldChar w:fldCharType="end"/>
      </w:r>
    </w:p>
    <w:p w14:paraId="79621E87" w14:textId="2EB8456F" w:rsidR="000E41CF" w:rsidRDefault="000E41CF">
      <w:pPr>
        <w:pStyle w:val="TOC2"/>
        <w:rPr>
          <w:rFonts w:asciiTheme="minorHAnsi" w:eastAsiaTheme="minorEastAsia" w:hAnsiTheme="minorHAnsi" w:cstheme="minorBidi"/>
          <w:b w:val="0"/>
          <w:noProof/>
          <w:kern w:val="2"/>
          <w:szCs w:val="24"/>
          <w14:ligatures w14:val="standardContextual"/>
        </w:rPr>
      </w:pPr>
      <w:r>
        <w:rPr>
          <w:noProof/>
        </w:rPr>
        <w:t>Part 2—Compounds (Chemical Weapons Convention, Schedule 1)</w:t>
      </w:r>
      <w:r w:rsidRPr="000E41CF">
        <w:rPr>
          <w:b w:val="0"/>
          <w:noProof/>
          <w:sz w:val="18"/>
        </w:rPr>
        <w:tab/>
      </w:r>
      <w:r w:rsidRPr="000E41CF">
        <w:rPr>
          <w:b w:val="0"/>
          <w:noProof/>
          <w:sz w:val="18"/>
        </w:rPr>
        <w:fldChar w:fldCharType="begin"/>
      </w:r>
      <w:r w:rsidRPr="000E41CF">
        <w:rPr>
          <w:b w:val="0"/>
          <w:noProof/>
          <w:sz w:val="18"/>
        </w:rPr>
        <w:instrText xml:space="preserve"> PAGEREF _Toc185428480 \h </w:instrText>
      </w:r>
      <w:r w:rsidRPr="000E41CF">
        <w:rPr>
          <w:b w:val="0"/>
          <w:noProof/>
          <w:sz w:val="18"/>
        </w:rPr>
      </w:r>
      <w:r w:rsidRPr="000E41CF">
        <w:rPr>
          <w:b w:val="0"/>
          <w:noProof/>
          <w:sz w:val="18"/>
        </w:rPr>
        <w:fldChar w:fldCharType="separate"/>
      </w:r>
      <w:r w:rsidR="000F7771">
        <w:rPr>
          <w:b w:val="0"/>
          <w:noProof/>
          <w:sz w:val="18"/>
        </w:rPr>
        <w:t>127</w:t>
      </w:r>
      <w:r w:rsidRPr="000E41CF">
        <w:rPr>
          <w:b w:val="0"/>
          <w:noProof/>
          <w:sz w:val="18"/>
        </w:rPr>
        <w:fldChar w:fldCharType="end"/>
      </w:r>
    </w:p>
    <w:p w14:paraId="443A10E9" w14:textId="04EB0E52" w:rsidR="000E41CF" w:rsidRDefault="000E41CF">
      <w:pPr>
        <w:pStyle w:val="TOC2"/>
        <w:rPr>
          <w:rFonts w:asciiTheme="minorHAnsi" w:eastAsiaTheme="minorEastAsia" w:hAnsiTheme="minorHAnsi" w:cstheme="minorBidi"/>
          <w:b w:val="0"/>
          <w:noProof/>
          <w:kern w:val="2"/>
          <w:szCs w:val="24"/>
          <w14:ligatures w14:val="standardContextual"/>
        </w:rPr>
      </w:pPr>
      <w:r>
        <w:rPr>
          <w:noProof/>
        </w:rPr>
        <w:t>Part 3—Compounds (Chemical Weapons Convention, Schedule 2)</w:t>
      </w:r>
      <w:r w:rsidRPr="000E41CF">
        <w:rPr>
          <w:b w:val="0"/>
          <w:noProof/>
          <w:sz w:val="18"/>
        </w:rPr>
        <w:tab/>
      </w:r>
      <w:r w:rsidRPr="000E41CF">
        <w:rPr>
          <w:b w:val="0"/>
          <w:noProof/>
          <w:sz w:val="18"/>
        </w:rPr>
        <w:fldChar w:fldCharType="begin"/>
      </w:r>
      <w:r w:rsidRPr="000E41CF">
        <w:rPr>
          <w:b w:val="0"/>
          <w:noProof/>
          <w:sz w:val="18"/>
        </w:rPr>
        <w:instrText xml:space="preserve"> PAGEREF _Toc185428481 \h </w:instrText>
      </w:r>
      <w:r w:rsidRPr="000E41CF">
        <w:rPr>
          <w:b w:val="0"/>
          <w:noProof/>
          <w:sz w:val="18"/>
        </w:rPr>
      </w:r>
      <w:r w:rsidRPr="000E41CF">
        <w:rPr>
          <w:b w:val="0"/>
          <w:noProof/>
          <w:sz w:val="18"/>
        </w:rPr>
        <w:fldChar w:fldCharType="separate"/>
      </w:r>
      <w:r w:rsidR="000F7771">
        <w:rPr>
          <w:b w:val="0"/>
          <w:noProof/>
          <w:sz w:val="18"/>
        </w:rPr>
        <w:t>129</w:t>
      </w:r>
      <w:r w:rsidRPr="000E41CF">
        <w:rPr>
          <w:b w:val="0"/>
          <w:noProof/>
          <w:sz w:val="18"/>
        </w:rPr>
        <w:fldChar w:fldCharType="end"/>
      </w:r>
    </w:p>
    <w:p w14:paraId="02A79BD5" w14:textId="7F9FF4C1" w:rsidR="000E41CF" w:rsidRDefault="000E41CF">
      <w:pPr>
        <w:pStyle w:val="TOC2"/>
        <w:rPr>
          <w:rFonts w:asciiTheme="minorHAnsi" w:eastAsiaTheme="minorEastAsia" w:hAnsiTheme="minorHAnsi" w:cstheme="minorBidi"/>
          <w:b w:val="0"/>
          <w:noProof/>
          <w:kern w:val="2"/>
          <w:szCs w:val="24"/>
          <w14:ligatures w14:val="standardContextual"/>
        </w:rPr>
      </w:pPr>
      <w:r>
        <w:rPr>
          <w:noProof/>
        </w:rPr>
        <w:t>Part 4—Compounds (Chemical Weapons Convention, Schedule 3)</w:t>
      </w:r>
      <w:r w:rsidRPr="000E41CF">
        <w:rPr>
          <w:b w:val="0"/>
          <w:noProof/>
          <w:sz w:val="18"/>
        </w:rPr>
        <w:tab/>
      </w:r>
      <w:r w:rsidRPr="000E41CF">
        <w:rPr>
          <w:b w:val="0"/>
          <w:noProof/>
          <w:sz w:val="18"/>
        </w:rPr>
        <w:fldChar w:fldCharType="begin"/>
      </w:r>
      <w:r w:rsidRPr="000E41CF">
        <w:rPr>
          <w:b w:val="0"/>
          <w:noProof/>
          <w:sz w:val="18"/>
        </w:rPr>
        <w:instrText xml:space="preserve"> PAGEREF _Toc185428482 \h </w:instrText>
      </w:r>
      <w:r w:rsidRPr="000E41CF">
        <w:rPr>
          <w:b w:val="0"/>
          <w:noProof/>
          <w:sz w:val="18"/>
        </w:rPr>
      </w:r>
      <w:r w:rsidRPr="000E41CF">
        <w:rPr>
          <w:b w:val="0"/>
          <w:noProof/>
          <w:sz w:val="18"/>
        </w:rPr>
        <w:fldChar w:fldCharType="separate"/>
      </w:r>
      <w:r w:rsidR="000F7771">
        <w:rPr>
          <w:b w:val="0"/>
          <w:noProof/>
          <w:sz w:val="18"/>
        </w:rPr>
        <w:t>131</w:t>
      </w:r>
      <w:r w:rsidRPr="000E41CF">
        <w:rPr>
          <w:b w:val="0"/>
          <w:noProof/>
          <w:sz w:val="18"/>
        </w:rPr>
        <w:fldChar w:fldCharType="end"/>
      </w:r>
    </w:p>
    <w:p w14:paraId="7311DE0B" w14:textId="06E02A2A" w:rsidR="000E41CF" w:rsidRDefault="000E41CF">
      <w:pPr>
        <w:pStyle w:val="TOC1"/>
        <w:rPr>
          <w:rFonts w:asciiTheme="minorHAnsi" w:eastAsiaTheme="minorEastAsia" w:hAnsiTheme="minorHAnsi" w:cstheme="minorBidi"/>
          <w:b w:val="0"/>
          <w:noProof/>
          <w:kern w:val="2"/>
          <w:sz w:val="24"/>
          <w:szCs w:val="24"/>
          <w14:ligatures w14:val="standardContextual"/>
        </w:rPr>
      </w:pPr>
      <w:r>
        <w:rPr>
          <w:noProof/>
        </w:rPr>
        <w:t>Schedule 12—Goods the importation of which is prohibited without permission under regulation 4U</w:t>
      </w:r>
      <w:r w:rsidRPr="000E41CF">
        <w:rPr>
          <w:b w:val="0"/>
          <w:noProof/>
          <w:sz w:val="18"/>
        </w:rPr>
        <w:tab/>
      </w:r>
      <w:r w:rsidRPr="000E41CF">
        <w:rPr>
          <w:b w:val="0"/>
          <w:noProof/>
          <w:sz w:val="18"/>
        </w:rPr>
        <w:fldChar w:fldCharType="begin"/>
      </w:r>
      <w:r w:rsidRPr="000E41CF">
        <w:rPr>
          <w:b w:val="0"/>
          <w:noProof/>
          <w:sz w:val="18"/>
        </w:rPr>
        <w:instrText xml:space="preserve"> PAGEREF _Toc185428483 \h </w:instrText>
      </w:r>
      <w:r w:rsidRPr="000E41CF">
        <w:rPr>
          <w:b w:val="0"/>
          <w:noProof/>
          <w:sz w:val="18"/>
        </w:rPr>
      </w:r>
      <w:r w:rsidRPr="000E41CF">
        <w:rPr>
          <w:b w:val="0"/>
          <w:noProof/>
          <w:sz w:val="18"/>
        </w:rPr>
        <w:fldChar w:fldCharType="separate"/>
      </w:r>
      <w:r w:rsidR="000F7771">
        <w:rPr>
          <w:b w:val="0"/>
          <w:noProof/>
          <w:sz w:val="18"/>
        </w:rPr>
        <w:t>132</w:t>
      </w:r>
      <w:r w:rsidRPr="000E41CF">
        <w:rPr>
          <w:b w:val="0"/>
          <w:noProof/>
          <w:sz w:val="18"/>
        </w:rPr>
        <w:fldChar w:fldCharType="end"/>
      </w:r>
    </w:p>
    <w:p w14:paraId="0F803786" w14:textId="7D282514" w:rsidR="000E41CF" w:rsidRDefault="000E41CF">
      <w:pPr>
        <w:pStyle w:val="TOC1"/>
        <w:rPr>
          <w:rFonts w:asciiTheme="minorHAnsi" w:eastAsiaTheme="minorEastAsia" w:hAnsiTheme="minorHAnsi" w:cstheme="minorBidi"/>
          <w:b w:val="0"/>
          <w:noProof/>
          <w:kern w:val="2"/>
          <w:sz w:val="24"/>
          <w:szCs w:val="24"/>
          <w14:ligatures w14:val="standardContextual"/>
        </w:rPr>
      </w:pPr>
      <w:r>
        <w:rPr>
          <w:noProof/>
        </w:rPr>
        <w:t>Schedule 13—Requirements for the importation of certain weapons and weapon parts</w:t>
      </w:r>
      <w:r w:rsidRPr="000E41CF">
        <w:rPr>
          <w:b w:val="0"/>
          <w:noProof/>
          <w:sz w:val="18"/>
        </w:rPr>
        <w:tab/>
      </w:r>
      <w:r w:rsidRPr="000E41CF">
        <w:rPr>
          <w:b w:val="0"/>
          <w:noProof/>
          <w:sz w:val="18"/>
        </w:rPr>
        <w:fldChar w:fldCharType="begin"/>
      </w:r>
      <w:r w:rsidRPr="000E41CF">
        <w:rPr>
          <w:b w:val="0"/>
          <w:noProof/>
          <w:sz w:val="18"/>
        </w:rPr>
        <w:instrText xml:space="preserve"> PAGEREF _Toc185428484 \h </w:instrText>
      </w:r>
      <w:r w:rsidRPr="000E41CF">
        <w:rPr>
          <w:b w:val="0"/>
          <w:noProof/>
          <w:sz w:val="18"/>
        </w:rPr>
      </w:r>
      <w:r w:rsidRPr="000E41CF">
        <w:rPr>
          <w:b w:val="0"/>
          <w:noProof/>
          <w:sz w:val="18"/>
        </w:rPr>
        <w:fldChar w:fldCharType="separate"/>
      </w:r>
      <w:r w:rsidR="000F7771">
        <w:rPr>
          <w:b w:val="0"/>
          <w:noProof/>
          <w:sz w:val="18"/>
        </w:rPr>
        <w:t>133</w:t>
      </w:r>
      <w:r w:rsidRPr="000E41CF">
        <w:rPr>
          <w:b w:val="0"/>
          <w:noProof/>
          <w:sz w:val="18"/>
        </w:rPr>
        <w:fldChar w:fldCharType="end"/>
      </w:r>
    </w:p>
    <w:p w14:paraId="44DECCE5" w14:textId="52062445" w:rsidR="000E41CF" w:rsidRDefault="000E41CF">
      <w:pPr>
        <w:pStyle w:val="TOC2"/>
        <w:rPr>
          <w:rFonts w:asciiTheme="minorHAnsi" w:eastAsiaTheme="minorEastAsia" w:hAnsiTheme="minorHAnsi" w:cstheme="minorBidi"/>
          <w:b w:val="0"/>
          <w:noProof/>
          <w:kern w:val="2"/>
          <w:szCs w:val="24"/>
          <w14:ligatures w14:val="standardContextual"/>
        </w:rPr>
      </w:pPr>
      <w:r>
        <w:rPr>
          <w:noProof/>
        </w:rPr>
        <w:t>Part 1—Tests</w:t>
      </w:r>
      <w:r w:rsidRPr="000E41CF">
        <w:rPr>
          <w:b w:val="0"/>
          <w:noProof/>
          <w:sz w:val="18"/>
        </w:rPr>
        <w:tab/>
      </w:r>
      <w:r w:rsidRPr="000E41CF">
        <w:rPr>
          <w:b w:val="0"/>
          <w:noProof/>
          <w:sz w:val="18"/>
        </w:rPr>
        <w:fldChar w:fldCharType="begin"/>
      </w:r>
      <w:r w:rsidRPr="000E41CF">
        <w:rPr>
          <w:b w:val="0"/>
          <w:noProof/>
          <w:sz w:val="18"/>
        </w:rPr>
        <w:instrText xml:space="preserve"> PAGEREF _Toc185428485 \h </w:instrText>
      </w:r>
      <w:r w:rsidRPr="000E41CF">
        <w:rPr>
          <w:b w:val="0"/>
          <w:noProof/>
          <w:sz w:val="18"/>
        </w:rPr>
      </w:r>
      <w:r w:rsidRPr="000E41CF">
        <w:rPr>
          <w:b w:val="0"/>
          <w:noProof/>
          <w:sz w:val="18"/>
        </w:rPr>
        <w:fldChar w:fldCharType="separate"/>
      </w:r>
      <w:r w:rsidR="000F7771">
        <w:rPr>
          <w:b w:val="0"/>
          <w:noProof/>
          <w:sz w:val="18"/>
        </w:rPr>
        <w:t>133</w:t>
      </w:r>
      <w:r w:rsidRPr="000E41CF">
        <w:rPr>
          <w:b w:val="0"/>
          <w:noProof/>
          <w:sz w:val="18"/>
        </w:rPr>
        <w:fldChar w:fldCharType="end"/>
      </w:r>
    </w:p>
    <w:p w14:paraId="32675664" w14:textId="2F6466FB" w:rsidR="000E41CF" w:rsidRDefault="000E41CF">
      <w:pPr>
        <w:pStyle w:val="TOC5"/>
        <w:rPr>
          <w:rFonts w:asciiTheme="minorHAnsi" w:eastAsiaTheme="minorEastAsia" w:hAnsiTheme="minorHAnsi" w:cstheme="minorBidi"/>
          <w:noProof/>
          <w:kern w:val="2"/>
          <w:sz w:val="24"/>
          <w:szCs w:val="24"/>
          <w14:ligatures w14:val="standardContextual"/>
        </w:rPr>
      </w:pPr>
      <w:r>
        <w:rPr>
          <w:noProof/>
        </w:rPr>
        <w:t>1</w:t>
      </w:r>
      <w:r>
        <w:rPr>
          <w:noProof/>
        </w:rPr>
        <w:tab/>
        <w:t>Official purposes test</w:t>
      </w:r>
      <w:r w:rsidRPr="000E41CF">
        <w:rPr>
          <w:noProof/>
        </w:rPr>
        <w:tab/>
      </w:r>
      <w:r w:rsidRPr="000E41CF">
        <w:rPr>
          <w:noProof/>
        </w:rPr>
        <w:fldChar w:fldCharType="begin"/>
      </w:r>
      <w:r w:rsidRPr="000E41CF">
        <w:rPr>
          <w:noProof/>
        </w:rPr>
        <w:instrText xml:space="preserve"> PAGEREF _Toc185428486 \h </w:instrText>
      </w:r>
      <w:r w:rsidRPr="000E41CF">
        <w:rPr>
          <w:noProof/>
        </w:rPr>
      </w:r>
      <w:r w:rsidRPr="000E41CF">
        <w:rPr>
          <w:noProof/>
        </w:rPr>
        <w:fldChar w:fldCharType="separate"/>
      </w:r>
      <w:r w:rsidR="000F7771">
        <w:rPr>
          <w:noProof/>
        </w:rPr>
        <w:t>133</w:t>
      </w:r>
      <w:r w:rsidRPr="000E41CF">
        <w:rPr>
          <w:noProof/>
        </w:rPr>
        <w:fldChar w:fldCharType="end"/>
      </w:r>
    </w:p>
    <w:p w14:paraId="416A1511" w14:textId="666908CB" w:rsidR="000E41CF" w:rsidRDefault="000E41CF">
      <w:pPr>
        <w:pStyle w:val="TOC5"/>
        <w:rPr>
          <w:rFonts w:asciiTheme="minorHAnsi" w:eastAsiaTheme="minorEastAsia" w:hAnsiTheme="minorHAnsi" w:cstheme="minorBidi"/>
          <w:noProof/>
          <w:kern w:val="2"/>
          <w:sz w:val="24"/>
          <w:szCs w:val="24"/>
          <w14:ligatures w14:val="standardContextual"/>
        </w:rPr>
      </w:pPr>
      <w:r>
        <w:rPr>
          <w:noProof/>
        </w:rPr>
        <w:t>2</w:t>
      </w:r>
      <w:r>
        <w:rPr>
          <w:noProof/>
        </w:rPr>
        <w:tab/>
        <w:t>Specified purposes test</w:t>
      </w:r>
      <w:r w:rsidRPr="000E41CF">
        <w:rPr>
          <w:noProof/>
        </w:rPr>
        <w:tab/>
      </w:r>
      <w:r w:rsidRPr="000E41CF">
        <w:rPr>
          <w:noProof/>
        </w:rPr>
        <w:fldChar w:fldCharType="begin"/>
      </w:r>
      <w:r w:rsidRPr="000E41CF">
        <w:rPr>
          <w:noProof/>
        </w:rPr>
        <w:instrText xml:space="preserve"> PAGEREF _Toc185428487 \h </w:instrText>
      </w:r>
      <w:r w:rsidRPr="000E41CF">
        <w:rPr>
          <w:noProof/>
        </w:rPr>
      </w:r>
      <w:r w:rsidRPr="000E41CF">
        <w:rPr>
          <w:noProof/>
        </w:rPr>
        <w:fldChar w:fldCharType="separate"/>
      </w:r>
      <w:r w:rsidR="000F7771">
        <w:rPr>
          <w:noProof/>
        </w:rPr>
        <w:t>135</w:t>
      </w:r>
      <w:r w:rsidRPr="000E41CF">
        <w:rPr>
          <w:noProof/>
        </w:rPr>
        <w:fldChar w:fldCharType="end"/>
      </w:r>
    </w:p>
    <w:p w14:paraId="1DB705BE" w14:textId="547822A2" w:rsidR="000E41CF" w:rsidRDefault="000E41CF">
      <w:pPr>
        <w:pStyle w:val="TOC5"/>
        <w:rPr>
          <w:rFonts w:asciiTheme="minorHAnsi" w:eastAsiaTheme="minorEastAsia" w:hAnsiTheme="minorHAnsi" w:cstheme="minorBidi"/>
          <w:noProof/>
          <w:kern w:val="2"/>
          <w:sz w:val="24"/>
          <w:szCs w:val="24"/>
          <w14:ligatures w14:val="standardContextual"/>
        </w:rPr>
      </w:pPr>
      <w:r>
        <w:rPr>
          <w:noProof/>
        </w:rPr>
        <w:t>3</w:t>
      </w:r>
      <w:r>
        <w:rPr>
          <w:noProof/>
        </w:rPr>
        <w:tab/>
        <w:t>Specified person test</w:t>
      </w:r>
      <w:r w:rsidRPr="000E41CF">
        <w:rPr>
          <w:noProof/>
        </w:rPr>
        <w:tab/>
      </w:r>
      <w:r w:rsidRPr="000E41CF">
        <w:rPr>
          <w:noProof/>
        </w:rPr>
        <w:fldChar w:fldCharType="begin"/>
      </w:r>
      <w:r w:rsidRPr="000E41CF">
        <w:rPr>
          <w:noProof/>
        </w:rPr>
        <w:instrText xml:space="preserve"> PAGEREF _Toc185428488 \h </w:instrText>
      </w:r>
      <w:r w:rsidRPr="000E41CF">
        <w:rPr>
          <w:noProof/>
        </w:rPr>
      </w:r>
      <w:r w:rsidRPr="000E41CF">
        <w:rPr>
          <w:noProof/>
        </w:rPr>
        <w:fldChar w:fldCharType="separate"/>
      </w:r>
      <w:r w:rsidR="000F7771">
        <w:rPr>
          <w:noProof/>
        </w:rPr>
        <w:t>138</w:t>
      </w:r>
      <w:r w:rsidRPr="000E41CF">
        <w:rPr>
          <w:noProof/>
        </w:rPr>
        <w:fldChar w:fldCharType="end"/>
      </w:r>
    </w:p>
    <w:p w14:paraId="11641854" w14:textId="5D93F5AB" w:rsidR="000E41CF" w:rsidRDefault="000E41CF">
      <w:pPr>
        <w:pStyle w:val="TOC5"/>
        <w:rPr>
          <w:rFonts w:asciiTheme="minorHAnsi" w:eastAsiaTheme="minorEastAsia" w:hAnsiTheme="minorHAnsi" w:cstheme="minorBidi"/>
          <w:noProof/>
          <w:kern w:val="2"/>
          <w:sz w:val="24"/>
          <w:szCs w:val="24"/>
          <w14:ligatures w14:val="standardContextual"/>
        </w:rPr>
      </w:pPr>
      <w:r>
        <w:rPr>
          <w:noProof/>
        </w:rPr>
        <w:t>4</w:t>
      </w:r>
      <w:r>
        <w:rPr>
          <w:noProof/>
        </w:rPr>
        <w:tab/>
        <w:t>Dealer test</w:t>
      </w:r>
      <w:r w:rsidRPr="000E41CF">
        <w:rPr>
          <w:noProof/>
        </w:rPr>
        <w:tab/>
      </w:r>
      <w:r w:rsidRPr="000E41CF">
        <w:rPr>
          <w:noProof/>
        </w:rPr>
        <w:fldChar w:fldCharType="begin"/>
      </w:r>
      <w:r w:rsidRPr="000E41CF">
        <w:rPr>
          <w:noProof/>
        </w:rPr>
        <w:instrText xml:space="preserve"> PAGEREF _Toc185428489 \h </w:instrText>
      </w:r>
      <w:r w:rsidRPr="000E41CF">
        <w:rPr>
          <w:noProof/>
        </w:rPr>
      </w:r>
      <w:r w:rsidRPr="000E41CF">
        <w:rPr>
          <w:noProof/>
        </w:rPr>
        <w:fldChar w:fldCharType="separate"/>
      </w:r>
      <w:r w:rsidR="000F7771">
        <w:rPr>
          <w:noProof/>
        </w:rPr>
        <w:t>140</w:t>
      </w:r>
      <w:r w:rsidRPr="000E41CF">
        <w:rPr>
          <w:noProof/>
        </w:rPr>
        <w:fldChar w:fldCharType="end"/>
      </w:r>
    </w:p>
    <w:p w14:paraId="4805FADF" w14:textId="2EE318E5" w:rsidR="000E41CF" w:rsidRDefault="000E41CF">
      <w:pPr>
        <w:pStyle w:val="TOC5"/>
        <w:rPr>
          <w:rFonts w:asciiTheme="minorHAnsi" w:eastAsiaTheme="minorEastAsia" w:hAnsiTheme="minorHAnsi" w:cstheme="minorBidi"/>
          <w:noProof/>
          <w:kern w:val="2"/>
          <w:sz w:val="24"/>
          <w:szCs w:val="24"/>
          <w14:ligatures w14:val="standardContextual"/>
        </w:rPr>
      </w:pPr>
      <w:r>
        <w:rPr>
          <w:noProof/>
        </w:rPr>
        <w:t>5</w:t>
      </w:r>
      <w:r>
        <w:rPr>
          <w:noProof/>
        </w:rPr>
        <w:tab/>
        <w:t>Returned goods test</w:t>
      </w:r>
      <w:r w:rsidRPr="000E41CF">
        <w:rPr>
          <w:noProof/>
        </w:rPr>
        <w:tab/>
      </w:r>
      <w:r w:rsidRPr="000E41CF">
        <w:rPr>
          <w:noProof/>
        </w:rPr>
        <w:fldChar w:fldCharType="begin"/>
      </w:r>
      <w:r w:rsidRPr="000E41CF">
        <w:rPr>
          <w:noProof/>
        </w:rPr>
        <w:instrText xml:space="preserve"> PAGEREF _Toc185428490 \h </w:instrText>
      </w:r>
      <w:r w:rsidRPr="000E41CF">
        <w:rPr>
          <w:noProof/>
        </w:rPr>
      </w:r>
      <w:r w:rsidRPr="000E41CF">
        <w:rPr>
          <w:noProof/>
        </w:rPr>
        <w:fldChar w:fldCharType="separate"/>
      </w:r>
      <w:r w:rsidR="000F7771">
        <w:rPr>
          <w:noProof/>
        </w:rPr>
        <w:t>140</w:t>
      </w:r>
      <w:r w:rsidRPr="000E41CF">
        <w:rPr>
          <w:noProof/>
        </w:rPr>
        <w:fldChar w:fldCharType="end"/>
      </w:r>
    </w:p>
    <w:p w14:paraId="28762B3C" w14:textId="581D8F2E" w:rsidR="000E41CF" w:rsidRDefault="000E41CF">
      <w:pPr>
        <w:pStyle w:val="TOC5"/>
        <w:rPr>
          <w:rFonts w:asciiTheme="minorHAnsi" w:eastAsiaTheme="minorEastAsia" w:hAnsiTheme="minorHAnsi" w:cstheme="minorBidi"/>
          <w:noProof/>
          <w:kern w:val="2"/>
          <w:sz w:val="24"/>
          <w:szCs w:val="24"/>
          <w14:ligatures w14:val="standardContextual"/>
        </w:rPr>
      </w:pPr>
      <w:r>
        <w:rPr>
          <w:noProof/>
        </w:rPr>
        <w:t>6</w:t>
      </w:r>
      <w:r>
        <w:rPr>
          <w:noProof/>
        </w:rPr>
        <w:tab/>
        <w:t>Police certification test</w:t>
      </w:r>
      <w:r w:rsidRPr="000E41CF">
        <w:rPr>
          <w:noProof/>
        </w:rPr>
        <w:tab/>
      </w:r>
      <w:r w:rsidRPr="000E41CF">
        <w:rPr>
          <w:noProof/>
        </w:rPr>
        <w:fldChar w:fldCharType="begin"/>
      </w:r>
      <w:r w:rsidRPr="000E41CF">
        <w:rPr>
          <w:noProof/>
        </w:rPr>
        <w:instrText xml:space="preserve"> PAGEREF _Toc185428491 \h </w:instrText>
      </w:r>
      <w:r w:rsidRPr="000E41CF">
        <w:rPr>
          <w:noProof/>
        </w:rPr>
      </w:r>
      <w:r w:rsidRPr="000E41CF">
        <w:rPr>
          <w:noProof/>
        </w:rPr>
        <w:fldChar w:fldCharType="separate"/>
      </w:r>
      <w:r w:rsidR="000F7771">
        <w:rPr>
          <w:noProof/>
        </w:rPr>
        <w:t>141</w:t>
      </w:r>
      <w:r w:rsidRPr="000E41CF">
        <w:rPr>
          <w:noProof/>
        </w:rPr>
        <w:fldChar w:fldCharType="end"/>
      </w:r>
    </w:p>
    <w:p w14:paraId="586557B0" w14:textId="116CE9DB" w:rsidR="000E41CF" w:rsidRDefault="000E41CF">
      <w:pPr>
        <w:pStyle w:val="TOC5"/>
        <w:rPr>
          <w:rFonts w:asciiTheme="minorHAnsi" w:eastAsiaTheme="minorEastAsia" w:hAnsiTheme="minorHAnsi" w:cstheme="minorBidi"/>
          <w:noProof/>
          <w:kern w:val="2"/>
          <w:sz w:val="24"/>
          <w:szCs w:val="24"/>
          <w14:ligatures w14:val="standardContextual"/>
        </w:rPr>
      </w:pPr>
      <w:r>
        <w:rPr>
          <w:noProof/>
        </w:rPr>
        <w:t>7</w:t>
      </w:r>
      <w:r>
        <w:rPr>
          <w:noProof/>
        </w:rPr>
        <w:tab/>
        <w:t>Collectors and non</w:t>
      </w:r>
      <w:r>
        <w:rPr>
          <w:noProof/>
        </w:rPr>
        <w:noBreakHyphen/>
        <w:t>government museum test</w:t>
      </w:r>
      <w:r w:rsidRPr="000E41CF">
        <w:rPr>
          <w:noProof/>
        </w:rPr>
        <w:tab/>
      </w:r>
      <w:r w:rsidRPr="000E41CF">
        <w:rPr>
          <w:noProof/>
        </w:rPr>
        <w:fldChar w:fldCharType="begin"/>
      </w:r>
      <w:r w:rsidRPr="000E41CF">
        <w:rPr>
          <w:noProof/>
        </w:rPr>
        <w:instrText xml:space="preserve"> PAGEREF _Toc185428492 \h </w:instrText>
      </w:r>
      <w:r w:rsidRPr="000E41CF">
        <w:rPr>
          <w:noProof/>
        </w:rPr>
      </w:r>
      <w:r w:rsidRPr="000E41CF">
        <w:rPr>
          <w:noProof/>
        </w:rPr>
        <w:fldChar w:fldCharType="separate"/>
      </w:r>
      <w:r w:rsidR="000F7771">
        <w:rPr>
          <w:noProof/>
        </w:rPr>
        <w:t>141</w:t>
      </w:r>
      <w:r w:rsidRPr="000E41CF">
        <w:rPr>
          <w:noProof/>
        </w:rPr>
        <w:fldChar w:fldCharType="end"/>
      </w:r>
    </w:p>
    <w:p w14:paraId="42E1F24C" w14:textId="2B5BC73E" w:rsidR="000E41CF" w:rsidRDefault="000E41CF">
      <w:pPr>
        <w:pStyle w:val="TOC5"/>
        <w:rPr>
          <w:rFonts w:asciiTheme="minorHAnsi" w:eastAsiaTheme="minorEastAsia" w:hAnsiTheme="minorHAnsi" w:cstheme="minorBidi"/>
          <w:noProof/>
          <w:kern w:val="2"/>
          <w:sz w:val="24"/>
          <w:szCs w:val="24"/>
          <w14:ligatures w14:val="standardContextual"/>
        </w:rPr>
      </w:pPr>
      <w:r>
        <w:rPr>
          <w:noProof/>
        </w:rPr>
        <w:t>8</w:t>
      </w:r>
      <w:r>
        <w:rPr>
          <w:noProof/>
        </w:rPr>
        <w:tab/>
        <w:t>Historical items test</w:t>
      </w:r>
      <w:r w:rsidRPr="000E41CF">
        <w:rPr>
          <w:noProof/>
        </w:rPr>
        <w:tab/>
      </w:r>
      <w:r w:rsidRPr="000E41CF">
        <w:rPr>
          <w:noProof/>
        </w:rPr>
        <w:fldChar w:fldCharType="begin"/>
      </w:r>
      <w:r w:rsidRPr="000E41CF">
        <w:rPr>
          <w:noProof/>
        </w:rPr>
        <w:instrText xml:space="preserve"> PAGEREF _Toc185428493 \h </w:instrText>
      </w:r>
      <w:r w:rsidRPr="000E41CF">
        <w:rPr>
          <w:noProof/>
        </w:rPr>
      </w:r>
      <w:r w:rsidRPr="000E41CF">
        <w:rPr>
          <w:noProof/>
        </w:rPr>
        <w:fldChar w:fldCharType="separate"/>
      </w:r>
      <w:r w:rsidR="000F7771">
        <w:rPr>
          <w:noProof/>
        </w:rPr>
        <w:t>142</w:t>
      </w:r>
      <w:r w:rsidRPr="000E41CF">
        <w:rPr>
          <w:noProof/>
        </w:rPr>
        <w:fldChar w:fldCharType="end"/>
      </w:r>
    </w:p>
    <w:p w14:paraId="71193502" w14:textId="01F23EF7" w:rsidR="000E41CF" w:rsidRDefault="000E41CF">
      <w:pPr>
        <w:pStyle w:val="TOC5"/>
        <w:rPr>
          <w:rFonts w:asciiTheme="minorHAnsi" w:eastAsiaTheme="minorEastAsia" w:hAnsiTheme="minorHAnsi" w:cstheme="minorBidi"/>
          <w:noProof/>
          <w:kern w:val="2"/>
          <w:sz w:val="24"/>
          <w:szCs w:val="24"/>
          <w14:ligatures w14:val="standardContextual"/>
        </w:rPr>
      </w:pPr>
      <w:r>
        <w:rPr>
          <w:noProof/>
        </w:rPr>
        <w:t>9</w:t>
      </w:r>
      <w:r>
        <w:rPr>
          <w:noProof/>
        </w:rPr>
        <w:tab/>
        <w:t>Public interest test</w:t>
      </w:r>
      <w:r w:rsidRPr="000E41CF">
        <w:rPr>
          <w:noProof/>
        </w:rPr>
        <w:tab/>
      </w:r>
      <w:r w:rsidRPr="000E41CF">
        <w:rPr>
          <w:noProof/>
        </w:rPr>
        <w:fldChar w:fldCharType="begin"/>
      </w:r>
      <w:r w:rsidRPr="000E41CF">
        <w:rPr>
          <w:noProof/>
        </w:rPr>
        <w:instrText xml:space="preserve"> PAGEREF _Toc185428494 \h </w:instrText>
      </w:r>
      <w:r w:rsidRPr="000E41CF">
        <w:rPr>
          <w:noProof/>
        </w:rPr>
      </w:r>
      <w:r w:rsidRPr="000E41CF">
        <w:rPr>
          <w:noProof/>
        </w:rPr>
        <w:fldChar w:fldCharType="separate"/>
      </w:r>
      <w:r w:rsidR="000F7771">
        <w:rPr>
          <w:noProof/>
        </w:rPr>
        <w:t>142</w:t>
      </w:r>
      <w:r w:rsidRPr="000E41CF">
        <w:rPr>
          <w:noProof/>
        </w:rPr>
        <w:fldChar w:fldCharType="end"/>
      </w:r>
    </w:p>
    <w:p w14:paraId="6F13810A" w14:textId="7DD9B0D7" w:rsidR="000E41CF" w:rsidRDefault="000E41CF">
      <w:pPr>
        <w:pStyle w:val="TOC5"/>
        <w:rPr>
          <w:rFonts w:asciiTheme="minorHAnsi" w:eastAsiaTheme="minorEastAsia" w:hAnsiTheme="minorHAnsi" w:cstheme="minorBidi"/>
          <w:noProof/>
          <w:kern w:val="2"/>
          <w:sz w:val="24"/>
          <w:szCs w:val="24"/>
          <w14:ligatures w14:val="standardContextual"/>
        </w:rPr>
      </w:pPr>
      <w:r>
        <w:rPr>
          <w:noProof/>
        </w:rPr>
        <w:t>10</w:t>
      </w:r>
      <w:r>
        <w:rPr>
          <w:noProof/>
        </w:rPr>
        <w:tab/>
        <w:t>National interest test</w:t>
      </w:r>
      <w:r w:rsidRPr="000E41CF">
        <w:rPr>
          <w:noProof/>
        </w:rPr>
        <w:tab/>
      </w:r>
      <w:r w:rsidRPr="000E41CF">
        <w:rPr>
          <w:noProof/>
        </w:rPr>
        <w:fldChar w:fldCharType="begin"/>
      </w:r>
      <w:r w:rsidRPr="000E41CF">
        <w:rPr>
          <w:noProof/>
        </w:rPr>
        <w:instrText xml:space="preserve"> PAGEREF _Toc185428495 \h </w:instrText>
      </w:r>
      <w:r w:rsidRPr="000E41CF">
        <w:rPr>
          <w:noProof/>
        </w:rPr>
      </w:r>
      <w:r w:rsidRPr="000E41CF">
        <w:rPr>
          <w:noProof/>
        </w:rPr>
        <w:fldChar w:fldCharType="separate"/>
      </w:r>
      <w:r w:rsidR="000F7771">
        <w:rPr>
          <w:noProof/>
        </w:rPr>
        <w:t>143</w:t>
      </w:r>
      <w:r w:rsidRPr="000E41CF">
        <w:rPr>
          <w:noProof/>
        </w:rPr>
        <w:fldChar w:fldCharType="end"/>
      </w:r>
    </w:p>
    <w:p w14:paraId="5A4A4B73" w14:textId="05CB6662" w:rsidR="000E41CF" w:rsidRDefault="000E41CF">
      <w:pPr>
        <w:pStyle w:val="TOC2"/>
        <w:rPr>
          <w:rFonts w:asciiTheme="minorHAnsi" w:eastAsiaTheme="minorEastAsia" w:hAnsiTheme="minorHAnsi" w:cstheme="minorBidi"/>
          <w:b w:val="0"/>
          <w:noProof/>
          <w:kern w:val="2"/>
          <w:szCs w:val="24"/>
          <w14:ligatures w14:val="standardContextual"/>
        </w:rPr>
      </w:pPr>
      <w:r>
        <w:rPr>
          <w:noProof/>
        </w:rPr>
        <w:t>Part 2—Requirements for specified weapons and weapon parts</w:t>
      </w:r>
      <w:r w:rsidRPr="000E41CF">
        <w:rPr>
          <w:b w:val="0"/>
          <w:noProof/>
          <w:sz w:val="18"/>
        </w:rPr>
        <w:tab/>
      </w:r>
      <w:r w:rsidRPr="000E41CF">
        <w:rPr>
          <w:b w:val="0"/>
          <w:noProof/>
          <w:sz w:val="18"/>
        </w:rPr>
        <w:fldChar w:fldCharType="begin"/>
      </w:r>
      <w:r w:rsidRPr="000E41CF">
        <w:rPr>
          <w:b w:val="0"/>
          <w:noProof/>
          <w:sz w:val="18"/>
        </w:rPr>
        <w:instrText xml:space="preserve"> PAGEREF _Toc185428496 \h </w:instrText>
      </w:r>
      <w:r w:rsidRPr="000E41CF">
        <w:rPr>
          <w:b w:val="0"/>
          <w:noProof/>
          <w:sz w:val="18"/>
        </w:rPr>
      </w:r>
      <w:r w:rsidRPr="000E41CF">
        <w:rPr>
          <w:b w:val="0"/>
          <w:noProof/>
          <w:sz w:val="18"/>
        </w:rPr>
        <w:fldChar w:fldCharType="separate"/>
      </w:r>
      <w:r w:rsidR="000F7771">
        <w:rPr>
          <w:b w:val="0"/>
          <w:noProof/>
          <w:sz w:val="18"/>
        </w:rPr>
        <w:t>144</w:t>
      </w:r>
      <w:r w:rsidRPr="000E41CF">
        <w:rPr>
          <w:b w:val="0"/>
          <w:noProof/>
          <w:sz w:val="18"/>
        </w:rPr>
        <w:fldChar w:fldCharType="end"/>
      </w:r>
    </w:p>
    <w:p w14:paraId="6F3D6D7D" w14:textId="52DE9EA8" w:rsidR="000E41CF" w:rsidRDefault="000E41CF">
      <w:pPr>
        <w:pStyle w:val="TOC2"/>
        <w:rPr>
          <w:rFonts w:asciiTheme="minorHAnsi" w:eastAsiaTheme="minorEastAsia" w:hAnsiTheme="minorHAnsi" w:cstheme="minorBidi"/>
          <w:b w:val="0"/>
          <w:noProof/>
          <w:kern w:val="2"/>
          <w:szCs w:val="24"/>
          <w14:ligatures w14:val="standardContextual"/>
        </w:rPr>
      </w:pPr>
      <w:r>
        <w:rPr>
          <w:noProof/>
        </w:rPr>
        <w:t>Part 3—Conditions relating to the importation of certain weapons and weapon parts</w:t>
      </w:r>
      <w:r w:rsidRPr="000E41CF">
        <w:rPr>
          <w:b w:val="0"/>
          <w:noProof/>
          <w:sz w:val="18"/>
        </w:rPr>
        <w:tab/>
      </w:r>
      <w:r w:rsidRPr="000E41CF">
        <w:rPr>
          <w:b w:val="0"/>
          <w:noProof/>
          <w:sz w:val="18"/>
        </w:rPr>
        <w:fldChar w:fldCharType="begin"/>
      </w:r>
      <w:r w:rsidRPr="000E41CF">
        <w:rPr>
          <w:b w:val="0"/>
          <w:noProof/>
          <w:sz w:val="18"/>
        </w:rPr>
        <w:instrText xml:space="preserve"> PAGEREF _Toc185428497 \h </w:instrText>
      </w:r>
      <w:r w:rsidRPr="000E41CF">
        <w:rPr>
          <w:b w:val="0"/>
          <w:noProof/>
          <w:sz w:val="18"/>
        </w:rPr>
      </w:r>
      <w:r w:rsidRPr="000E41CF">
        <w:rPr>
          <w:b w:val="0"/>
          <w:noProof/>
          <w:sz w:val="18"/>
        </w:rPr>
        <w:fldChar w:fldCharType="separate"/>
      </w:r>
      <w:r w:rsidR="000F7771">
        <w:rPr>
          <w:b w:val="0"/>
          <w:noProof/>
          <w:sz w:val="18"/>
        </w:rPr>
        <w:t>156</w:t>
      </w:r>
      <w:r w:rsidRPr="000E41CF">
        <w:rPr>
          <w:b w:val="0"/>
          <w:noProof/>
          <w:sz w:val="18"/>
        </w:rPr>
        <w:fldChar w:fldCharType="end"/>
      </w:r>
    </w:p>
    <w:p w14:paraId="229E5823" w14:textId="6B46CDB0" w:rsidR="000E41CF" w:rsidRDefault="000E41CF">
      <w:pPr>
        <w:pStyle w:val="TOC5"/>
        <w:rPr>
          <w:rFonts w:asciiTheme="minorHAnsi" w:eastAsiaTheme="minorEastAsia" w:hAnsiTheme="minorHAnsi" w:cstheme="minorBidi"/>
          <w:noProof/>
          <w:kern w:val="2"/>
          <w:sz w:val="24"/>
          <w:szCs w:val="24"/>
          <w14:ligatures w14:val="standardContextual"/>
        </w:rPr>
      </w:pPr>
      <w:r>
        <w:rPr>
          <w:noProof/>
        </w:rPr>
        <w:t>1</w:t>
      </w:r>
      <w:r>
        <w:rPr>
          <w:noProof/>
        </w:rPr>
        <w:tab/>
        <w:t>Official purposes test</w:t>
      </w:r>
      <w:r w:rsidRPr="000E41CF">
        <w:rPr>
          <w:noProof/>
        </w:rPr>
        <w:tab/>
      </w:r>
      <w:r w:rsidRPr="000E41CF">
        <w:rPr>
          <w:noProof/>
        </w:rPr>
        <w:fldChar w:fldCharType="begin"/>
      </w:r>
      <w:r w:rsidRPr="000E41CF">
        <w:rPr>
          <w:noProof/>
        </w:rPr>
        <w:instrText xml:space="preserve"> PAGEREF _Toc185428498 \h </w:instrText>
      </w:r>
      <w:r w:rsidRPr="000E41CF">
        <w:rPr>
          <w:noProof/>
        </w:rPr>
      </w:r>
      <w:r w:rsidRPr="000E41CF">
        <w:rPr>
          <w:noProof/>
        </w:rPr>
        <w:fldChar w:fldCharType="separate"/>
      </w:r>
      <w:r w:rsidR="000F7771">
        <w:rPr>
          <w:noProof/>
        </w:rPr>
        <w:t>156</w:t>
      </w:r>
      <w:r w:rsidRPr="000E41CF">
        <w:rPr>
          <w:noProof/>
        </w:rPr>
        <w:fldChar w:fldCharType="end"/>
      </w:r>
    </w:p>
    <w:p w14:paraId="2FA7F6C8" w14:textId="42BE3557" w:rsidR="000E41CF" w:rsidRDefault="000E41CF">
      <w:pPr>
        <w:pStyle w:val="TOC5"/>
        <w:rPr>
          <w:rFonts w:asciiTheme="minorHAnsi" w:eastAsiaTheme="minorEastAsia" w:hAnsiTheme="minorHAnsi" w:cstheme="minorBidi"/>
          <w:noProof/>
          <w:kern w:val="2"/>
          <w:sz w:val="24"/>
          <w:szCs w:val="24"/>
          <w14:ligatures w14:val="standardContextual"/>
        </w:rPr>
      </w:pPr>
      <w:r>
        <w:rPr>
          <w:noProof/>
        </w:rPr>
        <w:t>2</w:t>
      </w:r>
      <w:r>
        <w:rPr>
          <w:noProof/>
        </w:rPr>
        <w:tab/>
        <w:t>Specified purposes test</w:t>
      </w:r>
      <w:r w:rsidRPr="000E41CF">
        <w:rPr>
          <w:noProof/>
        </w:rPr>
        <w:tab/>
      </w:r>
      <w:r w:rsidRPr="000E41CF">
        <w:rPr>
          <w:noProof/>
        </w:rPr>
        <w:fldChar w:fldCharType="begin"/>
      </w:r>
      <w:r w:rsidRPr="000E41CF">
        <w:rPr>
          <w:noProof/>
        </w:rPr>
        <w:instrText xml:space="preserve"> PAGEREF _Toc185428499 \h </w:instrText>
      </w:r>
      <w:r w:rsidRPr="000E41CF">
        <w:rPr>
          <w:noProof/>
        </w:rPr>
      </w:r>
      <w:r w:rsidRPr="000E41CF">
        <w:rPr>
          <w:noProof/>
        </w:rPr>
        <w:fldChar w:fldCharType="separate"/>
      </w:r>
      <w:r w:rsidR="000F7771">
        <w:rPr>
          <w:noProof/>
        </w:rPr>
        <w:t>157</w:t>
      </w:r>
      <w:r w:rsidRPr="000E41CF">
        <w:rPr>
          <w:noProof/>
        </w:rPr>
        <w:fldChar w:fldCharType="end"/>
      </w:r>
    </w:p>
    <w:p w14:paraId="59B315BF" w14:textId="2BCC8E49" w:rsidR="000E41CF" w:rsidRDefault="000E41CF">
      <w:pPr>
        <w:pStyle w:val="TOC5"/>
        <w:rPr>
          <w:rFonts w:asciiTheme="minorHAnsi" w:eastAsiaTheme="minorEastAsia" w:hAnsiTheme="minorHAnsi" w:cstheme="minorBidi"/>
          <w:noProof/>
          <w:kern w:val="2"/>
          <w:sz w:val="24"/>
          <w:szCs w:val="24"/>
          <w14:ligatures w14:val="standardContextual"/>
        </w:rPr>
      </w:pPr>
      <w:r>
        <w:rPr>
          <w:noProof/>
        </w:rPr>
        <w:t>3</w:t>
      </w:r>
      <w:r>
        <w:rPr>
          <w:noProof/>
        </w:rPr>
        <w:tab/>
        <w:t>Dealer test</w:t>
      </w:r>
      <w:r w:rsidRPr="000E41CF">
        <w:rPr>
          <w:noProof/>
        </w:rPr>
        <w:tab/>
      </w:r>
      <w:r w:rsidRPr="000E41CF">
        <w:rPr>
          <w:noProof/>
        </w:rPr>
        <w:fldChar w:fldCharType="begin"/>
      </w:r>
      <w:r w:rsidRPr="000E41CF">
        <w:rPr>
          <w:noProof/>
        </w:rPr>
        <w:instrText xml:space="preserve"> PAGEREF _Toc185428500 \h </w:instrText>
      </w:r>
      <w:r w:rsidRPr="000E41CF">
        <w:rPr>
          <w:noProof/>
        </w:rPr>
      </w:r>
      <w:r w:rsidRPr="000E41CF">
        <w:rPr>
          <w:noProof/>
        </w:rPr>
        <w:fldChar w:fldCharType="separate"/>
      </w:r>
      <w:r w:rsidR="000F7771">
        <w:rPr>
          <w:noProof/>
        </w:rPr>
        <w:t>157</w:t>
      </w:r>
      <w:r w:rsidRPr="000E41CF">
        <w:rPr>
          <w:noProof/>
        </w:rPr>
        <w:fldChar w:fldCharType="end"/>
      </w:r>
    </w:p>
    <w:p w14:paraId="465617FA" w14:textId="517505E6" w:rsidR="000E41CF" w:rsidRDefault="000E41CF">
      <w:pPr>
        <w:pStyle w:val="TOC2"/>
        <w:rPr>
          <w:rFonts w:asciiTheme="minorHAnsi" w:eastAsiaTheme="minorEastAsia" w:hAnsiTheme="minorHAnsi" w:cstheme="minorBidi"/>
          <w:b w:val="0"/>
          <w:noProof/>
          <w:kern w:val="2"/>
          <w:szCs w:val="24"/>
          <w14:ligatures w14:val="standardContextual"/>
        </w:rPr>
      </w:pPr>
      <w:r>
        <w:rPr>
          <w:noProof/>
        </w:rPr>
        <w:t>Part 4—Interpretation</w:t>
      </w:r>
      <w:r w:rsidRPr="000E41CF">
        <w:rPr>
          <w:b w:val="0"/>
          <w:noProof/>
          <w:sz w:val="18"/>
        </w:rPr>
        <w:tab/>
      </w:r>
      <w:r w:rsidRPr="000E41CF">
        <w:rPr>
          <w:b w:val="0"/>
          <w:noProof/>
          <w:sz w:val="18"/>
        </w:rPr>
        <w:fldChar w:fldCharType="begin"/>
      </w:r>
      <w:r w:rsidRPr="000E41CF">
        <w:rPr>
          <w:b w:val="0"/>
          <w:noProof/>
          <w:sz w:val="18"/>
        </w:rPr>
        <w:instrText xml:space="preserve"> PAGEREF _Toc185428501 \h </w:instrText>
      </w:r>
      <w:r w:rsidRPr="000E41CF">
        <w:rPr>
          <w:b w:val="0"/>
          <w:noProof/>
          <w:sz w:val="18"/>
        </w:rPr>
      </w:r>
      <w:r w:rsidRPr="000E41CF">
        <w:rPr>
          <w:b w:val="0"/>
          <w:noProof/>
          <w:sz w:val="18"/>
        </w:rPr>
        <w:fldChar w:fldCharType="separate"/>
      </w:r>
      <w:r w:rsidR="000F7771">
        <w:rPr>
          <w:b w:val="0"/>
          <w:noProof/>
          <w:sz w:val="18"/>
        </w:rPr>
        <w:t>158</w:t>
      </w:r>
      <w:r w:rsidRPr="000E41CF">
        <w:rPr>
          <w:b w:val="0"/>
          <w:noProof/>
          <w:sz w:val="18"/>
        </w:rPr>
        <w:fldChar w:fldCharType="end"/>
      </w:r>
    </w:p>
    <w:p w14:paraId="6FE2B89F" w14:textId="19064A49" w:rsidR="000E41CF" w:rsidRDefault="000E41CF">
      <w:pPr>
        <w:pStyle w:val="TOC5"/>
        <w:rPr>
          <w:rFonts w:asciiTheme="minorHAnsi" w:eastAsiaTheme="minorEastAsia" w:hAnsiTheme="minorHAnsi" w:cstheme="minorBidi"/>
          <w:noProof/>
          <w:kern w:val="2"/>
          <w:sz w:val="24"/>
          <w:szCs w:val="24"/>
          <w14:ligatures w14:val="standardContextual"/>
        </w:rPr>
      </w:pPr>
      <w:r>
        <w:rPr>
          <w:noProof/>
        </w:rPr>
        <w:t>1</w:t>
      </w:r>
      <w:r>
        <w:rPr>
          <w:noProof/>
        </w:rPr>
        <w:tab/>
        <w:t xml:space="preserve">Meaning of </w:t>
      </w:r>
      <w:r w:rsidRPr="002E7AC6">
        <w:rPr>
          <w:i/>
          <w:noProof/>
        </w:rPr>
        <w:t>authorised person</w:t>
      </w:r>
      <w:r w:rsidRPr="000E41CF">
        <w:rPr>
          <w:noProof/>
        </w:rPr>
        <w:tab/>
      </w:r>
      <w:r w:rsidRPr="000E41CF">
        <w:rPr>
          <w:noProof/>
        </w:rPr>
        <w:fldChar w:fldCharType="begin"/>
      </w:r>
      <w:r w:rsidRPr="000E41CF">
        <w:rPr>
          <w:noProof/>
        </w:rPr>
        <w:instrText xml:space="preserve"> PAGEREF _Toc185428502 \h </w:instrText>
      </w:r>
      <w:r w:rsidRPr="000E41CF">
        <w:rPr>
          <w:noProof/>
        </w:rPr>
      </w:r>
      <w:r w:rsidRPr="000E41CF">
        <w:rPr>
          <w:noProof/>
        </w:rPr>
        <w:fldChar w:fldCharType="separate"/>
      </w:r>
      <w:r w:rsidR="000F7771">
        <w:rPr>
          <w:noProof/>
        </w:rPr>
        <w:t>158</w:t>
      </w:r>
      <w:r w:rsidRPr="000E41CF">
        <w:rPr>
          <w:noProof/>
        </w:rPr>
        <w:fldChar w:fldCharType="end"/>
      </w:r>
    </w:p>
    <w:p w14:paraId="67D18DB1" w14:textId="75A73824" w:rsidR="000E41CF" w:rsidRDefault="000E41CF">
      <w:pPr>
        <w:pStyle w:val="TOC5"/>
        <w:rPr>
          <w:rFonts w:asciiTheme="minorHAnsi" w:eastAsiaTheme="minorEastAsia" w:hAnsiTheme="minorHAnsi" w:cstheme="minorBidi"/>
          <w:noProof/>
          <w:kern w:val="2"/>
          <w:sz w:val="24"/>
          <w:szCs w:val="24"/>
          <w14:ligatures w14:val="standardContextual"/>
        </w:rPr>
      </w:pPr>
      <w:r>
        <w:rPr>
          <w:noProof/>
        </w:rPr>
        <w:t>2</w:t>
      </w:r>
      <w:r>
        <w:rPr>
          <w:noProof/>
        </w:rPr>
        <w:tab/>
        <w:t xml:space="preserve">Meaning of </w:t>
      </w:r>
      <w:r w:rsidRPr="002E7AC6">
        <w:rPr>
          <w:i/>
          <w:noProof/>
        </w:rPr>
        <w:t>certified buyer</w:t>
      </w:r>
      <w:r w:rsidRPr="000E41CF">
        <w:rPr>
          <w:noProof/>
        </w:rPr>
        <w:tab/>
      </w:r>
      <w:r w:rsidRPr="000E41CF">
        <w:rPr>
          <w:noProof/>
        </w:rPr>
        <w:fldChar w:fldCharType="begin"/>
      </w:r>
      <w:r w:rsidRPr="000E41CF">
        <w:rPr>
          <w:noProof/>
        </w:rPr>
        <w:instrText xml:space="preserve"> PAGEREF _Toc185428503 \h </w:instrText>
      </w:r>
      <w:r w:rsidRPr="000E41CF">
        <w:rPr>
          <w:noProof/>
        </w:rPr>
      </w:r>
      <w:r w:rsidRPr="000E41CF">
        <w:rPr>
          <w:noProof/>
        </w:rPr>
        <w:fldChar w:fldCharType="separate"/>
      </w:r>
      <w:r w:rsidR="000F7771">
        <w:rPr>
          <w:noProof/>
        </w:rPr>
        <w:t>158</w:t>
      </w:r>
      <w:r w:rsidRPr="000E41CF">
        <w:rPr>
          <w:noProof/>
        </w:rPr>
        <w:fldChar w:fldCharType="end"/>
      </w:r>
    </w:p>
    <w:p w14:paraId="6D35A8B9" w14:textId="4886E38E" w:rsidR="000E41CF" w:rsidRDefault="000E41CF">
      <w:pPr>
        <w:pStyle w:val="TOC5"/>
        <w:rPr>
          <w:rFonts w:asciiTheme="minorHAnsi" w:eastAsiaTheme="minorEastAsia" w:hAnsiTheme="minorHAnsi" w:cstheme="minorBidi"/>
          <w:noProof/>
          <w:kern w:val="2"/>
          <w:sz w:val="24"/>
          <w:szCs w:val="24"/>
          <w14:ligatures w14:val="standardContextual"/>
        </w:rPr>
      </w:pPr>
      <w:r>
        <w:rPr>
          <w:noProof/>
        </w:rPr>
        <w:t>3</w:t>
      </w:r>
      <w:r>
        <w:rPr>
          <w:noProof/>
        </w:rPr>
        <w:tab/>
        <w:t xml:space="preserve">Meaning of </w:t>
      </w:r>
      <w:r w:rsidRPr="002E7AC6">
        <w:rPr>
          <w:i/>
          <w:noProof/>
        </w:rPr>
        <w:t>sanctioned activity</w:t>
      </w:r>
      <w:r w:rsidRPr="000E41CF">
        <w:rPr>
          <w:noProof/>
        </w:rPr>
        <w:tab/>
      </w:r>
      <w:r w:rsidRPr="000E41CF">
        <w:rPr>
          <w:noProof/>
        </w:rPr>
        <w:fldChar w:fldCharType="begin"/>
      </w:r>
      <w:r w:rsidRPr="000E41CF">
        <w:rPr>
          <w:noProof/>
        </w:rPr>
        <w:instrText xml:space="preserve"> PAGEREF _Toc185428504 \h </w:instrText>
      </w:r>
      <w:r w:rsidRPr="000E41CF">
        <w:rPr>
          <w:noProof/>
        </w:rPr>
      </w:r>
      <w:r w:rsidRPr="000E41CF">
        <w:rPr>
          <w:noProof/>
        </w:rPr>
        <w:fldChar w:fldCharType="separate"/>
      </w:r>
      <w:r w:rsidR="000F7771">
        <w:rPr>
          <w:noProof/>
        </w:rPr>
        <w:t>158</w:t>
      </w:r>
      <w:r w:rsidRPr="000E41CF">
        <w:rPr>
          <w:noProof/>
        </w:rPr>
        <w:fldChar w:fldCharType="end"/>
      </w:r>
    </w:p>
    <w:p w14:paraId="3E96B0DA" w14:textId="6CE27404" w:rsidR="000E41CF" w:rsidRDefault="000E41CF" w:rsidP="000E41CF">
      <w:pPr>
        <w:pStyle w:val="TOC2"/>
        <w:rPr>
          <w:rFonts w:asciiTheme="minorHAnsi" w:eastAsiaTheme="minorEastAsia" w:hAnsiTheme="minorHAnsi" w:cstheme="minorBidi"/>
          <w:b w:val="0"/>
          <w:noProof/>
          <w:kern w:val="2"/>
          <w:szCs w:val="24"/>
          <w14:ligatures w14:val="standardContextual"/>
        </w:rPr>
      </w:pPr>
      <w:r>
        <w:rPr>
          <w:noProof/>
        </w:rPr>
        <w:t>Endnotes</w:t>
      </w:r>
      <w:r w:rsidRPr="000E41CF">
        <w:rPr>
          <w:b w:val="0"/>
          <w:noProof/>
          <w:sz w:val="18"/>
        </w:rPr>
        <w:tab/>
      </w:r>
      <w:r w:rsidRPr="000E41CF">
        <w:rPr>
          <w:b w:val="0"/>
          <w:noProof/>
          <w:sz w:val="18"/>
        </w:rPr>
        <w:fldChar w:fldCharType="begin"/>
      </w:r>
      <w:r w:rsidRPr="000E41CF">
        <w:rPr>
          <w:b w:val="0"/>
          <w:noProof/>
          <w:sz w:val="18"/>
        </w:rPr>
        <w:instrText xml:space="preserve"> PAGEREF _Toc185428505 \h </w:instrText>
      </w:r>
      <w:r w:rsidRPr="000E41CF">
        <w:rPr>
          <w:b w:val="0"/>
          <w:noProof/>
          <w:sz w:val="18"/>
        </w:rPr>
      </w:r>
      <w:r w:rsidRPr="000E41CF">
        <w:rPr>
          <w:b w:val="0"/>
          <w:noProof/>
          <w:sz w:val="18"/>
        </w:rPr>
        <w:fldChar w:fldCharType="separate"/>
      </w:r>
      <w:r w:rsidR="000F7771">
        <w:rPr>
          <w:b w:val="0"/>
          <w:noProof/>
          <w:sz w:val="18"/>
        </w:rPr>
        <w:t>159</w:t>
      </w:r>
      <w:r w:rsidRPr="000E41CF">
        <w:rPr>
          <w:b w:val="0"/>
          <w:noProof/>
          <w:sz w:val="18"/>
        </w:rPr>
        <w:fldChar w:fldCharType="end"/>
      </w:r>
    </w:p>
    <w:p w14:paraId="360B678C" w14:textId="2B327F51" w:rsidR="000E41CF" w:rsidRDefault="000E41CF">
      <w:pPr>
        <w:pStyle w:val="TOC3"/>
        <w:rPr>
          <w:rFonts w:asciiTheme="minorHAnsi" w:eastAsiaTheme="minorEastAsia" w:hAnsiTheme="minorHAnsi" w:cstheme="minorBidi"/>
          <w:b w:val="0"/>
          <w:noProof/>
          <w:kern w:val="2"/>
          <w:sz w:val="24"/>
          <w:szCs w:val="24"/>
          <w14:ligatures w14:val="standardContextual"/>
        </w:rPr>
      </w:pPr>
      <w:r>
        <w:rPr>
          <w:noProof/>
        </w:rPr>
        <w:t>Endnote 1—About the endnotes</w:t>
      </w:r>
      <w:r w:rsidRPr="000E41CF">
        <w:rPr>
          <w:b w:val="0"/>
          <w:noProof/>
          <w:sz w:val="18"/>
        </w:rPr>
        <w:tab/>
      </w:r>
      <w:r w:rsidRPr="000E41CF">
        <w:rPr>
          <w:b w:val="0"/>
          <w:noProof/>
          <w:sz w:val="18"/>
        </w:rPr>
        <w:fldChar w:fldCharType="begin"/>
      </w:r>
      <w:r w:rsidRPr="000E41CF">
        <w:rPr>
          <w:b w:val="0"/>
          <w:noProof/>
          <w:sz w:val="18"/>
        </w:rPr>
        <w:instrText xml:space="preserve"> PAGEREF _Toc185428506 \h </w:instrText>
      </w:r>
      <w:r w:rsidRPr="000E41CF">
        <w:rPr>
          <w:b w:val="0"/>
          <w:noProof/>
          <w:sz w:val="18"/>
        </w:rPr>
      </w:r>
      <w:r w:rsidRPr="000E41CF">
        <w:rPr>
          <w:b w:val="0"/>
          <w:noProof/>
          <w:sz w:val="18"/>
        </w:rPr>
        <w:fldChar w:fldCharType="separate"/>
      </w:r>
      <w:r w:rsidR="000F7771">
        <w:rPr>
          <w:b w:val="0"/>
          <w:noProof/>
          <w:sz w:val="18"/>
        </w:rPr>
        <w:t>159</w:t>
      </w:r>
      <w:r w:rsidRPr="000E41CF">
        <w:rPr>
          <w:b w:val="0"/>
          <w:noProof/>
          <w:sz w:val="18"/>
        </w:rPr>
        <w:fldChar w:fldCharType="end"/>
      </w:r>
    </w:p>
    <w:p w14:paraId="6E904338" w14:textId="1A8694DF" w:rsidR="000E41CF" w:rsidRDefault="000E41CF">
      <w:pPr>
        <w:pStyle w:val="TOC3"/>
        <w:rPr>
          <w:rFonts w:asciiTheme="minorHAnsi" w:eastAsiaTheme="minorEastAsia" w:hAnsiTheme="minorHAnsi" w:cstheme="minorBidi"/>
          <w:b w:val="0"/>
          <w:noProof/>
          <w:kern w:val="2"/>
          <w:sz w:val="24"/>
          <w:szCs w:val="24"/>
          <w14:ligatures w14:val="standardContextual"/>
        </w:rPr>
      </w:pPr>
      <w:r>
        <w:rPr>
          <w:noProof/>
        </w:rPr>
        <w:t>Endnote 2—Abbreviation key</w:t>
      </w:r>
      <w:r w:rsidRPr="000E41CF">
        <w:rPr>
          <w:b w:val="0"/>
          <w:noProof/>
          <w:sz w:val="18"/>
        </w:rPr>
        <w:tab/>
      </w:r>
      <w:r w:rsidRPr="000E41CF">
        <w:rPr>
          <w:b w:val="0"/>
          <w:noProof/>
          <w:sz w:val="18"/>
        </w:rPr>
        <w:fldChar w:fldCharType="begin"/>
      </w:r>
      <w:r w:rsidRPr="000E41CF">
        <w:rPr>
          <w:b w:val="0"/>
          <w:noProof/>
          <w:sz w:val="18"/>
        </w:rPr>
        <w:instrText xml:space="preserve"> PAGEREF _Toc185428507 \h </w:instrText>
      </w:r>
      <w:r w:rsidRPr="000E41CF">
        <w:rPr>
          <w:b w:val="0"/>
          <w:noProof/>
          <w:sz w:val="18"/>
        </w:rPr>
      </w:r>
      <w:r w:rsidRPr="000E41CF">
        <w:rPr>
          <w:b w:val="0"/>
          <w:noProof/>
          <w:sz w:val="18"/>
        </w:rPr>
        <w:fldChar w:fldCharType="separate"/>
      </w:r>
      <w:r w:rsidR="000F7771">
        <w:rPr>
          <w:b w:val="0"/>
          <w:noProof/>
          <w:sz w:val="18"/>
        </w:rPr>
        <w:t>160</w:t>
      </w:r>
      <w:r w:rsidRPr="000E41CF">
        <w:rPr>
          <w:b w:val="0"/>
          <w:noProof/>
          <w:sz w:val="18"/>
        </w:rPr>
        <w:fldChar w:fldCharType="end"/>
      </w:r>
    </w:p>
    <w:p w14:paraId="2F6FA19F" w14:textId="70452FEE" w:rsidR="000E41CF" w:rsidRDefault="000E41CF">
      <w:pPr>
        <w:pStyle w:val="TOC3"/>
        <w:rPr>
          <w:rFonts w:asciiTheme="minorHAnsi" w:eastAsiaTheme="minorEastAsia" w:hAnsiTheme="minorHAnsi" w:cstheme="minorBidi"/>
          <w:b w:val="0"/>
          <w:noProof/>
          <w:kern w:val="2"/>
          <w:sz w:val="24"/>
          <w:szCs w:val="24"/>
          <w14:ligatures w14:val="standardContextual"/>
        </w:rPr>
      </w:pPr>
      <w:r>
        <w:rPr>
          <w:noProof/>
        </w:rPr>
        <w:t>Endnote 3—Legislation history</w:t>
      </w:r>
      <w:r w:rsidRPr="000E41CF">
        <w:rPr>
          <w:b w:val="0"/>
          <w:noProof/>
          <w:sz w:val="18"/>
        </w:rPr>
        <w:tab/>
      </w:r>
      <w:r w:rsidRPr="000E41CF">
        <w:rPr>
          <w:b w:val="0"/>
          <w:noProof/>
          <w:sz w:val="18"/>
        </w:rPr>
        <w:fldChar w:fldCharType="begin"/>
      </w:r>
      <w:r w:rsidRPr="000E41CF">
        <w:rPr>
          <w:b w:val="0"/>
          <w:noProof/>
          <w:sz w:val="18"/>
        </w:rPr>
        <w:instrText xml:space="preserve"> PAGEREF _Toc185428508 \h </w:instrText>
      </w:r>
      <w:r w:rsidRPr="000E41CF">
        <w:rPr>
          <w:b w:val="0"/>
          <w:noProof/>
          <w:sz w:val="18"/>
        </w:rPr>
      </w:r>
      <w:r w:rsidRPr="000E41CF">
        <w:rPr>
          <w:b w:val="0"/>
          <w:noProof/>
          <w:sz w:val="18"/>
        </w:rPr>
        <w:fldChar w:fldCharType="separate"/>
      </w:r>
      <w:r w:rsidR="000F7771">
        <w:rPr>
          <w:b w:val="0"/>
          <w:noProof/>
          <w:sz w:val="18"/>
        </w:rPr>
        <w:t>161</w:t>
      </w:r>
      <w:r w:rsidRPr="000E41CF">
        <w:rPr>
          <w:b w:val="0"/>
          <w:noProof/>
          <w:sz w:val="18"/>
        </w:rPr>
        <w:fldChar w:fldCharType="end"/>
      </w:r>
    </w:p>
    <w:p w14:paraId="6898285A" w14:textId="7EB36455" w:rsidR="000E41CF" w:rsidRDefault="000E41CF">
      <w:pPr>
        <w:pStyle w:val="TOC3"/>
        <w:rPr>
          <w:rFonts w:asciiTheme="minorHAnsi" w:eastAsiaTheme="minorEastAsia" w:hAnsiTheme="minorHAnsi" w:cstheme="minorBidi"/>
          <w:b w:val="0"/>
          <w:noProof/>
          <w:kern w:val="2"/>
          <w:sz w:val="24"/>
          <w:szCs w:val="24"/>
          <w14:ligatures w14:val="standardContextual"/>
        </w:rPr>
      </w:pPr>
      <w:r>
        <w:rPr>
          <w:noProof/>
        </w:rPr>
        <w:t>Endnote 4—Amendment history</w:t>
      </w:r>
      <w:r w:rsidRPr="000E41CF">
        <w:rPr>
          <w:b w:val="0"/>
          <w:noProof/>
          <w:sz w:val="18"/>
        </w:rPr>
        <w:tab/>
      </w:r>
      <w:r w:rsidRPr="000E41CF">
        <w:rPr>
          <w:b w:val="0"/>
          <w:noProof/>
          <w:sz w:val="18"/>
        </w:rPr>
        <w:fldChar w:fldCharType="begin"/>
      </w:r>
      <w:r w:rsidRPr="000E41CF">
        <w:rPr>
          <w:b w:val="0"/>
          <w:noProof/>
          <w:sz w:val="18"/>
        </w:rPr>
        <w:instrText xml:space="preserve"> PAGEREF _Toc185428509 \h </w:instrText>
      </w:r>
      <w:r w:rsidRPr="000E41CF">
        <w:rPr>
          <w:b w:val="0"/>
          <w:noProof/>
          <w:sz w:val="18"/>
        </w:rPr>
      </w:r>
      <w:r w:rsidRPr="000E41CF">
        <w:rPr>
          <w:b w:val="0"/>
          <w:noProof/>
          <w:sz w:val="18"/>
        </w:rPr>
        <w:fldChar w:fldCharType="separate"/>
      </w:r>
      <w:r w:rsidR="000F7771">
        <w:rPr>
          <w:b w:val="0"/>
          <w:noProof/>
          <w:sz w:val="18"/>
        </w:rPr>
        <w:t>174</w:t>
      </w:r>
      <w:r w:rsidRPr="000E41CF">
        <w:rPr>
          <w:b w:val="0"/>
          <w:noProof/>
          <w:sz w:val="18"/>
        </w:rPr>
        <w:fldChar w:fldCharType="end"/>
      </w:r>
    </w:p>
    <w:p w14:paraId="22D3FEB0" w14:textId="3050EB80" w:rsidR="00A5044B" w:rsidRPr="008675F2" w:rsidRDefault="001E448A" w:rsidP="00770C21">
      <w:pPr>
        <w:tabs>
          <w:tab w:val="left" w:pos="6521"/>
        </w:tabs>
        <w:ind w:right="1792"/>
        <w:sectPr w:rsidR="00A5044B" w:rsidRPr="008675F2" w:rsidSect="006F2D58">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8675F2">
        <w:fldChar w:fldCharType="end"/>
      </w:r>
    </w:p>
    <w:p w14:paraId="39DE681A" w14:textId="77777777" w:rsidR="00433379" w:rsidRPr="008675F2" w:rsidRDefault="00433379" w:rsidP="0079499B">
      <w:pPr>
        <w:pStyle w:val="ActHead5"/>
      </w:pPr>
      <w:bookmarkStart w:id="1" w:name="_Toc185428370"/>
      <w:r w:rsidRPr="000E41CF">
        <w:rPr>
          <w:rStyle w:val="CharSectno"/>
        </w:rPr>
        <w:lastRenderedPageBreak/>
        <w:t>1</w:t>
      </w:r>
      <w:r w:rsidR="0079499B" w:rsidRPr="008675F2">
        <w:t xml:space="preserve">  </w:t>
      </w:r>
      <w:r w:rsidRPr="008675F2">
        <w:t>Name of Regulations</w:t>
      </w:r>
      <w:bookmarkEnd w:id="1"/>
    </w:p>
    <w:p w14:paraId="244C6FD5" w14:textId="0FDECC6A" w:rsidR="00433379" w:rsidRPr="008675F2" w:rsidRDefault="00433379" w:rsidP="0079499B">
      <w:pPr>
        <w:pStyle w:val="subsection"/>
      </w:pPr>
      <w:r w:rsidRPr="008675F2">
        <w:tab/>
      </w:r>
      <w:r w:rsidRPr="008675F2">
        <w:tab/>
        <w:t xml:space="preserve">These Regulations are the </w:t>
      </w:r>
      <w:r w:rsidRPr="008675F2">
        <w:rPr>
          <w:i/>
        </w:rPr>
        <w:t xml:space="preserve">Customs (Prohibited Imports) </w:t>
      </w:r>
      <w:r w:rsidR="000E41CF">
        <w:rPr>
          <w:i/>
        </w:rPr>
        <w:t>Regulations 1</w:t>
      </w:r>
      <w:r w:rsidRPr="008675F2">
        <w:rPr>
          <w:i/>
        </w:rPr>
        <w:t>956</w:t>
      </w:r>
      <w:r w:rsidRPr="008675F2">
        <w:t>.</w:t>
      </w:r>
    </w:p>
    <w:p w14:paraId="236B15AC" w14:textId="77777777" w:rsidR="00433379" w:rsidRPr="008675F2" w:rsidRDefault="00433379" w:rsidP="0079499B">
      <w:pPr>
        <w:pStyle w:val="ActHead5"/>
      </w:pPr>
      <w:bookmarkStart w:id="2" w:name="_Toc185428371"/>
      <w:r w:rsidRPr="000E41CF">
        <w:rPr>
          <w:rStyle w:val="CharSectno"/>
        </w:rPr>
        <w:t>2</w:t>
      </w:r>
      <w:r w:rsidR="0079499B" w:rsidRPr="008675F2">
        <w:t xml:space="preserve">  </w:t>
      </w:r>
      <w:r w:rsidRPr="008675F2">
        <w:t>Interpretation</w:t>
      </w:r>
      <w:bookmarkEnd w:id="2"/>
    </w:p>
    <w:p w14:paraId="5E2B3269" w14:textId="77777777" w:rsidR="00433379" w:rsidRPr="008675F2" w:rsidRDefault="00433379" w:rsidP="0079499B">
      <w:pPr>
        <w:pStyle w:val="subsection"/>
      </w:pPr>
      <w:r w:rsidRPr="008675F2">
        <w:tab/>
        <w:t>(1)</w:t>
      </w:r>
      <w:r w:rsidRPr="008675F2">
        <w:tab/>
        <w:t>In these Regulations, unless the contrary intention appears:</w:t>
      </w:r>
    </w:p>
    <w:p w14:paraId="3A39D890" w14:textId="730511CE" w:rsidR="004A7852" w:rsidRPr="008675F2" w:rsidRDefault="004A7852" w:rsidP="004A7852">
      <w:pPr>
        <w:pStyle w:val="Definition"/>
      </w:pPr>
      <w:r w:rsidRPr="008675F2">
        <w:rPr>
          <w:b/>
          <w:i/>
        </w:rPr>
        <w:t>adjustable stock</w:t>
      </w:r>
      <w:r w:rsidRPr="008675F2">
        <w:t xml:space="preserve"> has the meaning given in </w:t>
      </w:r>
      <w:r w:rsidR="000D2607" w:rsidRPr="008675F2">
        <w:t>subregulation 4</w:t>
      </w:r>
      <w:r w:rsidRPr="008675F2">
        <w:t>F(4).</w:t>
      </w:r>
    </w:p>
    <w:p w14:paraId="5835CDCC" w14:textId="4B4397C7" w:rsidR="00C5625C" w:rsidRPr="008675F2" w:rsidRDefault="00C5625C" w:rsidP="00C5625C">
      <w:pPr>
        <w:pStyle w:val="Definition"/>
      </w:pPr>
      <w:r w:rsidRPr="008675F2">
        <w:rPr>
          <w:b/>
          <w:i/>
        </w:rPr>
        <w:t>asbestos</w:t>
      </w:r>
      <w:r w:rsidRPr="008675F2">
        <w:t xml:space="preserve"> has the same meaning as in the </w:t>
      </w:r>
      <w:r w:rsidRPr="008675F2">
        <w:rPr>
          <w:i/>
        </w:rPr>
        <w:t xml:space="preserve">Work Health and Safety </w:t>
      </w:r>
      <w:r w:rsidR="000E41CF">
        <w:rPr>
          <w:i/>
        </w:rPr>
        <w:t>Regulations 2</w:t>
      </w:r>
      <w:r w:rsidRPr="008675F2">
        <w:rPr>
          <w:i/>
        </w:rPr>
        <w:t>011</w:t>
      </w:r>
      <w:r w:rsidRPr="008675F2">
        <w:t>.</w:t>
      </w:r>
    </w:p>
    <w:p w14:paraId="232501DF" w14:textId="77777777" w:rsidR="00BA40CE" w:rsidRPr="008675F2" w:rsidRDefault="00BA40CE" w:rsidP="00BA40CE">
      <w:pPr>
        <w:pStyle w:val="Definition"/>
      </w:pPr>
      <w:r w:rsidRPr="008675F2">
        <w:rPr>
          <w:b/>
          <w:i/>
        </w:rPr>
        <w:t>Australia New Zealand Food Standards Code</w:t>
      </w:r>
      <w:r w:rsidRPr="008675F2">
        <w:t xml:space="preserve"> has the same meaning as in the </w:t>
      </w:r>
      <w:r w:rsidRPr="008675F2">
        <w:rPr>
          <w:i/>
        </w:rPr>
        <w:t>Food Standards Australia New Zealand Act 1991</w:t>
      </w:r>
      <w:r w:rsidRPr="008675F2">
        <w:t>.</w:t>
      </w:r>
    </w:p>
    <w:p w14:paraId="5DC59E07" w14:textId="77777777" w:rsidR="00433379" w:rsidRPr="008675F2" w:rsidRDefault="00433379" w:rsidP="00DA75C9">
      <w:pPr>
        <w:pStyle w:val="Definition"/>
      </w:pPr>
      <w:r w:rsidRPr="008675F2">
        <w:rPr>
          <w:b/>
          <w:i/>
        </w:rPr>
        <w:t>Australian Standard</w:t>
      </w:r>
      <w:r w:rsidRPr="008675F2">
        <w:t xml:space="preserve"> means a standard approved for publication on behalf of the Council of the Standards Association of Australia, being the association of that name incorporated by Royal Charter.</w:t>
      </w:r>
    </w:p>
    <w:p w14:paraId="014C6078" w14:textId="77777777" w:rsidR="00433379" w:rsidRPr="008675F2" w:rsidRDefault="00433379" w:rsidP="0079499B">
      <w:pPr>
        <w:pStyle w:val="Definition"/>
      </w:pPr>
      <w:r w:rsidRPr="008675F2">
        <w:rPr>
          <w:b/>
          <w:i/>
        </w:rPr>
        <w:t>Australian Wool Exchange</w:t>
      </w:r>
      <w:r w:rsidRPr="008675F2">
        <w:t xml:space="preserve"> means the Australian Wool Exchange Limited ACN 061</w:t>
      </w:r>
      <w:r w:rsidR="00626E53" w:rsidRPr="008675F2">
        <w:t> </w:t>
      </w:r>
      <w:r w:rsidRPr="008675F2">
        <w:t>495</w:t>
      </w:r>
      <w:r w:rsidR="007053FC" w:rsidRPr="008675F2">
        <w:t> </w:t>
      </w:r>
      <w:r w:rsidRPr="008675F2">
        <w:t>565.</w:t>
      </w:r>
    </w:p>
    <w:p w14:paraId="6A1D7A9D" w14:textId="77777777" w:rsidR="00433379" w:rsidRPr="008675F2" w:rsidRDefault="00433379" w:rsidP="0079499B">
      <w:pPr>
        <w:pStyle w:val="Definition"/>
      </w:pPr>
      <w:r w:rsidRPr="008675F2">
        <w:rPr>
          <w:b/>
          <w:i/>
        </w:rPr>
        <w:t>Australian Wool Exchange Standard</w:t>
      </w:r>
      <w:r w:rsidRPr="008675F2">
        <w:t xml:space="preserve"> means a standard published by the Australian Wool Exchange.</w:t>
      </w:r>
    </w:p>
    <w:p w14:paraId="07F5BA86" w14:textId="77777777" w:rsidR="00433379" w:rsidRPr="008675F2" w:rsidRDefault="00433379" w:rsidP="0079499B">
      <w:pPr>
        <w:pStyle w:val="Definition"/>
      </w:pPr>
      <w:r w:rsidRPr="008675F2">
        <w:rPr>
          <w:b/>
          <w:i/>
        </w:rPr>
        <w:t>British Standard</w:t>
      </w:r>
      <w:r w:rsidRPr="008675F2">
        <w:t xml:space="preserve"> means a standard issued by the British Standards Institution established under Royal Charter.</w:t>
      </w:r>
    </w:p>
    <w:p w14:paraId="41B35BCF" w14:textId="394945D3" w:rsidR="00433379" w:rsidRPr="008675F2" w:rsidRDefault="00433379" w:rsidP="0079499B">
      <w:pPr>
        <w:pStyle w:val="Definition"/>
      </w:pPr>
      <w:r w:rsidRPr="008675F2">
        <w:rPr>
          <w:b/>
          <w:i/>
        </w:rPr>
        <w:t>component of ammunition</w:t>
      </w:r>
      <w:r w:rsidRPr="008675F2">
        <w:t xml:space="preserve"> has the meaning given in </w:t>
      </w:r>
      <w:r w:rsidR="000D2607" w:rsidRPr="008675F2">
        <w:t>subregulation 4</w:t>
      </w:r>
      <w:r w:rsidR="0079499B" w:rsidRPr="008675F2">
        <w:t>F(</w:t>
      </w:r>
      <w:r w:rsidRPr="008675F2">
        <w:t>4).</w:t>
      </w:r>
    </w:p>
    <w:p w14:paraId="18D5F7EE" w14:textId="21A3978B" w:rsidR="004A7852" w:rsidRPr="008675F2" w:rsidRDefault="004A7852" w:rsidP="004A7852">
      <w:pPr>
        <w:pStyle w:val="Definition"/>
      </w:pPr>
      <w:r w:rsidRPr="008675F2">
        <w:rPr>
          <w:b/>
          <w:i/>
        </w:rPr>
        <w:t>detachable stock</w:t>
      </w:r>
      <w:r w:rsidRPr="008675F2">
        <w:t xml:space="preserve"> has the meaning given in </w:t>
      </w:r>
      <w:r w:rsidR="000D2607" w:rsidRPr="008675F2">
        <w:t>subregulation 4</w:t>
      </w:r>
      <w:r w:rsidRPr="008675F2">
        <w:t>F(4).</w:t>
      </w:r>
    </w:p>
    <w:p w14:paraId="6395363B" w14:textId="1C531A74" w:rsidR="004A7852" w:rsidRPr="008675F2" w:rsidRDefault="004A7852" w:rsidP="004A7852">
      <w:pPr>
        <w:pStyle w:val="Definition"/>
      </w:pPr>
      <w:r w:rsidRPr="008675F2">
        <w:rPr>
          <w:b/>
          <w:i/>
        </w:rPr>
        <w:t>electro</w:t>
      </w:r>
      <w:r w:rsidR="000E41CF">
        <w:rPr>
          <w:b/>
          <w:i/>
        </w:rPr>
        <w:noBreakHyphen/>
      </w:r>
      <w:r w:rsidRPr="008675F2">
        <w:rPr>
          <w:b/>
          <w:i/>
        </w:rPr>
        <w:t>shock cartridge</w:t>
      </w:r>
      <w:r w:rsidRPr="008675F2">
        <w:t xml:space="preserve"> has the meaning given in </w:t>
      </w:r>
      <w:r w:rsidR="000D2607" w:rsidRPr="008675F2">
        <w:t>subregulation 4</w:t>
      </w:r>
      <w:r w:rsidRPr="008675F2">
        <w:t>F(4).</w:t>
      </w:r>
    </w:p>
    <w:p w14:paraId="6E4E6E4A" w14:textId="05AB9B01" w:rsidR="007D4B83" w:rsidRPr="008675F2" w:rsidRDefault="007D4B83" w:rsidP="007D4B83">
      <w:pPr>
        <w:pStyle w:val="Definition"/>
      </w:pPr>
      <w:r w:rsidRPr="008675F2">
        <w:rPr>
          <w:b/>
          <w:i/>
        </w:rPr>
        <w:t>encapsulator</w:t>
      </w:r>
      <w:r w:rsidRPr="008675F2">
        <w:t xml:space="preserve"> has the meaning given by </w:t>
      </w:r>
      <w:r w:rsidR="000D2607" w:rsidRPr="008675F2">
        <w:t>subregulation 4</w:t>
      </w:r>
      <w:r w:rsidRPr="008675F2">
        <w:t>G(7).</w:t>
      </w:r>
    </w:p>
    <w:p w14:paraId="51EA0C8F" w14:textId="1E7F1135" w:rsidR="00433379" w:rsidRPr="008675F2" w:rsidRDefault="00433379" w:rsidP="0079499B">
      <w:pPr>
        <w:pStyle w:val="Definition"/>
      </w:pPr>
      <w:r w:rsidRPr="008675F2">
        <w:rPr>
          <w:b/>
          <w:i/>
        </w:rPr>
        <w:t>firearm</w:t>
      </w:r>
      <w:r w:rsidRPr="008675F2">
        <w:t xml:space="preserve"> has the meaning given in </w:t>
      </w:r>
      <w:r w:rsidR="000D2607" w:rsidRPr="008675F2">
        <w:t>subregulation 4</w:t>
      </w:r>
      <w:r w:rsidR="0079499B" w:rsidRPr="008675F2">
        <w:t>F(</w:t>
      </w:r>
      <w:r w:rsidRPr="008675F2">
        <w:t>4).</w:t>
      </w:r>
    </w:p>
    <w:p w14:paraId="1AF0B792" w14:textId="72D8DE86" w:rsidR="00433379" w:rsidRPr="008675F2" w:rsidRDefault="00433379" w:rsidP="0079499B">
      <w:pPr>
        <w:pStyle w:val="Definition"/>
      </w:pPr>
      <w:r w:rsidRPr="008675F2">
        <w:rPr>
          <w:b/>
          <w:i/>
        </w:rPr>
        <w:t>firearm accessory</w:t>
      </w:r>
      <w:r w:rsidRPr="008675F2">
        <w:t xml:space="preserve"> has the meaning given in </w:t>
      </w:r>
      <w:r w:rsidR="000D2607" w:rsidRPr="008675F2">
        <w:t>subregulation 4</w:t>
      </w:r>
      <w:r w:rsidR="0079499B" w:rsidRPr="008675F2">
        <w:t>F(</w:t>
      </w:r>
      <w:r w:rsidRPr="008675F2">
        <w:t>4).</w:t>
      </w:r>
    </w:p>
    <w:p w14:paraId="1FBF2BEA" w14:textId="48FE25C8" w:rsidR="00433379" w:rsidRPr="008675F2" w:rsidRDefault="00433379" w:rsidP="0079499B">
      <w:pPr>
        <w:pStyle w:val="Definition"/>
      </w:pPr>
      <w:r w:rsidRPr="008675F2">
        <w:rPr>
          <w:b/>
          <w:i/>
        </w:rPr>
        <w:t>firearm magazine</w:t>
      </w:r>
      <w:r w:rsidRPr="008675F2">
        <w:t xml:space="preserve"> has the meaning given in </w:t>
      </w:r>
      <w:r w:rsidR="000D2607" w:rsidRPr="008675F2">
        <w:t>subregulation 4</w:t>
      </w:r>
      <w:r w:rsidR="0079499B" w:rsidRPr="008675F2">
        <w:t>F(</w:t>
      </w:r>
      <w:r w:rsidRPr="008675F2">
        <w:t>4).</w:t>
      </w:r>
    </w:p>
    <w:p w14:paraId="04047B9D" w14:textId="628ABBBA" w:rsidR="00433379" w:rsidRPr="008675F2" w:rsidRDefault="00433379" w:rsidP="0079499B">
      <w:pPr>
        <w:pStyle w:val="Definition"/>
      </w:pPr>
      <w:r w:rsidRPr="008675F2">
        <w:rPr>
          <w:b/>
          <w:i/>
        </w:rPr>
        <w:t>firearm part</w:t>
      </w:r>
      <w:r w:rsidRPr="008675F2">
        <w:t xml:space="preserve"> has the meaning given in </w:t>
      </w:r>
      <w:r w:rsidR="000D2607" w:rsidRPr="008675F2">
        <w:t>subregulation 4</w:t>
      </w:r>
      <w:r w:rsidR="0079499B" w:rsidRPr="008675F2">
        <w:t>F(</w:t>
      </w:r>
      <w:r w:rsidRPr="008675F2">
        <w:t>4).</w:t>
      </w:r>
    </w:p>
    <w:p w14:paraId="3B06F414" w14:textId="77777777" w:rsidR="00433379" w:rsidRPr="008675F2" w:rsidRDefault="00433379" w:rsidP="0079499B">
      <w:pPr>
        <w:pStyle w:val="Definition"/>
      </w:pPr>
      <w:r w:rsidRPr="008675F2">
        <w:rPr>
          <w:b/>
          <w:i/>
        </w:rPr>
        <w:t>flash point</w:t>
      </w:r>
      <w:r w:rsidRPr="008675F2">
        <w:t xml:space="preserve"> means the temperature at which petroleum and shale products (including kerosene) give off an inflammable vapor upon being tested by the Abel Pensky closed test apparatus.</w:t>
      </w:r>
    </w:p>
    <w:p w14:paraId="14CE6608" w14:textId="5719D621" w:rsidR="004A7852" w:rsidRPr="008675F2" w:rsidRDefault="004A7852" w:rsidP="004A7852">
      <w:pPr>
        <w:pStyle w:val="Definition"/>
      </w:pPr>
      <w:r w:rsidRPr="008675F2">
        <w:rPr>
          <w:b/>
          <w:i/>
        </w:rPr>
        <w:lastRenderedPageBreak/>
        <w:t>folding stock</w:t>
      </w:r>
      <w:r w:rsidRPr="008675F2">
        <w:t xml:space="preserve"> has the meaning given in </w:t>
      </w:r>
      <w:r w:rsidR="000D2607" w:rsidRPr="008675F2">
        <w:t>subregulation 4</w:t>
      </w:r>
      <w:r w:rsidRPr="008675F2">
        <w:t>F(4).</w:t>
      </w:r>
    </w:p>
    <w:p w14:paraId="4D2CEE50" w14:textId="38E92F33" w:rsidR="004A7852" w:rsidRPr="008675F2" w:rsidRDefault="004A7852" w:rsidP="004A7852">
      <w:pPr>
        <w:pStyle w:val="Definition"/>
      </w:pPr>
      <w:r w:rsidRPr="008675F2">
        <w:rPr>
          <w:b/>
          <w:i/>
        </w:rPr>
        <w:t>handgun</w:t>
      </w:r>
      <w:r w:rsidRPr="008675F2">
        <w:t xml:space="preserve"> has the meaning given in </w:t>
      </w:r>
      <w:r w:rsidR="000D2607" w:rsidRPr="008675F2">
        <w:t>subregulation 4</w:t>
      </w:r>
      <w:r w:rsidRPr="008675F2">
        <w:t>F(4).</w:t>
      </w:r>
    </w:p>
    <w:p w14:paraId="0CB71BE5" w14:textId="643D527E" w:rsidR="00E36AC2" w:rsidRPr="008675F2" w:rsidRDefault="00E36AC2" w:rsidP="0079499B">
      <w:pPr>
        <w:pStyle w:val="Definition"/>
      </w:pPr>
      <w:r w:rsidRPr="008675F2">
        <w:rPr>
          <w:b/>
          <w:i/>
        </w:rPr>
        <w:t xml:space="preserve">imitation </w:t>
      </w:r>
      <w:r w:rsidRPr="008675F2">
        <w:t xml:space="preserve">has the meaning given by </w:t>
      </w:r>
      <w:r w:rsidR="000D2607" w:rsidRPr="008675F2">
        <w:t>subregulation 4</w:t>
      </w:r>
      <w:r w:rsidR="0079499B" w:rsidRPr="008675F2">
        <w:t>F(</w:t>
      </w:r>
      <w:r w:rsidRPr="008675F2">
        <w:t>4).</w:t>
      </w:r>
    </w:p>
    <w:p w14:paraId="67B5E041" w14:textId="77777777" w:rsidR="006C7BD3" w:rsidRPr="008675F2" w:rsidRDefault="006C7BD3" w:rsidP="0079499B">
      <w:pPr>
        <w:pStyle w:val="Definition"/>
      </w:pPr>
      <w:r w:rsidRPr="008675F2">
        <w:rPr>
          <w:b/>
          <w:i/>
        </w:rPr>
        <w:t>International Tonnage Certificat</w:t>
      </w:r>
      <w:r w:rsidR="009A5E1D" w:rsidRPr="008675F2">
        <w:rPr>
          <w:b/>
          <w:i/>
        </w:rPr>
        <w:t>e (</w:t>
      </w:r>
      <w:r w:rsidRPr="008675F2">
        <w:rPr>
          <w:b/>
          <w:i/>
        </w:rPr>
        <w:t>1969)</w:t>
      </w:r>
      <w:r w:rsidRPr="008675F2">
        <w:rPr>
          <w:b/>
        </w:rPr>
        <w:t xml:space="preserve"> </w:t>
      </w:r>
      <w:r w:rsidRPr="008675F2">
        <w:t>means a certificate in the form of the International Tonnage Certificate (1969) set out in Annex</w:t>
      </w:r>
      <w:r w:rsidR="009A5E1D" w:rsidRPr="008675F2">
        <w:t xml:space="preserve"> </w:t>
      </w:r>
      <w:r w:rsidRPr="008675F2">
        <w:t>II to the International Convention on Tonnage Measurement of Ships, 1969.</w:t>
      </w:r>
    </w:p>
    <w:p w14:paraId="47690311" w14:textId="77777777" w:rsidR="00433379" w:rsidRPr="008675F2" w:rsidRDefault="00433379" w:rsidP="0079499B">
      <w:pPr>
        <w:pStyle w:val="Definition"/>
      </w:pPr>
      <w:r w:rsidRPr="008675F2">
        <w:rPr>
          <w:b/>
          <w:i/>
        </w:rPr>
        <w:t>IUPAC name</w:t>
      </w:r>
      <w:r w:rsidRPr="008675F2">
        <w:t xml:space="preserve"> means a designation attributed to a chemical by the International Union of Pure and Applied Chemistry, being a designation contained in International Standard ISO 1750</w:t>
      </w:r>
      <w:r w:rsidR="0079499B" w:rsidRPr="008675F2">
        <w:t>—</w:t>
      </w:r>
      <w:r w:rsidRPr="008675F2">
        <w:t>1981: Pesticides and Agrochemicals</w:t>
      </w:r>
      <w:r w:rsidR="0079499B" w:rsidRPr="008675F2">
        <w:t>—</w:t>
      </w:r>
      <w:r w:rsidRPr="008675F2">
        <w:t>Common Names, Published at Geneva by the International Standards Organisation in 1981.</w:t>
      </w:r>
    </w:p>
    <w:p w14:paraId="22A77AC5" w14:textId="77777777" w:rsidR="00433379" w:rsidRPr="008675F2" w:rsidRDefault="00433379" w:rsidP="0079499B">
      <w:pPr>
        <w:pStyle w:val="Definition"/>
      </w:pPr>
      <w:r w:rsidRPr="008675F2">
        <w:rPr>
          <w:b/>
          <w:i/>
        </w:rPr>
        <w:t>kava</w:t>
      </w:r>
      <w:r w:rsidRPr="008675F2">
        <w:rPr>
          <w:b/>
        </w:rPr>
        <w:t xml:space="preserve"> </w:t>
      </w:r>
      <w:r w:rsidRPr="008675F2">
        <w:t>means a plant</w:t>
      </w:r>
      <w:r w:rsidR="00174826" w:rsidRPr="008675F2">
        <w:t xml:space="preserve"> or part of a plant</w:t>
      </w:r>
      <w:r w:rsidRPr="008675F2">
        <w:t xml:space="preserve"> of the species </w:t>
      </w:r>
      <w:r w:rsidRPr="008675F2">
        <w:rPr>
          <w:i/>
        </w:rPr>
        <w:t>Piper methysticum</w:t>
      </w:r>
      <w:r w:rsidRPr="008675F2">
        <w:t xml:space="preserve"> or a preparation obtained from the plant or part of the plant.</w:t>
      </w:r>
    </w:p>
    <w:p w14:paraId="3B8D5F07" w14:textId="73DC8FB7" w:rsidR="001D27AC" w:rsidRPr="008675F2" w:rsidRDefault="001D27AC" w:rsidP="001D27AC">
      <w:pPr>
        <w:pStyle w:val="Definition"/>
      </w:pPr>
      <w:r w:rsidRPr="008675F2">
        <w:rPr>
          <w:b/>
          <w:i/>
        </w:rPr>
        <w:t>mercury</w:t>
      </w:r>
      <w:r w:rsidRPr="008675F2">
        <w:t xml:space="preserve"> means elemental mercury (Hg(0), CAS No. 7439</w:t>
      </w:r>
      <w:r w:rsidR="000E41CF">
        <w:noBreakHyphen/>
      </w:r>
      <w:r w:rsidRPr="008675F2">
        <w:t>97</w:t>
      </w:r>
      <w:r w:rsidR="000E41CF">
        <w:noBreakHyphen/>
      </w:r>
      <w:r w:rsidRPr="008675F2">
        <w:t>6), and includes mixtures of mercury (including alloys of mercury) with a mercury concentration of at least 95% by weight, but does not include non</w:t>
      </w:r>
      <w:r w:rsidR="000E41CF">
        <w:noBreakHyphen/>
      </w:r>
      <w:r w:rsidRPr="008675F2">
        <w:t>Minamata mercury.</w:t>
      </w:r>
    </w:p>
    <w:p w14:paraId="5F51DC58" w14:textId="77777777" w:rsidR="001D27AC" w:rsidRPr="008675F2" w:rsidRDefault="001D27AC" w:rsidP="001D27AC">
      <w:pPr>
        <w:pStyle w:val="Definition"/>
      </w:pPr>
      <w:r w:rsidRPr="008675F2">
        <w:rPr>
          <w:b/>
          <w:i/>
        </w:rPr>
        <w:t>Minamata Convention</w:t>
      </w:r>
      <w:r w:rsidRPr="008675F2">
        <w:t xml:space="preserve"> means the Minamata Convention on Mercury done at Minamata on 10 October 2013, as in force for Australia at the commencement of this definition.</w:t>
      </w:r>
    </w:p>
    <w:p w14:paraId="627EFD00" w14:textId="77777777" w:rsidR="001D27AC" w:rsidRPr="008675F2" w:rsidRDefault="001D27AC" w:rsidP="001D27AC">
      <w:pPr>
        <w:pStyle w:val="notetext"/>
      </w:pPr>
      <w:r w:rsidRPr="008675F2">
        <w:t>Note:</w:t>
      </w:r>
      <w:r w:rsidRPr="008675F2">
        <w:tab/>
        <w:t>The Convention could in 2021 be viewed in the Australian Treaties Library on the AustLII website (http://www.austlii.edu.au).</w:t>
      </w:r>
    </w:p>
    <w:p w14:paraId="2D15D3D7" w14:textId="7361DF26" w:rsidR="001D27AC" w:rsidRPr="008675F2" w:rsidRDefault="001D27AC" w:rsidP="001D27AC">
      <w:pPr>
        <w:pStyle w:val="Definition"/>
      </w:pPr>
      <w:r w:rsidRPr="008675F2">
        <w:rPr>
          <w:b/>
          <w:i/>
        </w:rPr>
        <w:t>non</w:t>
      </w:r>
      <w:r w:rsidR="000E41CF">
        <w:rPr>
          <w:b/>
          <w:i/>
        </w:rPr>
        <w:noBreakHyphen/>
      </w:r>
      <w:r w:rsidRPr="008675F2">
        <w:rPr>
          <w:b/>
          <w:i/>
        </w:rPr>
        <w:t>Minamata mercury</w:t>
      </w:r>
      <w:r w:rsidRPr="008675F2">
        <w:t xml:space="preserve"> means any of the following:</w:t>
      </w:r>
    </w:p>
    <w:p w14:paraId="396CAAC9" w14:textId="70E4694D" w:rsidR="001D27AC" w:rsidRPr="008675F2" w:rsidRDefault="001D27AC" w:rsidP="001D27AC">
      <w:pPr>
        <w:pStyle w:val="paragraph"/>
      </w:pPr>
      <w:r w:rsidRPr="008675F2">
        <w:tab/>
        <w:t>(a)</w:t>
      </w:r>
      <w:r w:rsidRPr="008675F2">
        <w:tab/>
        <w:t>mercury to be used for laboratory</w:t>
      </w:r>
      <w:r w:rsidR="000E41CF">
        <w:noBreakHyphen/>
      </w:r>
      <w:r w:rsidRPr="008675F2">
        <w:t>scale research or as a reference standard;</w:t>
      </w:r>
    </w:p>
    <w:p w14:paraId="18E0A608" w14:textId="77777777" w:rsidR="001D27AC" w:rsidRPr="008675F2" w:rsidRDefault="001D27AC" w:rsidP="001D27AC">
      <w:pPr>
        <w:pStyle w:val="paragraph"/>
      </w:pPr>
      <w:r w:rsidRPr="008675F2">
        <w:tab/>
        <w:t>(b)</w:t>
      </w:r>
      <w:r w:rsidRPr="008675F2">
        <w:tab/>
        <w:t>naturally occurring trace quantities of mercury present in:</w:t>
      </w:r>
    </w:p>
    <w:p w14:paraId="7D4E3F8B" w14:textId="2F80EF45" w:rsidR="001D27AC" w:rsidRPr="008675F2" w:rsidRDefault="001D27AC" w:rsidP="001D27AC">
      <w:pPr>
        <w:pStyle w:val="paragraphsub"/>
      </w:pPr>
      <w:r w:rsidRPr="008675F2">
        <w:tab/>
        <w:t>(i)</w:t>
      </w:r>
      <w:r w:rsidRPr="008675F2">
        <w:tab/>
        <w:t>products such as non</w:t>
      </w:r>
      <w:r w:rsidR="000E41CF">
        <w:noBreakHyphen/>
      </w:r>
      <w:r w:rsidRPr="008675F2">
        <w:t>mercury metals, ores or mineral products (including coal); or</w:t>
      </w:r>
    </w:p>
    <w:p w14:paraId="3DE8B201" w14:textId="77777777" w:rsidR="001D27AC" w:rsidRPr="008675F2" w:rsidRDefault="001D27AC" w:rsidP="001D27AC">
      <w:pPr>
        <w:pStyle w:val="paragraphsub"/>
      </w:pPr>
      <w:r w:rsidRPr="008675F2">
        <w:tab/>
        <w:t>(ii)</w:t>
      </w:r>
      <w:r w:rsidRPr="008675F2">
        <w:tab/>
        <w:t>products derived from the products mentioned in subparagraph (i);</w:t>
      </w:r>
    </w:p>
    <w:p w14:paraId="2301A99B" w14:textId="77777777" w:rsidR="001D27AC" w:rsidRPr="008675F2" w:rsidRDefault="001D27AC" w:rsidP="001D27AC">
      <w:pPr>
        <w:pStyle w:val="paragraph"/>
      </w:pPr>
      <w:r w:rsidRPr="008675F2">
        <w:tab/>
        <w:t>(c)</w:t>
      </w:r>
      <w:r w:rsidRPr="008675F2">
        <w:tab/>
        <w:t>unintentional trace quantities of mercury in chemical products.</w:t>
      </w:r>
    </w:p>
    <w:p w14:paraId="0A04BDE6" w14:textId="77777777" w:rsidR="0081277E" w:rsidRPr="008675F2" w:rsidRDefault="0081277E" w:rsidP="0081277E">
      <w:pPr>
        <w:pStyle w:val="Definition"/>
      </w:pPr>
      <w:r w:rsidRPr="008675F2">
        <w:rPr>
          <w:b/>
          <w:i/>
        </w:rPr>
        <w:t>poppy straw</w:t>
      </w:r>
      <w:r w:rsidRPr="008675F2">
        <w:t xml:space="preserve"> means any part (other than the seeds) of either of the following:</w:t>
      </w:r>
    </w:p>
    <w:p w14:paraId="72F5CA83" w14:textId="77777777" w:rsidR="0081277E" w:rsidRPr="008675F2" w:rsidRDefault="0081277E" w:rsidP="0081277E">
      <w:pPr>
        <w:pStyle w:val="paragraph"/>
      </w:pPr>
      <w:r w:rsidRPr="008675F2">
        <w:tab/>
        <w:t>(a)</w:t>
      </w:r>
      <w:r w:rsidRPr="008675F2">
        <w:tab/>
        <w:t xml:space="preserve">a plant of the species </w:t>
      </w:r>
      <w:r w:rsidRPr="008675F2">
        <w:rPr>
          <w:i/>
        </w:rPr>
        <w:t xml:space="preserve">Papaver somniferum </w:t>
      </w:r>
      <w:r w:rsidRPr="008675F2">
        <w:t>(otherwise known as opium poppy);</w:t>
      </w:r>
    </w:p>
    <w:p w14:paraId="5A66F900" w14:textId="77777777" w:rsidR="0081277E" w:rsidRPr="008675F2" w:rsidRDefault="0081277E" w:rsidP="0081277E">
      <w:pPr>
        <w:pStyle w:val="paragraph"/>
      </w:pPr>
      <w:r w:rsidRPr="008675F2">
        <w:tab/>
        <w:t>(b)</w:t>
      </w:r>
      <w:r w:rsidRPr="008675F2">
        <w:tab/>
        <w:t xml:space="preserve">a plant of the species </w:t>
      </w:r>
      <w:r w:rsidRPr="008675F2">
        <w:rPr>
          <w:i/>
        </w:rPr>
        <w:t>Papaver bracteatum</w:t>
      </w:r>
      <w:r w:rsidRPr="008675F2">
        <w:t>.</w:t>
      </w:r>
    </w:p>
    <w:p w14:paraId="3B6B671E" w14:textId="77777777" w:rsidR="00433379" w:rsidRPr="008675F2" w:rsidRDefault="00433379" w:rsidP="0079499B">
      <w:pPr>
        <w:pStyle w:val="Definition"/>
      </w:pPr>
      <w:r w:rsidRPr="008675F2">
        <w:rPr>
          <w:b/>
          <w:i/>
        </w:rPr>
        <w:t>security sensitive ammonium nitrate</w:t>
      </w:r>
      <w:r w:rsidRPr="008675F2">
        <w:t xml:space="preserve"> means any of the following:</w:t>
      </w:r>
    </w:p>
    <w:p w14:paraId="225FB5E1" w14:textId="77777777" w:rsidR="00433379" w:rsidRPr="008675F2" w:rsidRDefault="00433379" w:rsidP="0079499B">
      <w:pPr>
        <w:pStyle w:val="paragraph"/>
      </w:pPr>
      <w:r w:rsidRPr="008675F2">
        <w:tab/>
        <w:t>(a)</w:t>
      </w:r>
      <w:r w:rsidRPr="008675F2">
        <w:tab/>
        <w:t>ammonium nitrate;</w:t>
      </w:r>
    </w:p>
    <w:p w14:paraId="4CD13342" w14:textId="77777777" w:rsidR="00433379" w:rsidRPr="008675F2" w:rsidRDefault="00433379" w:rsidP="0079499B">
      <w:pPr>
        <w:pStyle w:val="paragraph"/>
      </w:pPr>
      <w:r w:rsidRPr="008675F2">
        <w:tab/>
        <w:t>(b)</w:t>
      </w:r>
      <w:r w:rsidRPr="008675F2">
        <w:tab/>
        <w:t>an emulsion that is made up of more than 45</w:t>
      </w:r>
      <w:r w:rsidR="009A5E1D" w:rsidRPr="008675F2">
        <w:t xml:space="preserve"> </w:t>
      </w:r>
      <w:r w:rsidRPr="008675F2">
        <w:t>per cent ammonium nitrate;</w:t>
      </w:r>
    </w:p>
    <w:p w14:paraId="10A83F80" w14:textId="77777777" w:rsidR="00433379" w:rsidRPr="008675F2" w:rsidRDefault="00433379" w:rsidP="0079499B">
      <w:pPr>
        <w:pStyle w:val="paragraph"/>
      </w:pPr>
      <w:r w:rsidRPr="008675F2">
        <w:tab/>
        <w:t>(c)</w:t>
      </w:r>
      <w:r w:rsidRPr="008675F2">
        <w:tab/>
        <w:t>a mixture that is made up of more than 45</w:t>
      </w:r>
      <w:r w:rsidR="009A5E1D" w:rsidRPr="008675F2">
        <w:t xml:space="preserve"> </w:t>
      </w:r>
      <w:r w:rsidRPr="008675F2">
        <w:t>per cent ammonium nitrate;</w:t>
      </w:r>
    </w:p>
    <w:p w14:paraId="2198C0C8" w14:textId="77777777" w:rsidR="00433379" w:rsidRPr="008675F2" w:rsidRDefault="00433379" w:rsidP="0079499B">
      <w:pPr>
        <w:pStyle w:val="subsection2"/>
      </w:pPr>
      <w:r w:rsidRPr="008675F2">
        <w:t>but does not include ammonium nitrate in solution.</w:t>
      </w:r>
    </w:p>
    <w:p w14:paraId="62747F96" w14:textId="536D2616" w:rsidR="007D4B83" w:rsidRPr="008675F2" w:rsidRDefault="007D4B83" w:rsidP="007D4B83">
      <w:pPr>
        <w:pStyle w:val="Definition"/>
      </w:pPr>
      <w:r w:rsidRPr="008675F2">
        <w:rPr>
          <w:b/>
          <w:i/>
        </w:rPr>
        <w:lastRenderedPageBreak/>
        <w:t>tablet press</w:t>
      </w:r>
      <w:r w:rsidRPr="008675F2">
        <w:t xml:space="preserve"> has the meaning given by </w:t>
      </w:r>
      <w:r w:rsidR="000D2607" w:rsidRPr="008675F2">
        <w:t>subregulation 4</w:t>
      </w:r>
      <w:r w:rsidRPr="008675F2">
        <w:t>G(7).</w:t>
      </w:r>
    </w:p>
    <w:p w14:paraId="2A4F93E1" w14:textId="77777777" w:rsidR="00433379" w:rsidRPr="008675F2" w:rsidRDefault="00433379" w:rsidP="0079499B">
      <w:pPr>
        <w:pStyle w:val="Definition"/>
      </w:pPr>
      <w:r w:rsidRPr="008675F2">
        <w:rPr>
          <w:b/>
          <w:i/>
        </w:rPr>
        <w:t>the Act</w:t>
      </w:r>
      <w:r w:rsidRPr="008675F2">
        <w:t xml:space="preserve"> means the </w:t>
      </w:r>
      <w:r w:rsidRPr="008675F2">
        <w:rPr>
          <w:i/>
        </w:rPr>
        <w:t>Customs Act 1901</w:t>
      </w:r>
      <w:r w:rsidRPr="008675F2">
        <w:t>.</w:t>
      </w:r>
    </w:p>
    <w:p w14:paraId="49E8F847" w14:textId="77777777" w:rsidR="00433379" w:rsidRPr="008675F2" w:rsidRDefault="00433379" w:rsidP="0079499B">
      <w:pPr>
        <w:pStyle w:val="Definition"/>
      </w:pPr>
      <w:r w:rsidRPr="008675F2">
        <w:rPr>
          <w:b/>
          <w:i/>
        </w:rPr>
        <w:t>therapeutic substance</w:t>
      </w:r>
      <w:r w:rsidRPr="008675F2">
        <w:t xml:space="preserve"> means a substance, including a mixture or compound of substances, that has a therapeutic use and includes a surgical ligature, suture or dressing, but does not include a vaccine prepared from microscopic organisms from the body of a person or animal for use in the treatment of that person or animal only.</w:t>
      </w:r>
    </w:p>
    <w:p w14:paraId="098997F5" w14:textId="77777777" w:rsidR="00433379" w:rsidRPr="008675F2" w:rsidRDefault="00433379" w:rsidP="0079499B">
      <w:pPr>
        <w:pStyle w:val="Definition"/>
      </w:pPr>
      <w:r w:rsidRPr="008675F2">
        <w:rPr>
          <w:b/>
          <w:i/>
        </w:rPr>
        <w:t>therapeutic use</w:t>
      </w:r>
      <w:r w:rsidRPr="008675F2">
        <w:t xml:space="preserve"> means a use for the purpose of:</w:t>
      </w:r>
    </w:p>
    <w:p w14:paraId="7E975583" w14:textId="77777777" w:rsidR="00433379" w:rsidRPr="008675F2" w:rsidRDefault="00433379" w:rsidP="0079499B">
      <w:pPr>
        <w:pStyle w:val="paragraph"/>
      </w:pPr>
      <w:r w:rsidRPr="008675F2">
        <w:tab/>
        <w:t>(a)</w:t>
      </w:r>
      <w:r w:rsidRPr="008675F2">
        <w:tab/>
        <w:t>the preventing, diagnosing, curing or alleviating of a disease, ailment, defect or injury in persons or animals;</w:t>
      </w:r>
    </w:p>
    <w:p w14:paraId="0EB875AF" w14:textId="77777777" w:rsidR="00433379" w:rsidRPr="008675F2" w:rsidRDefault="00433379" w:rsidP="0079499B">
      <w:pPr>
        <w:pStyle w:val="paragraph"/>
      </w:pPr>
      <w:r w:rsidRPr="008675F2">
        <w:tab/>
        <w:t>(b)</w:t>
      </w:r>
      <w:r w:rsidRPr="008675F2">
        <w:tab/>
        <w:t>the influencing, inhibiting or modifying of a physiological process in persons or animals; or</w:t>
      </w:r>
    </w:p>
    <w:p w14:paraId="55876E0D" w14:textId="77777777" w:rsidR="00433379" w:rsidRPr="008675F2" w:rsidRDefault="00433379" w:rsidP="0079499B">
      <w:pPr>
        <w:pStyle w:val="paragraph"/>
      </w:pPr>
      <w:r w:rsidRPr="008675F2">
        <w:tab/>
        <w:t>(c)</w:t>
      </w:r>
      <w:r w:rsidRPr="008675F2">
        <w:tab/>
        <w:t>the testing of the susceptibility of persons or animals to a disease or ailment.</w:t>
      </w:r>
    </w:p>
    <w:p w14:paraId="4795BA65" w14:textId="77777777" w:rsidR="00C5625C" w:rsidRPr="008675F2" w:rsidRDefault="00C5625C" w:rsidP="00C5625C">
      <w:pPr>
        <w:pStyle w:val="Definition"/>
      </w:pPr>
      <w:r w:rsidRPr="008675F2">
        <w:rPr>
          <w:b/>
          <w:i/>
        </w:rPr>
        <w:t>Work Health and Safety Minister</w:t>
      </w:r>
      <w:r w:rsidRPr="008675F2">
        <w:t xml:space="preserve"> means the Minister administering the </w:t>
      </w:r>
      <w:r w:rsidRPr="008675F2">
        <w:rPr>
          <w:i/>
        </w:rPr>
        <w:t>Work Health and Safety Act 2011</w:t>
      </w:r>
      <w:r w:rsidRPr="008675F2">
        <w:t>.</w:t>
      </w:r>
    </w:p>
    <w:p w14:paraId="561C8E14" w14:textId="77777777" w:rsidR="00433379" w:rsidRPr="008675F2" w:rsidRDefault="00433379" w:rsidP="0079499B">
      <w:pPr>
        <w:pStyle w:val="subsection"/>
      </w:pPr>
      <w:r w:rsidRPr="008675F2">
        <w:tab/>
        <w:t>(3)</w:t>
      </w:r>
      <w:r w:rsidRPr="008675F2">
        <w:tab/>
        <w:t>For the purposes of these Regulations:</w:t>
      </w:r>
    </w:p>
    <w:p w14:paraId="208389DB" w14:textId="77777777" w:rsidR="00433379" w:rsidRPr="008675F2" w:rsidRDefault="00433379" w:rsidP="0079499B">
      <w:pPr>
        <w:pStyle w:val="paragraph"/>
      </w:pPr>
      <w:r w:rsidRPr="008675F2">
        <w:tab/>
        <w:t>(a)</w:t>
      </w:r>
      <w:r w:rsidRPr="008675F2">
        <w:tab/>
        <w:t>a reference to a British Standard published on a date specified in these Regulations shall be read as a reference to such British Standard published by the British Standards Institution on that date; and</w:t>
      </w:r>
    </w:p>
    <w:p w14:paraId="714C624F" w14:textId="77777777" w:rsidR="00433379" w:rsidRPr="008675F2" w:rsidRDefault="00433379" w:rsidP="0079499B">
      <w:pPr>
        <w:pStyle w:val="paragraph"/>
      </w:pPr>
      <w:r w:rsidRPr="008675F2">
        <w:tab/>
        <w:t>(b)</w:t>
      </w:r>
      <w:r w:rsidRPr="008675F2">
        <w:tab/>
        <w:t>where a British Standard refers to another instrument, that instrument shall be deemed to be incorporated with, and form part of, the British Standard.</w:t>
      </w:r>
    </w:p>
    <w:p w14:paraId="1A64630B" w14:textId="77777777" w:rsidR="00433379" w:rsidRPr="008675F2" w:rsidRDefault="00433379" w:rsidP="0079499B">
      <w:pPr>
        <w:pStyle w:val="subsection"/>
      </w:pPr>
      <w:r w:rsidRPr="008675F2">
        <w:tab/>
        <w:t>(4)</w:t>
      </w:r>
      <w:r w:rsidRPr="008675F2">
        <w:tab/>
        <w:t>For the purposes of these Regulations:</w:t>
      </w:r>
    </w:p>
    <w:p w14:paraId="183857AB" w14:textId="77777777" w:rsidR="00433379" w:rsidRPr="008675F2" w:rsidRDefault="00433379" w:rsidP="0079499B">
      <w:pPr>
        <w:pStyle w:val="paragraph"/>
      </w:pPr>
      <w:r w:rsidRPr="008675F2">
        <w:tab/>
        <w:t>(a)</w:t>
      </w:r>
      <w:r w:rsidRPr="008675F2">
        <w:tab/>
        <w:t xml:space="preserve">a reference to an Australian Standard, or a </w:t>
      </w:r>
      <w:r w:rsidR="0079499B" w:rsidRPr="008675F2">
        <w:t>Part</w:t>
      </w:r>
      <w:r w:rsidR="009A5E1D" w:rsidRPr="008675F2">
        <w:t xml:space="preserve"> </w:t>
      </w:r>
      <w:r w:rsidRPr="008675F2">
        <w:t xml:space="preserve">of an Australian Standard, published on a date specified in these Regulations shall be read as a reference to the Australian Standard, or the </w:t>
      </w:r>
      <w:r w:rsidR="0079499B" w:rsidRPr="008675F2">
        <w:t>Part</w:t>
      </w:r>
      <w:r w:rsidR="009A5E1D" w:rsidRPr="008675F2">
        <w:t xml:space="preserve"> </w:t>
      </w:r>
      <w:r w:rsidRPr="008675F2">
        <w:t>of an Australian Standard, as the case requires, approved for publication on that date; and</w:t>
      </w:r>
    </w:p>
    <w:p w14:paraId="4487F737" w14:textId="77777777" w:rsidR="00433379" w:rsidRPr="008675F2" w:rsidRDefault="00433379" w:rsidP="0079499B">
      <w:pPr>
        <w:pStyle w:val="paragraph"/>
      </w:pPr>
      <w:r w:rsidRPr="008675F2">
        <w:tab/>
        <w:t>(b)</w:t>
      </w:r>
      <w:r w:rsidRPr="008675F2">
        <w:tab/>
        <w:t>where an Australian Standard refers to another instrument, that instrument shall be deemed to be incorporated with, and form part of, the Australian Standard.</w:t>
      </w:r>
    </w:p>
    <w:p w14:paraId="2F23C662" w14:textId="77777777" w:rsidR="00433379" w:rsidRPr="008675F2" w:rsidRDefault="00433379" w:rsidP="0079499B">
      <w:pPr>
        <w:pStyle w:val="subsection"/>
      </w:pPr>
      <w:r w:rsidRPr="008675F2">
        <w:tab/>
        <w:t>(5)</w:t>
      </w:r>
      <w:r w:rsidRPr="008675F2">
        <w:tab/>
        <w:t>For the purposes of these Regulations:</w:t>
      </w:r>
    </w:p>
    <w:p w14:paraId="0A7E696F" w14:textId="77777777" w:rsidR="00433379" w:rsidRPr="008675F2" w:rsidRDefault="00433379" w:rsidP="0079499B">
      <w:pPr>
        <w:pStyle w:val="paragraph"/>
      </w:pPr>
      <w:r w:rsidRPr="008675F2">
        <w:tab/>
        <w:t>(a)</w:t>
      </w:r>
      <w:r w:rsidRPr="008675F2">
        <w:tab/>
        <w:t>a reference to an Australian Wool Exchange Standard published on a date specified in these Regulations is taken to include a reference to the Australian Wool Exchange Standard approved for publication on that date; and</w:t>
      </w:r>
    </w:p>
    <w:p w14:paraId="2E9F73E8" w14:textId="77777777" w:rsidR="00433379" w:rsidRPr="008675F2" w:rsidRDefault="00433379" w:rsidP="0079499B">
      <w:pPr>
        <w:pStyle w:val="paragraph"/>
      </w:pPr>
      <w:r w:rsidRPr="008675F2">
        <w:tab/>
        <w:t>(b)</w:t>
      </w:r>
      <w:r w:rsidRPr="008675F2">
        <w:tab/>
        <w:t>if an Australian Wool Exchange Standard refers to another instrument, that instrument is taken to be incorporated with, and form part of, the Australian Wool Exchange Standard.</w:t>
      </w:r>
    </w:p>
    <w:p w14:paraId="362E680B" w14:textId="77777777" w:rsidR="00433379" w:rsidRPr="008675F2" w:rsidRDefault="00433379" w:rsidP="0079499B">
      <w:pPr>
        <w:pStyle w:val="ActHead5"/>
      </w:pPr>
      <w:bookmarkStart w:id="3" w:name="_Toc185428372"/>
      <w:r w:rsidRPr="000E41CF">
        <w:rPr>
          <w:rStyle w:val="CharSectno"/>
        </w:rPr>
        <w:lastRenderedPageBreak/>
        <w:t>3</w:t>
      </w:r>
      <w:r w:rsidR="0079499B" w:rsidRPr="008675F2">
        <w:t xml:space="preserve">  </w:t>
      </w:r>
      <w:r w:rsidRPr="008675F2">
        <w:t>Goods the importation of which is prohibited absolutely</w:t>
      </w:r>
      <w:bookmarkEnd w:id="3"/>
    </w:p>
    <w:p w14:paraId="2D5A42E4" w14:textId="3F5E3045" w:rsidR="00433379" w:rsidRPr="008675F2" w:rsidRDefault="00433379" w:rsidP="0079499B">
      <w:pPr>
        <w:pStyle w:val="subsection"/>
      </w:pPr>
      <w:r w:rsidRPr="008675F2">
        <w:tab/>
        <w:t>(1)</w:t>
      </w:r>
      <w:r w:rsidRPr="008675F2">
        <w:tab/>
        <w:t xml:space="preserve">The importation of goods specified in </w:t>
      </w:r>
      <w:r w:rsidR="000D2607" w:rsidRPr="008675F2">
        <w:t>Schedule 1</w:t>
      </w:r>
      <w:r w:rsidRPr="008675F2">
        <w:t xml:space="preserve"> is prohibited absolutely.</w:t>
      </w:r>
    </w:p>
    <w:p w14:paraId="7AC4F6F2" w14:textId="77777777" w:rsidR="00433379" w:rsidRPr="008675F2" w:rsidRDefault="00433379" w:rsidP="0079499B">
      <w:pPr>
        <w:pStyle w:val="ActHead5"/>
      </w:pPr>
      <w:bookmarkStart w:id="4" w:name="_Toc185428373"/>
      <w:r w:rsidRPr="000E41CF">
        <w:rPr>
          <w:rStyle w:val="CharSectno"/>
        </w:rPr>
        <w:t>3AA</w:t>
      </w:r>
      <w:r w:rsidR="0079499B" w:rsidRPr="008675F2">
        <w:t xml:space="preserve">  </w:t>
      </w:r>
      <w:r w:rsidRPr="008675F2">
        <w:t>Importation of devices and documents relating to suicide</w:t>
      </w:r>
      <w:bookmarkEnd w:id="4"/>
    </w:p>
    <w:p w14:paraId="7142A51C" w14:textId="77777777" w:rsidR="00433379" w:rsidRPr="008675F2" w:rsidRDefault="00433379" w:rsidP="0079499B">
      <w:pPr>
        <w:pStyle w:val="subsection"/>
      </w:pPr>
      <w:r w:rsidRPr="008675F2">
        <w:tab/>
        <w:t>(1)</w:t>
      </w:r>
      <w:r w:rsidRPr="008675F2">
        <w:tab/>
        <w:t>The importation of a device designed or customised to be used by a person to commit suicide, or to be used by a person to assist another person to commit suicide, is prohibited absolutely.</w:t>
      </w:r>
    </w:p>
    <w:p w14:paraId="24C52579" w14:textId="77777777" w:rsidR="00433379" w:rsidRPr="008675F2" w:rsidRDefault="00433379" w:rsidP="0079499B">
      <w:pPr>
        <w:pStyle w:val="subsection"/>
      </w:pPr>
      <w:r w:rsidRPr="008675F2">
        <w:tab/>
        <w:t>(2)</w:t>
      </w:r>
      <w:r w:rsidRPr="008675F2">
        <w:tab/>
        <w:t>The importation of the following documents is prohibited absolutely:</w:t>
      </w:r>
    </w:p>
    <w:p w14:paraId="3A3B6800" w14:textId="77777777" w:rsidR="00433379" w:rsidRPr="008675F2" w:rsidRDefault="00433379" w:rsidP="0079499B">
      <w:pPr>
        <w:pStyle w:val="paragraph"/>
      </w:pPr>
      <w:r w:rsidRPr="008675F2">
        <w:tab/>
        <w:t>(a)</w:t>
      </w:r>
      <w:r w:rsidRPr="008675F2">
        <w:tab/>
        <w:t>a document that promotes the use of a device mentioned in subregulation</w:t>
      </w:r>
      <w:r w:rsidR="007971B0" w:rsidRPr="008675F2">
        <w:t> </w:t>
      </w:r>
      <w:r w:rsidRPr="008675F2">
        <w:t>(1);</w:t>
      </w:r>
    </w:p>
    <w:p w14:paraId="1411A810" w14:textId="77777777" w:rsidR="00433379" w:rsidRPr="008675F2" w:rsidRDefault="00433379" w:rsidP="0079499B">
      <w:pPr>
        <w:pStyle w:val="paragraph"/>
      </w:pPr>
      <w:r w:rsidRPr="008675F2">
        <w:tab/>
        <w:t>(b)</w:t>
      </w:r>
      <w:r w:rsidRPr="008675F2">
        <w:tab/>
        <w:t>a document that counsels or incites a person to commit suicide using one of those devices;</w:t>
      </w:r>
    </w:p>
    <w:p w14:paraId="04691C0C" w14:textId="77777777" w:rsidR="00433379" w:rsidRPr="008675F2" w:rsidRDefault="00433379" w:rsidP="0079499B">
      <w:pPr>
        <w:pStyle w:val="paragraph"/>
      </w:pPr>
      <w:r w:rsidRPr="008675F2">
        <w:tab/>
        <w:t>(c)</w:t>
      </w:r>
      <w:r w:rsidRPr="008675F2">
        <w:tab/>
        <w:t>a document that instructs a person how to commit suicide using one of those devices.</w:t>
      </w:r>
    </w:p>
    <w:p w14:paraId="4F65AE9B" w14:textId="77777777" w:rsidR="008B7502" w:rsidRPr="008675F2" w:rsidRDefault="008B7502" w:rsidP="0079499B">
      <w:pPr>
        <w:pStyle w:val="ActHead5"/>
      </w:pPr>
      <w:bookmarkStart w:id="5" w:name="_Toc185428374"/>
      <w:r w:rsidRPr="000E41CF">
        <w:rPr>
          <w:rStyle w:val="CharSectno"/>
        </w:rPr>
        <w:t>3A</w:t>
      </w:r>
      <w:r w:rsidR="0079499B" w:rsidRPr="008675F2">
        <w:t xml:space="preserve">  </w:t>
      </w:r>
      <w:r w:rsidRPr="008675F2">
        <w:t>Criteria for the purposes of provisions of regulations</w:t>
      </w:r>
      <w:r w:rsidR="00626E53" w:rsidRPr="008675F2">
        <w:t> </w:t>
      </w:r>
      <w:r w:rsidRPr="008675F2">
        <w:t>4F and 4H relating to defence forces of certain overseas countries.</w:t>
      </w:r>
      <w:bookmarkEnd w:id="5"/>
    </w:p>
    <w:p w14:paraId="0AE85DA2" w14:textId="452C4558" w:rsidR="00433379" w:rsidRPr="008675F2" w:rsidRDefault="00433379" w:rsidP="0079499B">
      <w:pPr>
        <w:pStyle w:val="subsection"/>
      </w:pPr>
      <w:r w:rsidRPr="008675F2">
        <w:tab/>
      </w:r>
      <w:r w:rsidRPr="008675F2">
        <w:tab/>
        <w:t xml:space="preserve">The criteria in relation to goods mentioned in </w:t>
      </w:r>
      <w:r w:rsidR="000D2607" w:rsidRPr="008675F2">
        <w:t>subregulation 4</w:t>
      </w:r>
      <w:r w:rsidR="0079499B" w:rsidRPr="008675F2">
        <w:t>F(</w:t>
      </w:r>
      <w:r w:rsidR="008B7502" w:rsidRPr="008675F2">
        <w:t>2) and paragraph</w:t>
      </w:r>
      <w:r w:rsidR="00626E53" w:rsidRPr="008675F2">
        <w:t> </w:t>
      </w:r>
      <w:r w:rsidR="008B7502" w:rsidRPr="008675F2">
        <w:t>4</w:t>
      </w:r>
      <w:r w:rsidR="0079499B" w:rsidRPr="008675F2">
        <w:t>H(</w:t>
      </w:r>
      <w:r w:rsidR="008B7502" w:rsidRPr="008675F2">
        <w:t>2</w:t>
      </w:r>
      <w:r w:rsidR="0079499B" w:rsidRPr="008675F2">
        <w:t>)(</w:t>
      </w:r>
      <w:r w:rsidR="008B7502" w:rsidRPr="008675F2">
        <w:t xml:space="preserve">a) </w:t>
      </w:r>
      <w:r w:rsidRPr="008675F2">
        <w:t>are that the goods:</w:t>
      </w:r>
    </w:p>
    <w:p w14:paraId="0F5CC3DB" w14:textId="77777777" w:rsidR="00433379" w:rsidRPr="008675F2" w:rsidRDefault="00433379" w:rsidP="0079499B">
      <w:pPr>
        <w:pStyle w:val="paragraph"/>
      </w:pPr>
      <w:r w:rsidRPr="008675F2">
        <w:tab/>
        <w:t>(a)</w:t>
      </w:r>
      <w:r w:rsidRPr="008675F2">
        <w:tab/>
        <w:t>are goods the owner of which is the defence force of any of the following countries:</w:t>
      </w:r>
    </w:p>
    <w:p w14:paraId="74D25E47" w14:textId="77777777" w:rsidR="00433379" w:rsidRPr="008675F2" w:rsidRDefault="00433379" w:rsidP="0079499B">
      <w:pPr>
        <w:pStyle w:val="paragraphsub"/>
      </w:pPr>
      <w:r w:rsidRPr="008675F2">
        <w:tab/>
        <w:t>(i)</w:t>
      </w:r>
      <w:r w:rsidRPr="008675F2">
        <w:tab/>
        <w:t>Brunei Darussalam;</w:t>
      </w:r>
    </w:p>
    <w:p w14:paraId="4577D310" w14:textId="77777777" w:rsidR="00433379" w:rsidRPr="008675F2" w:rsidRDefault="00433379" w:rsidP="0079499B">
      <w:pPr>
        <w:pStyle w:val="paragraphsub"/>
      </w:pPr>
      <w:r w:rsidRPr="008675F2">
        <w:tab/>
        <w:t>(ii)</w:t>
      </w:r>
      <w:r w:rsidRPr="008675F2">
        <w:tab/>
        <w:t>Canada;</w:t>
      </w:r>
    </w:p>
    <w:p w14:paraId="67F78FEB" w14:textId="77777777" w:rsidR="004C372C" w:rsidRPr="008675F2" w:rsidRDefault="004C372C" w:rsidP="004C372C">
      <w:pPr>
        <w:pStyle w:val="paragraphsub"/>
      </w:pPr>
      <w:r w:rsidRPr="008675F2">
        <w:tab/>
        <w:t>(iia)</w:t>
      </w:r>
      <w:r w:rsidRPr="008675F2">
        <w:tab/>
        <w:t>Japan;</w:t>
      </w:r>
    </w:p>
    <w:p w14:paraId="20E8DDAA" w14:textId="77777777" w:rsidR="00433379" w:rsidRPr="008675F2" w:rsidRDefault="00433379" w:rsidP="0079499B">
      <w:pPr>
        <w:pStyle w:val="paragraphsub"/>
      </w:pPr>
      <w:r w:rsidRPr="008675F2">
        <w:tab/>
        <w:t>(iii)</w:t>
      </w:r>
      <w:r w:rsidRPr="008675F2">
        <w:tab/>
        <w:t>Malaysia;</w:t>
      </w:r>
    </w:p>
    <w:p w14:paraId="208C75DC" w14:textId="77777777" w:rsidR="00433379" w:rsidRPr="008675F2" w:rsidRDefault="00433379" w:rsidP="0079499B">
      <w:pPr>
        <w:pStyle w:val="paragraphsub"/>
      </w:pPr>
      <w:r w:rsidRPr="008675F2">
        <w:tab/>
        <w:t>(iv)</w:t>
      </w:r>
      <w:r w:rsidRPr="008675F2">
        <w:tab/>
        <w:t>New Zealand;</w:t>
      </w:r>
    </w:p>
    <w:p w14:paraId="47924E1D" w14:textId="77777777" w:rsidR="00433379" w:rsidRPr="008675F2" w:rsidRDefault="00433379" w:rsidP="0079499B">
      <w:pPr>
        <w:pStyle w:val="paragraphsub"/>
      </w:pPr>
      <w:r w:rsidRPr="008675F2">
        <w:tab/>
        <w:t>(v)</w:t>
      </w:r>
      <w:r w:rsidRPr="008675F2">
        <w:tab/>
        <w:t>Papua New Guinea;</w:t>
      </w:r>
    </w:p>
    <w:p w14:paraId="52CB9C87" w14:textId="77777777" w:rsidR="00433379" w:rsidRPr="008675F2" w:rsidRDefault="00433379" w:rsidP="0079499B">
      <w:pPr>
        <w:pStyle w:val="paragraphsub"/>
      </w:pPr>
      <w:r w:rsidRPr="008675F2">
        <w:tab/>
        <w:t>(vi)</w:t>
      </w:r>
      <w:r w:rsidRPr="008675F2">
        <w:tab/>
        <w:t>the Kingdom of Cambodia;</w:t>
      </w:r>
    </w:p>
    <w:p w14:paraId="6840D9C2" w14:textId="77777777" w:rsidR="00433379" w:rsidRPr="008675F2" w:rsidRDefault="00433379" w:rsidP="0079499B">
      <w:pPr>
        <w:pStyle w:val="paragraphsub"/>
      </w:pPr>
      <w:r w:rsidRPr="008675F2">
        <w:tab/>
        <w:t>(vii)</w:t>
      </w:r>
      <w:r w:rsidRPr="008675F2">
        <w:tab/>
        <w:t>the Kingdom of Thailand;</w:t>
      </w:r>
    </w:p>
    <w:p w14:paraId="1AEEC4D7" w14:textId="77777777" w:rsidR="00433379" w:rsidRPr="008675F2" w:rsidRDefault="00433379" w:rsidP="0079499B">
      <w:pPr>
        <w:pStyle w:val="paragraphsub"/>
      </w:pPr>
      <w:r w:rsidRPr="008675F2">
        <w:tab/>
        <w:t>(viii)</w:t>
      </w:r>
      <w:r w:rsidRPr="008675F2">
        <w:tab/>
        <w:t>the Republic of Fiji;</w:t>
      </w:r>
    </w:p>
    <w:p w14:paraId="55022C05" w14:textId="77777777" w:rsidR="00433379" w:rsidRPr="008675F2" w:rsidRDefault="00433379" w:rsidP="0079499B">
      <w:pPr>
        <w:pStyle w:val="paragraphsub"/>
      </w:pPr>
      <w:r w:rsidRPr="008675F2">
        <w:tab/>
        <w:t>(ix)</w:t>
      </w:r>
      <w:r w:rsidRPr="008675F2">
        <w:tab/>
        <w:t>the Republic of Indonesia;</w:t>
      </w:r>
    </w:p>
    <w:p w14:paraId="4F5F9355" w14:textId="77777777" w:rsidR="00433379" w:rsidRPr="008675F2" w:rsidRDefault="00433379" w:rsidP="0079499B">
      <w:pPr>
        <w:pStyle w:val="paragraphsub"/>
      </w:pPr>
      <w:r w:rsidRPr="008675F2">
        <w:tab/>
        <w:t>(x)</w:t>
      </w:r>
      <w:r w:rsidRPr="008675F2">
        <w:tab/>
        <w:t>the Republic of the Philippines;</w:t>
      </w:r>
    </w:p>
    <w:p w14:paraId="20A403B7" w14:textId="77777777" w:rsidR="00433379" w:rsidRPr="008675F2" w:rsidRDefault="00433379" w:rsidP="0079499B">
      <w:pPr>
        <w:pStyle w:val="paragraphsub"/>
      </w:pPr>
      <w:r w:rsidRPr="008675F2">
        <w:tab/>
        <w:t>(xi)</w:t>
      </w:r>
      <w:r w:rsidRPr="008675F2">
        <w:tab/>
        <w:t>the Republic of Singapore;</w:t>
      </w:r>
    </w:p>
    <w:p w14:paraId="4F2F432B" w14:textId="77777777" w:rsidR="00433379" w:rsidRPr="008675F2" w:rsidRDefault="00433379" w:rsidP="0079499B">
      <w:pPr>
        <w:pStyle w:val="paragraphsub"/>
      </w:pPr>
      <w:r w:rsidRPr="008675F2">
        <w:tab/>
        <w:t>(xii)</w:t>
      </w:r>
      <w:r w:rsidRPr="008675F2">
        <w:tab/>
        <w:t>the United Kingdom;</w:t>
      </w:r>
    </w:p>
    <w:p w14:paraId="6330B198" w14:textId="77777777" w:rsidR="00433379" w:rsidRPr="008675F2" w:rsidRDefault="00433379" w:rsidP="0079499B">
      <w:pPr>
        <w:pStyle w:val="paragraphsub"/>
      </w:pPr>
      <w:r w:rsidRPr="008675F2">
        <w:tab/>
        <w:t>(xiii)</w:t>
      </w:r>
      <w:r w:rsidRPr="008675F2">
        <w:tab/>
        <w:t>the United States of America;</w:t>
      </w:r>
    </w:p>
    <w:p w14:paraId="5E1A006A" w14:textId="77777777" w:rsidR="00433379" w:rsidRPr="008675F2" w:rsidRDefault="00433379" w:rsidP="0079499B">
      <w:pPr>
        <w:pStyle w:val="paragraphsub"/>
      </w:pPr>
      <w:r w:rsidRPr="008675F2">
        <w:tab/>
        <w:t>(xiv)</w:t>
      </w:r>
      <w:r w:rsidRPr="008675F2">
        <w:tab/>
      </w:r>
      <w:r w:rsidR="005668F3" w:rsidRPr="008675F2">
        <w:t>Tonga; and</w:t>
      </w:r>
    </w:p>
    <w:p w14:paraId="268EC770" w14:textId="77777777" w:rsidR="00433379" w:rsidRPr="008675F2" w:rsidRDefault="00433379" w:rsidP="0079499B">
      <w:pPr>
        <w:pStyle w:val="paragraph"/>
      </w:pPr>
      <w:r w:rsidRPr="008675F2">
        <w:tab/>
        <w:t>(b)</w:t>
      </w:r>
      <w:r w:rsidRPr="008675F2">
        <w:tab/>
        <w:t>have been imported into Australia by:</w:t>
      </w:r>
    </w:p>
    <w:p w14:paraId="4E85E0DD" w14:textId="77777777" w:rsidR="00433379" w:rsidRPr="008675F2" w:rsidRDefault="00433379" w:rsidP="0079499B">
      <w:pPr>
        <w:pStyle w:val="paragraphsub"/>
      </w:pPr>
      <w:r w:rsidRPr="008675F2">
        <w:tab/>
        <w:t>(i)</w:t>
      </w:r>
      <w:r w:rsidRPr="008675F2">
        <w:tab/>
        <w:t>the defence force that is the owner of the goods; or</w:t>
      </w:r>
    </w:p>
    <w:p w14:paraId="01105B93" w14:textId="77777777" w:rsidR="00433379" w:rsidRPr="008675F2" w:rsidRDefault="00433379" w:rsidP="0079499B">
      <w:pPr>
        <w:pStyle w:val="paragraphsub"/>
      </w:pPr>
      <w:r w:rsidRPr="008675F2">
        <w:tab/>
        <w:t>(ii)</w:t>
      </w:r>
      <w:r w:rsidRPr="008675F2">
        <w:tab/>
        <w:t>a member of that defence force to whom the goods have been issued.</w:t>
      </w:r>
    </w:p>
    <w:p w14:paraId="6B95CF58" w14:textId="77777777" w:rsidR="008B7502" w:rsidRPr="008675F2" w:rsidRDefault="008B7502" w:rsidP="0079499B">
      <w:pPr>
        <w:pStyle w:val="ActHead5"/>
      </w:pPr>
      <w:bookmarkStart w:id="6" w:name="_Toc185428375"/>
      <w:r w:rsidRPr="000E41CF">
        <w:rPr>
          <w:rStyle w:val="CharSectno"/>
        </w:rPr>
        <w:lastRenderedPageBreak/>
        <w:t>3C</w:t>
      </w:r>
      <w:r w:rsidR="0079499B" w:rsidRPr="008675F2">
        <w:t xml:space="preserve">  </w:t>
      </w:r>
      <w:r w:rsidRPr="008675F2">
        <w:t>Criteria for the purposes of provisions of regulations</w:t>
      </w:r>
      <w:r w:rsidR="00626E53" w:rsidRPr="008675F2">
        <w:t> </w:t>
      </w:r>
      <w:r w:rsidRPr="008675F2">
        <w:t>4F and 4H relating to air security officers</w:t>
      </w:r>
      <w:bookmarkEnd w:id="6"/>
    </w:p>
    <w:p w14:paraId="6D4064F8" w14:textId="4B0644BB" w:rsidR="00433379" w:rsidRPr="008675F2" w:rsidRDefault="00433379" w:rsidP="0079499B">
      <w:pPr>
        <w:pStyle w:val="subsection"/>
      </w:pPr>
      <w:r w:rsidRPr="008675F2">
        <w:tab/>
        <w:t>(1)</w:t>
      </w:r>
      <w:r w:rsidRPr="008675F2">
        <w:tab/>
        <w:t xml:space="preserve">The criteria for goods mentioned in </w:t>
      </w:r>
      <w:r w:rsidR="000D2607" w:rsidRPr="008675F2">
        <w:t>subregulation 4</w:t>
      </w:r>
      <w:r w:rsidR="0079499B" w:rsidRPr="008675F2">
        <w:t>F(</w:t>
      </w:r>
      <w:r w:rsidR="008B7502" w:rsidRPr="008675F2">
        <w:t>2B) and paragraph</w:t>
      </w:r>
      <w:r w:rsidR="00626E53" w:rsidRPr="008675F2">
        <w:t> </w:t>
      </w:r>
      <w:r w:rsidR="008B7502" w:rsidRPr="008675F2">
        <w:t>4</w:t>
      </w:r>
      <w:r w:rsidR="0079499B" w:rsidRPr="008675F2">
        <w:t>H(</w:t>
      </w:r>
      <w:r w:rsidR="008B7502" w:rsidRPr="008675F2">
        <w:t>2</w:t>
      </w:r>
      <w:r w:rsidR="0079499B" w:rsidRPr="008675F2">
        <w:t>)(</w:t>
      </w:r>
      <w:r w:rsidR="008B7502" w:rsidRPr="008675F2">
        <w:t xml:space="preserve">c) </w:t>
      </w:r>
      <w:r w:rsidRPr="008675F2">
        <w:t>are that:</w:t>
      </w:r>
    </w:p>
    <w:p w14:paraId="5A6E692A" w14:textId="77777777" w:rsidR="00433379" w:rsidRPr="008675F2" w:rsidRDefault="00433379" w:rsidP="0079499B">
      <w:pPr>
        <w:pStyle w:val="paragraph"/>
      </w:pPr>
      <w:r w:rsidRPr="008675F2">
        <w:tab/>
        <w:t>(a)</w:t>
      </w:r>
      <w:r w:rsidRPr="008675F2">
        <w:tab/>
        <w:t>the goods are imported into Australia on an aircraft by an air security officer while carrying out his or her duties; and</w:t>
      </w:r>
    </w:p>
    <w:p w14:paraId="58C55FD3" w14:textId="77777777" w:rsidR="00433379" w:rsidRPr="008675F2" w:rsidRDefault="00433379" w:rsidP="0079499B">
      <w:pPr>
        <w:pStyle w:val="paragraph"/>
      </w:pPr>
      <w:r w:rsidRPr="008675F2">
        <w:tab/>
        <w:t>(b)</w:t>
      </w:r>
      <w:r w:rsidRPr="008675F2">
        <w:tab/>
        <w:t>there is an arrangement between the foreign government employing the air security officer and the Government of Australia providing for the importation of the goods into Australia on aircraft by air security officers; and</w:t>
      </w:r>
    </w:p>
    <w:p w14:paraId="26FA0D40" w14:textId="2F0963AB" w:rsidR="00433379" w:rsidRPr="008675F2" w:rsidRDefault="00433379" w:rsidP="0079499B">
      <w:pPr>
        <w:pStyle w:val="paragraph"/>
      </w:pPr>
      <w:r w:rsidRPr="008675F2">
        <w:tab/>
        <w:t>(c)</w:t>
      </w:r>
      <w:r w:rsidRPr="008675F2">
        <w:tab/>
        <w:t xml:space="preserve">immediately after the goods are imported, the air security officer surrenders the goods to an authorised officer for secure storage until the goods are exported in accordance with </w:t>
      </w:r>
      <w:r w:rsidR="000D2607" w:rsidRPr="008675F2">
        <w:t>paragraph (</w:t>
      </w:r>
      <w:r w:rsidRPr="008675F2">
        <w:t>d); and</w:t>
      </w:r>
    </w:p>
    <w:p w14:paraId="61DB23CB" w14:textId="77777777" w:rsidR="00433379" w:rsidRPr="008675F2" w:rsidRDefault="00433379" w:rsidP="0079499B">
      <w:pPr>
        <w:pStyle w:val="paragraph"/>
      </w:pPr>
      <w:r w:rsidRPr="008675F2">
        <w:tab/>
        <w:t>(d)</w:t>
      </w:r>
      <w:r w:rsidRPr="008675F2">
        <w:tab/>
        <w:t>within 3 months after the goods were imported into Australia, they are exported from Australia.</w:t>
      </w:r>
    </w:p>
    <w:p w14:paraId="2EF910E4" w14:textId="77777777" w:rsidR="00433379" w:rsidRPr="008675F2" w:rsidRDefault="00433379" w:rsidP="0079499B">
      <w:pPr>
        <w:pStyle w:val="subsection"/>
      </w:pPr>
      <w:r w:rsidRPr="008675F2">
        <w:tab/>
        <w:t>(2)</w:t>
      </w:r>
      <w:r w:rsidRPr="008675F2">
        <w:tab/>
        <w:t>In this regulation:</w:t>
      </w:r>
    </w:p>
    <w:p w14:paraId="2409D51E" w14:textId="77777777" w:rsidR="00433379" w:rsidRPr="008675F2" w:rsidRDefault="00433379" w:rsidP="0079499B">
      <w:pPr>
        <w:pStyle w:val="Definition"/>
      </w:pPr>
      <w:r w:rsidRPr="008675F2">
        <w:rPr>
          <w:b/>
          <w:bCs/>
          <w:i/>
          <w:iCs/>
        </w:rPr>
        <w:t xml:space="preserve">air security officer </w:t>
      </w:r>
      <w:r w:rsidRPr="008675F2">
        <w:t xml:space="preserve">means a person who is employed and trained by a foreign government to travel on an aircraft to provide security for the aircraft and its passengers and crew, but does not include a person who is employed to provide exclusive personal protection for 1 or more specific people travelling on the aircraft (for example, personal bodyguards). </w:t>
      </w:r>
    </w:p>
    <w:p w14:paraId="2841B505" w14:textId="3150CE1E" w:rsidR="00433379" w:rsidRPr="008675F2" w:rsidRDefault="00433379" w:rsidP="0079499B">
      <w:pPr>
        <w:pStyle w:val="Definition"/>
      </w:pPr>
      <w:r w:rsidRPr="008675F2">
        <w:rPr>
          <w:b/>
          <w:bCs/>
          <w:i/>
          <w:iCs/>
        </w:rPr>
        <w:t>authorised officer</w:t>
      </w:r>
      <w:r w:rsidRPr="008675F2">
        <w:t xml:space="preserve"> means an officer authorised in writing by the </w:t>
      </w:r>
      <w:r w:rsidR="00857980" w:rsidRPr="008675F2">
        <w:t>Comptroller</w:t>
      </w:r>
      <w:r w:rsidR="000E41CF">
        <w:noBreakHyphen/>
      </w:r>
      <w:r w:rsidR="00857980" w:rsidRPr="008675F2">
        <w:t>General of Customs</w:t>
      </w:r>
      <w:r w:rsidRPr="008675F2">
        <w:t xml:space="preserve"> to be an authorised officer for this regulation.</w:t>
      </w:r>
    </w:p>
    <w:p w14:paraId="7BCA417A" w14:textId="77777777" w:rsidR="008C498C" w:rsidRPr="008675F2" w:rsidRDefault="008C498C" w:rsidP="008C498C">
      <w:pPr>
        <w:pStyle w:val="ActHead5"/>
      </w:pPr>
      <w:bookmarkStart w:id="7" w:name="_Toc185428376"/>
      <w:r w:rsidRPr="000E41CF">
        <w:rPr>
          <w:rStyle w:val="CharSectno"/>
        </w:rPr>
        <w:t>3D</w:t>
      </w:r>
      <w:r w:rsidRPr="008675F2">
        <w:t xml:space="preserve">  Criteria for regulations</w:t>
      </w:r>
      <w:r w:rsidR="00626E53" w:rsidRPr="008675F2">
        <w:t> </w:t>
      </w:r>
      <w:r w:rsidRPr="008675F2">
        <w:t>4F and 4H—transhipment of firearms and weapons etc. to a foreign country</w:t>
      </w:r>
      <w:bookmarkEnd w:id="7"/>
    </w:p>
    <w:p w14:paraId="193EDC29" w14:textId="51678022" w:rsidR="004A7852" w:rsidRPr="008675F2" w:rsidRDefault="004A7852" w:rsidP="004A7852">
      <w:pPr>
        <w:pStyle w:val="subsection"/>
      </w:pPr>
      <w:r w:rsidRPr="008675F2">
        <w:tab/>
      </w:r>
      <w:r w:rsidRPr="008675F2">
        <w:tab/>
        <w:t xml:space="preserve">The criteria for goods mentioned in </w:t>
      </w:r>
      <w:r w:rsidR="000D2607" w:rsidRPr="008675F2">
        <w:t>subregulation 4</w:t>
      </w:r>
      <w:r w:rsidRPr="008675F2">
        <w:t xml:space="preserve">F(2B) </w:t>
      </w:r>
      <w:r w:rsidR="008C498C" w:rsidRPr="008675F2">
        <w:t>and paragraph</w:t>
      </w:r>
      <w:r w:rsidR="00626E53" w:rsidRPr="008675F2">
        <w:t> </w:t>
      </w:r>
      <w:r w:rsidR="008C498C" w:rsidRPr="008675F2">
        <w:t xml:space="preserve">4H(2)(a) </w:t>
      </w:r>
      <w:r w:rsidRPr="008675F2">
        <w:t>are that:</w:t>
      </w:r>
    </w:p>
    <w:p w14:paraId="1B90C7AB" w14:textId="77777777" w:rsidR="004A7852" w:rsidRPr="008675F2" w:rsidRDefault="004A7852" w:rsidP="004A7852">
      <w:pPr>
        <w:pStyle w:val="paragraph"/>
      </w:pPr>
      <w:r w:rsidRPr="008675F2">
        <w:tab/>
        <w:t>(a)</w:t>
      </w:r>
      <w:r w:rsidRPr="008675F2">
        <w:tab/>
        <w:t>the goods are imported into Australia only for the purposes of transhipment to another country; and</w:t>
      </w:r>
    </w:p>
    <w:p w14:paraId="1C48BC7F" w14:textId="59E0BAD9" w:rsidR="00E77628" w:rsidRPr="008675F2" w:rsidRDefault="00E77628" w:rsidP="00E77628">
      <w:pPr>
        <w:pStyle w:val="paragraph"/>
      </w:pPr>
      <w:r w:rsidRPr="008675F2">
        <w:tab/>
        <w:t>(b)</w:t>
      </w:r>
      <w:r w:rsidRPr="008675F2">
        <w:tab/>
        <w:t>if the exportation of the goods would be prohibited without a permission under regulation</w:t>
      </w:r>
      <w:r w:rsidR="00626E53" w:rsidRPr="008675F2">
        <w:t> </w:t>
      </w:r>
      <w:r w:rsidRPr="008675F2">
        <w:t xml:space="preserve">13E of the </w:t>
      </w:r>
      <w:r w:rsidRPr="008675F2">
        <w:rPr>
          <w:i/>
        </w:rPr>
        <w:t xml:space="preserve">Customs (Prohibited Exports) </w:t>
      </w:r>
      <w:r w:rsidR="000E41CF">
        <w:rPr>
          <w:i/>
        </w:rPr>
        <w:t>Regulations 1</w:t>
      </w:r>
      <w:r w:rsidRPr="008675F2">
        <w:rPr>
          <w:i/>
        </w:rPr>
        <w:t>958</w:t>
      </w:r>
      <w:r w:rsidRPr="008675F2">
        <w:t>—such a permission is produced to a Collector; and</w:t>
      </w:r>
    </w:p>
    <w:p w14:paraId="2D7411A8" w14:textId="77777777" w:rsidR="004A7852" w:rsidRPr="008675F2" w:rsidRDefault="004A7852" w:rsidP="004A7852">
      <w:pPr>
        <w:pStyle w:val="paragraph"/>
      </w:pPr>
      <w:r w:rsidRPr="008675F2">
        <w:tab/>
        <w:t>(c)</w:t>
      </w:r>
      <w:r w:rsidRPr="008675F2">
        <w:tab/>
        <w:t>the goods remain under the effective control of a Collector while in Australia.</w:t>
      </w:r>
    </w:p>
    <w:p w14:paraId="58D61260" w14:textId="77777777" w:rsidR="008C498C" w:rsidRPr="008675F2" w:rsidRDefault="008C498C" w:rsidP="008C498C">
      <w:pPr>
        <w:pStyle w:val="ActHead5"/>
      </w:pPr>
      <w:bookmarkStart w:id="8" w:name="_Toc185428377"/>
      <w:r w:rsidRPr="000E41CF">
        <w:rPr>
          <w:rStyle w:val="CharSectno"/>
        </w:rPr>
        <w:lastRenderedPageBreak/>
        <w:t>3E</w:t>
      </w:r>
      <w:r w:rsidRPr="008675F2">
        <w:t xml:space="preserve">  Criteria for regulation</w:t>
      </w:r>
      <w:r w:rsidR="00626E53" w:rsidRPr="008675F2">
        <w:t> </w:t>
      </w:r>
      <w:r w:rsidRPr="008675F2">
        <w:t>4F—importation of firearms and related items used overseas in lawful shooting competitions, or lawful hunting activities</w:t>
      </w:r>
      <w:bookmarkEnd w:id="8"/>
    </w:p>
    <w:p w14:paraId="278BDD7E" w14:textId="6C8827A5" w:rsidR="008C498C" w:rsidRPr="008675F2" w:rsidRDefault="008C498C" w:rsidP="008C498C">
      <w:pPr>
        <w:pStyle w:val="subsection"/>
      </w:pPr>
      <w:r w:rsidRPr="008675F2">
        <w:tab/>
        <w:t>(1)</w:t>
      </w:r>
      <w:r w:rsidRPr="008675F2">
        <w:tab/>
        <w:t xml:space="preserve">This regulation provides for criteria in relation to an article mentioned in </w:t>
      </w:r>
      <w:r w:rsidR="000D2607" w:rsidRPr="008675F2">
        <w:t>subregulation 4</w:t>
      </w:r>
      <w:r w:rsidRPr="008675F2">
        <w:t>F(2B), if one or more of the following items in Part</w:t>
      </w:r>
      <w:r w:rsidR="00626E53" w:rsidRPr="008675F2">
        <w:t> </w:t>
      </w:r>
      <w:r w:rsidRPr="008675F2">
        <w:t>2 of Schedule</w:t>
      </w:r>
      <w:r w:rsidR="00626E53" w:rsidRPr="008675F2">
        <w:t> </w:t>
      </w:r>
      <w:r w:rsidRPr="008675F2">
        <w:t>6 apply to the article:</w:t>
      </w:r>
    </w:p>
    <w:p w14:paraId="3BBD04D6" w14:textId="3DB4D256" w:rsidR="008C498C" w:rsidRPr="008675F2" w:rsidRDefault="008C498C" w:rsidP="008C498C">
      <w:pPr>
        <w:pStyle w:val="paragraph"/>
      </w:pPr>
      <w:r w:rsidRPr="008675F2">
        <w:tab/>
        <w:t>(a)</w:t>
      </w:r>
      <w:r w:rsidRPr="008675F2">
        <w:tab/>
      </w:r>
      <w:r w:rsidR="000E41CF">
        <w:t>item 1</w:t>
      </w:r>
      <w:r w:rsidRPr="008675F2">
        <w:t>;</w:t>
      </w:r>
    </w:p>
    <w:p w14:paraId="5D6F6C51" w14:textId="77777777" w:rsidR="008C498C" w:rsidRPr="008675F2" w:rsidRDefault="008C498C" w:rsidP="008C498C">
      <w:pPr>
        <w:pStyle w:val="paragraph"/>
      </w:pPr>
      <w:r w:rsidRPr="008675F2">
        <w:tab/>
        <w:t>(b)</w:t>
      </w:r>
      <w:r w:rsidRPr="008675F2">
        <w:tab/>
        <w:t>item</w:t>
      </w:r>
      <w:r w:rsidR="00626E53" w:rsidRPr="008675F2">
        <w:t> </w:t>
      </w:r>
      <w:r w:rsidRPr="008675F2">
        <w:t>2;</w:t>
      </w:r>
    </w:p>
    <w:p w14:paraId="169B52D1" w14:textId="77777777" w:rsidR="008C498C" w:rsidRPr="008675F2" w:rsidRDefault="008C498C" w:rsidP="008C498C">
      <w:pPr>
        <w:pStyle w:val="paragraph"/>
      </w:pPr>
      <w:r w:rsidRPr="008675F2">
        <w:tab/>
        <w:t>(c)</w:t>
      </w:r>
      <w:r w:rsidRPr="008675F2">
        <w:tab/>
        <w:t>item</w:t>
      </w:r>
      <w:r w:rsidR="00626E53" w:rsidRPr="008675F2">
        <w:t> </w:t>
      </w:r>
      <w:r w:rsidRPr="008675F2">
        <w:t>2B;</w:t>
      </w:r>
    </w:p>
    <w:p w14:paraId="5FC4EB46" w14:textId="77777777" w:rsidR="008C498C" w:rsidRPr="008675F2" w:rsidRDefault="008C498C" w:rsidP="008C498C">
      <w:pPr>
        <w:pStyle w:val="paragraph"/>
      </w:pPr>
      <w:r w:rsidRPr="008675F2">
        <w:tab/>
        <w:t>(d)</w:t>
      </w:r>
      <w:r w:rsidRPr="008675F2">
        <w:tab/>
        <w:t>item</w:t>
      </w:r>
      <w:r w:rsidR="00626E53" w:rsidRPr="008675F2">
        <w:t> </w:t>
      </w:r>
      <w:r w:rsidRPr="008675F2">
        <w:t>9;</w:t>
      </w:r>
    </w:p>
    <w:p w14:paraId="2082C3FC" w14:textId="77777777" w:rsidR="008C498C" w:rsidRPr="008675F2" w:rsidRDefault="008C498C" w:rsidP="008C498C">
      <w:pPr>
        <w:pStyle w:val="paragraph"/>
      </w:pPr>
      <w:r w:rsidRPr="008675F2">
        <w:tab/>
        <w:t>(e)</w:t>
      </w:r>
      <w:r w:rsidRPr="008675F2">
        <w:tab/>
        <w:t>item</w:t>
      </w:r>
      <w:r w:rsidR="00626E53" w:rsidRPr="008675F2">
        <w:t> </w:t>
      </w:r>
      <w:r w:rsidRPr="008675F2">
        <w:t>9B;</w:t>
      </w:r>
    </w:p>
    <w:p w14:paraId="53A54F12" w14:textId="6377F973" w:rsidR="008C498C" w:rsidRPr="008675F2" w:rsidRDefault="008C498C" w:rsidP="008C498C">
      <w:pPr>
        <w:pStyle w:val="paragraph"/>
      </w:pPr>
      <w:r w:rsidRPr="008675F2">
        <w:tab/>
        <w:t>(f)</w:t>
      </w:r>
      <w:r w:rsidRPr="008675F2">
        <w:tab/>
      </w:r>
      <w:r w:rsidR="000E41CF">
        <w:t>item 1</w:t>
      </w:r>
      <w:r w:rsidRPr="008675F2">
        <w:t>0;</w:t>
      </w:r>
    </w:p>
    <w:p w14:paraId="07D74C0B" w14:textId="6076B2B7" w:rsidR="008C498C" w:rsidRPr="008675F2" w:rsidRDefault="008C498C" w:rsidP="008C498C">
      <w:pPr>
        <w:pStyle w:val="paragraph"/>
      </w:pPr>
      <w:r w:rsidRPr="008675F2">
        <w:tab/>
        <w:t>(g)</w:t>
      </w:r>
      <w:r w:rsidRPr="008675F2">
        <w:tab/>
      </w:r>
      <w:r w:rsidR="000E41CF">
        <w:t>item 1</w:t>
      </w:r>
      <w:r w:rsidRPr="008675F2">
        <w:t>4A;</w:t>
      </w:r>
    </w:p>
    <w:p w14:paraId="698D080D" w14:textId="20192732" w:rsidR="008C498C" w:rsidRPr="008675F2" w:rsidRDefault="008C498C" w:rsidP="008C498C">
      <w:pPr>
        <w:pStyle w:val="paragraph"/>
      </w:pPr>
      <w:r w:rsidRPr="008675F2">
        <w:tab/>
        <w:t>(h)</w:t>
      </w:r>
      <w:r w:rsidRPr="008675F2">
        <w:tab/>
      </w:r>
      <w:r w:rsidR="000E41CF">
        <w:t>item 1</w:t>
      </w:r>
      <w:r w:rsidRPr="008675F2">
        <w:t>7;</w:t>
      </w:r>
    </w:p>
    <w:p w14:paraId="627AD48E" w14:textId="77777777" w:rsidR="008C498C" w:rsidRPr="008675F2" w:rsidRDefault="008C498C" w:rsidP="008C498C">
      <w:pPr>
        <w:pStyle w:val="paragraph"/>
      </w:pPr>
      <w:r w:rsidRPr="008675F2">
        <w:tab/>
        <w:t>(i)</w:t>
      </w:r>
      <w:r w:rsidRPr="008675F2">
        <w:tab/>
        <w:t>item</w:t>
      </w:r>
      <w:r w:rsidR="00626E53" w:rsidRPr="008675F2">
        <w:t> </w:t>
      </w:r>
      <w:r w:rsidRPr="008675F2">
        <w:t>20;</w:t>
      </w:r>
    </w:p>
    <w:p w14:paraId="1D3932C4" w14:textId="77777777" w:rsidR="008C498C" w:rsidRPr="008675F2" w:rsidRDefault="008C498C" w:rsidP="008C498C">
      <w:pPr>
        <w:pStyle w:val="paragraph"/>
      </w:pPr>
      <w:r w:rsidRPr="008675F2">
        <w:tab/>
        <w:t>(j)</w:t>
      </w:r>
      <w:r w:rsidRPr="008675F2">
        <w:tab/>
        <w:t>item</w:t>
      </w:r>
      <w:r w:rsidR="00626E53" w:rsidRPr="008675F2">
        <w:t> </w:t>
      </w:r>
      <w:r w:rsidRPr="008675F2">
        <w:t>23.</w:t>
      </w:r>
    </w:p>
    <w:p w14:paraId="365D4140" w14:textId="77777777" w:rsidR="008C498C" w:rsidRPr="008675F2" w:rsidRDefault="008C498C" w:rsidP="00DF1E0B">
      <w:pPr>
        <w:pStyle w:val="subsection"/>
        <w:keepNext/>
      </w:pPr>
      <w:r w:rsidRPr="008675F2">
        <w:tab/>
        <w:t>(2)</w:t>
      </w:r>
      <w:r w:rsidRPr="008675F2">
        <w:tab/>
        <w:t>The criteria for the article are that:</w:t>
      </w:r>
    </w:p>
    <w:p w14:paraId="329D08FF" w14:textId="77777777" w:rsidR="008C498C" w:rsidRPr="008675F2" w:rsidRDefault="008C498C" w:rsidP="008C498C">
      <w:pPr>
        <w:pStyle w:val="paragraph"/>
      </w:pPr>
      <w:r w:rsidRPr="008675F2">
        <w:tab/>
        <w:t>(a)</w:t>
      </w:r>
      <w:r w:rsidRPr="008675F2">
        <w:tab/>
        <w:t>the importer is an individual resident in Australia; and</w:t>
      </w:r>
    </w:p>
    <w:p w14:paraId="4D6EE2D2" w14:textId="77777777" w:rsidR="008C498C" w:rsidRPr="008675F2" w:rsidRDefault="008C498C" w:rsidP="008C498C">
      <w:pPr>
        <w:pStyle w:val="paragraph"/>
      </w:pPr>
      <w:r w:rsidRPr="008675F2">
        <w:tab/>
        <w:t>(b)</w:t>
      </w:r>
      <w:r w:rsidRPr="008675F2">
        <w:tab/>
        <w:t>the importer departed Australia with the article, and is returning from an overseas voyage with the article; and</w:t>
      </w:r>
    </w:p>
    <w:p w14:paraId="3200775E" w14:textId="77777777" w:rsidR="008C498C" w:rsidRPr="008675F2" w:rsidRDefault="008C498C" w:rsidP="008C498C">
      <w:pPr>
        <w:pStyle w:val="paragraph"/>
      </w:pPr>
      <w:r w:rsidRPr="008675F2">
        <w:tab/>
        <w:t>(c)</w:t>
      </w:r>
      <w:r w:rsidRPr="008675F2">
        <w:tab/>
        <w:t>at or before importation, the importer produces:</w:t>
      </w:r>
    </w:p>
    <w:p w14:paraId="56F02C43" w14:textId="769650F3" w:rsidR="008C498C" w:rsidRPr="008675F2" w:rsidRDefault="008C498C" w:rsidP="008C498C">
      <w:pPr>
        <w:pStyle w:val="paragraphsub"/>
      </w:pPr>
      <w:r w:rsidRPr="008675F2">
        <w:tab/>
        <w:t>(i)</w:t>
      </w:r>
      <w:r w:rsidRPr="008675F2">
        <w:tab/>
        <w:t>if the exportation of the article would be prohibited without a permission under regulation</w:t>
      </w:r>
      <w:r w:rsidR="00626E53" w:rsidRPr="008675F2">
        <w:t> </w:t>
      </w:r>
      <w:r w:rsidRPr="008675F2">
        <w:t xml:space="preserve">13E of the </w:t>
      </w:r>
      <w:r w:rsidRPr="008675F2">
        <w:rPr>
          <w:i/>
        </w:rPr>
        <w:t xml:space="preserve">Customs (Prohibited Exports) </w:t>
      </w:r>
      <w:r w:rsidR="000E41CF">
        <w:rPr>
          <w:i/>
        </w:rPr>
        <w:t>Regulations 1</w:t>
      </w:r>
      <w:r w:rsidRPr="008675F2">
        <w:rPr>
          <w:i/>
        </w:rPr>
        <w:t>958</w:t>
      </w:r>
      <w:r w:rsidRPr="008675F2">
        <w:t>—such a permission; or</w:t>
      </w:r>
    </w:p>
    <w:p w14:paraId="56DEDB62" w14:textId="77777777" w:rsidR="008C498C" w:rsidRPr="008675F2" w:rsidRDefault="008C498C" w:rsidP="008C498C">
      <w:pPr>
        <w:pStyle w:val="paragraphsub"/>
      </w:pPr>
      <w:r w:rsidRPr="008675F2">
        <w:tab/>
        <w:t>(ii)</w:t>
      </w:r>
      <w:r w:rsidRPr="008675F2">
        <w:tab/>
        <w:t>in any other case—evidence that the person lawfully possessed the article before departing Australia; and</w:t>
      </w:r>
    </w:p>
    <w:p w14:paraId="3E931EA9" w14:textId="171DD728" w:rsidR="008C498C" w:rsidRPr="008675F2" w:rsidRDefault="008C498C" w:rsidP="008C498C">
      <w:pPr>
        <w:pStyle w:val="paragraph"/>
      </w:pPr>
      <w:r w:rsidRPr="008675F2">
        <w:tab/>
        <w:t>(d)</w:t>
      </w:r>
      <w:r w:rsidRPr="008675F2">
        <w:tab/>
        <w:t xml:space="preserve">the importer used, or had intended to use, the article while overseas to take </w:t>
      </w:r>
      <w:r w:rsidR="000D2607" w:rsidRPr="008675F2">
        <w:t>part i</w:t>
      </w:r>
      <w:r w:rsidRPr="008675F2">
        <w:t>n a lawful competition organised by a shooting organisation, or in a lawful hunting activity; and</w:t>
      </w:r>
    </w:p>
    <w:p w14:paraId="2D0C0DFD" w14:textId="77777777" w:rsidR="008C498C" w:rsidRPr="008675F2" w:rsidRDefault="008C498C" w:rsidP="008C498C">
      <w:pPr>
        <w:pStyle w:val="paragraph"/>
      </w:pPr>
      <w:r w:rsidRPr="008675F2">
        <w:tab/>
        <w:t>(e)</w:t>
      </w:r>
      <w:r w:rsidRPr="008675F2">
        <w:tab/>
        <w:t>the importer holds a licence or authorisation to possess the article, in accordance with the law of the State or Territory where he or she lives; and</w:t>
      </w:r>
    </w:p>
    <w:p w14:paraId="42817F86" w14:textId="77777777" w:rsidR="008C498C" w:rsidRPr="008675F2" w:rsidRDefault="008C498C" w:rsidP="008C498C">
      <w:pPr>
        <w:pStyle w:val="paragraph"/>
      </w:pPr>
      <w:r w:rsidRPr="008675F2">
        <w:tab/>
        <w:t>(f)</w:t>
      </w:r>
      <w:r w:rsidRPr="008675F2">
        <w:tab/>
        <w:t>the article has not been modified, except for the purposes of repair, since it was exported.</w:t>
      </w:r>
    </w:p>
    <w:p w14:paraId="7D05FEA2" w14:textId="77777777" w:rsidR="008C498C" w:rsidRPr="008675F2" w:rsidRDefault="008C498C" w:rsidP="008C498C">
      <w:pPr>
        <w:pStyle w:val="ActHead5"/>
      </w:pPr>
      <w:bookmarkStart w:id="9" w:name="_Toc185428378"/>
      <w:r w:rsidRPr="000E41CF">
        <w:rPr>
          <w:rStyle w:val="CharSectno"/>
        </w:rPr>
        <w:t>3F</w:t>
      </w:r>
      <w:r w:rsidRPr="008675F2">
        <w:t xml:space="preserve">  Criteria for regulation</w:t>
      </w:r>
      <w:r w:rsidR="00626E53" w:rsidRPr="008675F2">
        <w:t> </w:t>
      </w:r>
      <w:r w:rsidRPr="008675F2">
        <w:t>4H—Defense Trade Cooperation Treaty</w:t>
      </w:r>
      <w:bookmarkEnd w:id="9"/>
    </w:p>
    <w:p w14:paraId="6A068D93" w14:textId="7CC105BA" w:rsidR="008C498C" w:rsidRPr="008675F2" w:rsidRDefault="008C498C" w:rsidP="008C498C">
      <w:pPr>
        <w:pStyle w:val="subsection"/>
      </w:pPr>
      <w:r w:rsidRPr="008675F2">
        <w:tab/>
        <w:t>(1)</w:t>
      </w:r>
      <w:r w:rsidRPr="008675F2">
        <w:tab/>
        <w:t>This regulation provides for criteria for the following goods, if the goods are specified in Part</w:t>
      </w:r>
      <w:r w:rsidR="00626E53" w:rsidRPr="008675F2">
        <w:t> </w:t>
      </w:r>
      <w:r w:rsidRPr="008675F2">
        <w:t xml:space="preserve">2 of </w:t>
      </w:r>
      <w:r w:rsidR="000D2607" w:rsidRPr="008675F2">
        <w:t>Schedule 1</w:t>
      </w:r>
      <w:r w:rsidRPr="008675F2">
        <w:t>3:</w:t>
      </w:r>
    </w:p>
    <w:p w14:paraId="18724301" w14:textId="77777777" w:rsidR="008C498C" w:rsidRPr="008675F2" w:rsidRDefault="008C498C" w:rsidP="008C498C">
      <w:pPr>
        <w:pStyle w:val="paragraph"/>
      </w:pPr>
      <w:r w:rsidRPr="008675F2">
        <w:tab/>
        <w:t>(a)</w:t>
      </w:r>
      <w:r w:rsidRPr="008675F2">
        <w:tab/>
        <w:t xml:space="preserve">Article 3(1) US Defence Articles within the meaning of the </w:t>
      </w:r>
      <w:r w:rsidRPr="008675F2">
        <w:rPr>
          <w:i/>
        </w:rPr>
        <w:t>Defence Trade Controls Act 2012</w:t>
      </w:r>
      <w:r w:rsidRPr="008675F2">
        <w:t>;</w:t>
      </w:r>
    </w:p>
    <w:p w14:paraId="728147D7" w14:textId="77777777" w:rsidR="008C498C" w:rsidRPr="008675F2" w:rsidRDefault="008C498C" w:rsidP="008C498C">
      <w:pPr>
        <w:pStyle w:val="paragraph"/>
      </w:pPr>
      <w:r w:rsidRPr="008675F2">
        <w:tab/>
        <w:t>(b)</w:t>
      </w:r>
      <w:r w:rsidRPr="008675F2">
        <w:tab/>
        <w:t xml:space="preserve">Article 3(3) US Defence Articles within the meaning of the </w:t>
      </w:r>
      <w:r w:rsidRPr="008675F2">
        <w:rPr>
          <w:i/>
        </w:rPr>
        <w:t>Defence Trade Controls Act 2012</w:t>
      </w:r>
      <w:r w:rsidRPr="008675F2">
        <w:t>.</w:t>
      </w:r>
    </w:p>
    <w:p w14:paraId="64ADF213" w14:textId="77777777" w:rsidR="008C498C" w:rsidRPr="008675F2" w:rsidRDefault="008C498C" w:rsidP="008C498C">
      <w:pPr>
        <w:pStyle w:val="subsection"/>
      </w:pPr>
      <w:r w:rsidRPr="008675F2">
        <w:lastRenderedPageBreak/>
        <w:tab/>
        <w:t>(2)</w:t>
      </w:r>
      <w:r w:rsidRPr="008675F2">
        <w:tab/>
        <w:t xml:space="preserve">The criteria are that the goods are to be imported to Australia by an Australian Community member (within the meaning of the </w:t>
      </w:r>
      <w:r w:rsidRPr="008675F2">
        <w:rPr>
          <w:i/>
        </w:rPr>
        <w:t>Defence Trade Controls Act 2012</w:t>
      </w:r>
      <w:r w:rsidRPr="008675F2">
        <w:t xml:space="preserve">) for one or more of the activities mentioned in </w:t>
      </w:r>
      <w:r w:rsidR="00626E53" w:rsidRPr="008675F2">
        <w:t>paragraphs (</w:t>
      </w:r>
      <w:r w:rsidRPr="008675F2">
        <w:t>a) to (d) of Article 3(1) of the Defense Trade Cooperation Treaty (within the meaning of that Act).</w:t>
      </w:r>
    </w:p>
    <w:p w14:paraId="002C9D32" w14:textId="77777777" w:rsidR="008C498C" w:rsidRPr="008675F2" w:rsidRDefault="008C498C" w:rsidP="008C498C">
      <w:pPr>
        <w:pStyle w:val="notetext"/>
      </w:pPr>
      <w:r w:rsidRPr="008675F2">
        <w:t>Note:</w:t>
      </w:r>
      <w:r w:rsidRPr="008675F2">
        <w:tab/>
        <w:t>This regulation applies to goods covered by the Defense Trade Cooperation Treaty. If the criteria are satisfied, Ministerial permission is not required for the importation of these goods. See regulation</w:t>
      </w:r>
      <w:r w:rsidR="00626E53" w:rsidRPr="008675F2">
        <w:t> </w:t>
      </w:r>
      <w:r w:rsidRPr="008675F2">
        <w:t>4H.</w:t>
      </w:r>
    </w:p>
    <w:p w14:paraId="4A9735EB" w14:textId="77777777" w:rsidR="00433379" w:rsidRPr="008675F2" w:rsidRDefault="00433379" w:rsidP="0079499B">
      <w:pPr>
        <w:pStyle w:val="ActHead5"/>
      </w:pPr>
      <w:bookmarkStart w:id="10" w:name="_Toc185428379"/>
      <w:r w:rsidRPr="000E41CF">
        <w:rPr>
          <w:rStyle w:val="CharSectno"/>
        </w:rPr>
        <w:t>4</w:t>
      </w:r>
      <w:r w:rsidR="0079499B" w:rsidRPr="008675F2">
        <w:t xml:space="preserve">  </w:t>
      </w:r>
      <w:r w:rsidRPr="008675F2">
        <w:t>Goods the importation of which is prohibited unless conditions or restrictions are complied with</w:t>
      </w:r>
      <w:bookmarkEnd w:id="10"/>
    </w:p>
    <w:p w14:paraId="25FC5F67" w14:textId="77777777" w:rsidR="00433379" w:rsidRPr="008675F2" w:rsidRDefault="00433379" w:rsidP="0079499B">
      <w:pPr>
        <w:pStyle w:val="subsection"/>
      </w:pPr>
      <w:r w:rsidRPr="008675F2">
        <w:tab/>
        <w:t>(1)</w:t>
      </w:r>
      <w:r w:rsidRPr="008675F2">
        <w:tab/>
      </w:r>
      <w:r w:rsidR="008B7502" w:rsidRPr="008675F2">
        <w:t xml:space="preserve">The </w:t>
      </w:r>
      <w:r w:rsidRPr="008675F2">
        <w:t xml:space="preserve">importation into Australia of the goods specified in </w:t>
      </w:r>
      <w:r w:rsidR="0079499B" w:rsidRPr="008675F2">
        <w:t>Schedule</w:t>
      </w:r>
      <w:r w:rsidR="00626E53" w:rsidRPr="008675F2">
        <w:t> </w:t>
      </w:r>
      <w:r w:rsidRPr="008675F2">
        <w:t>2 is prohibited unless the permission in writing of the Minister or an authorised person to import the goods has been granted.</w:t>
      </w:r>
    </w:p>
    <w:p w14:paraId="5DE4AAEA" w14:textId="77777777" w:rsidR="00433379" w:rsidRPr="008675F2" w:rsidRDefault="00433379" w:rsidP="0079499B">
      <w:pPr>
        <w:pStyle w:val="subsection"/>
      </w:pPr>
      <w:r w:rsidRPr="008675F2">
        <w:tab/>
        <w:t>(1AA)</w:t>
      </w:r>
      <w:r w:rsidRPr="008675F2">
        <w:tab/>
        <w:t>Where, in relation to an application for a permission under subregulation</w:t>
      </w:r>
      <w:r w:rsidR="007971B0" w:rsidRPr="008675F2">
        <w:t> </w:t>
      </w:r>
      <w:r w:rsidRPr="008675F2">
        <w:t>(1), an authorised person has formed an opinion that the permission should not be granted, the authorised person is to refer the application to the Minister.</w:t>
      </w:r>
    </w:p>
    <w:p w14:paraId="287DAB33" w14:textId="77777777" w:rsidR="00433379" w:rsidRPr="008675F2" w:rsidRDefault="00433379" w:rsidP="0079499B">
      <w:pPr>
        <w:pStyle w:val="subsection"/>
      </w:pPr>
      <w:r w:rsidRPr="008675F2">
        <w:tab/>
        <w:t>(1AB)</w:t>
      </w:r>
      <w:r w:rsidRPr="008675F2">
        <w:tab/>
        <w:t>Where an application has been referred to the Minister in accordance with subregulation</w:t>
      </w:r>
      <w:r w:rsidR="007971B0" w:rsidRPr="008675F2">
        <w:t> </w:t>
      </w:r>
      <w:r w:rsidRPr="008675F2">
        <w:t>(1AA), the Minister may grant, or refuse to grant, the permission.</w:t>
      </w:r>
    </w:p>
    <w:p w14:paraId="781D9559" w14:textId="77777777" w:rsidR="00433379" w:rsidRPr="008675F2" w:rsidRDefault="00433379" w:rsidP="0079499B">
      <w:pPr>
        <w:pStyle w:val="subsection"/>
      </w:pPr>
      <w:r w:rsidRPr="008675F2">
        <w:tab/>
        <w:t>(1AC)</w:t>
      </w:r>
      <w:r w:rsidRPr="008675F2">
        <w:tab/>
        <w:t>In subregulation</w:t>
      </w:r>
      <w:r w:rsidR="0079499B" w:rsidRPr="008675F2">
        <w:t>s</w:t>
      </w:r>
      <w:r w:rsidR="00923B41" w:rsidRPr="008675F2">
        <w:t xml:space="preserve"> </w:t>
      </w:r>
      <w:r w:rsidR="0079499B" w:rsidRPr="008675F2">
        <w:t>(</w:t>
      </w:r>
      <w:r w:rsidRPr="008675F2">
        <w:t xml:space="preserve">1) and (1AA), </w:t>
      </w:r>
      <w:r w:rsidRPr="008675F2">
        <w:rPr>
          <w:b/>
          <w:i/>
        </w:rPr>
        <w:t>authorised person</w:t>
      </w:r>
      <w:r w:rsidRPr="008675F2">
        <w:t xml:space="preserve"> means a person authorised in writing by the Minister for the purposes of this subregulation.</w:t>
      </w:r>
    </w:p>
    <w:p w14:paraId="21F75EA9" w14:textId="77777777" w:rsidR="00433379" w:rsidRPr="008675F2" w:rsidRDefault="00433379" w:rsidP="0079499B">
      <w:pPr>
        <w:pStyle w:val="subsection"/>
      </w:pPr>
      <w:r w:rsidRPr="008675F2">
        <w:tab/>
        <w:t>(1A)</w:t>
      </w:r>
      <w:r w:rsidRPr="008675F2">
        <w:tab/>
        <w:t>A permission granted for the purposes of subregulation</w:t>
      </w:r>
      <w:r w:rsidR="007971B0" w:rsidRPr="008675F2">
        <w:t> </w:t>
      </w:r>
      <w:r w:rsidRPr="008675F2">
        <w:t>(1) or (1AB) may specify conditions or requirements to be complied with by the holder of the permission and may, in respect of any such condition or requirement, specify the time, being a time either before or after the importation of the goods to which the permission relates, at or before which the condition or requirement is to be complied with by the holder of the permission.</w:t>
      </w:r>
    </w:p>
    <w:p w14:paraId="29F73F74" w14:textId="77777777" w:rsidR="00433379" w:rsidRPr="008675F2" w:rsidRDefault="00433379" w:rsidP="0079499B">
      <w:pPr>
        <w:pStyle w:val="subsection"/>
      </w:pPr>
      <w:r w:rsidRPr="008675F2">
        <w:tab/>
        <w:t>(2)</w:t>
      </w:r>
      <w:r w:rsidRPr="008675F2">
        <w:tab/>
        <w:t xml:space="preserve">The importation into Australia of the goods specified in the second column of </w:t>
      </w:r>
      <w:r w:rsidR="0079499B" w:rsidRPr="008675F2">
        <w:t>Schedule</w:t>
      </w:r>
      <w:r w:rsidR="00626E53" w:rsidRPr="008675F2">
        <w:t> </w:t>
      </w:r>
      <w:r w:rsidRPr="008675F2">
        <w:t xml:space="preserve">3 is prohibited unless the conditions, restrictions or requirements specified in the third column of that </w:t>
      </w:r>
      <w:r w:rsidR="0079499B" w:rsidRPr="008675F2">
        <w:t>Schedule</w:t>
      </w:r>
      <w:r w:rsidR="009A5E1D" w:rsidRPr="008675F2">
        <w:t xml:space="preserve"> </w:t>
      </w:r>
      <w:r w:rsidRPr="008675F2">
        <w:t>opposite to the description of the goods are complied with.</w:t>
      </w:r>
    </w:p>
    <w:p w14:paraId="0D4A189D" w14:textId="77777777" w:rsidR="00433379" w:rsidRPr="008675F2" w:rsidRDefault="00433379" w:rsidP="0079499B">
      <w:pPr>
        <w:pStyle w:val="ActHead5"/>
      </w:pPr>
      <w:bookmarkStart w:id="11" w:name="_Toc185428380"/>
      <w:r w:rsidRPr="000E41CF">
        <w:rPr>
          <w:rStyle w:val="CharSectno"/>
        </w:rPr>
        <w:t>4A</w:t>
      </w:r>
      <w:r w:rsidR="0079499B" w:rsidRPr="008675F2">
        <w:t xml:space="preserve">  </w:t>
      </w:r>
      <w:r w:rsidRPr="008675F2">
        <w:t>Importation of objectionable goods</w:t>
      </w:r>
      <w:bookmarkEnd w:id="11"/>
    </w:p>
    <w:p w14:paraId="6E9EFFD8" w14:textId="77777777" w:rsidR="00433379" w:rsidRPr="008675F2" w:rsidRDefault="00433379" w:rsidP="0079499B">
      <w:pPr>
        <w:pStyle w:val="subsection"/>
      </w:pPr>
      <w:r w:rsidRPr="008675F2">
        <w:rPr>
          <w:b/>
        </w:rPr>
        <w:tab/>
      </w:r>
      <w:r w:rsidRPr="008675F2">
        <w:t>(1)</w:t>
      </w:r>
      <w:r w:rsidRPr="008675F2">
        <w:rPr>
          <w:b/>
        </w:rPr>
        <w:tab/>
      </w:r>
      <w:r w:rsidRPr="008675F2">
        <w:t>In this regulation, unless the contrary intention appears:</w:t>
      </w:r>
    </w:p>
    <w:p w14:paraId="64CA063D" w14:textId="77777777" w:rsidR="00FA5F89" w:rsidRPr="008675F2" w:rsidRDefault="00FA5F89" w:rsidP="00FA5F89">
      <w:pPr>
        <w:pStyle w:val="Definition"/>
      </w:pPr>
      <w:r w:rsidRPr="008675F2">
        <w:rPr>
          <w:b/>
          <w:i/>
        </w:rPr>
        <w:t>authorised person</w:t>
      </w:r>
      <w:r w:rsidRPr="008675F2">
        <w:t xml:space="preserve"> means a person appointed to be an authorised person under subregulation (2A).</w:t>
      </w:r>
    </w:p>
    <w:p w14:paraId="355E4D45" w14:textId="77777777" w:rsidR="00433379" w:rsidRPr="008675F2" w:rsidRDefault="00433379" w:rsidP="0079499B">
      <w:pPr>
        <w:pStyle w:val="Definition"/>
      </w:pPr>
      <w:r w:rsidRPr="008675F2">
        <w:rPr>
          <w:b/>
          <w:i/>
        </w:rPr>
        <w:lastRenderedPageBreak/>
        <w:t>computer game</w:t>
      </w:r>
      <w:r w:rsidRPr="008675F2">
        <w:t xml:space="preserve"> means a computer program and associated data capable of generating a display on a computer monitor, television screen, liquid crystal display or similar medium that allows the playing of an interactive game.</w:t>
      </w:r>
    </w:p>
    <w:p w14:paraId="7DC7143F" w14:textId="77777777" w:rsidR="00433379" w:rsidRPr="008675F2" w:rsidRDefault="00433379" w:rsidP="0079499B">
      <w:pPr>
        <w:pStyle w:val="Definition"/>
      </w:pPr>
      <w:r w:rsidRPr="008675F2">
        <w:rPr>
          <w:b/>
          <w:i/>
        </w:rPr>
        <w:t>computer generated image</w:t>
      </w:r>
      <w:r w:rsidRPr="008675F2">
        <w:t xml:space="preserve"> means an image (including an image in the form of text) produced by use of a computer on a computer monitor, television screen, liquid crystal display or similar medium from electronically recorded data.</w:t>
      </w:r>
    </w:p>
    <w:p w14:paraId="5960C054" w14:textId="77777777" w:rsidR="00433379" w:rsidRPr="008675F2" w:rsidRDefault="00433379" w:rsidP="0079499B">
      <w:pPr>
        <w:pStyle w:val="Definition"/>
      </w:pPr>
      <w:r w:rsidRPr="008675F2">
        <w:rPr>
          <w:b/>
          <w:i/>
        </w:rPr>
        <w:t>film</w:t>
      </w:r>
      <w:r w:rsidRPr="008675F2">
        <w:t xml:space="preserve"> includes a cinematograph film, a slide, video tape and video disc and any other form of recording from which a visual image, including a computer generated image, can be produced, but does not include a computer game.</w:t>
      </w:r>
    </w:p>
    <w:p w14:paraId="6FBF31B3" w14:textId="77777777" w:rsidR="00433379" w:rsidRPr="008675F2" w:rsidRDefault="00433379" w:rsidP="0079499B">
      <w:pPr>
        <w:pStyle w:val="Definition"/>
      </w:pPr>
      <w:r w:rsidRPr="008675F2">
        <w:rPr>
          <w:b/>
          <w:i/>
        </w:rPr>
        <w:t>interactive game</w:t>
      </w:r>
      <w:r w:rsidRPr="008675F2">
        <w:t xml:space="preserve"> means a game in which the way the game proceeds and the result achieved at various stages of the game is determined in response to the decisions, inputs and direct involvement of the player.</w:t>
      </w:r>
    </w:p>
    <w:p w14:paraId="14E2A268" w14:textId="77777777" w:rsidR="00433379" w:rsidRPr="008675F2" w:rsidRDefault="00433379" w:rsidP="0079499B">
      <w:pPr>
        <w:pStyle w:val="Definition"/>
      </w:pPr>
      <w:r w:rsidRPr="008675F2">
        <w:rPr>
          <w:b/>
          <w:i/>
        </w:rPr>
        <w:t>publication</w:t>
      </w:r>
      <w:r w:rsidRPr="008675F2">
        <w:t xml:space="preserve"> means any book, paper, magazine, film, computer game or other written or pictorial matter.</w:t>
      </w:r>
    </w:p>
    <w:p w14:paraId="557D255B" w14:textId="77777777" w:rsidR="00FA5F89" w:rsidRPr="008675F2" w:rsidRDefault="00FA5F89" w:rsidP="00FA5F89">
      <w:pPr>
        <w:pStyle w:val="Definition"/>
      </w:pPr>
      <w:r w:rsidRPr="008675F2">
        <w:rPr>
          <w:b/>
          <w:i/>
        </w:rPr>
        <w:t>responsible Minister</w:t>
      </w:r>
      <w:r w:rsidRPr="008675F2">
        <w:t xml:space="preserve"> means the Minister administering Part</w:t>
      </w:r>
      <w:r w:rsidR="00626E53" w:rsidRPr="008675F2">
        <w:t> </w:t>
      </w:r>
      <w:r w:rsidRPr="008675F2">
        <w:t xml:space="preserve">2 of the </w:t>
      </w:r>
      <w:r w:rsidRPr="008675F2">
        <w:rPr>
          <w:i/>
        </w:rPr>
        <w:t>Classification (Publications, Films and Computer Games) Act 1995</w:t>
      </w:r>
      <w:r w:rsidRPr="008675F2">
        <w:t>.</w:t>
      </w:r>
    </w:p>
    <w:p w14:paraId="3D0EE907" w14:textId="239273E2" w:rsidR="006A5E19" w:rsidRPr="008675F2" w:rsidRDefault="006A5E19" w:rsidP="0079499B">
      <w:pPr>
        <w:pStyle w:val="Definition"/>
      </w:pPr>
      <w:r w:rsidRPr="008675F2">
        <w:rPr>
          <w:b/>
          <w:i/>
        </w:rPr>
        <w:t xml:space="preserve">terrorist act </w:t>
      </w:r>
      <w:r w:rsidRPr="008675F2">
        <w:t xml:space="preserve">has the same meaning as in </w:t>
      </w:r>
      <w:r w:rsidR="000E41CF">
        <w:t>section 1</w:t>
      </w:r>
      <w:r w:rsidRPr="008675F2">
        <w:t xml:space="preserve">00.1 of the </w:t>
      </w:r>
      <w:r w:rsidRPr="008675F2">
        <w:rPr>
          <w:i/>
        </w:rPr>
        <w:t>Criminal Code</w:t>
      </w:r>
      <w:r w:rsidRPr="008675F2">
        <w:t xml:space="preserve"> (no matter where the action occurs, the threat of action is made or the action, if carried out, would occur).</w:t>
      </w:r>
    </w:p>
    <w:p w14:paraId="000E8AA3" w14:textId="77777777" w:rsidR="006A5E19" w:rsidRPr="008675F2" w:rsidRDefault="0079499B" w:rsidP="0079499B">
      <w:pPr>
        <w:pStyle w:val="notetext"/>
      </w:pPr>
      <w:r w:rsidRPr="008675F2">
        <w:t>Note:</w:t>
      </w:r>
      <w:r w:rsidRPr="008675F2">
        <w:tab/>
      </w:r>
      <w:r w:rsidR="006A5E19" w:rsidRPr="008675F2">
        <w:t xml:space="preserve">The definition of </w:t>
      </w:r>
      <w:r w:rsidR="006A5E19" w:rsidRPr="008675F2">
        <w:rPr>
          <w:b/>
          <w:i/>
        </w:rPr>
        <w:t xml:space="preserve">terrorist act </w:t>
      </w:r>
      <w:r w:rsidR="006A5E19" w:rsidRPr="008675F2">
        <w:t>in that section covers actions or threats of actions.</w:t>
      </w:r>
    </w:p>
    <w:p w14:paraId="48E94191" w14:textId="77777777" w:rsidR="00433379" w:rsidRPr="008675F2" w:rsidRDefault="00433379" w:rsidP="0079499B">
      <w:pPr>
        <w:pStyle w:val="subsection"/>
      </w:pPr>
      <w:r w:rsidRPr="008675F2">
        <w:rPr>
          <w:b/>
        </w:rPr>
        <w:tab/>
      </w:r>
      <w:r w:rsidRPr="008675F2">
        <w:t>(1A)</w:t>
      </w:r>
      <w:r w:rsidRPr="008675F2">
        <w:rPr>
          <w:b/>
        </w:rPr>
        <w:tab/>
      </w:r>
      <w:r w:rsidRPr="008675F2">
        <w:t>This regulation applies to publications and any other goods, that:</w:t>
      </w:r>
    </w:p>
    <w:p w14:paraId="378533EA" w14:textId="77777777" w:rsidR="00433379" w:rsidRPr="008675F2" w:rsidRDefault="00433379" w:rsidP="0079499B">
      <w:pPr>
        <w:pStyle w:val="paragraph"/>
      </w:pPr>
      <w:r w:rsidRPr="008675F2">
        <w:tab/>
        <w:t>(a)</w:t>
      </w:r>
      <w:r w:rsidRPr="008675F2">
        <w:tab/>
        <w:t>describe, depict, express or otherwise deal with matters of sex, drug misuse or addiction, crime, cruelty, violence or revolting or abhorrent phenomena in such a way that they offend against the standards of morality, decency and propriety generally accepted by reasonable adults to the extent that they should not be imported; or</w:t>
      </w:r>
    </w:p>
    <w:p w14:paraId="0C257021" w14:textId="77777777" w:rsidR="00433379" w:rsidRPr="008675F2" w:rsidRDefault="00433379" w:rsidP="0079499B">
      <w:pPr>
        <w:pStyle w:val="paragraph"/>
      </w:pPr>
      <w:r w:rsidRPr="008675F2">
        <w:tab/>
        <w:t>(b)</w:t>
      </w:r>
      <w:r w:rsidRPr="008675F2">
        <w:tab/>
        <w:t>describe or depict in a way that is likely to cause offence to a reasonable adult, a person who is, or who appears to be, a child under 18 (whether the person is engaged in sexual activity or not); or</w:t>
      </w:r>
    </w:p>
    <w:p w14:paraId="134B467B" w14:textId="77777777" w:rsidR="00433379" w:rsidRPr="008675F2" w:rsidRDefault="00433379" w:rsidP="0079499B">
      <w:pPr>
        <w:pStyle w:val="paragraph"/>
      </w:pPr>
      <w:r w:rsidRPr="008675F2">
        <w:tab/>
        <w:t>(d)</w:t>
      </w:r>
      <w:r w:rsidRPr="008675F2">
        <w:tab/>
        <w:t>promote, incite or instruct in matters of crime or violence; or</w:t>
      </w:r>
    </w:p>
    <w:p w14:paraId="49DBA1C4" w14:textId="77777777" w:rsidR="00433379" w:rsidRPr="008675F2" w:rsidRDefault="00433379" w:rsidP="0079499B">
      <w:pPr>
        <w:pStyle w:val="paragraph"/>
      </w:pPr>
      <w:r w:rsidRPr="008675F2">
        <w:tab/>
        <w:t>(e)</w:t>
      </w:r>
      <w:r w:rsidRPr="008675F2">
        <w:tab/>
        <w:t xml:space="preserve">promote or incite the misuse of a drug specified in </w:t>
      </w:r>
      <w:r w:rsidR="0079499B" w:rsidRPr="008675F2">
        <w:t>Schedule</w:t>
      </w:r>
      <w:r w:rsidR="00626E53" w:rsidRPr="008675F2">
        <w:t> </w:t>
      </w:r>
      <w:r w:rsidR="006A5E19" w:rsidRPr="008675F2">
        <w:t>4; or</w:t>
      </w:r>
    </w:p>
    <w:p w14:paraId="09D9C82E" w14:textId="77777777" w:rsidR="006A5E19" w:rsidRPr="008675F2" w:rsidRDefault="006A5E19" w:rsidP="0079499B">
      <w:pPr>
        <w:pStyle w:val="paragraph"/>
      </w:pPr>
      <w:r w:rsidRPr="008675F2">
        <w:tab/>
        <w:t>(f)</w:t>
      </w:r>
      <w:r w:rsidRPr="008675F2">
        <w:tab/>
        <w:t>advocate the doing of a terrorist act.</w:t>
      </w:r>
    </w:p>
    <w:p w14:paraId="02E13660" w14:textId="77777777" w:rsidR="006A3DCA" w:rsidRPr="008675F2" w:rsidRDefault="006A3DCA" w:rsidP="0079499B">
      <w:pPr>
        <w:pStyle w:val="subsection"/>
      </w:pPr>
      <w:r w:rsidRPr="008675F2">
        <w:tab/>
        <w:t>(1AA)</w:t>
      </w:r>
      <w:r w:rsidRPr="008675F2">
        <w:tab/>
        <w:t>Without limiting subregulation</w:t>
      </w:r>
      <w:r w:rsidR="007971B0" w:rsidRPr="008675F2">
        <w:t> </w:t>
      </w:r>
      <w:r w:rsidRPr="008675F2">
        <w:t xml:space="preserve">(1A), this regulation also applies to a computer game classified RC (Refused Classification) under the </w:t>
      </w:r>
      <w:r w:rsidRPr="008675F2">
        <w:rPr>
          <w:i/>
        </w:rPr>
        <w:t>Classification (Publications, Films and Computer Games) Act 1995</w:t>
      </w:r>
      <w:r w:rsidRPr="008675F2">
        <w:t>.</w:t>
      </w:r>
    </w:p>
    <w:p w14:paraId="14EFB40E" w14:textId="65A3358A" w:rsidR="006A5E19" w:rsidRPr="008675F2" w:rsidRDefault="006A5E19" w:rsidP="0079499B">
      <w:pPr>
        <w:pStyle w:val="subsection"/>
      </w:pPr>
      <w:r w:rsidRPr="008675F2">
        <w:tab/>
        <w:t>(1B)</w:t>
      </w:r>
      <w:r w:rsidRPr="008675F2">
        <w:tab/>
        <w:t xml:space="preserve">For </w:t>
      </w:r>
      <w:r w:rsidR="000D2607" w:rsidRPr="008675F2">
        <w:t>paragraph (</w:t>
      </w:r>
      <w:r w:rsidRPr="008675F2">
        <w:t>1A</w:t>
      </w:r>
      <w:r w:rsidR="0079499B" w:rsidRPr="008675F2">
        <w:t>)(</w:t>
      </w:r>
      <w:r w:rsidRPr="008675F2">
        <w:t>f), publications and any other goods advocate the doing of a terrorist act if they:</w:t>
      </w:r>
    </w:p>
    <w:p w14:paraId="4ADB32E3" w14:textId="77777777" w:rsidR="006A5E19" w:rsidRPr="008675F2" w:rsidRDefault="006A5E19" w:rsidP="0079499B">
      <w:pPr>
        <w:pStyle w:val="paragraph"/>
      </w:pPr>
      <w:r w:rsidRPr="008675F2">
        <w:lastRenderedPageBreak/>
        <w:tab/>
        <w:t>(a)</w:t>
      </w:r>
      <w:r w:rsidRPr="008675F2">
        <w:tab/>
        <w:t>directly or indirectly counsel</w:t>
      </w:r>
      <w:r w:rsidR="000659F0" w:rsidRPr="008675F2">
        <w:t>, promote, encourage</w:t>
      </w:r>
      <w:r w:rsidRPr="008675F2">
        <w:t xml:space="preserve"> or urge the doing of a terrorist act; or </w:t>
      </w:r>
    </w:p>
    <w:p w14:paraId="563C08FA" w14:textId="77777777" w:rsidR="006A5E19" w:rsidRPr="008675F2" w:rsidRDefault="006A5E19" w:rsidP="0079499B">
      <w:pPr>
        <w:pStyle w:val="paragraph"/>
      </w:pPr>
      <w:r w:rsidRPr="008675F2">
        <w:tab/>
        <w:t>(b)</w:t>
      </w:r>
      <w:r w:rsidRPr="008675F2">
        <w:tab/>
        <w:t>directly or indirectly provide instructions on the doing of a terrorist act; or</w:t>
      </w:r>
    </w:p>
    <w:p w14:paraId="583148D8" w14:textId="77777777" w:rsidR="006A5E19" w:rsidRPr="008675F2" w:rsidRDefault="006A5E19" w:rsidP="0079499B">
      <w:pPr>
        <w:pStyle w:val="paragraph"/>
      </w:pPr>
      <w:r w:rsidRPr="008675F2">
        <w:tab/>
        <w:t>(c)</w:t>
      </w:r>
      <w:r w:rsidRPr="008675F2">
        <w:tab/>
        <w:t xml:space="preserve">directly praise the doing of a terrorist act in circumstances where there is a </w:t>
      </w:r>
      <w:r w:rsidR="000659F0" w:rsidRPr="008675F2">
        <w:t xml:space="preserve">substantial </w:t>
      </w:r>
      <w:r w:rsidRPr="008675F2">
        <w:t>risk that such praise might have the effect of leading a person (regardless of his or her age or any mental impairment (within the meaning of section</w:t>
      </w:r>
      <w:r w:rsidR="00626E53" w:rsidRPr="008675F2">
        <w:t> </w:t>
      </w:r>
      <w:r w:rsidRPr="008675F2">
        <w:t xml:space="preserve">7.3 of the </w:t>
      </w:r>
      <w:r w:rsidRPr="008675F2">
        <w:rPr>
          <w:i/>
        </w:rPr>
        <w:t>Criminal Code</w:t>
      </w:r>
      <w:r w:rsidRPr="008675F2">
        <w:t xml:space="preserve">) that the person might suffer) to engage in a terrorist act. </w:t>
      </w:r>
    </w:p>
    <w:p w14:paraId="75C46121" w14:textId="4A981D20" w:rsidR="006A5E19" w:rsidRPr="008675F2" w:rsidRDefault="006A5E19" w:rsidP="0079499B">
      <w:pPr>
        <w:pStyle w:val="subsection"/>
      </w:pPr>
      <w:r w:rsidRPr="008675F2">
        <w:tab/>
        <w:t>(1C)</w:t>
      </w:r>
      <w:r w:rsidRPr="008675F2">
        <w:tab/>
        <w:t xml:space="preserve">For </w:t>
      </w:r>
      <w:r w:rsidR="000D2607" w:rsidRPr="008675F2">
        <w:t>paragraph (</w:t>
      </w:r>
      <w:r w:rsidRPr="008675F2">
        <w:t>1A</w:t>
      </w:r>
      <w:r w:rsidR="0079499B" w:rsidRPr="008675F2">
        <w:t>)(</w:t>
      </w:r>
      <w:r w:rsidRPr="008675F2">
        <w:t xml:space="preserve">f), publications and any other goods do not advocate the doing of a terrorist act if they depict or describe a terrorist act, but the depiction or description could reasonably be considered to be done merely as part of public discussion or debate or as entertainment or satire. </w:t>
      </w:r>
    </w:p>
    <w:p w14:paraId="09CF26F4" w14:textId="77777777" w:rsidR="000659F0" w:rsidRPr="008675F2" w:rsidRDefault="000659F0" w:rsidP="000659F0">
      <w:pPr>
        <w:pStyle w:val="subsection"/>
      </w:pPr>
      <w:r w:rsidRPr="008675F2">
        <w:tab/>
        <w:t>(2)</w:t>
      </w:r>
      <w:r w:rsidRPr="008675F2">
        <w:tab/>
        <w:t>The importation of goods to which this regulation applies is prohibited unless:</w:t>
      </w:r>
    </w:p>
    <w:p w14:paraId="6B160AC5" w14:textId="77777777" w:rsidR="000659F0" w:rsidRPr="008675F2" w:rsidRDefault="000659F0" w:rsidP="000659F0">
      <w:pPr>
        <w:pStyle w:val="paragraph"/>
      </w:pPr>
      <w:r w:rsidRPr="008675F2">
        <w:tab/>
        <w:t>(a)</w:t>
      </w:r>
      <w:r w:rsidRPr="008675F2">
        <w:tab/>
        <w:t>a written permission to import the goods has been granted by the responsible Minister or an authorised person; or</w:t>
      </w:r>
    </w:p>
    <w:p w14:paraId="47A8273E" w14:textId="77777777" w:rsidR="000659F0" w:rsidRPr="008675F2" w:rsidRDefault="000659F0" w:rsidP="000659F0">
      <w:pPr>
        <w:pStyle w:val="paragraph"/>
      </w:pPr>
      <w:r w:rsidRPr="008675F2">
        <w:tab/>
        <w:t>(b)</w:t>
      </w:r>
      <w:r w:rsidRPr="008675F2">
        <w:tab/>
        <w:t>the goods are being imported by a police officer for the purposes of criminal investigation or law enforcement (including criminal prosecution).</w:t>
      </w:r>
    </w:p>
    <w:p w14:paraId="18F66325" w14:textId="77777777" w:rsidR="00433379" w:rsidRPr="008675F2" w:rsidRDefault="00433379" w:rsidP="0079499B">
      <w:pPr>
        <w:pStyle w:val="subsection"/>
      </w:pPr>
      <w:r w:rsidRPr="008675F2">
        <w:rPr>
          <w:b/>
        </w:rPr>
        <w:tab/>
      </w:r>
      <w:r w:rsidRPr="008675F2">
        <w:t>(2AA)</w:t>
      </w:r>
      <w:r w:rsidRPr="008675F2">
        <w:rPr>
          <w:b/>
        </w:rPr>
        <w:tab/>
      </w:r>
      <w:r w:rsidRPr="008675F2">
        <w:t>In considering whether to grant a permission under subregulation</w:t>
      </w:r>
      <w:r w:rsidR="007971B0" w:rsidRPr="008675F2">
        <w:t> </w:t>
      </w:r>
      <w:r w:rsidRPr="008675F2">
        <w:t xml:space="preserve">(2), the </w:t>
      </w:r>
      <w:r w:rsidR="00FA5F89" w:rsidRPr="008675F2">
        <w:t>responsible Minister or the authorised person</w:t>
      </w:r>
      <w:r w:rsidRPr="008675F2">
        <w:t xml:space="preserve"> is to have regard to:</w:t>
      </w:r>
    </w:p>
    <w:p w14:paraId="3F465251" w14:textId="77777777" w:rsidR="00433379" w:rsidRPr="008675F2" w:rsidRDefault="00433379" w:rsidP="0079499B">
      <w:pPr>
        <w:pStyle w:val="paragraph"/>
      </w:pPr>
      <w:r w:rsidRPr="008675F2">
        <w:tab/>
        <w:t>(a)</w:t>
      </w:r>
      <w:r w:rsidRPr="008675F2">
        <w:tab/>
        <w:t>the purposes for which the goods are to be imported; and</w:t>
      </w:r>
    </w:p>
    <w:p w14:paraId="07D0B908" w14:textId="77777777" w:rsidR="00433379" w:rsidRPr="008675F2" w:rsidRDefault="00433379" w:rsidP="0079499B">
      <w:pPr>
        <w:pStyle w:val="paragraph"/>
      </w:pPr>
      <w:r w:rsidRPr="008675F2">
        <w:tab/>
        <w:t>(b)</w:t>
      </w:r>
      <w:r w:rsidRPr="008675F2">
        <w:tab/>
        <w:t>the extent to which the person to whom any permission to import the goods would be granted conducts activities of an artistic or educational, or of a cultural or scientific, nature to which the goods relate; and</w:t>
      </w:r>
    </w:p>
    <w:p w14:paraId="6D5725F2" w14:textId="0E98B708" w:rsidR="00433379" w:rsidRPr="008675F2" w:rsidRDefault="00433379" w:rsidP="0079499B">
      <w:pPr>
        <w:pStyle w:val="paragraph"/>
      </w:pPr>
      <w:r w:rsidRPr="008675F2">
        <w:tab/>
        <w:t>(c)</w:t>
      </w:r>
      <w:r w:rsidRPr="008675F2">
        <w:tab/>
        <w:t xml:space="preserve">the reputation of the person referred to in </w:t>
      </w:r>
      <w:r w:rsidR="000D2607" w:rsidRPr="008675F2">
        <w:t>paragraph (</w:t>
      </w:r>
      <w:r w:rsidRPr="008675F2">
        <w:t>b), both generally and in relation to an activity referred to in that paragraph; and</w:t>
      </w:r>
    </w:p>
    <w:p w14:paraId="43579E0A" w14:textId="77777777" w:rsidR="00433379" w:rsidRPr="008675F2" w:rsidRDefault="00433379" w:rsidP="0079499B">
      <w:pPr>
        <w:pStyle w:val="paragraph"/>
      </w:pPr>
      <w:r w:rsidRPr="008675F2">
        <w:tab/>
        <w:t>(d)</w:t>
      </w:r>
      <w:r w:rsidRPr="008675F2">
        <w:tab/>
        <w:t>the ability of that person to meet conditions that may be imposed under subregulat</w:t>
      </w:r>
      <w:r w:rsidR="009935CB" w:rsidRPr="008675F2">
        <w:t>i</w:t>
      </w:r>
      <w:r w:rsidRPr="008675F2">
        <w:t>on</w:t>
      </w:r>
      <w:r w:rsidR="00644862" w:rsidRPr="008675F2">
        <w:t> </w:t>
      </w:r>
      <w:r w:rsidRPr="008675F2">
        <w:t>(3) in relation to the goods; and</w:t>
      </w:r>
    </w:p>
    <w:p w14:paraId="1356B97B" w14:textId="77777777" w:rsidR="00433379" w:rsidRPr="008675F2" w:rsidRDefault="00433379" w:rsidP="0079499B">
      <w:pPr>
        <w:pStyle w:val="paragraph"/>
      </w:pPr>
      <w:r w:rsidRPr="008675F2">
        <w:tab/>
        <w:t>(e)</w:t>
      </w:r>
      <w:r w:rsidRPr="008675F2">
        <w:tab/>
        <w:t>any other relevant matters.</w:t>
      </w:r>
    </w:p>
    <w:p w14:paraId="011660FB" w14:textId="77777777" w:rsidR="00433379" w:rsidRPr="008675F2" w:rsidRDefault="00433379" w:rsidP="0079499B">
      <w:pPr>
        <w:pStyle w:val="subsection"/>
      </w:pPr>
      <w:r w:rsidRPr="008675F2">
        <w:rPr>
          <w:b/>
        </w:rPr>
        <w:tab/>
      </w:r>
      <w:r w:rsidRPr="008675F2">
        <w:t>(2A)</w:t>
      </w:r>
      <w:r w:rsidRPr="008675F2">
        <w:rPr>
          <w:b/>
        </w:rPr>
        <w:tab/>
      </w:r>
      <w:r w:rsidRPr="008675F2">
        <w:t xml:space="preserve">The </w:t>
      </w:r>
      <w:r w:rsidR="00FA5F89" w:rsidRPr="008675F2">
        <w:t>responsible Minister</w:t>
      </w:r>
      <w:r w:rsidRPr="008675F2">
        <w:t xml:space="preserve"> may, by instrument in writing, appoint a person to be an </w:t>
      </w:r>
      <w:r w:rsidR="00FA5F89" w:rsidRPr="008675F2">
        <w:t>authorised</w:t>
      </w:r>
      <w:r w:rsidRPr="008675F2">
        <w:t xml:space="preserve"> person for the purposes of subregulation</w:t>
      </w:r>
      <w:r w:rsidR="007971B0" w:rsidRPr="008675F2">
        <w:t> </w:t>
      </w:r>
      <w:r w:rsidRPr="008675F2">
        <w:t>(2).</w:t>
      </w:r>
    </w:p>
    <w:p w14:paraId="529320A0" w14:textId="77777777" w:rsidR="00433379" w:rsidRPr="008675F2" w:rsidRDefault="00433379" w:rsidP="0079499B">
      <w:pPr>
        <w:pStyle w:val="subsection"/>
      </w:pPr>
      <w:r w:rsidRPr="008675F2">
        <w:rPr>
          <w:b/>
        </w:rPr>
        <w:tab/>
      </w:r>
      <w:r w:rsidRPr="008675F2">
        <w:t>(3)</w:t>
      </w:r>
      <w:r w:rsidRPr="008675F2">
        <w:rPr>
          <w:b/>
        </w:rPr>
        <w:tab/>
      </w:r>
      <w:r w:rsidRPr="008675F2">
        <w:t xml:space="preserve">A permission under this regulation shall be subject to such conditions imposing requirements or prohibitions on the person to whom the permission is granted with respect to the custody, use, reproduction, disposal, destruction or exportation of the goods, or with respect to accounting for the goods, as the </w:t>
      </w:r>
      <w:r w:rsidR="00FA5F89" w:rsidRPr="008675F2">
        <w:t>responsible Minister or an authorised person</w:t>
      </w:r>
      <w:r w:rsidRPr="008675F2">
        <w:t xml:space="preserve"> thinks necessary to ensure that the goods are not used otherwise than for the purpose for which </w:t>
      </w:r>
      <w:r w:rsidR="00FA5F89" w:rsidRPr="008675F2">
        <w:t>the permission is granted</w:t>
      </w:r>
      <w:r w:rsidRPr="008675F2">
        <w:t>.</w:t>
      </w:r>
    </w:p>
    <w:p w14:paraId="715770BE" w14:textId="52EF925C" w:rsidR="00433379" w:rsidRPr="008675F2" w:rsidRDefault="00433379" w:rsidP="0079499B">
      <w:pPr>
        <w:pStyle w:val="subsection"/>
      </w:pPr>
      <w:r w:rsidRPr="008675F2">
        <w:rPr>
          <w:b/>
        </w:rPr>
        <w:tab/>
      </w:r>
      <w:r w:rsidRPr="008675F2">
        <w:t>(4)</w:t>
      </w:r>
      <w:r w:rsidRPr="008675F2">
        <w:rPr>
          <w:b/>
        </w:rPr>
        <w:tab/>
      </w:r>
      <w:r w:rsidRPr="008675F2">
        <w:t xml:space="preserve">Application may be made to the </w:t>
      </w:r>
      <w:r w:rsidR="00D3464D" w:rsidRPr="002746DE">
        <w:t>Administrative Review Tribunal</w:t>
      </w:r>
      <w:r w:rsidRPr="008675F2">
        <w:t xml:space="preserve"> for review of a decision of the </w:t>
      </w:r>
      <w:r w:rsidR="00FA5F89" w:rsidRPr="008675F2">
        <w:t>responsible Minister</w:t>
      </w:r>
      <w:r w:rsidRPr="008675F2">
        <w:t xml:space="preserve"> under subregulation</w:t>
      </w:r>
      <w:r w:rsidR="007971B0" w:rsidRPr="008675F2">
        <w:t> </w:t>
      </w:r>
      <w:r w:rsidRPr="008675F2">
        <w:t>(2):</w:t>
      </w:r>
    </w:p>
    <w:p w14:paraId="428D0D6D" w14:textId="77777777" w:rsidR="00433379" w:rsidRPr="008675F2" w:rsidRDefault="00433379" w:rsidP="0079499B">
      <w:pPr>
        <w:pStyle w:val="paragraph"/>
      </w:pPr>
      <w:r w:rsidRPr="008675F2">
        <w:lastRenderedPageBreak/>
        <w:tab/>
        <w:t>(a)</w:t>
      </w:r>
      <w:r w:rsidRPr="008675F2">
        <w:tab/>
        <w:t>refusing to grant a permission; or</w:t>
      </w:r>
    </w:p>
    <w:p w14:paraId="3848F7B9" w14:textId="77777777" w:rsidR="00433379" w:rsidRPr="008675F2" w:rsidRDefault="00433379" w:rsidP="0079499B">
      <w:pPr>
        <w:pStyle w:val="paragraph"/>
      </w:pPr>
      <w:r w:rsidRPr="008675F2">
        <w:tab/>
        <w:t>(b)</w:t>
      </w:r>
      <w:r w:rsidRPr="008675F2">
        <w:tab/>
        <w:t>granting a permission subject to conditions by the person to whom the permission was granted subject to conditions.</w:t>
      </w:r>
    </w:p>
    <w:p w14:paraId="625447FA" w14:textId="766D11DA" w:rsidR="00433379" w:rsidRPr="008675F2" w:rsidRDefault="00433379" w:rsidP="0079499B">
      <w:pPr>
        <w:pStyle w:val="subsection"/>
      </w:pPr>
      <w:r w:rsidRPr="008675F2">
        <w:rPr>
          <w:b/>
        </w:rPr>
        <w:tab/>
      </w:r>
      <w:r w:rsidRPr="008675F2">
        <w:t>(5)</w:t>
      </w:r>
      <w:r w:rsidRPr="008675F2">
        <w:rPr>
          <w:b/>
        </w:rPr>
        <w:tab/>
      </w:r>
      <w:r w:rsidRPr="008675F2">
        <w:t xml:space="preserve">The </w:t>
      </w:r>
      <w:r w:rsidR="00FA5F89" w:rsidRPr="008675F2">
        <w:t>responsible Minister</w:t>
      </w:r>
      <w:r w:rsidRPr="008675F2">
        <w:t xml:space="preserve"> may certify in writing that in his or her opinion it is in the public interest that responsibility for a permission or a refusal of a permission specified in the certificate should reside solely with the </w:t>
      </w:r>
      <w:r w:rsidR="00A83CB1" w:rsidRPr="008675F2">
        <w:t>responsible Minister</w:t>
      </w:r>
      <w:r w:rsidRPr="008675F2">
        <w:t xml:space="preserve"> and should not be reviewable by the </w:t>
      </w:r>
      <w:r w:rsidR="00D3464D" w:rsidRPr="002746DE">
        <w:t>Administrative Review Tribunal</w:t>
      </w:r>
      <w:r w:rsidRPr="008675F2">
        <w:t>.</w:t>
      </w:r>
    </w:p>
    <w:p w14:paraId="565A1E81" w14:textId="77777777" w:rsidR="00433379" w:rsidRPr="008675F2" w:rsidRDefault="00433379" w:rsidP="0079499B">
      <w:pPr>
        <w:pStyle w:val="subsection"/>
      </w:pPr>
      <w:r w:rsidRPr="008675F2">
        <w:rPr>
          <w:b/>
        </w:rPr>
        <w:tab/>
      </w:r>
      <w:r w:rsidRPr="008675F2">
        <w:t>(6)</w:t>
      </w:r>
      <w:r w:rsidRPr="008675F2">
        <w:rPr>
          <w:b/>
        </w:rPr>
        <w:tab/>
      </w:r>
      <w:r w:rsidRPr="008675F2">
        <w:t xml:space="preserve">The </w:t>
      </w:r>
      <w:r w:rsidR="00A83CB1" w:rsidRPr="008675F2">
        <w:t>responsible Minister</w:t>
      </w:r>
      <w:r w:rsidRPr="008675F2">
        <w:t xml:space="preserve"> is to give a copy of a certificate to the person to whom permission was refused or given subject to conditions under subregulation</w:t>
      </w:r>
      <w:r w:rsidR="007971B0" w:rsidRPr="008675F2">
        <w:t> </w:t>
      </w:r>
      <w:r w:rsidRPr="008675F2">
        <w:t>(4).</w:t>
      </w:r>
    </w:p>
    <w:p w14:paraId="5A512F27" w14:textId="77777777" w:rsidR="00433379" w:rsidRPr="008675F2" w:rsidRDefault="00433379" w:rsidP="0079499B">
      <w:pPr>
        <w:pStyle w:val="subsection"/>
      </w:pPr>
      <w:r w:rsidRPr="008675F2">
        <w:rPr>
          <w:b/>
        </w:rPr>
        <w:tab/>
      </w:r>
      <w:r w:rsidRPr="008675F2">
        <w:t>(7)</w:t>
      </w:r>
      <w:r w:rsidRPr="008675F2">
        <w:rPr>
          <w:b/>
        </w:rPr>
        <w:tab/>
      </w:r>
      <w:r w:rsidRPr="008675F2">
        <w:t>A certificate must include a statement of the grounds on which the certificate is issued.</w:t>
      </w:r>
    </w:p>
    <w:p w14:paraId="778AC168" w14:textId="77777777" w:rsidR="00433379" w:rsidRPr="008675F2" w:rsidRDefault="00433379" w:rsidP="0079499B">
      <w:pPr>
        <w:pStyle w:val="subsection"/>
      </w:pPr>
      <w:r w:rsidRPr="008675F2">
        <w:rPr>
          <w:b/>
        </w:rPr>
        <w:tab/>
      </w:r>
      <w:r w:rsidRPr="008675F2">
        <w:t>(8)</w:t>
      </w:r>
      <w:r w:rsidRPr="008675F2">
        <w:rPr>
          <w:b/>
        </w:rPr>
        <w:tab/>
      </w:r>
      <w:r w:rsidRPr="008675F2">
        <w:t>While a certificate is in force in relation to a permission or a refusal of a permission, subregulation</w:t>
      </w:r>
      <w:r w:rsidR="007971B0" w:rsidRPr="008675F2">
        <w:t> </w:t>
      </w:r>
      <w:r w:rsidRPr="008675F2">
        <w:t>(4) does not apply to that permission or refusal.</w:t>
      </w:r>
    </w:p>
    <w:p w14:paraId="212AB59C" w14:textId="77777777" w:rsidR="00433379" w:rsidRPr="008675F2" w:rsidRDefault="00433379" w:rsidP="0079499B">
      <w:pPr>
        <w:pStyle w:val="subsection"/>
      </w:pPr>
      <w:r w:rsidRPr="008675F2">
        <w:rPr>
          <w:b/>
        </w:rPr>
        <w:tab/>
      </w:r>
      <w:r w:rsidRPr="008675F2">
        <w:t>(9)</w:t>
      </w:r>
      <w:r w:rsidRPr="008675F2">
        <w:rPr>
          <w:b/>
        </w:rPr>
        <w:tab/>
      </w:r>
      <w:r w:rsidRPr="008675F2">
        <w:t xml:space="preserve">The </w:t>
      </w:r>
      <w:r w:rsidR="00A83CB1" w:rsidRPr="008675F2">
        <w:t>responsible Minister</w:t>
      </w:r>
      <w:r w:rsidRPr="008675F2">
        <w:t xml:space="preserve"> is to cause a copy of a certificate to be laid before each House of the Parliament within 15 sitting days of that House after the day on which the certificate is issued.</w:t>
      </w:r>
    </w:p>
    <w:p w14:paraId="7E85DAD7" w14:textId="77777777" w:rsidR="00433379" w:rsidRPr="008675F2" w:rsidRDefault="00433379" w:rsidP="0079499B">
      <w:pPr>
        <w:pStyle w:val="subsection"/>
      </w:pPr>
      <w:r w:rsidRPr="008675F2">
        <w:rPr>
          <w:b/>
        </w:rPr>
        <w:tab/>
      </w:r>
      <w:r w:rsidRPr="008675F2">
        <w:t>(10)</w:t>
      </w:r>
      <w:r w:rsidRPr="008675F2">
        <w:rPr>
          <w:b/>
        </w:rPr>
        <w:tab/>
      </w:r>
      <w:r w:rsidRPr="008675F2">
        <w:t>Subject to subregulation</w:t>
      </w:r>
      <w:r w:rsidR="007971B0" w:rsidRPr="008675F2">
        <w:t> </w:t>
      </w:r>
      <w:r w:rsidRPr="008675F2">
        <w:t xml:space="preserve">(6), if the </w:t>
      </w:r>
      <w:r w:rsidR="00A83CB1" w:rsidRPr="008675F2">
        <w:t>responsible Minister</w:t>
      </w:r>
      <w:r w:rsidRPr="008675F2">
        <w:t>:</w:t>
      </w:r>
    </w:p>
    <w:p w14:paraId="70295AA5" w14:textId="77777777" w:rsidR="00433379" w:rsidRPr="008675F2" w:rsidRDefault="00433379" w:rsidP="0079499B">
      <w:pPr>
        <w:pStyle w:val="paragraph"/>
      </w:pPr>
      <w:r w:rsidRPr="008675F2">
        <w:tab/>
        <w:t>(a)</w:t>
      </w:r>
      <w:r w:rsidRPr="008675F2">
        <w:tab/>
        <w:t>refuses to grant a permission to a person; or</w:t>
      </w:r>
    </w:p>
    <w:p w14:paraId="7D87658C" w14:textId="77777777" w:rsidR="00433379" w:rsidRPr="008675F2" w:rsidRDefault="00433379" w:rsidP="0079499B">
      <w:pPr>
        <w:pStyle w:val="paragraph"/>
      </w:pPr>
      <w:r w:rsidRPr="008675F2">
        <w:tab/>
        <w:t>(b)</w:t>
      </w:r>
      <w:r w:rsidRPr="008675F2">
        <w:tab/>
        <w:t>grants a permission to a person subject to conditions;</w:t>
      </w:r>
    </w:p>
    <w:p w14:paraId="4E4FA491" w14:textId="77777777" w:rsidR="00433379" w:rsidRPr="008675F2" w:rsidRDefault="00433379" w:rsidP="0079499B">
      <w:pPr>
        <w:pStyle w:val="subsection2"/>
      </w:pPr>
      <w:r w:rsidRPr="008675F2">
        <w:t>he or she is to inform the person of the decision by notice in writing within 30 days after making the decision.</w:t>
      </w:r>
    </w:p>
    <w:p w14:paraId="6069407D" w14:textId="77777777" w:rsidR="00433379" w:rsidRPr="008675F2" w:rsidRDefault="00433379" w:rsidP="0079499B">
      <w:pPr>
        <w:pStyle w:val="subsection"/>
      </w:pPr>
      <w:r w:rsidRPr="008675F2">
        <w:rPr>
          <w:b/>
        </w:rPr>
        <w:tab/>
      </w:r>
      <w:r w:rsidRPr="008675F2">
        <w:t>(11)</w:t>
      </w:r>
      <w:r w:rsidRPr="008675F2">
        <w:rPr>
          <w:b/>
        </w:rPr>
        <w:tab/>
      </w:r>
      <w:r w:rsidRPr="008675F2">
        <w:t>A notice under subregulation</w:t>
      </w:r>
      <w:r w:rsidR="007971B0" w:rsidRPr="008675F2">
        <w:t> </w:t>
      </w:r>
      <w:r w:rsidRPr="008675F2">
        <w:t>(10) must include:</w:t>
      </w:r>
    </w:p>
    <w:p w14:paraId="40DBF83E" w14:textId="113006B5" w:rsidR="00433379" w:rsidRPr="008675F2" w:rsidRDefault="00433379" w:rsidP="0079499B">
      <w:pPr>
        <w:pStyle w:val="paragraph"/>
      </w:pPr>
      <w:r w:rsidRPr="008675F2">
        <w:tab/>
        <w:t>(a)</w:t>
      </w:r>
      <w:r w:rsidRPr="008675F2">
        <w:tab/>
        <w:t xml:space="preserve">a statement to the effect that application may be made to the Tribunal under the </w:t>
      </w:r>
      <w:r w:rsidR="00D3464D" w:rsidRPr="002746DE">
        <w:rPr>
          <w:i/>
          <w:iCs/>
          <w:color w:val="000000"/>
          <w:szCs w:val="22"/>
        </w:rPr>
        <w:t>Administrative Review Tribunal Act 2024</w:t>
      </w:r>
      <w:r w:rsidRPr="008675F2">
        <w:rPr>
          <w:i/>
        </w:rPr>
        <w:t xml:space="preserve"> </w:t>
      </w:r>
      <w:r w:rsidRPr="008675F2">
        <w:t>for review of the decision to which the notice relates; and</w:t>
      </w:r>
    </w:p>
    <w:p w14:paraId="38034AD4" w14:textId="77777777" w:rsidR="00D3464D" w:rsidRPr="002746DE" w:rsidRDefault="00D3464D" w:rsidP="00D3464D">
      <w:pPr>
        <w:pStyle w:val="paragraph"/>
      </w:pPr>
      <w:r w:rsidRPr="002746DE">
        <w:tab/>
        <w:t>(b)</w:t>
      </w:r>
      <w:r w:rsidRPr="002746DE">
        <w:tab/>
        <w:t>except where subsection 269(7) of that Act applies—a statement to the effect that a person whose interests are affected by a reviewable decision may, under section 268 of that Act, request a statement of reasons for the decision.</w:t>
      </w:r>
    </w:p>
    <w:p w14:paraId="14126711" w14:textId="77777777" w:rsidR="00433379" w:rsidRPr="008675F2" w:rsidRDefault="00433379" w:rsidP="0079499B">
      <w:pPr>
        <w:pStyle w:val="subsection"/>
      </w:pPr>
      <w:r w:rsidRPr="008675F2">
        <w:rPr>
          <w:b/>
        </w:rPr>
        <w:tab/>
      </w:r>
      <w:r w:rsidRPr="008675F2">
        <w:t>(12)</w:t>
      </w:r>
      <w:r w:rsidRPr="008675F2">
        <w:rPr>
          <w:b/>
        </w:rPr>
        <w:tab/>
      </w:r>
      <w:r w:rsidRPr="008675F2">
        <w:t>A contravention of subregulation</w:t>
      </w:r>
      <w:r w:rsidR="007971B0" w:rsidRPr="008675F2">
        <w:t> </w:t>
      </w:r>
      <w:r w:rsidRPr="008675F2">
        <w:t>(11) in relation to a decision does not affect the validity of the decision.</w:t>
      </w:r>
    </w:p>
    <w:p w14:paraId="2108B48B" w14:textId="77777777" w:rsidR="00433379" w:rsidRPr="008675F2" w:rsidRDefault="00433379" w:rsidP="0079499B">
      <w:pPr>
        <w:pStyle w:val="ActHead5"/>
      </w:pPr>
      <w:bookmarkStart w:id="12" w:name="_Toc185428381"/>
      <w:r w:rsidRPr="000E41CF">
        <w:rPr>
          <w:rStyle w:val="CharSectno"/>
        </w:rPr>
        <w:t>4AA</w:t>
      </w:r>
      <w:r w:rsidR="0079499B" w:rsidRPr="008675F2">
        <w:t xml:space="preserve">  </w:t>
      </w:r>
      <w:r w:rsidRPr="008675F2">
        <w:t>Importation of plastic explosives</w:t>
      </w:r>
      <w:bookmarkEnd w:id="12"/>
    </w:p>
    <w:p w14:paraId="66030944" w14:textId="77777777" w:rsidR="00433379" w:rsidRPr="008675F2" w:rsidRDefault="00433379" w:rsidP="0079499B">
      <w:pPr>
        <w:pStyle w:val="subsection"/>
      </w:pPr>
      <w:r w:rsidRPr="008675F2">
        <w:tab/>
        <w:t>(1)</w:t>
      </w:r>
      <w:r w:rsidRPr="008675F2">
        <w:tab/>
        <w:t xml:space="preserve">The importation of plastic explosives into Australia is prohibited unless: </w:t>
      </w:r>
    </w:p>
    <w:p w14:paraId="1D876E91" w14:textId="77777777" w:rsidR="00433379" w:rsidRPr="008675F2" w:rsidRDefault="00433379" w:rsidP="0079499B">
      <w:pPr>
        <w:pStyle w:val="paragraph"/>
      </w:pPr>
      <w:r w:rsidRPr="008675F2">
        <w:tab/>
        <w:t>(a)</w:t>
      </w:r>
      <w:r w:rsidRPr="008675F2">
        <w:tab/>
        <w:t xml:space="preserve">a permission to import the plastic explosives has been granted in writing by the </w:t>
      </w:r>
      <w:r w:rsidR="00A83CB1" w:rsidRPr="008675F2">
        <w:t>Minister</w:t>
      </w:r>
      <w:r w:rsidRPr="008675F2">
        <w:t xml:space="preserve"> or an authorised person; and</w:t>
      </w:r>
    </w:p>
    <w:p w14:paraId="6FA963A0" w14:textId="77777777" w:rsidR="00433379" w:rsidRPr="008675F2" w:rsidRDefault="00433379" w:rsidP="0079499B">
      <w:pPr>
        <w:pStyle w:val="paragraph"/>
      </w:pPr>
      <w:r w:rsidRPr="008675F2">
        <w:tab/>
        <w:t>(b)</w:t>
      </w:r>
      <w:r w:rsidRPr="008675F2">
        <w:tab/>
        <w:t>the permission is produced to the Collector.</w:t>
      </w:r>
    </w:p>
    <w:p w14:paraId="505FDEBF" w14:textId="77777777" w:rsidR="00433379" w:rsidRPr="008675F2" w:rsidRDefault="00433379" w:rsidP="0079499B">
      <w:pPr>
        <w:pStyle w:val="subsection"/>
      </w:pPr>
      <w:r w:rsidRPr="008675F2">
        <w:lastRenderedPageBreak/>
        <w:tab/>
        <w:t>(2)</w:t>
      </w:r>
      <w:r w:rsidRPr="008675F2">
        <w:tab/>
        <w:t>If, on an application for a permission under subregulation</w:t>
      </w:r>
      <w:r w:rsidR="007971B0" w:rsidRPr="008675F2">
        <w:t> </w:t>
      </w:r>
      <w:r w:rsidRPr="008675F2">
        <w:t xml:space="preserve">(1), an authorised person forms an opinion that the permission should not be granted: </w:t>
      </w:r>
    </w:p>
    <w:p w14:paraId="08F11557" w14:textId="77777777" w:rsidR="00433379" w:rsidRPr="008675F2" w:rsidRDefault="00433379" w:rsidP="0079499B">
      <w:pPr>
        <w:pStyle w:val="paragraph"/>
      </w:pPr>
      <w:r w:rsidRPr="008675F2">
        <w:tab/>
        <w:t>(a)</w:t>
      </w:r>
      <w:r w:rsidRPr="008675F2">
        <w:tab/>
        <w:t xml:space="preserve">the authorised person must refer the application to the </w:t>
      </w:r>
      <w:r w:rsidR="00A83CB1" w:rsidRPr="008675F2">
        <w:t>Minister</w:t>
      </w:r>
      <w:r w:rsidRPr="008675F2">
        <w:t>; and</w:t>
      </w:r>
    </w:p>
    <w:p w14:paraId="23CC56D1" w14:textId="77777777" w:rsidR="00433379" w:rsidRPr="008675F2" w:rsidRDefault="00433379" w:rsidP="0079499B">
      <w:pPr>
        <w:pStyle w:val="paragraph"/>
      </w:pPr>
      <w:r w:rsidRPr="008675F2">
        <w:tab/>
        <w:t>(b)</w:t>
      </w:r>
      <w:r w:rsidRPr="008675F2">
        <w:tab/>
        <w:t xml:space="preserve">the </w:t>
      </w:r>
      <w:r w:rsidR="00A83CB1" w:rsidRPr="008675F2">
        <w:t>Minister</w:t>
      </w:r>
      <w:r w:rsidRPr="008675F2">
        <w:t xml:space="preserve"> may grant, or refuse to grant, the permission.</w:t>
      </w:r>
    </w:p>
    <w:p w14:paraId="712B49D8" w14:textId="77777777" w:rsidR="00433379" w:rsidRPr="008675F2" w:rsidRDefault="00433379" w:rsidP="0079499B">
      <w:pPr>
        <w:pStyle w:val="subsection"/>
      </w:pPr>
      <w:r w:rsidRPr="008675F2">
        <w:tab/>
        <w:t>(3)</w:t>
      </w:r>
      <w:r w:rsidRPr="008675F2">
        <w:tab/>
        <w:t xml:space="preserve">A permission may specify: </w:t>
      </w:r>
    </w:p>
    <w:p w14:paraId="24BCCCF8" w14:textId="77777777" w:rsidR="00433379" w:rsidRPr="008675F2" w:rsidRDefault="00433379" w:rsidP="0079499B">
      <w:pPr>
        <w:pStyle w:val="paragraph"/>
      </w:pPr>
      <w:r w:rsidRPr="008675F2">
        <w:tab/>
        <w:t>(a)</w:t>
      </w:r>
      <w:r w:rsidRPr="008675F2">
        <w:tab/>
        <w:t xml:space="preserve">conditions or requirements to be complied with by the holder of the permission; and </w:t>
      </w:r>
    </w:p>
    <w:p w14:paraId="7A101657" w14:textId="77777777" w:rsidR="00433379" w:rsidRPr="008675F2" w:rsidRDefault="00433379" w:rsidP="0079499B">
      <w:pPr>
        <w:pStyle w:val="paragraph"/>
      </w:pPr>
      <w:r w:rsidRPr="008675F2">
        <w:tab/>
        <w:t>(b)</w:t>
      </w:r>
      <w:r w:rsidRPr="008675F2">
        <w:tab/>
        <w:t>when the holder must comply with a condition or requirement, whether before or after the importation of the plastic explosives to which the permission relates.</w:t>
      </w:r>
    </w:p>
    <w:p w14:paraId="5635F60C" w14:textId="77777777" w:rsidR="00433379" w:rsidRPr="008675F2" w:rsidRDefault="00433379" w:rsidP="0079499B">
      <w:pPr>
        <w:pStyle w:val="subsection"/>
      </w:pPr>
      <w:r w:rsidRPr="008675F2">
        <w:tab/>
        <w:t>(4)</w:t>
      </w:r>
      <w:r w:rsidRPr="008675F2">
        <w:tab/>
        <w:t>If the holder of a permission engages in conduct that contravenes a condition or requirement of the permission:</w:t>
      </w:r>
    </w:p>
    <w:p w14:paraId="6F2D20AB" w14:textId="77777777" w:rsidR="00433379" w:rsidRPr="008675F2" w:rsidRDefault="00433379" w:rsidP="0079499B">
      <w:pPr>
        <w:pStyle w:val="paragraph"/>
      </w:pPr>
      <w:r w:rsidRPr="008675F2">
        <w:tab/>
        <w:t>(a)</w:t>
      </w:r>
      <w:r w:rsidRPr="008675F2">
        <w:tab/>
        <w:t xml:space="preserve">the </w:t>
      </w:r>
      <w:r w:rsidR="00A83CB1" w:rsidRPr="008675F2">
        <w:t>Minister</w:t>
      </w:r>
      <w:r w:rsidRPr="008675F2">
        <w:t>; or</w:t>
      </w:r>
    </w:p>
    <w:p w14:paraId="314B390E" w14:textId="77777777" w:rsidR="00433379" w:rsidRPr="008675F2" w:rsidRDefault="00433379" w:rsidP="0079499B">
      <w:pPr>
        <w:pStyle w:val="paragraph"/>
      </w:pPr>
      <w:r w:rsidRPr="008675F2">
        <w:tab/>
        <w:t>(b)</w:t>
      </w:r>
      <w:r w:rsidRPr="008675F2">
        <w:tab/>
        <w:t>the authorised person;</w:t>
      </w:r>
    </w:p>
    <w:p w14:paraId="2DD8AE85" w14:textId="77777777" w:rsidR="00433379" w:rsidRPr="008675F2" w:rsidRDefault="00433379" w:rsidP="0079499B">
      <w:pPr>
        <w:pStyle w:val="subsection2"/>
      </w:pPr>
      <w:r w:rsidRPr="008675F2">
        <w:t>may, by writing, revoke the permission.</w:t>
      </w:r>
    </w:p>
    <w:p w14:paraId="6CABF563" w14:textId="77777777" w:rsidR="00433379" w:rsidRPr="008675F2" w:rsidRDefault="00433379" w:rsidP="0079499B">
      <w:pPr>
        <w:pStyle w:val="subsection"/>
      </w:pPr>
      <w:r w:rsidRPr="008675F2">
        <w:tab/>
        <w:t>(5)</w:t>
      </w:r>
      <w:r w:rsidRPr="008675F2">
        <w:tab/>
        <w:t xml:space="preserve">The </w:t>
      </w:r>
      <w:r w:rsidR="00A83CB1" w:rsidRPr="008675F2">
        <w:t>Minister</w:t>
      </w:r>
      <w:r w:rsidRPr="008675F2">
        <w:t xml:space="preserve"> or the authorised person may revoke a permission under subregulation</w:t>
      </w:r>
      <w:r w:rsidR="007971B0" w:rsidRPr="008675F2">
        <w:t> </w:t>
      </w:r>
      <w:r w:rsidRPr="008675F2">
        <w:t>(4) whether or not the holder of the permission is charged with an offence under subsection</w:t>
      </w:r>
      <w:r w:rsidR="00626E53" w:rsidRPr="008675F2">
        <w:t> </w:t>
      </w:r>
      <w:r w:rsidRPr="008675F2">
        <w:t>50</w:t>
      </w:r>
      <w:r w:rsidR="00697867" w:rsidRPr="008675F2">
        <w:t>(</w:t>
      </w:r>
      <w:r w:rsidRPr="008675F2">
        <w:t>4) of the Act of engaging in conduct that contravenes the condition or requirement.</w:t>
      </w:r>
    </w:p>
    <w:p w14:paraId="1BF1C556" w14:textId="39E56778" w:rsidR="00433379" w:rsidRPr="008675F2" w:rsidRDefault="00433379" w:rsidP="0079499B">
      <w:pPr>
        <w:pStyle w:val="subsection"/>
      </w:pPr>
      <w:r w:rsidRPr="008675F2">
        <w:tab/>
        <w:t>(6)</w:t>
      </w:r>
      <w:r w:rsidRPr="008675F2">
        <w:tab/>
        <w:t xml:space="preserve">This regulation does not apply to plastic explosives included in a class of goods described in </w:t>
      </w:r>
      <w:r w:rsidR="000D2607" w:rsidRPr="008675F2">
        <w:t>Schedule 1</w:t>
      </w:r>
      <w:r w:rsidR="0059401F" w:rsidRPr="008675F2">
        <w:t>3</w:t>
      </w:r>
      <w:r w:rsidRPr="008675F2">
        <w:t>.</w:t>
      </w:r>
    </w:p>
    <w:p w14:paraId="252C3D26" w14:textId="77777777" w:rsidR="00433379" w:rsidRPr="008675F2" w:rsidRDefault="00433379" w:rsidP="0079499B">
      <w:pPr>
        <w:pStyle w:val="subsection"/>
      </w:pPr>
      <w:r w:rsidRPr="008675F2">
        <w:tab/>
        <w:t>(7)</w:t>
      </w:r>
      <w:r w:rsidRPr="008675F2">
        <w:tab/>
        <w:t>In this regulation:</w:t>
      </w:r>
    </w:p>
    <w:p w14:paraId="2D32AA88" w14:textId="77777777" w:rsidR="00433379" w:rsidRPr="008675F2" w:rsidRDefault="00433379" w:rsidP="0079499B">
      <w:pPr>
        <w:pStyle w:val="Definition"/>
      </w:pPr>
      <w:r w:rsidRPr="008675F2">
        <w:rPr>
          <w:b/>
          <w:i/>
        </w:rPr>
        <w:t>authorised person</w:t>
      </w:r>
      <w:r w:rsidRPr="008675F2">
        <w:t xml:space="preserve"> means an SES employee, or an acting SES employee, </w:t>
      </w:r>
      <w:r w:rsidR="00A83CB1" w:rsidRPr="008675F2">
        <w:t>in the Department</w:t>
      </w:r>
      <w:r w:rsidRPr="008675F2">
        <w:t xml:space="preserve"> who is authorised in writing by the </w:t>
      </w:r>
      <w:r w:rsidR="00A83CB1" w:rsidRPr="008675F2">
        <w:t>Minister</w:t>
      </w:r>
      <w:r w:rsidRPr="008675F2">
        <w:t xml:space="preserve"> to be an authorised person for the purposes of this regulation.</w:t>
      </w:r>
    </w:p>
    <w:p w14:paraId="0BC4E113" w14:textId="77777777" w:rsidR="00433379" w:rsidRPr="008675F2" w:rsidRDefault="00433379" w:rsidP="0079499B">
      <w:pPr>
        <w:pStyle w:val="Definition"/>
      </w:pPr>
      <w:r w:rsidRPr="008675F2">
        <w:rPr>
          <w:b/>
          <w:i/>
        </w:rPr>
        <w:t xml:space="preserve">plastic explosive </w:t>
      </w:r>
      <w:r w:rsidRPr="008675F2">
        <w:t xml:space="preserve">has the same meaning as in </w:t>
      </w:r>
      <w:r w:rsidR="0079499B" w:rsidRPr="008675F2">
        <w:t>Subdivision</w:t>
      </w:r>
      <w:r w:rsidR="009A5E1D" w:rsidRPr="008675F2">
        <w:t xml:space="preserve"> </w:t>
      </w:r>
      <w:r w:rsidRPr="008675F2">
        <w:t xml:space="preserve">B of </w:t>
      </w:r>
      <w:r w:rsidR="0079499B" w:rsidRPr="008675F2">
        <w:t>Division</w:t>
      </w:r>
      <w:r w:rsidR="00626E53" w:rsidRPr="008675F2">
        <w:t> </w:t>
      </w:r>
      <w:r w:rsidRPr="008675F2">
        <w:t xml:space="preserve">72 of the </w:t>
      </w:r>
      <w:r w:rsidRPr="008675F2">
        <w:rPr>
          <w:i/>
        </w:rPr>
        <w:t>Criminal Code</w:t>
      </w:r>
      <w:r w:rsidRPr="008675F2">
        <w:t>.</w:t>
      </w:r>
    </w:p>
    <w:p w14:paraId="1AFB5C30" w14:textId="77777777" w:rsidR="00433379" w:rsidRPr="008675F2" w:rsidRDefault="00433379" w:rsidP="0079499B">
      <w:pPr>
        <w:pStyle w:val="ActHead5"/>
      </w:pPr>
      <w:bookmarkStart w:id="13" w:name="_Toc185428382"/>
      <w:r w:rsidRPr="000E41CF">
        <w:rPr>
          <w:rStyle w:val="CharSectno"/>
        </w:rPr>
        <w:t>4AB</w:t>
      </w:r>
      <w:r w:rsidR="0079499B" w:rsidRPr="008675F2">
        <w:t xml:space="preserve">  </w:t>
      </w:r>
      <w:r w:rsidRPr="008675F2">
        <w:t>Importation of polychlorinated biphenyls, terphenyls</w:t>
      </w:r>
      <w:r w:rsidR="009A5E1D" w:rsidRPr="008675F2">
        <w:t xml:space="preserve"> </w:t>
      </w:r>
      <w:r w:rsidRPr="008675F2">
        <w:t>etc</w:t>
      </w:r>
      <w:bookmarkEnd w:id="13"/>
    </w:p>
    <w:p w14:paraId="380C5F73" w14:textId="77777777" w:rsidR="00433379" w:rsidRPr="008675F2" w:rsidRDefault="00433379" w:rsidP="0079499B">
      <w:pPr>
        <w:pStyle w:val="subsection"/>
      </w:pPr>
      <w:r w:rsidRPr="008675F2">
        <w:rPr>
          <w:b/>
        </w:rPr>
        <w:tab/>
      </w:r>
      <w:r w:rsidRPr="008675F2">
        <w:t>(1)</w:t>
      </w:r>
      <w:r w:rsidRPr="008675F2">
        <w:rPr>
          <w:b/>
        </w:rPr>
        <w:tab/>
      </w:r>
      <w:r w:rsidRPr="008675F2">
        <w:t>This regulation applies to the following goods:</w:t>
      </w:r>
    </w:p>
    <w:p w14:paraId="4DB69997" w14:textId="77777777" w:rsidR="00433379" w:rsidRPr="008675F2" w:rsidRDefault="00433379" w:rsidP="0079499B">
      <w:pPr>
        <w:pStyle w:val="paragraph"/>
      </w:pPr>
      <w:r w:rsidRPr="008675F2">
        <w:tab/>
        <w:t>(a)</w:t>
      </w:r>
      <w:r w:rsidRPr="008675F2">
        <w:tab/>
        <w:t>substances obtained by chlorinating biphenyls;</w:t>
      </w:r>
    </w:p>
    <w:p w14:paraId="712F1563" w14:textId="77777777" w:rsidR="00433379" w:rsidRPr="008675F2" w:rsidRDefault="00433379" w:rsidP="0079499B">
      <w:pPr>
        <w:pStyle w:val="paragraph"/>
      </w:pPr>
      <w:r w:rsidRPr="008675F2">
        <w:tab/>
        <w:t>(b)</w:t>
      </w:r>
      <w:r w:rsidRPr="008675F2">
        <w:tab/>
        <w:t>goods containing substances obtained by chlorinating biphenyls;</w:t>
      </w:r>
    </w:p>
    <w:p w14:paraId="36546782" w14:textId="77777777" w:rsidR="00433379" w:rsidRPr="008675F2" w:rsidRDefault="00433379" w:rsidP="0079499B">
      <w:pPr>
        <w:pStyle w:val="paragraph"/>
      </w:pPr>
      <w:r w:rsidRPr="008675F2">
        <w:tab/>
        <w:t>(c)</w:t>
      </w:r>
      <w:r w:rsidRPr="008675F2">
        <w:tab/>
        <w:t>substances obtained by chlorinating terphenyls or other polyphenyls; and</w:t>
      </w:r>
    </w:p>
    <w:p w14:paraId="5F13B978" w14:textId="77777777" w:rsidR="00433379" w:rsidRPr="008675F2" w:rsidRDefault="00433379" w:rsidP="0079499B">
      <w:pPr>
        <w:pStyle w:val="paragraph"/>
      </w:pPr>
      <w:r w:rsidRPr="008675F2">
        <w:tab/>
        <w:t>(d)</w:t>
      </w:r>
      <w:r w:rsidRPr="008675F2">
        <w:tab/>
        <w:t>goods containing substances obtained by chlorinating terphenyls or other polyphenyls.</w:t>
      </w:r>
    </w:p>
    <w:p w14:paraId="12BF293B" w14:textId="77777777" w:rsidR="00433379" w:rsidRPr="008675F2" w:rsidRDefault="00433379" w:rsidP="0079499B">
      <w:pPr>
        <w:pStyle w:val="subsection"/>
      </w:pPr>
      <w:r w:rsidRPr="008675F2">
        <w:rPr>
          <w:b/>
        </w:rPr>
        <w:lastRenderedPageBreak/>
        <w:tab/>
      </w:r>
      <w:r w:rsidRPr="008675F2">
        <w:t>(2)</w:t>
      </w:r>
      <w:r w:rsidRPr="008675F2">
        <w:rPr>
          <w:b/>
        </w:rPr>
        <w:tab/>
      </w:r>
      <w:r w:rsidRPr="008675F2">
        <w:t>The importation into Australia of goods to which this regulation applies is prohibited unless a permission, in writing, to import the goods has been granted by the Minister.</w:t>
      </w:r>
    </w:p>
    <w:p w14:paraId="4A9D80D8" w14:textId="77777777" w:rsidR="00433379" w:rsidRPr="008675F2" w:rsidRDefault="00433379" w:rsidP="0079499B">
      <w:pPr>
        <w:pStyle w:val="subsection"/>
      </w:pPr>
      <w:r w:rsidRPr="008675F2">
        <w:rPr>
          <w:b/>
        </w:rPr>
        <w:tab/>
      </w:r>
      <w:r w:rsidRPr="008675F2">
        <w:t>(3)</w:t>
      </w:r>
      <w:r w:rsidRPr="008675F2">
        <w:rPr>
          <w:b/>
        </w:rPr>
        <w:tab/>
      </w:r>
      <w:r w:rsidRPr="008675F2">
        <w:t xml:space="preserve">A permission under this regulation shall be subject to such conditions imposing requirements or prohibitions on the person to whom the permission is granted with respect to the custody, use, disposal or destruction of the goods, or with respect to accounting for the goods, as the Minister thinks necessary to ensure that the goods are not used otherwise than for the purpose for which </w:t>
      </w:r>
      <w:r w:rsidR="00A83CB1" w:rsidRPr="008675F2">
        <w:t>the permission is granted</w:t>
      </w:r>
      <w:r w:rsidRPr="008675F2">
        <w:t>.</w:t>
      </w:r>
    </w:p>
    <w:p w14:paraId="2F032B3E" w14:textId="77777777" w:rsidR="001D27AC" w:rsidRPr="008675F2" w:rsidRDefault="001D27AC" w:rsidP="001D27AC">
      <w:pPr>
        <w:pStyle w:val="ActHead5"/>
      </w:pPr>
      <w:bookmarkStart w:id="14" w:name="_Toc185428383"/>
      <w:r w:rsidRPr="000E41CF">
        <w:rPr>
          <w:rStyle w:val="CharSectno"/>
        </w:rPr>
        <w:t>4AC</w:t>
      </w:r>
      <w:r w:rsidRPr="008675F2">
        <w:t xml:space="preserve">  Importation of mercury</w:t>
      </w:r>
      <w:bookmarkEnd w:id="14"/>
    </w:p>
    <w:p w14:paraId="279EAB03" w14:textId="77777777" w:rsidR="001D27AC" w:rsidRPr="008675F2" w:rsidRDefault="001D27AC" w:rsidP="001D27AC">
      <w:pPr>
        <w:pStyle w:val="subsection"/>
      </w:pPr>
      <w:r w:rsidRPr="008675F2">
        <w:tab/>
        <w:t>(1)</w:t>
      </w:r>
      <w:r w:rsidRPr="008675F2">
        <w:tab/>
        <w:t>Subject to subregulation (2), the importation of mercury into Australia is prohibited unless:</w:t>
      </w:r>
    </w:p>
    <w:p w14:paraId="0D13627E" w14:textId="77777777" w:rsidR="001D27AC" w:rsidRPr="008675F2" w:rsidRDefault="001D27AC" w:rsidP="001D27AC">
      <w:pPr>
        <w:pStyle w:val="paragraph"/>
      </w:pPr>
      <w:r w:rsidRPr="008675F2">
        <w:tab/>
        <w:t>(a)</w:t>
      </w:r>
      <w:r w:rsidRPr="008675F2">
        <w:tab/>
        <w:t>a permission to import the mercury has been granted in writing under any of the following:</w:t>
      </w:r>
    </w:p>
    <w:p w14:paraId="3BB62B6E" w14:textId="12D30140" w:rsidR="001D27AC" w:rsidRPr="008675F2" w:rsidRDefault="001D27AC" w:rsidP="001D27AC">
      <w:pPr>
        <w:pStyle w:val="paragraphsub"/>
      </w:pPr>
      <w:r w:rsidRPr="008675F2">
        <w:tab/>
        <w:t>(i)</w:t>
      </w:r>
      <w:r w:rsidRPr="008675F2">
        <w:tab/>
        <w:t xml:space="preserve">the </w:t>
      </w:r>
      <w:r w:rsidRPr="008675F2">
        <w:rPr>
          <w:i/>
        </w:rPr>
        <w:t xml:space="preserve">Agricultural and Veterinary Chemicals (Administration) </w:t>
      </w:r>
      <w:r w:rsidR="000E41CF">
        <w:rPr>
          <w:i/>
        </w:rPr>
        <w:t>Regulations 1</w:t>
      </w:r>
      <w:r w:rsidRPr="008675F2">
        <w:rPr>
          <w:i/>
        </w:rPr>
        <w:t>995</w:t>
      </w:r>
      <w:r w:rsidRPr="008675F2">
        <w:t>;</w:t>
      </w:r>
    </w:p>
    <w:p w14:paraId="56ACE284" w14:textId="77777777" w:rsidR="001D27AC" w:rsidRPr="008675F2" w:rsidRDefault="001D27AC" w:rsidP="001D27AC">
      <w:pPr>
        <w:pStyle w:val="paragraphsub"/>
      </w:pPr>
      <w:r w:rsidRPr="008675F2">
        <w:tab/>
        <w:t>(ii)</w:t>
      </w:r>
      <w:r w:rsidRPr="008675F2">
        <w:tab/>
        <w:t xml:space="preserve">the </w:t>
      </w:r>
      <w:r w:rsidRPr="008675F2">
        <w:rPr>
          <w:i/>
        </w:rPr>
        <w:t>Industrial Chemicals (General) Rules 2019</w:t>
      </w:r>
      <w:r w:rsidRPr="008675F2">
        <w:t>;</w:t>
      </w:r>
    </w:p>
    <w:p w14:paraId="417ACDB3" w14:textId="0FFC985E" w:rsidR="001D27AC" w:rsidRPr="008675F2" w:rsidRDefault="001D27AC" w:rsidP="001D27AC">
      <w:pPr>
        <w:pStyle w:val="paragraphsub"/>
      </w:pPr>
      <w:r w:rsidRPr="008675F2">
        <w:tab/>
        <w:t>(iii)</w:t>
      </w:r>
      <w:r w:rsidRPr="008675F2">
        <w:tab/>
        <w:t xml:space="preserve">the </w:t>
      </w:r>
      <w:r w:rsidRPr="008675F2">
        <w:rPr>
          <w:i/>
        </w:rPr>
        <w:t xml:space="preserve">Therapeutic Goods </w:t>
      </w:r>
      <w:r w:rsidR="000E41CF">
        <w:rPr>
          <w:i/>
        </w:rPr>
        <w:t>Regulations 1</w:t>
      </w:r>
      <w:r w:rsidRPr="008675F2">
        <w:rPr>
          <w:i/>
        </w:rPr>
        <w:t>990</w:t>
      </w:r>
      <w:r w:rsidRPr="008675F2">
        <w:t>; and</w:t>
      </w:r>
    </w:p>
    <w:p w14:paraId="1F322D83" w14:textId="77777777" w:rsidR="001D27AC" w:rsidRPr="008675F2" w:rsidRDefault="001D27AC" w:rsidP="001D27AC">
      <w:pPr>
        <w:pStyle w:val="paragraph"/>
      </w:pPr>
      <w:r w:rsidRPr="008675F2">
        <w:tab/>
        <w:t>(b)</w:t>
      </w:r>
      <w:r w:rsidRPr="008675F2">
        <w:tab/>
        <w:t>the permission is produced to a Collector.</w:t>
      </w:r>
    </w:p>
    <w:p w14:paraId="6308BA21" w14:textId="77777777" w:rsidR="001D27AC" w:rsidRPr="008675F2" w:rsidRDefault="001D27AC" w:rsidP="001D27AC">
      <w:pPr>
        <w:pStyle w:val="subsection"/>
      </w:pPr>
      <w:r w:rsidRPr="008675F2">
        <w:tab/>
        <w:t>(2)</w:t>
      </w:r>
      <w:r w:rsidRPr="008675F2">
        <w:tab/>
        <w:t>Subregulation (1) does not apply to the importation of mercury from a Party to the Minamata Convention.</w:t>
      </w:r>
    </w:p>
    <w:p w14:paraId="1764B217" w14:textId="77777777" w:rsidR="00433379" w:rsidRPr="008675F2" w:rsidRDefault="00433379" w:rsidP="0079499B">
      <w:pPr>
        <w:pStyle w:val="ActHead5"/>
      </w:pPr>
      <w:bookmarkStart w:id="15" w:name="_Toc185428384"/>
      <w:r w:rsidRPr="000E41CF">
        <w:rPr>
          <w:rStyle w:val="CharSectno"/>
        </w:rPr>
        <w:t>4B</w:t>
      </w:r>
      <w:r w:rsidR="0079499B" w:rsidRPr="008675F2">
        <w:t xml:space="preserve">  </w:t>
      </w:r>
      <w:r w:rsidRPr="008675F2">
        <w:t>Importation of fish</w:t>
      </w:r>
      <w:bookmarkEnd w:id="15"/>
    </w:p>
    <w:p w14:paraId="0D10EB1C" w14:textId="77777777" w:rsidR="00433379" w:rsidRPr="008675F2" w:rsidRDefault="00433379" w:rsidP="0079499B">
      <w:pPr>
        <w:pStyle w:val="subsection"/>
      </w:pPr>
      <w:r w:rsidRPr="008675F2">
        <w:tab/>
        <w:t>(1)</w:t>
      </w:r>
      <w:r w:rsidRPr="008675F2">
        <w:tab/>
        <w:t xml:space="preserve">In this regulation </w:t>
      </w:r>
      <w:r w:rsidRPr="008675F2">
        <w:rPr>
          <w:b/>
          <w:i/>
        </w:rPr>
        <w:t>fish</w:t>
      </w:r>
      <w:r w:rsidRPr="008675F2">
        <w:t xml:space="preserve"> includes all species of bony fish, sharks, rays, crustaceans, molluscs and other marine organisms, but does not include marine mammals or marine reptiles.</w:t>
      </w:r>
    </w:p>
    <w:p w14:paraId="5D1840FA" w14:textId="40096555" w:rsidR="00433379" w:rsidRPr="008675F2" w:rsidRDefault="00433379" w:rsidP="0079499B">
      <w:pPr>
        <w:pStyle w:val="subsection"/>
      </w:pPr>
      <w:r w:rsidRPr="008675F2">
        <w:rPr>
          <w:b/>
        </w:rPr>
        <w:tab/>
      </w:r>
      <w:r w:rsidRPr="008675F2">
        <w:t>(2)</w:t>
      </w:r>
      <w:r w:rsidRPr="008675F2">
        <w:rPr>
          <w:b/>
        </w:rPr>
        <w:tab/>
      </w:r>
      <w:r w:rsidRPr="008675F2">
        <w:t xml:space="preserve">This regulation applies to fish, other than fish that are, by virtue of </w:t>
      </w:r>
      <w:r w:rsidR="000E41CF">
        <w:t>section 1</w:t>
      </w:r>
      <w:r w:rsidRPr="008675F2">
        <w:t xml:space="preserve">31A of the Act, not subject to </w:t>
      </w:r>
      <w:r w:rsidR="00857980" w:rsidRPr="008675F2">
        <w:t>customs control</w:t>
      </w:r>
      <w:r w:rsidRPr="008675F2">
        <w:t>, that:</w:t>
      </w:r>
    </w:p>
    <w:p w14:paraId="06818C51" w14:textId="77777777" w:rsidR="00433379" w:rsidRPr="008675F2" w:rsidRDefault="00433379" w:rsidP="0079499B">
      <w:pPr>
        <w:pStyle w:val="paragraph"/>
      </w:pPr>
      <w:r w:rsidRPr="008675F2">
        <w:tab/>
        <w:t>(a)</w:t>
      </w:r>
      <w:r w:rsidRPr="008675F2">
        <w:tab/>
        <w:t xml:space="preserve">have been taken in waters beyond the outer limits of the </w:t>
      </w:r>
      <w:r w:rsidRPr="008675F2">
        <w:rPr>
          <w:b/>
          <w:i/>
        </w:rPr>
        <w:t>Australian fishing zone</w:t>
      </w:r>
      <w:r w:rsidRPr="008675F2">
        <w:t xml:space="preserve"> within the meaning of the </w:t>
      </w:r>
      <w:r w:rsidRPr="008675F2">
        <w:rPr>
          <w:i/>
        </w:rPr>
        <w:t>Fisheries Management Act 1991</w:t>
      </w:r>
      <w:r w:rsidRPr="008675F2">
        <w:t>; and</w:t>
      </w:r>
    </w:p>
    <w:p w14:paraId="32F0BC92" w14:textId="77777777" w:rsidR="00433379" w:rsidRPr="008675F2" w:rsidRDefault="00433379" w:rsidP="0079499B">
      <w:pPr>
        <w:pStyle w:val="paragraph"/>
      </w:pPr>
      <w:r w:rsidRPr="008675F2">
        <w:tab/>
        <w:t>(b)</w:t>
      </w:r>
      <w:r w:rsidRPr="008675F2">
        <w:tab/>
        <w:t>have not been landed at a port or place in a country outside Australia;</w:t>
      </w:r>
    </w:p>
    <w:p w14:paraId="587EE8E8" w14:textId="77777777" w:rsidR="00433379" w:rsidRPr="008675F2" w:rsidRDefault="00433379" w:rsidP="0079499B">
      <w:pPr>
        <w:pStyle w:val="subsection2"/>
      </w:pPr>
      <w:r w:rsidRPr="008675F2">
        <w:t>whether the fish are fresh, smoked, preserved in airtight containers or frozen.</w:t>
      </w:r>
    </w:p>
    <w:p w14:paraId="17B9EB25" w14:textId="77777777" w:rsidR="00433379" w:rsidRPr="008675F2" w:rsidRDefault="00433379" w:rsidP="0079499B">
      <w:pPr>
        <w:pStyle w:val="subsection"/>
      </w:pPr>
      <w:r w:rsidRPr="008675F2">
        <w:tab/>
        <w:t>(2A)</w:t>
      </w:r>
      <w:r w:rsidRPr="008675F2">
        <w:tab/>
        <w:t>Despite subregulation</w:t>
      </w:r>
      <w:r w:rsidR="007971B0" w:rsidRPr="008675F2">
        <w:t> </w:t>
      </w:r>
      <w:r w:rsidRPr="008675F2">
        <w:t>(2), this regulation does not apply to fish to which regulation</w:t>
      </w:r>
      <w:r w:rsidR="00626E53" w:rsidRPr="008675F2">
        <w:t> </w:t>
      </w:r>
      <w:r w:rsidRPr="008675F2">
        <w:t>4BA applies.</w:t>
      </w:r>
    </w:p>
    <w:p w14:paraId="527E9C45" w14:textId="77777777" w:rsidR="00433379" w:rsidRPr="008675F2" w:rsidRDefault="00433379" w:rsidP="0079499B">
      <w:pPr>
        <w:pStyle w:val="subsection"/>
      </w:pPr>
      <w:r w:rsidRPr="008675F2">
        <w:rPr>
          <w:b/>
        </w:rPr>
        <w:tab/>
      </w:r>
      <w:r w:rsidRPr="008675F2">
        <w:t>(3)</w:t>
      </w:r>
      <w:r w:rsidRPr="008675F2">
        <w:rPr>
          <w:b/>
        </w:rPr>
        <w:tab/>
      </w:r>
      <w:r w:rsidRPr="008675F2">
        <w:t xml:space="preserve">The importation of fish, or of parts of fish, to which this regulation applies is prohibited unless the importer produces to the Collector the permission, in writing, of the Minister administering the </w:t>
      </w:r>
      <w:r w:rsidRPr="008675F2">
        <w:rPr>
          <w:i/>
        </w:rPr>
        <w:t>Fisheries Management Act 1991</w:t>
      </w:r>
      <w:r w:rsidRPr="008675F2">
        <w:t>.</w:t>
      </w:r>
    </w:p>
    <w:p w14:paraId="5E3DD4E3" w14:textId="77777777" w:rsidR="00433379" w:rsidRPr="008675F2" w:rsidRDefault="00433379" w:rsidP="0079499B">
      <w:pPr>
        <w:pStyle w:val="ActHead5"/>
      </w:pPr>
      <w:bookmarkStart w:id="16" w:name="_Toc185428385"/>
      <w:r w:rsidRPr="000E41CF">
        <w:rPr>
          <w:rStyle w:val="CharSectno"/>
        </w:rPr>
        <w:lastRenderedPageBreak/>
        <w:t>4BA</w:t>
      </w:r>
      <w:r w:rsidR="0079499B" w:rsidRPr="008675F2">
        <w:t xml:space="preserve">  </w:t>
      </w:r>
      <w:r w:rsidRPr="008675F2">
        <w:t xml:space="preserve">Importation of goods specified in </w:t>
      </w:r>
      <w:r w:rsidR="0079499B" w:rsidRPr="008675F2">
        <w:t>Schedule</w:t>
      </w:r>
      <w:r w:rsidR="00626E53" w:rsidRPr="008675F2">
        <w:t> </w:t>
      </w:r>
      <w:r w:rsidRPr="008675F2">
        <w:t>3A (toothfish)</w:t>
      </w:r>
      <w:bookmarkEnd w:id="16"/>
    </w:p>
    <w:p w14:paraId="051CEFCB" w14:textId="515E72E1" w:rsidR="00433379" w:rsidRPr="008675F2" w:rsidRDefault="00433379" w:rsidP="0079499B">
      <w:pPr>
        <w:pStyle w:val="subsection"/>
      </w:pPr>
      <w:r w:rsidRPr="008675F2">
        <w:tab/>
        <w:t>(1)</w:t>
      </w:r>
      <w:r w:rsidRPr="008675F2">
        <w:tab/>
        <w:t>This regulation applies to fish of a species specified in Schedule</w:t>
      </w:r>
      <w:r w:rsidR="00626E53" w:rsidRPr="008675F2">
        <w:t> </w:t>
      </w:r>
      <w:r w:rsidRPr="008675F2">
        <w:t xml:space="preserve">3A (except fish that are, by virtue of </w:t>
      </w:r>
      <w:r w:rsidR="000E41CF">
        <w:t>section 1</w:t>
      </w:r>
      <w:r w:rsidRPr="008675F2">
        <w:t xml:space="preserve">31A of the Act, not subject to </w:t>
      </w:r>
      <w:r w:rsidR="00857980" w:rsidRPr="008675F2">
        <w:t>customs control</w:t>
      </w:r>
      <w:r w:rsidRPr="008675F2">
        <w:t>), whether fresh, frozen, smoked, preserved in airtight containers or in any other form.</w:t>
      </w:r>
    </w:p>
    <w:p w14:paraId="422804BB" w14:textId="77777777" w:rsidR="00433379" w:rsidRPr="008675F2" w:rsidRDefault="00433379" w:rsidP="0079499B">
      <w:pPr>
        <w:pStyle w:val="subsection"/>
      </w:pPr>
      <w:r w:rsidRPr="008675F2">
        <w:tab/>
        <w:t>(2)</w:t>
      </w:r>
      <w:r w:rsidRPr="008675F2">
        <w:tab/>
        <w:t>The importation into Australia of fish, or of parts of fish, to which this regulation applies is prohibited unless:</w:t>
      </w:r>
    </w:p>
    <w:p w14:paraId="144A4670" w14:textId="77777777" w:rsidR="00433379" w:rsidRPr="008675F2" w:rsidRDefault="00433379" w:rsidP="0079499B">
      <w:pPr>
        <w:pStyle w:val="paragraph"/>
      </w:pPr>
      <w:r w:rsidRPr="008675F2">
        <w:tab/>
        <w:t>(a)</w:t>
      </w:r>
      <w:r w:rsidRPr="008675F2">
        <w:tab/>
        <w:t>a permission in writing to import the fish has been granted by the Minister or an authorised officer; and</w:t>
      </w:r>
    </w:p>
    <w:p w14:paraId="007CFBA0" w14:textId="77777777" w:rsidR="00433379" w:rsidRPr="008675F2" w:rsidRDefault="00433379" w:rsidP="0079499B">
      <w:pPr>
        <w:pStyle w:val="paragraph"/>
      </w:pPr>
      <w:r w:rsidRPr="008675F2">
        <w:tab/>
        <w:t>(b)</w:t>
      </w:r>
      <w:r w:rsidRPr="008675F2">
        <w:tab/>
        <w:t>the permission is produced to the Collector.</w:t>
      </w:r>
    </w:p>
    <w:p w14:paraId="55CDE0CC" w14:textId="77777777" w:rsidR="00433379" w:rsidRPr="008675F2" w:rsidRDefault="00433379" w:rsidP="0079499B">
      <w:pPr>
        <w:pStyle w:val="subsection"/>
      </w:pPr>
      <w:r w:rsidRPr="008675F2">
        <w:tab/>
        <w:t>(3)</w:t>
      </w:r>
      <w:r w:rsidRPr="008675F2">
        <w:tab/>
        <w:t>If, on an application for a permission under subregulation</w:t>
      </w:r>
      <w:r w:rsidR="007971B0" w:rsidRPr="008675F2">
        <w:t> </w:t>
      </w:r>
      <w:r w:rsidRPr="008675F2">
        <w:t>(2), an authorised officer forms an opinion that the permission should not be granted:</w:t>
      </w:r>
    </w:p>
    <w:p w14:paraId="5635CA60" w14:textId="77777777" w:rsidR="00433379" w:rsidRPr="008675F2" w:rsidRDefault="00433379" w:rsidP="0079499B">
      <w:pPr>
        <w:pStyle w:val="paragraph"/>
      </w:pPr>
      <w:r w:rsidRPr="008675F2">
        <w:tab/>
        <w:t>(a)</w:t>
      </w:r>
      <w:r w:rsidRPr="008675F2">
        <w:tab/>
        <w:t>the authorised officer must refer the application to the Minister; and</w:t>
      </w:r>
    </w:p>
    <w:p w14:paraId="68A1A920" w14:textId="77777777" w:rsidR="00433379" w:rsidRPr="008675F2" w:rsidRDefault="00433379" w:rsidP="0079499B">
      <w:pPr>
        <w:pStyle w:val="paragraph"/>
      </w:pPr>
      <w:r w:rsidRPr="008675F2">
        <w:tab/>
        <w:t>(b)</w:t>
      </w:r>
      <w:r w:rsidRPr="008675F2">
        <w:tab/>
        <w:t>the Minister may grant, or refuse to grant, the permission.</w:t>
      </w:r>
    </w:p>
    <w:p w14:paraId="1CE2322E" w14:textId="77777777" w:rsidR="00433379" w:rsidRPr="008675F2" w:rsidRDefault="00433379" w:rsidP="0079499B">
      <w:pPr>
        <w:pStyle w:val="subsection"/>
      </w:pPr>
      <w:r w:rsidRPr="008675F2">
        <w:tab/>
        <w:t>(4)</w:t>
      </w:r>
      <w:r w:rsidRPr="008675F2">
        <w:tab/>
        <w:t>A permission may specify:</w:t>
      </w:r>
    </w:p>
    <w:p w14:paraId="2CABC45C" w14:textId="77777777" w:rsidR="00433379" w:rsidRPr="008675F2" w:rsidRDefault="00433379" w:rsidP="0079499B">
      <w:pPr>
        <w:pStyle w:val="paragraph"/>
      </w:pPr>
      <w:r w:rsidRPr="008675F2">
        <w:tab/>
        <w:t>(a)</w:t>
      </w:r>
      <w:r w:rsidRPr="008675F2">
        <w:tab/>
        <w:t>conditions or requirements to be complied with by the holder of the permission; and</w:t>
      </w:r>
    </w:p>
    <w:p w14:paraId="5498D95C" w14:textId="77777777" w:rsidR="00433379" w:rsidRPr="008675F2" w:rsidRDefault="00433379" w:rsidP="0079499B">
      <w:pPr>
        <w:pStyle w:val="paragraph"/>
      </w:pPr>
      <w:r w:rsidRPr="008675F2">
        <w:tab/>
        <w:t>(b)</w:t>
      </w:r>
      <w:r w:rsidRPr="008675F2">
        <w:tab/>
        <w:t>when the holder must comply with a condition or requirement, whether before or after the importation of the fish to which the permission relates.</w:t>
      </w:r>
    </w:p>
    <w:p w14:paraId="06D77365" w14:textId="77777777" w:rsidR="00433379" w:rsidRPr="008675F2" w:rsidRDefault="00433379" w:rsidP="0079499B">
      <w:pPr>
        <w:pStyle w:val="subsection"/>
      </w:pPr>
      <w:r w:rsidRPr="008675F2">
        <w:tab/>
        <w:t>(5)</w:t>
      </w:r>
      <w:r w:rsidRPr="008675F2">
        <w:tab/>
        <w:t>If the holder of a permission does not comply with a condition or requirement of the permission, the Minister, by writing, may revoke the permission.</w:t>
      </w:r>
    </w:p>
    <w:p w14:paraId="12729C6C" w14:textId="77777777" w:rsidR="00433379" w:rsidRPr="008675F2" w:rsidRDefault="00433379" w:rsidP="0079499B">
      <w:pPr>
        <w:pStyle w:val="subsection"/>
      </w:pPr>
      <w:r w:rsidRPr="008675F2">
        <w:tab/>
        <w:t>(6)</w:t>
      </w:r>
      <w:r w:rsidRPr="008675F2">
        <w:tab/>
        <w:t>The Minister may revoke a permission under subregulation</w:t>
      </w:r>
      <w:r w:rsidR="007971B0" w:rsidRPr="008675F2">
        <w:t> </w:t>
      </w:r>
      <w:r w:rsidRPr="008675F2">
        <w:t>(5) whether or not the holder of the permission is charged with an offence under subsection</w:t>
      </w:r>
      <w:r w:rsidR="00626E53" w:rsidRPr="008675F2">
        <w:t> </w:t>
      </w:r>
      <w:r w:rsidRPr="008675F2">
        <w:t>50</w:t>
      </w:r>
      <w:r w:rsidR="00697867" w:rsidRPr="008675F2">
        <w:t>(</w:t>
      </w:r>
      <w:r w:rsidRPr="008675F2">
        <w:t>4) of the Act for not complying with the condition or requirement.</w:t>
      </w:r>
    </w:p>
    <w:p w14:paraId="51E78D96" w14:textId="77777777" w:rsidR="00433379" w:rsidRPr="008675F2" w:rsidRDefault="00433379" w:rsidP="0079499B">
      <w:pPr>
        <w:pStyle w:val="subsection"/>
      </w:pPr>
      <w:r w:rsidRPr="008675F2">
        <w:tab/>
        <w:t>(7)</w:t>
      </w:r>
      <w:r w:rsidRPr="008675F2">
        <w:tab/>
        <w:t>In this regulation:</w:t>
      </w:r>
    </w:p>
    <w:p w14:paraId="3B2F8FBB" w14:textId="77777777" w:rsidR="00433379" w:rsidRPr="008675F2" w:rsidRDefault="00433379" w:rsidP="0079499B">
      <w:pPr>
        <w:pStyle w:val="Definition"/>
      </w:pPr>
      <w:r w:rsidRPr="008675F2">
        <w:rPr>
          <w:b/>
          <w:i/>
        </w:rPr>
        <w:t>authorised officer</w:t>
      </w:r>
      <w:r w:rsidRPr="008675F2">
        <w:t xml:space="preserve"> means an officer within the meaning of subsection</w:t>
      </w:r>
      <w:r w:rsidR="00626E53" w:rsidRPr="008675F2">
        <w:t> </w:t>
      </w:r>
      <w:r w:rsidRPr="008675F2">
        <w:t>4</w:t>
      </w:r>
      <w:r w:rsidR="00697867" w:rsidRPr="008675F2">
        <w:t>(</w:t>
      </w:r>
      <w:r w:rsidRPr="008675F2">
        <w:t xml:space="preserve">1) of the </w:t>
      </w:r>
      <w:r w:rsidRPr="008675F2">
        <w:rPr>
          <w:i/>
        </w:rPr>
        <w:t>Fisheries Management Act 1991</w:t>
      </w:r>
      <w:r w:rsidRPr="008675F2">
        <w:t xml:space="preserve"> who is authorised by the Minister, in writing, for the purposes of this regulation.</w:t>
      </w:r>
    </w:p>
    <w:p w14:paraId="2AA9C36A" w14:textId="77777777" w:rsidR="00433379" w:rsidRPr="008675F2" w:rsidRDefault="00433379" w:rsidP="0079499B">
      <w:pPr>
        <w:pStyle w:val="Definition"/>
      </w:pPr>
      <w:r w:rsidRPr="008675F2">
        <w:rPr>
          <w:b/>
          <w:i/>
        </w:rPr>
        <w:t>Minister</w:t>
      </w:r>
      <w:r w:rsidRPr="008675F2">
        <w:t xml:space="preserve"> means the Minister administering the </w:t>
      </w:r>
      <w:r w:rsidRPr="008675F2">
        <w:rPr>
          <w:i/>
        </w:rPr>
        <w:t>Fisheries Management Act 1991</w:t>
      </w:r>
      <w:r w:rsidRPr="008675F2">
        <w:t>.</w:t>
      </w:r>
    </w:p>
    <w:p w14:paraId="4DBA821D" w14:textId="77777777" w:rsidR="00433379" w:rsidRPr="008675F2" w:rsidRDefault="00433379" w:rsidP="0079499B">
      <w:pPr>
        <w:pStyle w:val="ActHead5"/>
      </w:pPr>
      <w:bookmarkStart w:id="17" w:name="_Toc185428386"/>
      <w:r w:rsidRPr="000E41CF">
        <w:rPr>
          <w:rStyle w:val="CharSectno"/>
        </w:rPr>
        <w:t>4C</w:t>
      </w:r>
      <w:r w:rsidR="0079499B" w:rsidRPr="008675F2">
        <w:t xml:space="preserve">  </w:t>
      </w:r>
      <w:r w:rsidRPr="008675F2">
        <w:t>Importation of asbestos</w:t>
      </w:r>
      <w:bookmarkEnd w:id="17"/>
    </w:p>
    <w:p w14:paraId="071E6CC1" w14:textId="77777777" w:rsidR="00433379" w:rsidRPr="008675F2" w:rsidRDefault="00433379" w:rsidP="0079499B">
      <w:pPr>
        <w:pStyle w:val="subsection"/>
      </w:pPr>
      <w:r w:rsidRPr="008675F2">
        <w:tab/>
        <w:t>(1)</w:t>
      </w:r>
      <w:r w:rsidRPr="008675F2">
        <w:tab/>
        <w:t>The importation into Australia of asbestos, or goods containing asbestos, is prohibited unless:</w:t>
      </w:r>
    </w:p>
    <w:p w14:paraId="353ECFE7" w14:textId="77777777" w:rsidR="00433379" w:rsidRPr="008675F2" w:rsidRDefault="00433379" w:rsidP="0079499B">
      <w:pPr>
        <w:pStyle w:val="paragraph"/>
      </w:pPr>
      <w:r w:rsidRPr="008675F2">
        <w:tab/>
        <w:t>(a)</w:t>
      </w:r>
      <w:r w:rsidRPr="008675F2">
        <w:tab/>
        <w:t>the importation is of raw materials that contain naturally occurring traces of asbestos; or</w:t>
      </w:r>
    </w:p>
    <w:p w14:paraId="45BA95B4" w14:textId="77777777" w:rsidR="00C5625C" w:rsidRPr="008675F2" w:rsidRDefault="00C5625C" w:rsidP="00C5625C">
      <w:pPr>
        <w:pStyle w:val="paragraph"/>
      </w:pPr>
      <w:r w:rsidRPr="008675F2">
        <w:tab/>
        <w:t>(b)</w:t>
      </w:r>
      <w:r w:rsidRPr="008675F2">
        <w:tab/>
        <w:t>for the importation:</w:t>
      </w:r>
    </w:p>
    <w:p w14:paraId="220DEA7E" w14:textId="77777777" w:rsidR="00C5625C" w:rsidRPr="008675F2" w:rsidRDefault="00C5625C" w:rsidP="00C5625C">
      <w:pPr>
        <w:pStyle w:val="paragraphsub"/>
      </w:pPr>
      <w:r w:rsidRPr="008675F2">
        <w:lastRenderedPageBreak/>
        <w:tab/>
        <w:t>(i)</w:t>
      </w:r>
      <w:r w:rsidRPr="008675F2">
        <w:tab/>
        <w:t>a permission is in force under subregulation (2); and</w:t>
      </w:r>
    </w:p>
    <w:p w14:paraId="0AE99DEC" w14:textId="77777777" w:rsidR="00C5625C" w:rsidRPr="008675F2" w:rsidRDefault="00C5625C" w:rsidP="00C5625C">
      <w:pPr>
        <w:pStyle w:val="paragraphsub"/>
      </w:pPr>
      <w:r w:rsidRPr="008675F2">
        <w:tab/>
        <w:t>(ii)</w:t>
      </w:r>
      <w:r w:rsidRPr="008675F2">
        <w:tab/>
        <w:t>a copy of the permission is produced to a Collector if the Collector requests; or</w:t>
      </w:r>
    </w:p>
    <w:p w14:paraId="3F5C186A" w14:textId="77777777" w:rsidR="00C5625C" w:rsidRPr="008675F2" w:rsidRDefault="00C5625C" w:rsidP="00C5625C">
      <w:pPr>
        <w:pStyle w:val="paragraph"/>
      </w:pPr>
      <w:r w:rsidRPr="008675F2">
        <w:tab/>
        <w:t>(ba)</w:t>
      </w:r>
      <w:r w:rsidRPr="008675F2">
        <w:tab/>
        <w:t>for the importation:</w:t>
      </w:r>
    </w:p>
    <w:p w14:paraId="4B215E64" w14:textId="77777777" w:rsidR="00C5625C" w:rsidRPr="008675F2" w:rsidRDefault="00C5625C" w:rsidP="00C5625C">
      <w:pPr>
        <w:pStyle w:val="paragraphsub"/>
      </w:pPr>
      <w:r w:rsidRPr="008675F2">
        <w:tab/>
        <w:t>(i)</w:t>
      </w:r>
      <w:r w:rsidRPr="008675F2">
        <w:tab/>
        <w:t>a confirmation from an authority of a State or Territory is in force stating that the proposed use of the asbestos or goods is research, analysis or display in accordance with the law of the State or Territory relating to work health and safety; and</w:t>
      </w:r>
    </w:p>
    <w:p w14:paraId="5A2F11E5" w14:textId="77777777" w:rsidR="00C5625C" w:rsidRPr="008675F2" w:rsidRDefault="00C5625C" w:rsidP="00C5625C">
      <w:pPr>
        <w:pStyle w:val="paragraphsub"/>
      </w:pPr>
      <w:r w:rsidRPr="008675F2">
        <w:tab/>
        <w:t>(ii)</w:t>
      </w:r>
      <w:r w:rsidRPr="008675F2">
        <w:tab/>
        <w:t>a copy of the confirmation is produced to a Collector if the Collector requests; or</w:t>
      </w:r>
    </w:p>
    <w:p w14:paraId="5ACE69CA" w14:textId="77777777" w:rsidR="00433379" w:rsidRPr="008675F2" w:rsidRDefault="00433379" w:rsidP="0079499B">
      <w:pPr>
        <w:pStyle w:val="paragraph"/>
      </w:pPr>
      <w:r w:rsidRPr="008675F2">
        <w:tab/>
        <w:t>(c)</w:t>
      </w:r>
      <w:r w:rsidRPr="008675F2">
        <w:tab/>
        <w:t>the importation is of hazardous waste as defined in section</w:t>
      </w:r>
      <w:r w:rsidR="00626E53" w:rsidRPr="008675F2">
        <w:t> </w:t>
      </w:r>
      <w:r w:rsidRPr="008675F2">
        <w:t xml:space="preserve">4 of the </w:t>
      </w:r>
      <w:r w:rsidRPr="008675F2">
        <w:rPr>
          <w:i/>
        </w:rPr>
        <w:t xml:space="preserve">Hazardous Waste (Regulation of Exports and Imports) Act </w:t>
      </w:r>
      <w:r w:rsidR="006C7BD3" w:rsidRPr="008675F2">
        <w:rPr>
          <w:i/>
        </w:rPr>
        <w:t>1989</w:t>
      </w:r>
      <w:r w:rsidR="006C7BD3" w:rsidRPr="008675F2">
        <w:t>; or</w:t>
      </w:r>
    </w:p>
    <w:p w14:paraId="3BBD3DEE" w14:textId="77777777" w:rsidR="006C7BD3" w:rsidRPr="008675F2" w:rsidRDefault="006C7BD3" w:rsidP="0079499B">
      <w:pPr>
        <w:pStyle w:val="paragraph"/>
      </w:pPr>
      <w:r w:rsidRPr="008675F2">
        <w:tab/>
        <w:t>(d)</w:t>
      </w:r>
      <w:r w:rsidRPr="008675F2">
        <w:tab/>
        <w:t>all of the following apply:</w:t>
      </w:r>
    </w:p>
    <w:p w14:paraId="65FD9B3E" w14:textId="77777777" w:rsidR="006C7BD3" w:rsidRPr="008675F2" w:rsidRDefault="006C7BD3" w:rsidP="0079499B">
      <w:pPr>
        <w:pStyle w:val="paragraphsub"/>
      </w:pPr>
      <w:r w:rsidRPr="008675F2">
        <w:tab/>
        <w:t>(i)</w:t>
      </w:r>
      <w:r w:rsidRPr="008675F2">
        <w:tab/>
        <w:t>the importation is of a ship or resources installation of at least 150 gross tonnage, as shown by the International Tonnage Certificate (1969) for the ship or resources installation;</w:t>
      </w:r>
    </w:p>
    <w:p w14:paraId="4D3973D0" w14:textId="670F393F" w:rsidR="006C7BD3" w:rsidRPr="008675F2" w:rsidRDefault="006C7BD3" w:rsidP="0079499B">
      <w:pPr>
        <w:pStyle w:val="paragraphsub"/>
      </w:pPr>
      <w:r w:rsidRPr="008675F2">
        <w:tab/>
        <w:t>(ii)</w:t>
      </w:r>
      <w:r w:rsidRPr="008675F2">
        <w:tab/>
        <w:t xml:space="preserve">the asbestos in the ship or resources installation was fixed or installed before </w:t>
      </w:r>
      <w:r w:rsidR="00674CA4">
        <w:t>1 January</w:t>
      </w:r>
      <w:r w:rsidR="009A5E1D" w:rsidRPr="008675F2">
        <w:t xml:space="preserve"> </w:t>
      </w:r>
      <w:r w:rsidRPr="008675F2">
        <w:t>2005;</w:t>
      </w:r>
    </w:p>
    <w:p w14:paraId="301CC7AF" w14:textId="77777777" w:rsidR="006C7BD3" w:rsidRPr="008675F2" w:rsidRDefault="006C7BD3" w:rsidP="0079499B">
      <w:pPr>
        <w:pStyle w:val="paragraphsub"/>
      </w:pPr>
      <w:r w:rsidRPr="008675F2">
        <w:tab/>
        <w:t>(iii)</w:t>
      </w:r>
      <w:r w:rsidRPr="008675F2">
        <w:tab/>
        <w:t>the asbestos in the ship or resources installation will not be a risk to any person unless the asbestos is disturbed.</w:t>
      </w:r>
    </w:p>
    <w:p w14:paraId="5B25453C" w14:textId="77777777" w:rsidR="006C7BD3" w:rsidRPr="008675F2" w:rsidRDefault="0079499B" w:rsidP="0079499B">
      <w:pPr>
        <w:pStyle w:val="notetext"/>
      </w:pPr>
      <w:r w:rsidRPr="008675F2">
        <w:t>Note:</w:t>
      </w:r>
      <w:r w:rsidRPr="008675F2">
        <w:tab/>
      </w:r>
      <w:r w:rsidR="006C7BD3" w:rsidRPr="008675F2">
        <w:rPr>
          <w:b/>
          <w:i/>
        </w:rPr>
        <w:t>Ship</w:t>
      </w:r>
      <w:r w:rsidR="006C7BD3" w:rsidRPr="008675F2">
        <w:rPr>
          <w:i/>
        </w:rPr>
        <w:t xml:space="preserve"> </w:t>
      </w:r>
      <w:r w:rsidR="006C7BD3" w:rsidRPr="008675F2">
        <w:t xml:space="preserve">and </w:t>
      </w:r>
      <w:r w:rsidR="006C7BD3" w:rsidRPr="008675F2">
        <w:rPr>
          <w:b/>
          <w:i/>
        </w:rPr>
        <w:t xml:space="preserve">Resources installation </w:t>
      </w:r>
      <w:r w:rsidR="006C7BD3" w:rsidRPr="008675F2">
        <w:t>are defined in section</w:t>
      </w:r>
      <w:r w:rsidR="00626E53" w:rsidRPr="008675F2">
        <w:t> </w:t>
      </w:r>
      <w:r w:rsidR="006C7BD3" w:rsidRPr="008675F2">
        <w:t>4 of the Act.</w:t>
      </w:r>
    </w:p>
    <w:p w14:paraId="3FDE05A2" w14:textId="3B82D2F7" w:rsidR="00C5625C" w:rsidRPr="008675F2" w:rsidRDefault="00C5625C" w:rsidP="00C5625C">
      <w:pPr>
        <w:pStyle w:val="subsection"/>
      </w:pPr>
      <w:r w:rsidRPr="008675F2">
        <w:tab/>
        <w:t>(2)</w:t>
      </w:r>
      <w:r w:rsidRPr="008675F2">
        <w:tab/>
        <w:t xml:space="preserve">For the purposes of </w:t>
      </w:r>
      <w:r w:rsidR="000D2607" w:rsidRPr="008675F2">
        <w:t>paragraph (</w:t>
      </w:r>
      <w:r w:rsidRPr="008675F2">
        <w:t>1)(b), the Work Health and Safety Minister, or a person authorised by that Minister, may in writing grant permission for the importation of asbestos or goods containing asbestos.</w:t>
      </w:r>
    </w:p>
    <w:p w14:paraId="438AF4D6" w14:textId="77777777" w:rsidR="00C5625C" w:rsidRPr="008675F2" w:rsidRDefault="00C5625C" w:rsidP="00C5625C">
      <w:pPr>
        <w:pStyle w:val="subsection"/>
      </w:pPr>
      <w:r w:rsidRPr="008675F2">
        <w:tab/>
        <w:t>(3)</w:t>
      </w:r>
      <w:r w:rsidRPr="008675F2">
        <w:tab/>
        <w:t>However, that Minister or authorised person may grant the permission only if that Minister or person is satisfied that the asbestos is, or the goods are, to be imported only for one or more of the following purposes:</w:t>
      </w:r>
    </w:p>
    <w:p w14:paraId="44DF9F8A" w14:textId="77777777" w:rsidR="00C5625C" w:rsidRPr="008675F2" w:rsidRDefault="00C5625C" w:rsidP="00C5625C">
      <w:pPr>
        <w:pStyle w:val="paragraph"/>
      </w:pPr>
      <w:r w:rsidRPr="008675F2">
        <w:tab/>
        <w:t>(a)</w:t>
      </w:r>
      <w:r w:rsidRPr="008675F2">
        <w:tab/>
        <w:t>in any case—research, analysis or display;</w:t>
      </w:r>
    </w:p>
    <w:p w14:paraId="51F85D41" w14:textId="77777777" w:rsidR="00C5625C" w:rsidRPr="008675F2" w:rsidRDefault="00C5625C" w:rsidP="00C5625C">
      <w:pPr>
        <w:pStyle w:val="paragraph"/>
      </w:pPr>
      <w:r w:rsidRPr="008675F2">
        <w:tab/>
        <w:t>(b)</w:t>
      </w:r>
      <w:r w:rsidRPr="008675F2">
        <w:tab/>
        <w:t>if the importation is from an external Territory—disposal in a State or Territory.</w:t>
      </w:r>
    </w:p>
    <w:p w14:paraId="401E6493" w14:textId="77777777" w:rsidR="00C5625C" w:rsidRPr="008675F2" w:rsidRDefault="00C5625C" w:rsidP="00C5625C">
      <w:pPr>
        <w:pStyle w:val="subsection"/>
      </w:pPr>
      <w:r w:rsidRPr="008675F2">
        <w:tab/>
        <w:t>(4)</w:t>
      </w:r>
      <w:r w:rsidRPr="008675F2">
        <w:tab/>
        <w:t>A permission under subregulation (2) may be granted subject to conditions or requirements to be complied with by a person either before or after the importation.</w:t>
      </w:r>
    </w:p>
    <w:p w14:paraId="69052CB3" w14:textId="77777777" w:rsidR="00857BEC" w:rsidRPr="008675F2" w:rsidRDefault="00857BEC" w:rsidP="00857BEC">
      <w:pPr>
        <w:pStyle w:val="ActHead5"/>
      </w:pPr>
      <w:bookmarkStart w:id="18" w:name="_Toc185428387"/>
      <w:r w:rsidRPr="000E41CF">
        <w:rPr>
          <w:rStyle w:val="CharSectno"/>
        </w:rPr>
        <w:t>4D</w:t>
      </w:r>
      <w:r w:rsidRPr="008675F2">
        <w:t xml:space="preserve">  Importation of unmanufactured tobacco and tobacco refuse</w:t>
      </w:r>
      <w:bookmarkEnd w:id="18"/>
    </w:p>
    <w:p w14:paraId="0690ABF1" w14:textId="77777777" w:rsidR="00433379" w:rsidRPr="008675F2" w:rsidRDefault="00433379" w:rsidP="0079499B">
      <w:pPr>
        <w:pStyle w:val="subsection"/>
      </w:pPr>
      <w:r w:rsidRPr="008675F2">
        <w:tab/>
        <w:t>(1)</w:t>
      </w:r>
      <w:r w:rsidRPr="008675F2">
        <w:tab/>
        <w:t xml:space="preserve">The importation into Australia of unmanufactured tobacco </w:t>
      </w:r>
      <w:r w:rsidR="00857BEC" w:rsidRPr="008675F2">
        <w:t>or tobacco refuse mentioned in heading 2401</w:t>
      </w:r>
      <w:r w:rsidRPr="008675F2">
        <w:t xml:space="preserve"> of </w:t>
      </w:r>
      <w:r w:rsidR="0079499B" w:rsidRPr="008675F2">
        <w:t>Schedule</w:t>
      </w:r>
      <w:r w:rsidR="00626E53" w:rsidRPr="008675F2">
        <w:t> </w:t>
      </w:r>
      <w:r w:rsidRPr="008675F2">
        <w:t xml:space="preserve">3 to the </w:t>
      </w:r>
      <w:r w:rsidRPr="008675F2">
        <w:rPr>
          <w:i/>
        </w:rPr>
        <w:t>Customs Tariff Act 1995</w:t>
      </w:r>
      <w:r w:rsidRPr="008675F2">
        <w:t xml:space="preserve"> is prohibited unless:</w:t>
      </w:r>
    </w:p>
    <w:p w14:paraId="7720F904" w14:textId="77777777" w:rsidR="00433379" w:rsidRPr="008675F2" w:rsidRDefault="00433379" w:rsidP="0079499B">
      <w:pPr>
        <w:pStyle w:val="paragraph"/>
      </w:pPr>
      <w:r w:rsidRPr="008675F2">
        <w:tab/>
        <w:t>(a)</w:t>
      </w:r>
      <w:r w:rsidRPr="008675F2">
        <w:tab/>
        <w:t xml:space="preserve">the person importing the </w:t>
      </w:r>
      <w:r w:rsidR="00857BEC" w:rsidRPr="008675F2">
        <w:t>tobacco or refuse</w:t>
      </w:r>
      <w:r w:rsidRPr="008675F2">
        <w:t xml:space="preserve"> is the holder of:</w:t>
      </w:r>
    </w:p>
    <w:p w14:paraId="46FDFEB2" w14:textId="77777777" w:rsidR="00433379" w:rsidRPr="008675F2" w:rsidRDefault="00433379" w:rsidP="0079499B">
      <w:pPr>
        <w:pStyle w:val="paragraphsub"/>
      </w:pPr>
      <w:r w:rsidRPr="008675F2">
        <w:tab/>
        <w:t>(i)</w:t>
      </w:r>
      <w:r w:rsidRPr="008675F2">
        <w:tab/>
        <w:t xml:space="preserve">a dealer licence granted under </w:t>
      </w:r>
      <w:r w:rsidR="0079499B" w:rsidRPr="008675F2">
        <w:t>Part</w:t>
      </w:r>
      <w:r w:rsidR="009A5E1D" w:rsidRPr="008675F2">
        <w:t> </w:t>
      </w:r>
      <w:r w:rsidRPr="008675F2">
        <w:t xml:space="preserve">IV of the </w:t>
      </w:r>
      <w:r w:rsidRPr="008675F2">
        <w:rPr>
          <w:i/>
        </w:rPr>
        <w:t>Excise Act 1901</w:t>
      </w:r>
      <w:r w:rsidRPr="008675F2">
        <w:t>; or</w:t>
      </w:r>
    </w:p>
    <w:p w14:paraId="1920D067" w14:textId="77777777" w:rsidR="00433379" w:rsidRPr="008675F2" w:rsidRDefault="00433379" w:rsidP="0079499B">
      <w:pPr>
        <w:pStyle w:val="paragraphsub"/>
      </w:pPr>
      <w:r w:rsidRPr="008675F2">
        <w:lastRenderedPageBreak/>
        <w:tab/>
        <w:t>(ii)</w:t>
      </w:r>
      <w:r w:rsidRPr="008675F2">
        <w:tab/>
        <w:t xml:space="preserve">a manufacturer licence, to manufacture excisable tobacco or tobacco products, granted under </w:t>
      </w:r>
      <w:r w:rsidR="0079499B" w:rsidRPr="008675F2">
        <w:t>Part</w:t>
      </w:r>
      <w:r w:rsidR="009A5E1D" w:rsidRPr="008675F2">
        <w:t> </w:t>
      </w:r>
      <w:r w:rsidRPr="008675F2">
        <w:t xml:space="preserve">IV of the </w:t>
      </w:r>
      <w:r w:rsidRPr="008675F2">
        <w:rPr>
          <w:i/>
        </w:rPr>
        <w:t>Excise Act 1901</w:t>
      </w:r>
      <w:r w:rsidRPr="008675F2">
        <w:t>; and</w:t>
      </w:r>
    </w:p>
    <w:p w14:paraId="1AE7BBD0" w14:textId="77777777" w:rsidR="00433379" w:rsidRPr="008675F2" w:rsidRDefault="00433379" w:rsidP="0079499B">
      <w:pPr>
        <w:pStyle w:val="paragraph"/>
      </w:pPr>
      <w:r w:rsidRPr="008675F2">
        <w:tab/>
        <w:t>(b)</w:t>
      </w:r>
      <w:r w:rsidRPr="008675F2">
        <w:tab/>
        <w:t xml:space="preserve">a permission in writing to import the </w:t>
      </w:r>
      <w:r w:rsidR="00857BEC" w:rsidRPr="008675F2">
        <w:t>tobacco or refuse</w:t>
      </w:r>
      <w:r w:rsidRPr="008675F2">
        <w:t xml:space="preserve"> has been given by the Commissioner of Taxation; and</w:t>
      </w:r>
    </w:p>
    <w:p w14:paraId="471CDD79" w14:textId="77777777" w:rsidR="00433379" w:rsidRPr="008675F2" w:rsidRDefault="00433379" w:rsidP="0079499B">
      <w:pPr>
        <w:pStyle w:val="paragraph"/>
      </w:pPr>
      <w:r w:rsidRPr="008675F2">
        <w:tab/>
        <w:t>(c)</w:t>
      </w:r>
      <w:r w:rsidRPr="008675F2">
        <w:tab/>
        <w:t>the permission is produced to a Collector.</w:t>
      </w:r>
    </w:p>
    <w:p w14:paraId="39694CAA" w14:textId="77777777" w:rsidR="00433379" w:rsidRPr="008675F2" w:rsidRDefault="00433379" w:rsidP="0079499B">
      <w:pPr>
        <w:pStyle w:val="subsection"/>
      </w:pPr>
      <w:r w:rsidRPr="008675F2">
        <w:tab/>
        <w:t>(2)</w:t>
      </w:r>
      <w:r w:rsidRPr="008675F2">
        <w:tab/>
        <w:t>An application for a permission must be:</w:t>
      </w:r>
    </w:p>
    <w:p w14:paraId="17AEEA34" w14:textId="77777777" w:rsidR="00433379" w:rsidRPr="008675F2" w:rsidRDefault="00433379" w:rsidP="0079499B">
      <w:pPr>
        <w:pStyle w:val="paragraph"/>
      </w:pPr>
      <w:r w:rsidRPr="008675F2">
        <w:tab/>
        <w:t>(a)</w:t>
      </w:r>
      <w:r w:rsidRPr="008675F2">
        <w:tab/>
        <w:t>in writing; and</w:t>
      </w:r>
    </w:p>
    <w:p w14:paraId="2C5B9B91" w14:textId="77777777" w:rsidR="00433379" w:rsidRPr="008675F2" w:rsidRDefault="00433379" w:rsidP="0079499B">
      <w:pPr>
        <w:pStyle w:val="paragraph"/>
      </w:pPr>
      <w:r w:rsidRPr="008675F2">
        <w:tab/>
        <w:t>(b)</w:t>
      </w:r>
      <w:r w:rsidRPr="008675F2">
        <w:tab/>
        <w:t>lodged with the Commissioner.</w:t>
      </w:r>
    </w:p>
    <w:p w14:paraId="516BD8E0" w14:textId="77777777" w:rsidR="00433379" w:rsidRPr="008675F2" w:rsidRDefault="00433379" w:rsidP="0079499B">
      <w:pPr>
        <w:pStyle w:val="subsection"/>
      </w:pPr>
      <w:r w:rsidRPr="008675F2">
        <w:tab/>
        <w:t>(3)</w:t>
      </w:r>
      <w:r w:rsidRPr="008675F2">
        <w:tab/>
        <w:t>An applicant for a permission must give the Commissioner in writing any information the Commissioner reasonably requires for the application.</w:t>
      </w:r>
    </w:p>
    <w:p w14:paraId="316BE2FE" w14:textId="77777777" w:rsidR="00433379" w:rsidRPr="008675F2" w:rsidRDefault="00433379" w:rsidP="0079499B">
      <w:pPr>
        <w:pStyle w:val="subsection"/>
      </w:pPr>
      <w:r w:rsidRPr="008675F2">
        <w:tab/>
        <w:t>(4)</w:t>
      </w:r>
      <w:r w:rsidRPr="008675F2">
        <w:tab/>
        <w:t>In deciding whether to grant a permission, the Commissioner:</w:t>
      </w:r>
    </w:p>
    <w:p w14:paraId="12EFE70B" w14:textId="77777777" w:rsidR="00433379" w:rsidRPr="008675F2" w:rsidRDefault="00433379" w:rsidP="0079499B">
      <w:pPr>
        <w:pStyle w:val="paragraph"/>
      </w:pPr>
      <w:r w:rsidRPr="008675F2">
        <w:tab/>
        <w:t>(a)</w:t>
      </w:r>
      <w:r w:rsidRPr="008675F2">
        <w:tab/>
        <w:t xml:space="preserve">must consider the applicant’s compliance with the </w:t>
      </w:r>
      <w:r w:rsidRPr="008675F2">
        <w:rPr>
          <w:i/>
        </w:rPr>
        <w:t>Excise Act 1901</w:t>
      </w:r>
      <w:r w:rsidRPr="008675F2">
        <w:t>; and</w:t>
      </w:r>
    </w:p>
    <w:p w14:paraId="187F5063" w14:textId="77777777" w:rsidR="00433379" w:rsidRPr="008675F2" w:rsidRDefault="00433379" w:rsidP="0079499B">
      <w:pPr>
        <w:pStyle w:val="paragraph"/>
      </w:pPr>
      <w:r w:rsidRPr="008675F2">
        <w:tab/>
        <w:t>(b)</w:t>
      </w:r>
      <w:r w:rsidRPr="008675F2">
        <w:tab/>
        <w:t>may consider any other relevant matters.</w:t>
      </w:r>
    </w:p>
    <w:p w14:paraId="673BB310" w14:textId="77777777" w:rsidR="00433379" w:rsidRPr="008675F2" w:rsidRDefault="00433379" w:rsidP="0079499B">
      <w:pPr>
        <w:pStyle w:val="subsection"/>
      </w:pPr>
      <w:r w:rsidRPr="008675F2">
        <w:tab/>
        <w:t>(5)</w:t>
      </w:r>
      <w:r w:rsidRPr="008675F2">
        <w:tab/>
        <w:t>A permission may specify:</w:t>
      </w:r>
    </w:p>
    <w:p w14:paraId="7851697D" w14:textId="77777777" w:rsidR="00433379" w:rsidRPr="008675F2" w:rsidRDefault="00433379" w:rsidP="0079499B">
      <w:pPr>
        <w:pStyle w:val="paragraph"/>
      </w:pPr>
      <w:r w:rsidRPr="008675F2">
        <w:tab/>
        <w:t>(a)</w:t>
      </w:r>
      <w:r w:rsidRPr="008675F2">
        <w:tab/>
        <w:t>conditions to be complied with by the holder of the permission; and</w:t>
      </w:r>
    </w:p>
    <w:p w14:paraId="6648EA34" w14:textId="77777777" w:rsidR="00433379" w:rsidRPr="008675F2" w:rsidRDefault="00433379" w:rsidP="0079499B">
      <w:pPr>
        <w:pStyle w:val="paragraph"/>
      </w:pPr>
      <w:r w:rsidRPr="008675F2">
        <w:tab/>
        <w:t>(b)</w:t>
      </w:r>
      <w:r w:rsidRPr="008675F2">
        <w:tab/>
        <w:t xml:space="preserve">when the holder of the permission must comply with a condition, whether before or after the importation of the </w:t>
      </w:r>
      <w:r w:rsidR="00857BEC" w:rsidRPr="008675F2">
        <w:t>tobacco or refuse</w:t>
      </w:r>
      <w:r w:rsidRPr="008675F2">
        <w:t xml:space="preserve"> to which the permission relates.</w:t>
      </w:r>
    </w:p>
    <w:p w14:paraId="164DA83B" w14:textId="77777777" w:rsidR="00433379" w:rsidRPr="008675F2" w:rsidRDefault="00433379" w:rsidP="0079499B">
      <w:pPr>
        <w:pStyle w:val="subsection"/>
      </w:pPr>
      <w:r w:rsidRPr="008675F2">
        <w:tab/>
        <w:t>(6)</w:t>
      </w:r>
      <w:r w:rsidRPr="008675F2">
        <w:tab/>
        <w:t>If the holder of a permission does not comply with a condition of the permission, the Commissioner may, by writing, revoke the permission.</w:t>
      </w:r>
    </w:p>
    <w:p w14:paraId="3C3BA305" w14:textId="77777777" w:rsidR="00433379" w:rsidRPr="008675F2" w:rsidRDefault="00433379" w:rsidP="0079499B">
      <w:pPr>
        <w:pStyle w:val="subsection"/>
      </w:pPr>
      <w:r w:rsidRPr="008675F2">
        <w:tab/>
        <w:t>(7)</w:t>
      </w:r>
      <w:r w:rsidRPr="008675F2">
        <w:tab/>
        <w:t>Subregulation</w:t>
      </w:r>
      <w:r w:rsidR="0079499B" w:rsidRPr="008675F2">
        <w:t>s</w:t>
      </w:r>
      <w:r w:rsidR="00784112" w:rsidRPr="008675F2">
        <w:t xml:space="preserve"> </w:t>
      </w:r>
      <w:r w:rsidR="0079499B" w:rsidRPr="008675F2">
        <w:t>(</w:t>
      </w:r>
      <w:r w:rsidRPr="008675F2">
        <w:t>8) and (9) apply if the Commissioner decides:</w:t>
      </w:r>
    </w:p>
    <w:p w14:paraId="56E9CA83" w14:textId="77777777" w:rsidR="00433379" w:rsidRPr="008675F2" w:rsidRDefault="00433379" w:rsidP="0079499B">
      <w:pPr>
        <w:pStyle w:val="paragraph"/>
      </w:pPr>
      <w:r w:rsidRPr="008675F2">
        <w:tab/>
        <w:t>(a)</w:t>
      </w:r>
      <w:r w:rsidRPr="008675F2">
        <w:tab/>
        <w:t>not to grant a permission; or</w:t>
      </w:r>
    </w:p>
    <w:p w14:paraId="620AD94E" w14:textId="77777777" w:rsidR="00433379" w:rsidRPr="008675F2" w:rsidRDefault="00433379" w:rsidP="0079499B">
      <w:pPr>
        <w:pStyle w:val="paragraph"/>
      </w:pPr>
      <w:r w:rsidRPr="008675F2">
        <w:tab/>
        <w:t>(b)</w:t>
      </w:r>
      <w:r w:rsidRPr="008675F2">
        <w:tab/>
        <w:t>to specify a condition for a permission; or</w:t>
      </w:r>
    </w:p>
    <w:p w14:paraId="553F7DBF" w14:textId="77777777" w:rsidR="00433379" w:rsidRPr="008675F2" w:rsidRDefault="00433379" w:rsidP="0079499B">
      <w:pPr>
        <w:pStyle w:val="paragraph"/>
      </w:pPr>
      <w:r w:rsidRPr="008675F2">
        <w:tab/>
        <w:t>(c)</w:t>
      </w:r>
      <w:r w:rsidRPr="008675F2">
        <w:tab/>
        <w:t>to revoke a permission.</w:t>
      </w:r>
    </w:p>
    <w:p w14:paraId="7FC7DE40" w14:textId="77777777" w:rsidR="00433379" w:rsidRPr="008675F2" w:rsidRDefault="00433379" w:rsidP="0079499B">
      <w:pPr>
        <w:pStyle w:val="subsection"/>
      </w:pPr>
      <w:r w:rsidRPr="008675F2">
        <w:tab/>
        <w:t>(8)</w:t>
      </w:r>
      <w:r w:rsidRPr="008675F2">
        <w:tab/>
        <w:t>The Commissioner must give the applicant written notice of the decision as soon as practicable after making the decision.</w:t>
      </w:r>
    </w:p>
    <w:p w14:paraId="31A64399" w14:textId="77777777" w:rsidR="00433379" w:rsidRPr="008675F2" w:rsidRDefault="00433379" w:rsidP="0079499B">
      <w:pPr>
        <w:pStyle w:val="subsection"/>
      </w:pPr>
      <w:r w:rsidRPr="008675F2">
        <w:tab/>
        <w:t>(9)</w:t>
      </w:r>
      <w:r w:rsidRPr="008675F2">
        <w:tab/>
        <w:t xml:space="preserve">A person who is dissatisfied with the decision may object against it in the manner set out in </w:t>
      </w:r>
      <w:r w:rsidR="0079499B" w:rsidRPr="008675F2">
        <w:t>Part</w:t>
      </w:r>
      <w:r w:rsidR="009A5E1D" w:rsidRPr="008675F2">
        <w:t> </w:t>
      </w:r>
      <w:r w:rsidRPr="008675F2">
        <w:t xml:space="preserve">IVC of the </w:t>
      </w:r>
      <w:r w:rsidRPr="008675F2">
        <w:rPr>
          <w:i/>
        </w:rPr>
        <w:t>Taxation Administration Act 1953</w:t>
      </w:r>
      <w:r w:rsidRPr="008675F2">
        <w:t>.</w:t>
      </w:r>
    </w:p>
    <w:p w14:paraId="527C1248" w14:textId="0EA33CED" w:rsidR="00433379" w:rsidRPr="008675F2" w:rsidRDefault="0079499B" w:rsidP="0079499B">
      <w:pPr>
        <w:pStyle w:val="notetext"/>
      </w:pPr>
      <w:r w:rsidRPr="008675F2">
        <w:t>Note:</w:t>
      </w:r>
      <w:r w:rsidRPr="008675F2">
        <w:tab/>
        <w:t>Part</w:t>
      </w:r>
      <w:r w:rsidR="009A5E1D" w:rsidRPr="008675F2">
        <w:t> </w:t>
      </w:r>
      <w:r w:rsidR="00433379" w:rsidRPr="008675F2">
        <w:t xml:space="preserve">IVC of the </w:t>
      </w:r>
      <w:r w:rsidR="00433379" w:rsidRPr="008675F2">
        <w:rPr>
          <w:i/>
        </w:rPr>
        <w:t>Taxation Administration Act 1953</w:t>
      </w:r>
      <w:r w:rsidR="00433379" w:rsidRPr="008675F2">
        <w:t xml:space="preserve"> applies if a provision of regulations provides that a person who is dissatisfied with a decision may object against it in the manner set out in the Part: see </w:t>
      </w:r>
      <w:r w:rsidR="000E41CF">
        <w:t>section 1</w:t>
      </w:r>
      <w:r w:rsidR="00433379" w:rsidRPr="008675F2">
        <w:t>4ZL of that Act.</w:t>
      </w:r>
    </w:p>
    <w:p w14:paraId="7CD63BDB" w14:textId="77777777" w:rsidR="00433379" w:rsidRPr="008675F2" w:rsidRDefault="00433379" w:rsidP="0079499B">
      <w:pPr>
        <w:pStyle w:val="subsection"/>
      </w:pPr>
      <w:r w:rsidRPr="008675F2">
        <w:tab/>
        <w:t>(10)</w:t>
      </w:r>
      <w:r w:rsidRPr="008675F2">
        <w:tab/>
        <w:t>A current consent given by the Treasurer under item</w:t>
      </w:r>
      <w:r w:rsidR="00626E53" w:rsidRPr="008675F2">
        <w:t> </w:t>
      </w:r>
      <w:r w:rsidRPr="008675F2">
        <w:t xml:space="preserve">2 of </w:t>
      </w:r>
      <w:r w:rsidR="0079499B" w:rsidRPr="008675F2">
        <w:t>Schedule</w:t>
      </w:r>
      <w:r w:rsidR="00626E53" w:rsidRPr="008675F2">
        <w:t> </w:t>
      </w:r>
      <w:r w:rsidRPr="008675F2">
        <w:t>3 as in force immediately before the commencement of this provision is taken to be a permission granted by the Commissioner, subject to any conditions to which the consent was subject.</w:t>
      </w:r>
    </w:p>
    <w:p w14:paraId="41C32962" w14:textId="77777777" w:rsidR="003F4748" w:rsidRPr="008675F2" w:rsidRDefault="003F4748" w:rsidP="003F4748">
      <w:pPr>
        <w:pStyle w:val="ActHead5"/>
      </w:pPr>
      <w:bookmarkStart w:id="19" w:name="_Toc185428388"/>
      <w:r w:rsidRPr="000E41CF">
        <w:rPr>
          <w:rStyle w:val="CharSectno"/>
        </w:rPr>
        <w:lastRenderedPageBreak/>
        <w:t>4DA</w:t>
      </w:r>
      <w:r w:rsidRPr="008675F2">
        <w:t xml:space="preserve">  Importation of tobacco products</w:t>
      </w:r>
      <w:bookmarkEnd w:id="19"/>
    </w:p>
    <w:p w14:paraId="771772EF" w14:textId="77777777" w:rsidR="003F4748" w:rsidRPr="008675F2" w:rsidRDefault="003F4748" w:rsidP="003F4748">
      <w:pPr>
        <w:pStyle w:val="SubsectionHead"/>
      </w:pPr>
      <w:r w:rsidRPr="008675F2">
        <w:t>Importation of tobacco products without permission is prohibited</w:t>
      </w:r>
    </w:p>
    <w:p w14:paraId="59A12EF6" w14:textId="77777777" w:rsidR="003F4748" w:rsidRPr="008675F2" w:rsidRDefault="003F4748" w:rsidP="003F4748">
      <w:pPr>
        <w:pStyle w:val="subsection"/>
      </w:pPr>
      <w:r w:rsidRPr="008675F2">
        <w:tab/>
        <w:t>(1)</w:t>
      </w:r>
      <w:r w:rsidRPr="008675F2">
        <w:tab/>
        <w:t>The importation of tobacco products into Australia is prohibited under this regulation unless:</w:t>
      </w:r>
    </w:p>
    <w:p w14:paraId="17938230" w14:textId="77777777" w:rsidR="003F4748" w:rsidRPr="008675F2" w:rsidRDefault="003F4748" w:rsidP="003F4748">
      <w:pPr>
        <w:pStyle w:val="paragraph"/>
      </w:pPr>
      <w:r w:rsidRPr="008675F2">
        <w:tab/>
        <w:t>(a)</w:t>
      </w:r>
      <w:r w:rsidRPr="008675F2">
        <w:tab/>
        <w:t>a permission to import the tobacco products has been granted in writing by the Minister or an authorised person and the permission is produced to the Collector; or</w:t>
      </w:r>
    </w:p>
    <w:p w14:paraId="10F637B8" w14:textId="77777777" w:rsidR="003F4748" w:rsidRPr="008675F2" w:rsidRDefault="003F4748" w:rsidP="003F4748">
      <w:pPr>
        <w:pStyle w:val="paragraph"/>
      </w:pPr>
      <w:r w:rsidRPr="008675F2">
        <w:tab/>
        <w:t>(b)</w:t>
      </w:r>
      <w:r w:rsidRPr="008675F2">
        <w:tab/>
        <w:t>the Minister has approved the importation under subregulation (9).</w:t>
      </w:r>
    </w:p>
    <w:p w14:paraId="50C43DDF" w14:textId="77777777" w:rsidR="003F4748" w:rsidRPr="008675F2" w:rsidRDefault="003F4748" w:rsidP="003F4748">
      <w:pPr>
        <w:pStyle w:val="SubsectionHead"/>
      </w:pPr>
      <w:r w:rsidRPr="008675F2">
        <w:t>Certain tobacco products exempt from prohibition under this regulation</w:t>
      </w:r>
    </w:p>
    <w:p w14:paraId="13867E6A" w14:textId="77777777" w:rsidR="003F4748" w:rsidRPr="008675F2" w:rsidRDefault="003F4748" w:rsidP="003F4748">
      <w:pPr>
        <w:pStyle w:val="subsection"/>
      </w:pPr>
      <w:r w:rsidRPr="008675F2">
        <w:tab/>
        <w:t>(2)</w:t>
      </w:r>
      <w:r w:rsidRPr="008675F2">
        <w:tab/>
        <w:t>Subregulation (1) does not apply to the importation of the following:</w:t>
      </w:r>
    </w:p>
    <w:p w14:paraId="29AC594A" w14:textId="77777777" w:rsidR="003F4748" w:rsidRPr="008675F2" w:rsidRDefault="003F4748" w:rsidP="003F4748">
      <w:pPr>
        <w:pStyle w:val="paragraph"/>
      </w:pPr>
      <w:r w:rsidRPr="008675F2">
        <w:tab/>
        <w:t>(a)</w:t>
      </w:r>
      <w:r w:rsidRPr="008675F2">
        <w:tab/>
        <w:t>tobacco of a kind specified in regulation</w:t>
      </w:r>
      <w:r w:rsidR="00626E53" w:rsidRPr="008675F2">
        <w:t> </w:t>
      </w:r>
      <w:r w:rsidRPr="008675F2">
        <w:t>4D;</w:t>
      </w:r>
    </w:p>
    <w:p w14:paraId="53EA28E0" w14:textId="77777777" w:rsidR="003F4748" w:rsidRPr="008675F2" w:rsidRDefault="003F4748" w:rsidP="003F4748">
      <w:pPr>
        <w:pStyle w:val="paragraph"/>
      </w:pPr>
      <w:r w:rsidRPr="008675F2">
        <w:tab/>
        <w:t>(b)</w:t>
      </w:r>
      <w:r w:rsidRPr="008675F2">
        <w:tab/>
        <w:t>chewing tobacco and snuffs intended for oral use;</w:t>
      </w:r>
    </w:p>
    <w:p w14:paraId="592EEDAB" w14:textId="77777777" w:rsidR="003F4748" w:rsidRPr="008675F2" w:rsidRDefault="003F4748" w:rsidP="003F4748">
      <w:pPr>
        <w:pStyle w:val="paragraph"/>
      </w:pPr>
      <w:r w:rsidRPr="008675F2">
        <w:tab/>
        <w:t>(c)</w:t>
      </w:r>
      <w:r w:rsidRPr="008675F2">
        <w:tab/>
        <w:t>cigars;</w:t>
      </w:r>
    </w:p>
    <w:p w14:paraId="7860A038" w14:textId="77777777" w:rsidR="003F4748" w:rsidRPr="008675F2" w:rsidRDefault="003F4748" w:rsidP="003F4748">
      <w:pPr>
        <w:pStyle w:val="paragraph"/>
      </w:pPr>
      <w:r w:rsidRPr="008675F2">
        <w:tab/>
        <w:t>(d)</w:t>
      </w:r>
      <w:r w:rsidRPr="008675F2">
        <w:tab/>
        <w:t>tobacco products:</w:t>
      </w:r>
    </w:p>
    <w:p w14:paraId="2DEF8226" w14:textId="51D853E4" w:rsidR="003F4748" w:rsidRPr="008675F2" w:rsidRDefault="003F4748" w:rsidP="003F4748">
      <w:pPr>
        <w:pStyle w:val="paragraphsub"/>
      </w:pPr>
      <w:r w:rsidRPr="008675F2">
        <w:tab/>
        <w:t>(i)</w:t>
      </w:r>
      <w:r w:rsidRPr="008675F2">
        <w:tab/>
        <w:t>that are prescribed by by</w:t>
      </w:r>
      <w:r w:rsidR="000E41CF">
        <w:noBreakHyphen/>
      </w:r>
      <w:r w:rsidRPr="008675F2">
        <w:t xml:space="preserve">law for the purposes of </w:t>
      </w:r>
      <w:r w:rsidR="000E41CF">
        <w:t>item 1</w:t>
      </w:r>
      <w:r w:rsidRPr="008675F2">
        <w:t>5 of Schedule</w:t>
      </w:r>
      <w:r w:rsidR="00626E53" w:rsidRPr="008675F2">
        <w:t> </w:t>
      </w:r>
      <w:r w:rsidRPr="008675F2">
        <w:t xml:space="preserve">4 to the </w:t>
      </w:r>
      <w:r w:rsidRPr="008675F2">
        <w:rPr>
          <w:i/>
        </w:rPr>
        <w:t>Customs Tariff Act 1995</w:t>
      </w:r>
      <w:r w:rsidRPr="008675F2">
        <w:t>; and</w:t>
      </w:r>
    </w:p>
    <w:p w14:paraId="5860C4BE" w14:textId="77777777" w:rsidR="003F4748" w:rsidRPr="008675F2" w:rsidRDefault="003F4748" w:rsidP="003F4748">
      <w:pPr>
        <w:pStyle w:val="paragraphsub"/>
      </w:pPr>
      <w:r w:rsidRPr="008675F2">
        <w:tab/>
        <w:t>(ii)</w:t>
      </w:r>
      <w:r w:rsidRPr="008675F2">
        <w:tab/>
        <w:t>that are imported by passengers, or members of the crew, of ships or aircraft; and</w:t>
      </w:r>
    </w:p>
    <w:p w14:paraId="13689E2B" w14:textId="77777777" w:rsidR="003F4748" w:rsidRPr="008675F2" w:rsidRDefault="003F4748" w:rsidP="003F4748">
      <w:pPr>
        <w:pStyle w:val="paragraphsub"/>
      </w:pPr>
      <w:r w:rsidRPr="008675F2">
        <w:tab/>
        <w:t>(iii)</w:t>
      </w:r>
      <w:r w:rsidRPr="008675F2">
        <w:tab/>
        <w:t>on which duty is not payable.</w:t>
      </w:r>
    </w:p>
    <w:p w14:paraId="2F8895BD" w14:textId="77777777" w:rsidR="003F4748" w:rsidRPr="008675F2" w:rsidRDefault="003F4748" w:rsidP="003F4748">
      <w:pPr>
        <w:pStyle w:val="notetext"/>
      </w:pPr>
      <w:r w:rsidRPr="008675F2">
        <w:t>Note 1:</w:t>
      </w:r>
      <w:r w:rsidRPr="008675F2">
        <w:tab/>
        <w:t>Regulation</w:t>
      </w:r>
      <w:r w:rsidR="00626E53" w:rsidRPr="008675F2">
        <w:t> </w:t>
      </w:r>
      <w:r w:rsidRPr="008675F2">
        <w:t>4D prohibits the importation of unmanufactured tobacco and certain tobacco refuse without permission from the Commissioner of Taxation.</w:t>
      </w:r>
    </w:p>
    <w:p w14:paraId="63610E3A" w14:textId="77777777" w:rsidR="00C8118A" w:rsidRPr="008675F2" w:rsidRDefault="00C8118A" w:rsidP="00C8118A">
      <w:pPr>
        <w:pStyle w:val="notetext"/>
      </w:pPr>
      <w:r w:rsidRPr="008675F2">
        <w:t>Note 2:</w:t>
      </w:r>
      <w:r w:rsidRPr="008675F2">
        <w:tab/>
        <w:t>Subregulation 4(2) prohibits the importation of chewing tobacco and snuffs intended for oral use unless certain conditions and restrictions are complied with (see Schedule 3).</w:t>
      </w:r>
    </w:p>
    <w:p w14:paraId="6670F4FA" w14:textId="77777777" w:rsidR="003F4748" w:rsidRPr="008675F2" w:rsidRDefault="003F4748" w:rsidP="003F4748">
      <w:pPr>
        <w:pStyle w:val="SubsectionHead"/>
      </w:pPr>
      <w:r w:rsidRPr="008675F2">
        <w:t>Application for permission</w:t>
      </w:r>
    </w:p>
    <w:p w14:paraId="1672F7E2" w14:textId="77777777" w:rsidR="003F4748" w:rsidRPr="008675F2" w:rsidRDefault="003F4748" w:rsidP="003F4748">
      <w:pPr>
        <w:pStyle w:val="subsection"/>
      </w:pPr>
      <w:r w:rsidRPr="008675F2">
        <w:tab/>
        <w:t>(3)</w:t>
      </w:r>
      <w:r w:rsidRPr="008675F2">
        <w:tab/>
        <w:t>An applicant for a permission under subregulation (1) must:</w:t>
      </w:r>
    </w:p>
    <w:p w14:paraId="539C6381" w14:textId="77777777" w:rsidR="003F4748" w:rsidRPr="008675F2" w:rsidRDefault="003F4748" w:rsidP="003F4748">
      <w:pPr>
        <w:pStyle w:val="paragraph"/>
      </w:pPr>
      <w:r w:rsidRPr="008675F2">
        <w:tab/>
        <w:t>(a)</w:t>
      </w:r>
      <w:r w:rsidRPr="008675F2">
        <w:tab/>
        <w:t>lodge a written application with the Minister or an authorised person; and</w:t>
      </w:r>
    </w:p>
    <w:p w14:paraId="31A233DD" w14:textId="77777777" w:rsidR="003F4748" w:rsidRPr="008675F2" w:rsidRDefault="003F4748" w:rsidP="003F4748">
      <w:pPr>
        <w:pStyle w:val="paragraph"/>
      </w:pPr>
      <w:r w:rsidRPr="008675F2">
        <w:tab/>
        <w:t>(b)</w:t>
      </w:r>
      <w:r w:rsidRPr="008675F2">
        <w:tab/>
        <w:t>give to the Minister or authorised person any information that the Minister or authorised person reasonably requires for the purpose of making a decision on the application.</w:t>
      </w:r>
    </w:p>
    <w:p w14:paraId="36AC839F" w14:textId="77777777" w:rsidR="003F4748" w:rsidRPr="008675F2" w:rsidRDefault="003F4748" w:rsidP="003F4748">
      <w:pPr>
        <w:pStyle w:val="SubsectionHead"/>
      </w:pPr>
      <w:r w:rsidRPr="008675F2">
        <w:t>Dealing with application for permission</w:t>
      </w:r>
    </w:p>
    <w:p w14:paraId="1342388A" w14:textId="77777777" w:rsidR="003F4748" w:rsidRPr="008675F2" w:rsidRDefault="003F4748" w:rsidP="003F4748">
      <w:pPr>
        <w:pStyle w:val="subsection"/>
      </w:pPr>
      <w:r w:rsidRPr="008675F2">
        <w:tab/>
        <w:t>(4)</w:t>
      </w:r>
      <w:r w:rsidRPr="008675F2">
        <w:tab/>
        <w:t>In considering whether to grant a permission, the Minister or authorised person may consider any relevant matter.</w:t>
      </w:r>
    </w:p>
    <w:p w14:paraId="6E7FCE70" w14:textId="60D19212" w:rsidR="003F4748" w:rsidRPr="008675F2" w:rsidRDefault="003F4748" w:rsidP="003F4748">
      <w:pPr>
        <w:pStyle w:val="subsection"/>
      </w:pPr>
      <w:r w:rsidRPr="008675F2">
        <w:tab/>
        <w:t>(5)</w:t>
      </w:r>
      <w:r w:rsidRPr="008675F2">
        <w:tab/>
        <w:t xml:space="preserve">The Minister or authorised person must not grant a permission unless the applicant gives all the information required by the Minister or authorised person under </w:t>
      </w:r>
      <w:r w:rsidR="000D2607" w:rsidRPr="008675F2">
        <w:t>paragraph (</w:t>
      </w:r>
      <w:r w:rsidRPr="008675F2">
        <w:t>3)(b).</w:t>
      </w:r>
    </w:p>
    <w:p w14:paraId="381F8364" w14:textId="77777777" w:rsidR="003F4748" w:rsidRPr="008675F2" w:rsidRDefault="003F4748" w:rsidP="003F4748">
      <w:pPr>
        <w:pStyle w:val="subsection"/>
      </w:pPr>
      <w:r w:rsidRPr="008675F2">
        <w:lastRenderedPageBreak/>
        <w:tab/>
        <w:t>(6)</w:t>
      </w:r>
      <w:r w:rsidRPr="008675F2">
        <w:tab/>
        <w:t>The Minister or authorised person may grant a permission subject to conditions or requirements, specified in the permission, to be complied with by the holder of the permission.</w:t>
      </w:r>
    </w:p>
    <w:p w14:paraId="2C0071F7" w14:textId="77777777" w:rsidR="003F4748" w:rsidRPr="008675F2" w:rsidRDefault="003F4748" w:rsidP="003F4748">
      <w:pPr>
        <w:pStyle w:val="SubsectionHead"/>
      </w:pPr>
      <w:r w:rsidRPr="008675F2">
        <w:t>Revocation of permission</w:t>
      </w:r>
    </w:p>
    <w:p w14:paraId="2820D405" w14:textId="77777777" w:rsidR="003F4748" w:rsidRPr="008675F2" w:rsidRDefault="003F4748" w:rsidP="003F4748">
      <w:pPr>
        <w:pStyle w:val="subsection"/>
      </w:pPr>
      <w:r w:rsidRPr="008675F2">
        <w:tab/>
        <w:t>(7)</w:t>
      </w:r>
      <w:r w:rsidRPr="008675F2">
        <w:tab/>
        <w:t>The Minister or authorised person may, in writing, revoke a permission if:</w:t>
      </w:r>
    </w:p>
    <w:p w14:paraId="0E727BA4" w14:textId="77777777" w:rsidR="003F4748" w:rsidRPr="008675F2" w:rsidRDefault="003F4748" w:rsidP="003F4748">
      <w:pPr>
        <w:pStyle w:val="paragraph"/>
      </w:pPr>
      <w:r w:rsidRPr="008675F2">
        <w:tab/>
        <w:t>(a)</w:t>
      </w:r>
      <w:r w:rsidRPr="008675F2">
        <w:tab/>
        <w:t>the holder of the permission does not comply with a condition or requirement of the permission; or</w:t>
      </w:r>
    </w:p>
    <w:p w14:paraId="58FE026A" w14:textId="77777777" w:rsidR="003F4748" w:rsidRPr="008675F2" w:rsidRDefault="003F4748" w:rsidP="003F4748">
      <w:pPr>
        <w:pStyle w:val="paragraph"/>
      </w:pPr>
      <w:r w:rsidRPr="008675F2">
        <w:tab/>
        <w:t>(b)</w:t>
      </w:r>
      <w:r w:rsidRPr="008675F2">
        <w:tab/>
        <w:t>the Minister or authorised person is satisfied that revocation is necessary:</w:t>
      </w:r>
    </w:p>
    <w:p w14:paraId="23AF936C" w14:textId="77777777" w:rsidR="003F4748" w:rsidRPr="008675F2" w:rsidRDefault="003F4748" w:rsidP="003F4748">
      <w:pPr>
        <w:pStyle w:val="paragraphsub"/>
      </w:pPr>
      <w:r w:rsidRPr="008675F2">
        <w:tab/>
        <w:t>(i)</w:t>
      </w:r>
      <w:r w:rsidRPr="008675F2">
        <w:tab/>
        <w:t>for the protection of the revenue; or</w:t>
      </w:r>
    </w:p>
    <w:p w14:paraId="21B753D4" w14:textId="77777777" w:rsidR="003F4748" w:rsidRPr="008675F2" w:rsidRDefault="003F4748" w:rsidP="003F4748">
      <w:pPr>
        <w:pStyle w:val="paragraphsub"/>
      </w:pPr>
      <w:r w:rsidRPr="008675F2">
        <w:tab/>
        <w:t>(ii)</w:t>
      </w:r>
      <w:r w:rsidRPr="008675F2">
        <w:tab/>
        <w:t>for ensuring compliance with the Customs Acts.</w:t>
      </w:r>
    </w:p>
    <w:p w14:paraId="1117AB55" w14:textId="77777777" w:rsidR="003F4748" w:rsidRPr="008675F2" w:rsidRDefault="003F4748" w:rsidP="003F4748">
      <w:pPr>
        <w:pStyle w:val="SubsectionHead"/>
      </w:pPr>
      <w:r w:rsidRPr="008675F2">
        <w:t>Notice of decision to refuse or revoke permission</w:t>
      </w:r>
    </w:p>
    <w:p w14:paraId="5414A203" w14:textId="77777777" w:rsidR="003F4748" w:rsidRPr="008675F2" w:rsidRDefault="003F4748" w:rsidP="003F4748">
      <w:pPr>
        <w:pStyle w:val="subsection"/>
      </w:pPr>
      <w:r w:rsidRPr="008675F2">
        <w:tab/>
        <w:t>(8)</w:t>
      </w:r>
      <w:r w:rsidRPr="008675F2">
        <w:tab/>
        <w:t>If the Minister or authorised person decides:</w:t>
      </w:r>
    </w:p>
    <w:p w14:paraId="36982787" w14:textId="77777777" w:rsidR="003F4748" w:rsidRPr="008675F2" w:rsidRDefault="003F4748" w:rsidP="003F4748">
      <w:pPr>
        <w:pStyle w:val="paragraph"/>
      </w:pPr>
      <w:r w:rsidRPr="008675F2">
        <w:tab/>
        <w:t>(a)</w:t>
      </w:r>
      <w:r w:rsidRPr="008675F2">
        <w:tab/>
        <w:t>not to grant a permission; or</w:t>
      </w:r>
    </w:p>
    <w:p w14:paraId="0631491A" w14:textId="77777777" w:rsidR="003F4748" w:rsidRPr="008675F2" w:rsidRDefault="003F4748" w:rsidP="003F4748">
      <w:pPr>
        <w:pStyle w:val="paragraph"/>
      </w:pPr>
      <w:r w:rsidRPr="008675F2">
        <w:tab/>
        <w:t>(b)</w:t>
      </w:r>
      <w:r w:rsidRPr="008675F2">
        <w:tab/>
        <w:t>to revoke a permission;</w:t>
      </w:r>
    </w:p>
    <w:p w14:paraId="2BCE22DE" w14:textId="77777777" w:rsidR="003F4748" w:rsidRPr="008675F2" w:rsidRDefault="003F4748" w:rsidP="003F4748">
      <w:pPr>
        <w:pStyle w:val="subsection2"/>
      </w:pPr>
      <w:r w:rsidRPr="008675F2">
        <w:t>the Minister or authorised person must give the applicant or holder of the permission written notice of the decision as soon as practicable after making the decision.</w:t>
      </w:r>
    </w:p>
    <w:p w14:paraId="1E1C6FE0" w14:textId="77777777" w:rsidR="003F4748" w:rsidRPr="008675F2" w:rsidRDefault="003F4748" w:rsidP="003F4748">
      <w:pPr>
        <w:pStyle w:val="SubsectionHead"/>
      </w:pPr>
      <w:r w:rsidRPr="008675F2">
        <w:t>Minister may approve importation of specified tobacco products etc.</w:t>
      </w:r>
    </w:p>
    <w:p w14:paraId="43FC93F4" w14:textId="77777777" w:rsidR="003F4748" w:rsidRPr="008675F2" w:rsidRDefault="003F4748" w:rsidP="003F4748">
      <w:pPr>
        <w:pStyle w:val="subsection"/>
      </w:pPr>
      <w:r w:rsidRPr="008675F2">
        <w:tab/>
        <w:t>(9)</w:t>
      </w:r>
      <w:r w:rsidRPr="008675F2">
        <w:tab/>
        <w:t>The Minister may, by legislative instrument, approve the importation into Australia of a tobacco product that meets one or more of the following:</w:t>
      </w:r>
    </w:p>
    <w:p w14:paraId="4BC4DE97" w14:textId="77777777" w:rsidR="003F4748" w:rsidRPr="008675F2" w:rsidRDefault="003F4748" w:rsidP="003F4748">
      <w:pPr>
        <w:pStyle w:val="paragraph"/>
      </w:pPr>
      <w:r w:rsidRPr="008675F2">
        <w:tab/>
        <w:t>(a)</w:t>
      </w:r>
      <w:r w:rsidRPr="008675F2">
        <w:tab/>
        <w:t>the tobacco product is specified in, or included in a class of tobacco products specified in, the approval;</w:t>
      </w:r>
    </w:p>
    <w:p w14:paraId="5A9C36B9" w14:textId="77777777" w:rsidR="003F4748" w:rsidRPr="008675F2" w:rsidRDefault="003F4748" w:rsidP="003F4748">
      <w:pPr>
        <w:pStyle w:val="paragraph"/>
      </w:pPr>
      <w:r w:rsidRPr="008675F2">
        <w:tab/>
        <w:t>(b)</w:t>
      </w:r>
      <w:r w:rsidRPr="008675F2">
        <w:tab/>
        <w:t>the tobacco product is imported by a person, or class of persons, specified in, the approval;</w:t>
      </w:r>
    </w:p>
    <w:p w14:paraId="35EC3851" w14:textId="77777777" w:rsidR="003F4748" w:rsidRPr="008675F2" w:rsidRDefault="003F4748" w:rsidP="003F4748">
      <w:pPr>
        <w:pStyle w:val="paragraph"/>
      </w:pPr>
      <w:r w:rsidRPr="008675F2">
        <w:tab/>
        <w:t>(c)</w:t>
      </w:r>
      <w:r w:rsidRPr="008675F2">
        <w:tab/>
        <w:t>the tobacco product does not exceed a value or amount specified in the approval;</w:t>
      </w:r>
    </w:p>
    <w:p w14:paraId="42393E7D" w14:textId="77777777" w:rsidR="003F4748" w:rsidRPr="008675F2" w:rsidRDefault="003F4748" w:rsidP="003F4748">
      <w:pPr>
        <w:pStyle w:val="paragraph"/>
      </w:pPr>
      <w:r w:rsidRPr="008675F2">
        <w:tab/>
        <w:t>(d)</w:t>
      </w:r>
      <w:r w:rsidRPr="008675F2">
        <w:tab/>
        <w:t>the tobacco product is imported in a way, or by a means, specified in the approval.</w:t>
      </w:r>
    </w:p>
    <w:p w14:paraId="291F0AB1" w14:textId="77777777" w:rsidR="003F4748" w:rsidRPr="008675F2" w:rsidRDefault="003F4748" w:rsidP="003F4748">
      <w:pPr>
        <w:pStyle w:val="subsection"/>
      </w:pPr>
      <w:r w:rsidRPr="008675F2">
        <w:tab/>
        <w:t>(10)</w:t>
      </w:r>
      <w:r w:rsidRPr="008675F2">
        <w:tab/>
        <w:t>In this regulation:</w:t>
      </w:r>
    </w:p>
    <w:p w14:paraId="26E9F481" w14:textId="77777777" w:rsidR="003F4748" w:rsidRPr="008675F2" w:rsidRDefault="003F4748" w:rsidP="003F4748">
      <w:pPr>
        <w:pStyle w:val="Definition"/>
      </w:pPr>
      <w:r w:rsidRPr="008675F2">
        <w:rPr>
          <w:b/>
          <w:i/>
        </w:rPr>
        <w:t>authorised person</w:t>
      </w:r>
      <w:r w:rsidRPr="008675F2">
        <w:t xml:space="preserve"> means an APS employee in the Department who is authorised in writing by the Minister to be an authorised person for the purposes of this regulation.</w:t>
      </w:r>
    </w:p>
    <w:p w14:paraId="7855C849" w14:textId="77777777" w:rsidR="00433379" w:rsidRPr="008675F2" w:rsidRDefault="00433379" w:rsidP="0079499B">
      <w:pPr>
        <w:pStyle w:val="ActHead5"/>
      </w:pPr>
      <w:bookmarkStart w:id="20" w:name="_Toc185428389"/>
      <w:r w:rsidRPr="000E41CF">
        <w:rPr>
          <w:rStyle w:val="CharSectno"/>
        </w:rPr>
        <w:t>4E</w:t>
      </w:r>
      <w:r w:rsidR="0079499B" w:rsidRPr="008675F2">
        <w:t xml:space="preserve">  </w:t>
      </w:r>
      <w:r w:rsidRPr="008675F2">
        <w:t>Importation of glazed ceramic ware</w:t>
      </w:r>
      <w:bookmarkEnd w:id="20"/>
    </w:p>
    <w:p w14:paraId="0DF1870B" w14:textId="77777777" w:rsidR="00433379" w:rsidRPr="008675F2" w:rsidRDefault="00433379" w:rsidP="0079499B">
      <w:pPr>
        <w:pStyle w:val="subsection"/>
      </w:pPr>
      <w:r w:rsidRPr="008675F2">
        <w:rPr>
          <w:b/>
        </w:rPr>
        <w:tab/>
      </w:r>
      <w:r w:rsidRPr="008675F2">
        <w:t>(1)</w:t>
      </w:r>
      <w:r w:rsidRPr="008675F2">
        <w:rPr>
          <w:b/>
        </w:rPr>
        <w:tab/>
      </w:r>
      <w:r w:rsidRPr="008675F2">
        <w:t xml:space="preserve">The importation into Australia of an article of glazed ceramic ware of a kind normally used for or in connexion with the storage or consumption of food is </w:t>
      </w:r>
      <w:r w:rsidRPr="008675F2">
        <w:lastRenderedPageBreak/>
        <w:t xml:space="preserve">prohibited if the article is an article of a kind specified in an item in </w:t>
      </w:r>
      <w:r w:rsidR="0079499B" w:rsidRPr="008675F2">
        <w:t>Schedule</w:t>
      </w:r>
      <w:r w:rsidR="00626E53" w:rsidRPr="008675F2">
        <w:t> </w:t>
      </w:r>
      <w:r w:rsidRPr="008675F2">
        <w:t>7 and, when tested with the prescribed solution in accordance with the method specified in that item (in column 3), releases to the solution lead or cadmium in an amount per volume of solution in excess of the amounts of lead and cadmium per volume of solution respectively specified in that item (in columns 4 and</w:t>
      </w:r>
      <w:r w:rsidR="009A5E1D" w:rsidRPr="008675F2">
        <w:t xml:space="preserve"> </w:t>
      </w:r>
      <w:r w:rsidRPr="008675F2">
        <w:t>5).</w:t>
      </w:r>
    </w:p>
    <w:p w14:paraId="05D6617B" w14:textId="77777777" w:rsidR="00433379" w:rsidRPr="008675F2" w:rsidRDefault="00433379" w:rsidP="0079499B">
      <w:pPr>
        <w:pStyle w:val="subsection"/>
      </w:pPr>
      <w:r w:rsidRPr="008675F2">
        <w:rPr>
          <w:b/>
        </w:rPr>
        <w:tab/>
      </w:r>
      <w:r w:rsidRPr="008675F2">
        <w:t>(2)</w:t>
      </w:r>
      <w:r w:rsidRPr="008675F2">
        <w:rPr>
          <w:b/>
        </w:rPr>
        <w:tab/>
      </w:r>
      <w:r w:rsidRPr="008675F2">
        <w:t>For the purposes of subregulation</w:t>
      </w:r>
      <w:r w:rsidR="007971B0" w:rsidRPr="008675F2">
        <w:t> </w:t>
      </w:r>
      <w:r w:rsidRPr="008675F2">
        <w:t>(1), the prescribed solution is a solution consisting of four per centum by volume of glacial acetic acid in water, being water that conforms with British Standard 3978 published on 18</w:t>
      </w:r>
      <w:r w:rsidR="00626E53" w:rsidRPr="008675F2">
        <w:t> </w:t>
      </w:r>
      <w:r w:rsidRPr="008675F2">
        <w:t>February 1966.</w:t>
      </w:r>
    </w:p>
    <w:p w14:paraId="0C664CCE" w14:textId="77777777" w:rsidR="00B57245" w:rsidRPr="008675F2" w:rsidRDefault="00B57245" w:rsidP="0079499B">
      <w:pPr>
        <w:pStyle w:val="ActHead5"/>
      </w:pPr>
      <w:bookmarkStart w:id="21" w:name="_Toc185428390"/>
      <w:r w:rsidRPr="000E41CF">
        <w:rPr>
          <w:rStyle w:val="CharSectno"/>
        </w:rPr>
        <w:t>4F</w:t>
      </w:r>
      <w:r w:rsidR="0079499B" w:rsidRPr="008675F2">
        <w:t xml:space="preserve">  </w:t>
      </w:r>
      <w:r w:rsidRPr="008675F2">
        <w:t>Importation of firearms, firearm accessories, firearm parts, firearm magazines, ammunition, components of ammunition and imitations</w:t>
      </w:r>
      <w:bookmarkEnd w:id="21"/>
    </w:p>
    <w:p w14:paraId="4B9D3940" w14:textId="0895FA3A" w:rsidR="00433379" w:rsidRPr="008675F2" w:rsidRDefault="00433379" w:rsidP="0079499B">
      <w:pPr>
        <w:pStyle w:val="subsection"/>
      </w:pPr>
      <w:r w:rsidRPr="008675F2">
        <w:rPr>
          <w:b/>
        </w:rPr>
        <w:tab/>
      </w:r>
      <w:r w:rsidRPr="008675F2">
        <w:t>(1)</w:t>
      </w:r>
      <w:r w:rsidRPr="008675F2">
        <w:rPr>
          <w:b/>
        </w:rPr>
        <w:tab/>
      </w:r>
      <w:r w:rsidRPr="008675F2">
        <w:t>Subject to subregulation</w:t>
      </w:r>
      <w:r w:rsidR="0079499B" w:rsidRPr="008675F2">
        <w:t>s</w:t>
      </w:r>
      <w:r w:rsidR="00784112" w:rsidRPr="008675F2">
        <w:t xml:space="preserve"> </w:t>
      </w:r>
      <w:r w:rsidR="0079499B" w:rsidRPr="008675F2">
        <w:t>(</w:t>
      </w:r>
      <w:r w:rsidRPr="008675F2">
        <w:t xml:space="preserve">2) and (2B), the importation of a firearm, a firearm accessory, a firearm part, a firearm magazine, ammunition, a component of ammunition or </w:t>
      </w:r>
      <w:r w:rsidR="00B57245" w:rsidRPr="008675F2">
        <w:t>an imitation</w:t>
      </w:r>
      <w:r w:rsidR="00B57245" w:rsidRPr="008675F2" w:rsidDel="00B57245">
        <w:t xml:space="preserve"> </w:t>
      </w:r>
      <w:r w:rsidRPr="008675F2">
        <w:t>is prohibited unless:</w:t>
      </w:r>
    </w:p>
    <w:p w14:paraId="69AA31DA" w14:textId="77777777" w:rsidR="00433379" w:rsidRPr="008675F2" w:rsidRDefault="00433379" w:rsidP="0079499B">
      <w:pPr>
        <w:pStyle w:val="paragraph"/>
      </w:pPr>
      <w:r w:rsidRPr="008675F2">
        <w:tab/>
        <w:t>(a)</w:t>
      </w:r>
      <w:r w:rsidRPr="008675F2">
        <w:tab/>
        <w:t xml:space="preserve">the firearm, firearm accessory, firearm part, firearm magazine, ammunition, a component of ammunition or </w:t>
      </w:r>
      <w:r w:rsidR="00B57245" w:rsidRPr="008675F2">
        <w:t xml:space="preserve">an imitation </w:t>
      </w:r>
      <w:r w:rsidRPr="008675F2">
        <w:t xml:space="preserve">is an article to which an item in </w:t>
      </w:r>
      <w:r w:rsidR="0079499B" w:rsidRPr="008675F2">
        <w:t>Part</w:t>
      </w:r>
      <w:r w:rsidR="00626E53" w:rsidRPr="008675F2">
        <w:t> </w:t>
      </w:r>
      <w:r w:rsidRPr="008675F2">
        <w:t xml:space="preserve">2 of </w:t>
      </w:r>
      <w:r w:rsidR="0079499B" w:rsidRPr="008675F2">
        <w:t>Schedule</w:t>
      </w:r>
      <w:r w:rsidR="00626E53" w:rsidRPr="008675F2">
        <w:t> </w:t>
      </w:r>
      <w:r w:rsidRPr="008675F2">
        <w:t>6 applies; and</w:t>
      </w:r>
    </w:p>
    <w:p w14:paraId="41475DB9" w14:textId="77777777" w:rsidR="00433379" w:rsidRPr="008675F2" w:rsidRDefault="00433379" w:rsidP="0079499B">
      <w:pPr>
        <w:pStyle w:val="paragraph"/>
      </w:pPr>
      <w:r w:rsidRPr="008675F2">
        <w:tab/>
        <w:t>(b)</w:t>
      </w:r>
      <w:r w:rsidRPr="008675F2">
        <w:tab/>
        <w:t>the importation is in accordance with the requirements set out in column 3 of the item.</w:t>
      </w:r>
    </w:p>
    <w:p w14:paraId="69E360C4" w14:textId="6BB643B3" w:rsidR="0059401F" w:rsidRPr="008675F2" w:rsidRDefault="0059401F" w:rsidP="0059401F">
      <w:pPr>
        <w:pStyle w:val="subsection"/>
      </w:pPr>
      <w:r w:rsidRPr="008675F2">
        <w:tab/>
        <w:t>(1A)</w:t>
      </w:r>
      <w:r w:rsidRPr="008675F2">
        <w:tab/>
        <w:t xml:space="preserve">Without limiting </w:t>
      </w:r>
      <w:r w:rsidR="000D2607" w:rsidRPr="008675F2">
        <w:t>paragraph (</w:t>
      </w:r>
      <w:r w:rsidRPr="008675F2">
        <w:t>1)(b), if column 3 of an item in Part</w:t>
      </w:r>
      <w:r w:rsidR="00626E53" w:rsidRPr="008675F2">
        <w:t> </w:t>
      </w:r>
      <w:r w:rsidRPr="008675F2">
        <w:t>2 of Schedule</w:t>
      </w:r>
      <w:r w:rsidR="00626E53" w:rsidRPr="008675F2">
        <w:t> </w:t>
      </w:r>
      <w:r w:rsidRPr="008675F2">
        <w:t>6 sets out a requirement for the importation of an article to comply with a specified test, or at least one of a list of specified tests, that requirement may be met by compliance with one of the following tests (whether or not any test specified in column 3 of that item is also complied with):</w:t>
      </w:r>
    </w:p>
    <w:p w14:paraId="530421E2" w14:textId="77777777" w:rsidR="0059401F" w:rsidRPr="008675F2" w:rsidRDefault="0059401F" w:rsidP="0059401F">
      <w:pPr>
        <w:pStyle w:val="paragraph"/>
      </w:pPr>
      <w:r w:rsidRPr="008675F2">
        <w:tab/>
        <w:t>(a)</w:t>
      </w:r>
      <w:r w:rsidRPr="008675F2">
        <w:tab/>
        <w:t>the public interest test set out in item</w:t>
      </w:r>
      <w:r w:rsidR="00626E53" w:rsidRPr="008675F2">
        <w:t> </w:t>
      </w:r>
      <w:r w:rsidRPr="008675F2">
        <w:t>8A of Part</w:t>
      </w:r>
      <w:r w:rsidR="00626E53" w:rsidRPr="008675F2">
        <w:t> </w:t>
      </w:r>
      <w:r w:rsidRPr="008675F2">
        <w:t>1 of that Schedule;</w:t>
      </w:r>
    </w:p>
    <w:p w14:paraId="6094BD68" w14:textId="77777777" w:rsidR="0059401F" w:rsidRPr="008675F2" w:rsidRDefault="0059401F" w:rsidP="0059401F">
      <w:pPr>
        <w:pStyle w:val="paragraph"/>
      </w:pPr>
      <w:r w:rsidRPr="008675F2">
        <w:tab/>
        <w:t>(b)</w:t>
      </w:r>
      <w:r w:rsidRPr="008675F2">
        <w:tab/>
        <w:t>the national interest test set out in item</w:t>
      </w:r>
      <w:r w:rsidR="00626E53" w:rsidRPr="008675F2">
        <w:t> </w:t>
      </w:r>
      <w:r w:rsidRPr="008675F2">
        <w:t>8B of Part</w:t>
      </w:r>
      <w:r w:rsidR="00626E53" w:rsidRPr="008675F2">
        <w:t> </w:t>
      </w:r>
      <w:r w:rsidRPr="008675F2">
        <w:t>1 of that Schedule.</w:t>
      </w:r>
    </w:p>
    <w:p w14:paraId="4533249C" w14:textId="77777777" w:rsidR="00433379" w:rsidRPr="008675F2" w:rsidRDefault="00433379" w:rsidP="0079499B">
      <w:pPr>
        <w:pStyle w:val="subsection"/>
      </w:pPr>
      <w:r w:rsidRPr="008675F2">
        <w:rPr>
          <w:b/>
        </w:rPr>
        <w:tab/>
      </w:r>
      <w:r w:rsidRPr="008675F2">
        <w:t>(2)</w:t>
      </w:r>
      <w:r w:rsidRPr="008675F2">
        <w:rPr>
          <w:b/>
        </w:rPr>
        <w:tab/>
      </w:r>
      <w:r w:rsidRPr="008675F2">
        <w:t xml:space="preserve">Subregulation (1) does not apply to the importation of a firearm, a firearm accessory, a firearm part, a firearm magazine, ammunition, a component of ammunition or </w:t>
      </w:r>
      <w:r w:rsidR="00B57245" w:rsidRPr="008675F2">
        <w:t xml:space="preserve">an imitation </w:t>
      </w:r>
      <w:r w:rsidRPr="008675F2">
        <w:t>that meets the criteria set out in regulation</w:t>
      </w:r>
      <w:r w:rsidR="00626E53" w:rsidRPr="008675F2">
        <w:t> </w:t>
      </w:r>
      <w:r w:rsidRPr="008675F2">
        <w:t>3A.</w:t>
      </w:r>
    </w:p>
    <w:p w14:paraId="561048BE" w14:textId="77777777" w:rsidR="00433379" w:rsidRPr="008675F2" w:rsidRDefault="00433379" w:rsidP="0079499B">
      <w:pPr>
        <w:pStyle w:val="subsection"/>
      </w:pPr>
      <w:r w:rsidRPr="008675F2">
        <w:tab/>
        <w:t>(2B)</w:t>
      </w:r>
      <w:r w:rsidRPr="008675F2">
        <w:tab/>
        <w:t>Also, subregulation</w:t>
      </w:r>
      <w:r w:rsidR="007971B0" w:rsidRPr="008675F2">
        <w:t> </w:t>
      </w:r>
      <w:r w:rsidRPr="008675F2">
        <w:t xml:space="preserve">(1) does not apply to the importation of a firearm, a firearm accessory, a firearm part, a firearm magazine, ammunition, a component of ammunition or </w:t>
      </w:r>
      <w:r w:rsidR="00B57245" w:rsidRPr="008675F2">
        <w:t xml:space="preserve">an imitation </w:t>
      </w:r>
      <w:r w:rsidRPr="008675F2">
        <w:t>that meets the criteria mentioned in</w:t>
      </w:r>
      <w:r w:rsidR="00746CCA" w:rsidRPr="008675F2">
        <w:t xml:space="preserve"> regulation</w:t>
      </w:r>
      <w:r w:rsidR="00626E53" w:rsidRPr="008675F2">
        <w:t> </w:t>
      </w:r>
      <w:r w:rsidR="00746CCA" w:rsidRPr="008675F2">
        <w:t>3C, 3D or 3E</w:t>
      </w:r>
      <w:r w:rsidR="00156235" w:rsidRPr="008675F2">
        <w:t>.</w:t>
      </w:r>
    </w:p>
    <w:p w14:paraId="49C37338" w14:textId="5E6B56B1" w:rsidR="00433379" w:rsidRPr="008675F2" w:rsidRDefault="00433379" w:rsidP="0079499B">
      <w:pPr>
        <w:pStyle w:val="subsection"/>
      </w:pPr>
      <w:r w:rsidRPr="008675F2">
        <w:rPr>
          <w:b/>
        </w:rPr>
        <w:tab/>
      </w:r>
      <w:r w:rsidRPr="008675F2">
        <w:t>(3)</w:t>
      </w:r>
      <w:r w:rsidRPr="008675F2">
        <w:rPr>
          <w:b/>
        </w:rPr>
        <w:tab/>
      </w:r>
      <w:r w:rsidRPr="008675F2">
        <w:t xml:space="preserve">The importation of a firearm, a firearm accessory, a firearm part, a firearm magazine, ammunition, a component of ammunition or </w:t>
      </w:r>
      <w:r w:rsidR="00B57245" w:rsidRPr="008675F2">
        <w:t xml:space="preserve">an imitation </w:t>
      </w:r>
      <w:r w:rsidRPr="008675F2">
        <w:t>is subject to the condition</w:t>
      </w:r>
      <w:r w:rsidR="009A5E1D" w:rsidRPr="008675F2">
        <w:t>s (</w:t>
      </w:r>
      <w:r w:rsidRPr="008675F2">
        <w:t xml:space="preserve">if any), set out in </w:t>
      </w:r>
      <w:r w:rsidR="002803A2" w:rsidRPr="008675F2">
        <w:t>Part 3</w:t>
      </w:r>
      <w:r w:rsidRPr="008675F2">
        <w:t xml:space="preserve"> (other than </w:t>
      </w:r>
      <w:r w:rsidR="000E41CF">
        <w:t>item 1</w:t>
      </w:r>
      <w:r w:rsidRPr="008675F2">
        <w:t xml:space="preserve">) of </w:t>
      </w:r>
      <w:r w:rsidR="0079499B" w:rsidRPr="008675F2">
        <w:t>Schedule</w:t>
      </w:r>
      <w:r w:rsidR="00626E53" w:rsidRPr="008675F2">
        <w:t> </w:t>
      </w:r>
      <w:r w:rsidRPr="008675F2">
        <w:t>6, that relate to the importation.</w:t>
      </w:r>
    </w:p>
    <w:p w14:paraId="6A280F25" w14:textId="596D03A2" w:rsidR="00746CCA" w:rsidRPr="008675F2" w:rsidRDefault="00746CCA" w:rsidP="00746CCA">
      <w:pPr>
        <w:pStyle w:val="subsection"/>
      </w:pPr>
      <w:r w:rsidRPr="008675F2">
        <w:tab/>
        <w:t>(3A)</w:t>
      </w:r>
      <w:r w:rsidRPr="008675F2">
        <w:tab/>
        <w:t>The Attorney</w:t>
      </w:r>
      <w:r w:rsidR="000E41CF">
        <w:noBreakHyphen/>
      </w:r>
      <w:r w:rsidRPr="008675F2">
        <w:t>General must, before 31</w:t>
      </w:r>
      <w:r w:rsidR="00626E53" w:rsidRPr="008675F2">
        <w:t> </w:t>
      </w:r>
      <w:r w:rsidRPr="008675F2">
        <w:t xml:space="preserve">December 2016, complete a review of </w:t>
      </w:r>
      <w:r w:rsidR="000544FE" w:rsidRPr="008675F2">
        <w:t>items 2</w:t>
      </w:r>
      <w:r w:rsidRPr="008675F2">
        <w:t>B, 4, 7, 9B, 10, 13, 15, 16, 16A and 17 of Part</w:t>
      </w:r>
      <w:r w:rsidR="00626E53" w:rsidRPr="008675F2">
        <w:t> </w:t>
      </w:r>
      <w:r w:rsidRPr="008675F2">
        <w:t>2 of Schedule</w:t>
      </w:r>
      <w:r w:rsidR="00626E53" w:rsidRPr="008675F2">
        <w:t> </w:t>
      </w:r>
      <w:r w:rsidRPr="008675F2">
        <w:t>6.</w:t>
      </w:r>
    </w:p>
    <w:p w14:paraId="1DD9FC8C" w14:textId="77777777" w:rsidR="00433379" w:rsidRPr="008675F2" w:rsidRDefault="00433379" w:rsidP="0079499B">
      <w:pPr>
        <w:pStyle w:val="subsection"/>
      </w:pPr>
      <w:r w:rsidRPr="008675F2">
        <w:rPr>
          <w:b/>
        </w:rPr>
        <w:lastRenderedPageBreak/>
        <w:tab/>
      </w:r>
      <w:r w:rsidRPr="008675F2">
        <w:t>(4)</w:t>
      </w:r>
      <w:r w:rsidRPr="008675F2">
        <w:rPr>
          <w:b/>
        </w:rPr>
        <w:tab/>
      </w:r>
      <w:r w:rsidRPr="008675F2">
        <w:t>In this regulation:</w:t>
      </w:r>
    </w:p>
    <w:p w14:paraId="4EBA553C" w14:textId="77777777" w:rsidR="004A7852" w:rsidRPr="008675F2" w:rsidRDefault="004A7852" w:rsidP="004A7852">
      <w:pPr>
        <w:pStyle w:val="Definition"/>
      </w:pPr>
      <w:r w:rsidRPr="008675F2">
        <w:rPr>
          <w:b/>
          <w:i/>
        </w:rPr>
        <w:t>adjustable stock</w:t>
      </w:r>
      <w:r w:rsidRPr="008675F2">
        <w:t xml:space="preserve"> means a stock that may be adjusted by more than 120 mm.</w:t>
      </w:r>
    </w:p>
    <w:p w14:paraId="5D64B87C" w14:textId="77777777" w:rsidR="009C6607" w:rsidRPr="008675F2" w:rsidRDefault="009C6607" w:rsidP="009C6607">
      <w:pPr>
        <w:pStyle w:val="Definition"/>
      </w:pPr>
      <w:r w:rsidRPr="008675F2">
        <w:rPr>
          <w:b/>
          <w:i/>
        </w:rPr>
        <w:t>barrel extension</w:t>
      </w:r>
      <w:r w:rsidRPr="008675F2">
        <w:t xml:space="preserve"> means a metal projection:</w:t>
      </w:r>
    </w:p>
    <w:p w14:paraId="7C065724" w14:textId="77777777" w:rsidR="009C6607" w:rsidRPr="008675F2" w:rsidRDefault="009C6607" w:rsidP="009C6607">
      <w:pPr>
        <w:pStyle w:val="paragraph"/>
      </w:pPr>
      <w:r w:rsidRPr="008675F2">
        <w:tab/>
        <w:t>(a)</w:t>
      </w:r>
      <w:r w:rsidRPr="008675F2">
        <w:tab/>
        <w:t>which extends rearward from the breech end of a firearm barrel; and</w:t>
      </w:r>
    </w:p>
    <w:p w14:paraId="1A4A0813" w14:textId="77777777" w:rsidR="009C6607" w:rsidRPr="008675F2" w:rsidRDefault="009C6607" w:rsidP="009C6607">
      <w:pPr>
        <w:pStyle w:val="paragraph"/>
      </w:pPr>
      <w:r w:rsidRPr="008675F2">
        <w:tab/>
        <w:t>(b)</w:t>
      </w:r>
      <w:r w:rsidRPr="008675F2">
        <w:tab/>
        <w:t>into which the breech locks while the firearm is in battery or firing position.</w:t>
      </w:r>
    </w:p>
    <w:p w14:paraId="25248E75" w14:textId="77777777" w:rsidR="00433379" w:rsidRPr="008675F2" w:rsidRDefault="00433379" w:rsidP="0079499B">
      <w:pPr>
        <w:pStyle w:val="Definition"/>
      </w:pPr>
      <w:r w:rsidRPr="008675F2">
        <w:rPr>
          <w:b/>
          <w:i/>
        </w:rPr>
        <w:t>component of ammunition</w:t>
      </w:r>
      <w:r w:rsidRPr="008675F2">
        <w:t xml:space="preserve"> means a projectile, cartridge casing or primer designed or adapted for use in ammunition.</w:t>
      </w:r>
    </w:p>
    <w:p w14:paraId="0679D1E9" w14:textId="77777777" w:rsidR="00433379" w:rsidRPr="008675F2" w:rsidRDefault="00433379" w:rsidP="0079499B">
      <w:pPr>
        <w:pStyle w:val="Definition"/>
      </w:pPr>
      <w:r w:rsidRPr="008675F2">
        <w:rPr>
          <w:b/>
          <w:i/>
        </w:rPr>
        <w:t>deactivated firearm</w:t>
      </w:r>
      <w:r w:rsidRPr="008675F2">
        <w:t xml:space="preserve"> means an article that:</w:t>
      </w:r>
    </w:p>
    <w:p w14:paraId="0A767BFD" w14:textId="77777777" w:rsidR="00433379" w:rsidRPr="008675F2" w:rsidRDefault="00433379" w:rsidP="0079499B">
      <w:pPr>
        <w:pStyle w:val="paragraph"/>
      </w:pPr>
      <w:r w:rsidRPr="008675F2">
        <w:tab/>
        <w:t>(a)</w:t>
      </w:r>
      <w:r w:rsidRPr="008675F2">
        <w:tab/>
        <w:t>was in a condition in which it could discharge shot, bullets or other projectiles by means of an explosive charge or a compressed gas; and</w:t>
      </w:r>
    </w:p>
    <w:p w14:paraId="7E7F500E" w14:textId="77777777" w:rsidR="00433379" w:rsidRPr="008675F2" w:rsidRDefault="00433379" w:rsidP="0079499B">
      <w:pPr>
        <w:pStyle w:val="paragraph"/>
      </w:pPr>
      <w:r w:rsidRPr="008675F2">
        <w:tab/>
        <w:t>(b)</w:t>
      </w:r>
      <w:r w:rsidRPr="008675F2">
        <w:tab/>
        <w:t>has been rendered incapable of discharging shot, bullets or other projectiles by means of an explosive charge or a compressed gas; and</w:t>
      </w:r>
    </w:p>
    <w:p w14:paraId="752F1D4C" w14:textId="77777777" w:rsidR="00433379" w:rsidRPr="008675F2" w:rsidRDefault="00433379" w:rsidP="0079499B">
      <w:pPr>
        <w:pStyle w:val="paragraph"/>
      </w:pPr>
      <w:r w:rsidRPr="008675F2">
        <w:tab/>
        <w:t>(c)</w:t>
      </w:r>
      <w:r w:rsidRPr="008675F2">
        <w:tab/>
        <w:t>cannot be returned to a condition in which it could discharge shot, bullets or other projectiles by means of an explosive charge or a compressed gas; and</w:t>
      </w:r>
    </w:p>
    <w:p w14:paraId="2B83E253" w14:textId="77777777" w:rsidR="00433379" w:rsidRPr="008675F2" w:rsidRDefault="00433379" w:rsidP="0079499B">
      <w:pPr>
        <w:pStyle w:val="paragraph"/>
      </w:pPr>
      <w:r w:rsidRPr="008675F2">
        <w:tab/>
        <w:t>(d)</w:t>
      </w:r>
      <w:r w:rsidRPr="008675F2">
        <w:tab/>
        <w:t>still has the appearance of a firearm, and could reasonably be taken to be a firearm.</w:t>
      </w:r>
    </w:p>
    <w:p w14:paraId="7D8E4B69" w14:textId="77777777" w:rsidR="00433379" w:rsidRPr="008675F2" w:rsidRDefault="0079499B" w:rsidP="0079499B">
      <w:pPr>
        <w:pStyle w:val="notetext"/>
      </w:pPr>
      <w:r w:rsidRPr="008675F2">
        <w:t>Note:</w:t>
      </w:r>
      <w:r w:rsidRPr="008675F2">
        <w:tab/>
      </w:r>
      <w:r w:rsidR="00433379" w:rsidRPr="008675F2">
        <w:t>A firearm can be deactivated to the extent that it is incapable of being returned to its original firing condition, while keeping the appearance of a firearm.</w:t>
      </w:r>
    </w:p>
    <w:p w14:paraId="56F0035D" w14:textId="77777777" w:rsidR="00433379" w:rsidRPr="008675F2" w:rsidRDefault="00106080" w:rsidP="0079499B">
      <w:pPr>
        <w:pStyle w:val="notetext"/>
      </w:pPr>
      <w:r w:rsidRPr="008675F2">
        <w:tab/>
      </w:r>
      <w:r w:rsidR="00433379" w:rsidRPr="008675F2">
        <w:t>For the article to be incapable of being returned to its original firing condition, all major parts of the article must be destroyed, permanently incapacitated or permanently immobilised. This includes (but is not limited to) the bolt, barrel, gas system, receiver, trigger, sear or hammer, feed pawls and actuating arm or arms. This can be done:</w:t>
      </w:r>
    </w:p>
    <w:p w14:paraId="50BDE951" w14:textId="77777777" w:rsidR="00433379" w:rsidRPr="008675F2" w:rsidRDefault="00433379" w:rsidP="0079499B">
      <w:pPr>
        <w:pStyle w:val="notepara"/>
      </w:pPr>
      <w:r w:rsidRPr="008675F2">
        <w:t>(a)</w:t>
      </w:r>
      <w:r w:rsidRPr="008675F2">
        <w:tab/>
        <w:t xml:space="preserve">by </w:t>
      </w:r>
      <w:r w:rsidRPr="008675F2">
        <w:rPr>
          <w:b/>
          <w:i/>
        </w:rPr>
        <w:t>fusion welding</w:t>
      </w:r>
      <w:r w:rsidRPr="008675F2">
        <w:t>, which is welding material into the barrel, and welding of all the major parts of the firearm, in a way that cannot be reversed; or</w:t>
      </w:r>
    </w:p>
    <w:p w14:paraId="20AC9CCC" w14:textId="77777777" w:rsidR="00433379" w:rsidRPr="008675F2" w:rsidRDefault="00433379" w:rsidP="0079499B">
      <w:pPr>
        <w:pStyle w:val="notepara"/>
      </w:pPr>
      <w:r w:rsidRPr="008675F2">
        <w:t>(b)</w:t>
      </w:r>
      <w:r w:rsidRPr="008675F2">
        <w:tab/>
        <w:t xml:space="preserve">by </w:t>
      </w:r>
      <w:r w:rsidRPr="008675F2">
        <w:rPr>
          <w:b/>
          <w:i/>
        </w:rPr>
        <w:t>sectioning</w:t>
      </w:r>
      <w:r w:rsidRPr="008675F2">
        <w:t>, which is the machining or milling of all the major parts of the firearm in a way that cannot be reversed, exposing the internal mechanism; or</w:t>
      </w:r>
    </w:p>
    <w:p w14:paraId="190805D2" w14:textId="77777777" w:rsidR="00433379" w:rsidRPr="008675F2" w:rsidRDefault="00433379" w:rsidP="0079499B">
      <w:pPr>
        <w:pStyle w:val="notepara"/>
      </w:pPr>
      <w:r w:rsidRPr="008675F2">
        <w:t>(c)</w:t>
      </w:r>
      <w:r w:rsidRPr="008675F2">
        <w:tab/>
        <w:t>another method of treating the major parts that ensures that the parts are deactivated to the extent that the firearm is incapable of being returned to its original firing condition.</w:t>
      </w:r>
    </w:p>
    <w:p w14:paraId="63D3F63F" w14:textId="77777777" w:rsidR="004A7852" w:rsidRPr="008675F2" w:rsidRDefault="004A7852" w:rsidP="004A7852">
      <w:pPr>
        <w:pStyle w:val="Definition"/>
      </w:pPr>
      <w:r w:rsidRPr="008675F2">
        <w:rPr>
          <w:b/>
          <w:i/>
        </w:rPr>
        <w:t>detachable stock</w:t>
      </w:r>
      <w:r w:rsidRPr="008675F2">
        <w:t xml:space="preserve"> means a stock that:</w:t>
      </w:r>
    </w:p>
    <w:p w14:paraId="559AA820" w14:textId="77777777" w:rsidR="004A7852" w:rsidRPr="008675F2" w:rsidRDefault="004A7852" w:rsidP="004A7852">
      <w:pPr>
        <w:pStyle w:val="paragraph"/>
      </w:pPr>
      <w:r w:rsidRPr="008675F2">
        <w:tab/>
        <w:t>(a)</w:t>
      </w:r>
      <w:r w:rsidRPr="008675F2">
        <w:tab/>
        <w:t>is easily removable from a firearm without the use of a tool; and</w:t>
      </w:r>
    </w:p>
    <w:p w14:paraId="2930BA47" w14:textId="77777777" w:rsidR="004A7852" w:rsidRPr="008675F2" w:rsidRDefault="004A7852" w:rsidP="004A7852">
      <w:pPr>
        <w:pStyle w:val="paragraph"/>
      </w:pPr>
      <w:r w:rsidRPr="008675F2">
        <w:tab/>
        <w:t>(b)</w:t>
      </w:r>
      <w:r w:rsidRPr="008675F2">
        <w:tab/>
        <w:t>does not make the firearm dangerous to operate or unreasonable to fire when removed.</w:t>
      </w:r>
    </w:p>
    <w:p w14:paraId="4D6709C9" w14:textId="6CC189F9" w:rsidR="004A7852" w:rsidRPr="008675F2" w:rsidRDefault="004A7852" w:rsidP="004A7852">
      <w:pPr>
        <w:pStyle w:val="Definition"/>
      </w:pPr>
      <w:r w:rsidRPr="008675F2">
        <w:rPr>
          <w:b/>
          <w:i/>
        </w:rPr>
        <w:t>electro</w:t>
      </w:r>
      <w:r w:rsidR="000E41CF">
        <w:rPr>
          <w:b/>
          <w:i/>
        </w:rPr>
        <w:noBreakHyphen/>
      </w:r>
      <w:r w:rsidRPr="008675F2">
        <w:rPr>
          <w:b/>
          <w:i/>
        </w:rPr>
        <w:t>shock cartridge</w:t>
      </w:r>
      <w:r w:rsidRPr="008675F2">
        <w:t xml:space="preserve"> means ammunition, discharged from a firearm, that is designed or adapted to deliver an electric shock or charge on impact.</w:t>
      </w:r>
    </w:p>
    <w:p w14:paraId="04EF559D" w14:textId="77777777" w:rsidR="004A7852" w:rsidRPr="008675F2" w:rsidRDefault="004A7852" w:rsidP="004A7852">
      <w:pPr>
        <w:pStyle w:val="Definition"/>
      </w:pPr>
      <w:r w:rsidRPr="008675F2">
        <w:rPr>
          <w:b/>
          <w:i/>
        </w:rPr>
        <w:t>firearm</w:t>
      </w:r>
      <w:r w:rsidRPr="008675F2">
        <w:t>:</w:t>
      </w:r>
    </w:p>
    <w:p w14:paraId="6CB42998" w14:textId="77777777" w:rsidR="004A7852" w:rsidRPr="008675F2" w:rsidRDefault="004A7852" w:rsidP="004A7852">
      <w:pPr>
        <w:pStyle w:val="paragraph"/>
      </w:pPr>
      <w:r w:rsidRPr="008675F2">
        <w:tab/>
        <w:t>(a)</w:t>
      </w:r>
      <w:r w:rsidRPr="008675F2">
        <w:tab/>
        <w:t xml:space="preserve">means a device designed or adapted to discharge shot, bullets or other projectiles by means of an explosive charge or a compressed gas, whether </w:t>
      </w:r>
      <w:r w:rsidRPr="008675F2">
        <w:lastRenderedPageBreak/>
        <w:t>that device is fitted with a magazine or other feeding device designed to be used with it or not; and</w:t>
      </w:r>
    </w:p>
    <w:p w14:paraId="56ACA9F3" w14:textId="77777777" w:rsidR="004A7852" w:rsidRPr="008675F2" w:rsidRDefault="004A7852" w:rsidP="004A7852">
      <w:pPr>
        <w:pStyle w:val="paragraph"/>
      </w:pPr>
      <w:r w:rsidRPr="008675F2">
        <w:tab/>
        <w:t>(b)</w:t>
      </w:r>
      <w:r w:rsidRPr="008675F2">
        <w:tab/>
        <w:t>includes the following devices:</w:t>
      </w:r>
    </w:p>
    <w:p w14:paraId="3900A153" w14:textId="77777777" w:rsidR="004A7852" w:rsidRPr="008675F2" w:rsidRDefault="004A7852" w:rsidP="004A7852">
      <w:pPr>
        <w:pStyle w:val="paragraphsub"/>
      </w:pPr>
      <w:r w:rsidRPr="008675F2">
        <w:tab/>
        <w:t>(i)</w:t>
      </w:r>
      <w:r w:rsidRPr="008675F2">
        <w:tab/>
        <w:t>a deactivated firearm;</w:t>
      </w:r>
    </w:p>
    <w:p w14:paraId="6839C305" w14:textId="7107EA7B" w:rsidR="004A7852" w:rsidRPr="008675F2" w:rsidRDefault="004A7852" w:rsidP="004A7852">
      <w:pPr>
        <w:pStyle w:val="paragraphsub"/>
      </w:pPr>
      <w:r w:rsidRPr="008675F2">
        <w:tab/>
        <w:t>(ii)</w:t>
      </w:r>
      <w:r w:rsidRPr="008675F2">
        <w:tab/>
        <w:t>a blank</w:t>
      </w:r>
      <w:r w:rsidR="000E41CF">
        <w:noBreakHyphen/>
      </w:r>
      <w:r w:rsidRPr="008675F2">
        <w:t>fire firearm;</w:t>
      </w:r>
    </w:p>
    <w:p w14:paraId="0AFB76CE" w14:textId="7CD354D2" w:rsidR="004A7852" w:rsidRPr="008675F2" w:rsidRDefault="004A7852" w:rsidP="004A7852">
      <w:pPr>
        <w:pStyle w:val="paragraphsub"/>
      </w:pPr>
      <w:r w:rsidRPr="008675F2">
        <w:tab/>
        <w:t>(iii)</w:t>
      </w:r>
      <w:r w:rsidRPr="008675F2">
        <w:tab/>
        <w:t xml:space="preserve">any flare gun or signalling device, except a flare gun or signalling device mentioned in </w:t>
      </w:r>
      <w:r w:rsidR="00626E53" w:rsidRPr="008675F2">
        <w:t>sub</w:t>
      </w:r>
      <w:r w:rsidR="000D2607" w:rsidRPr="008675F2">
        <w:t>paragraph (</w:t>
      </w:r>
      <w:r w:rsidRPr="008675F2">
        <w:t>c)(iii); and</w:t>
      </w:r>
    </w:p>
    <w:p w14:paraId="6C096419" w14:textId="77777777" w:rsidR="004A7852" w:rsidRPr="008675F2" w:rsidRDefault="004A7852" w:rsidP="004A7852">
      <w:pPr>
        <w:pStyle w:val="paragraph"/>
      </w:pPr>
      <w:r w:rsidRPr="008675F2">
        <w:tab/>
        <w:t>(c)</w:t>
      </w:r>
      <w:r w:rsidRPr="008675F2">
        <w:tab/>
        <w:t>does not include the following devices:</w:t>
      </w:r>
    </w:p>
    <w:p w14:paraId="3F51F3D1" w14:textId="77777777" w:rsidR="004A7852" w:rsidRPr="008675F2" w:rsidRDefault="004A7852" w:rsidP="004A7852">
      <w:pPr>
        <w:pStyle w:val="paragraphsub"/>
      </w:pPr>
      <w:r w:rsidRPr="008675F2">
        <w:tab/>
        <w:t>(i)</w:t>
      </w:r>
      <w:r w:rsidRPr="008675F2">
        <w:tab/>
        <w:t>a nailing or stapling gun;</w:t>
      </w:r>
    </w:p>
    <w:p w14:paraId="46035F95" w14:textId="4C4E2D24" w:rsidR="004A7852" w:rsidRPr="008675F2" w:rsidRDefault="004A7852" w:rsidP="004A7852">
      <w:pPr>
        <w:pStyle w:val="paragraphsub"/>
      </w:pPr>
      <w:r w:rsidRPr="008675F2">
        <w:tab/>
        <w:t>(ii)</w:t>
      </w:r>
      <w:r w:rsidRPr="008675F2">
        <w:tab/>
        <w:t>an explosive</w:t>
      </w:r>
      <w:r w:rsidR="000E41CF">
        <w:noBreakHyphen/>
      </w:r>
      <w:r w:rsidRPr="008675F2">
        <w:t>powered fixing tool;</w:t>
      </w:r>
    </w:p>
    <w:p w14:paraId="0A76BBFC" w14:textId="59E10111" w:rsidR="004A7852" w:rsidRPr="008675F2" w:rsidRDefault="004A7852" w:rsidP="004A7852">
      <w:pPr>
        <w:pStyle w:val="paragraphsub"/>
      </w:pPr>
      <w:r w:rsidRPr="008675F2">
        <w:tab/>
        <w:t>(iii)</w:t>
      </w:r>
      <w:r w:rsidRPr="008675F2">
        <w:tab/>
        <w:t>a flare gun or other signalling device, designed for emergency or life</w:t>
      </w:r>
      <w:r w:rsidR="000E41CF">
        <w:noBreakHyphen/>
      </w:r>
      <w:r w:rsidRPr="008675F2">
        <w:t>saving purposes;</w:t>
      </w:r>
    </w:p>
    <w:p w14:paraId="081678C2" w14:textId="2A2CDFBA" w:rsidR="004A7852" w:rsidRPr="008675F2" w:rsidRDefault="004A7852" w:rsidP="004A7852">
      <w:pPr>
        <w:pStyle w:val="paragraphsub"/>
      </w:pPr>
      <w:r w:rsidRPr="008675F2">
        <w:tab/>
        <w:t>(iv)</w:t>
      </w:r>
      <w:r w:rsidRPr="008675F2">
        <w:tab/>
        <w:t>a line</w:t>
      </w:r>
      <w:r w:rsidR="000E41CF">
        <w:noBreakHyphen/>
      </w:r>
      <w:r w:rsidRPr="008675F2">
        <w:t>thrower;</w:t>
      </w:r>
    </w:p>
    <w:p w14:paraId="61236585" w14:textId="1FDD809E" w:rsidR="004A7852" w:rsidRPr="008675F2" w:rsidRDefault="004A7852" w:rsidP="004A7852">
      <w:pPr>
        <w:pStyle w:val="paragraphsub"/>
      </w:pPr>
      <w:r w:rsidRPr="008675F2">
        <w:tab/>
        <w:t>(v)</w:t>
      </w:r>
      <w:r w:rsidRPr="008675F2">
        <w:tab/>
        <w:t>a hand</w:t>
      </w:r>
      <w:r w:rsidR="000E41CF">
        <w:noBreakHyphen/>
      </w:r>
      <w:r w:rsidRPr="008675F2">
        <w:t>operated device that uses blank cartridges to propel objects for retrieval in connection with the training of dogs;</w:t>
      </w:r>
    </w:p>
    <w:p w14:paraId="25FA7E41" w14:textId="77777777" w:rsidR="004A7852" w:rsidRPr="008675F2" w:rsidRDefault="004A7852" w:rsidP="004A7852">
      <w:pPr>
        <w:pStyle w:val="paragraphsub"/>
      </w:pPr>
      <w:r w:rsidRPr="008675F2">
        <w:tab/>
        <w:t>(vi)</w:t>
      </w:r>
      <w:r w:rsidRPr="008675F2">
        <w:tab/>
        <w:t>a tranquilliser gun;</w:t>
      </w:r>
    </w:p>
    <w:p w14:paraId="15CA3C69" w14:textId="77777777" w:rsidR="004A7852" w:rsidRPr="008675F2" w:rsidRDefault="004A7852" w:rsidP="004A7852">
      <w:pPr>
        <w:pStyle w:val="paragraphsub"/>
      </w:pPr>
      <w:r w:rsidRPr="008675F2">
        <w:tab/>
        <w:t>(vii)</w:t>
      </w:r>
      <w:r w:rsidRPr="008675F2">
        <w:tab/>
        <w:t>a gun that operates a captive bolt for the slaughter of animals;</w:t>
      </w:r>
    </w:p>
    <w:p w14:paraId="0A7C55D9" w14:textId="77777777" w:rsidR="004A7852" w:rsidRPr="008675F2" w:rsidRDefault="004A7852" w:rsidP="004A7852">
      <w:pPr>
        <w:pStyle w:val="paragraphsub"/>
      </w:pPr>
      <w:r w:rsidRPr="008675F2">
        <w:tab/>
        <w:t>(viii)</w:t>
      </w:r>
      <w:r w:rsidRPr="008675F2">
        <w:tab/>
        <w:t>a device for the casting of weighted nets;</w:t>
      </w:r>
    </w:p>
    <w:p w14:paraId="5EF6272B" w14:textId="5DAF025E" w:rsidR="004A7852" w:rsidRPr="008675F2" w:rsidRDefault="004A7852" w:rsidP="004A7852">
      <w:pPr>
        <w:pStyle w:val="paragraphsub"/>
      </w:pPr>
      <w:r w:rsidRPr="008675F2">
        <w:tab/>
        <w:t>(ix)</w:t>
      </w:r>
      <w:r w:rsidRPr="008675F2">
        <w:tab/>
        <w:t xml:space="preserve">large calibre armament, weapons, launchers, throwers and projectors, designed for grenades, bombs, rockets or any other missile, ammunition or substance, to which </w:t>
      </w:r>
      <w:r w:rsidR="000E41CF">
        <w:t>item 1</w:t>
      </w:r>
      <w:r w:rsidRPr="008675F2">
        <w:t xml:space="preserve"> of Part</w:t>
      </w:r>
      <w:r w:rsidR="00626E53" w:rsidRPr="008675F2">
        <w:t> </w:t>
      </w:r>
      <w:r w:rsidRPr="008675F2">
        <w:t xml:space="preserve">2 of </w:t>
      </w:r>
      <w:r w:rsidR="000D2607" w:rsidRPr="008675F2">
        <w:t>Schedule 1</w:t>
      </w:r>
      <w:r w:rsidRPr="008675F2">
        <w:t>3 applies;</w:t>
      </w:r>
    </w:p>
    <w:p w14:paraId="24498573" w14:textId="77777777" w:rsidR="004A7852" w:rsidRPr="008675F2" w:rsidRDefault="004A7852" w:rsidP="004A7852">
      <w:pPr>
        <w:pStyle w:val="paragraphsub"/>
      </w:pPr>
      <w:r w:rsidRPr="008675F2">
        <w:tab/>
        <w:t>(x)</w:t>
      </w:r>
      <w:r w:rsidRPr="008675F2">
        <w:tab/>
        <w:t>a sidewall core gun designed for geological purposes, mining purposes, or both;</w:t>
      </w:r>
    </w:p>
    <w:p w14:paraId="339144AD" w14:textId="5CED8D2C" w:rsidR="004A7852" w:rsidRPr="008675F2" w:rsidRDefault="004A7852" w:rsidP="004A7852">
      <w:pPr>
        <w:pStyle w:val="paragraphsub"/>
      </w:pPr>
      <w:r w:rsidRPr="008675F2">
        <w:tab/>
        <w:t>(xi)</w:t>
      </w:r>
      <w:r w:rsidRPr="008675F2">
        <w:tab/>
        <w:t>an expandable casing perforation gun designed for geological purposes, mining purposes, or both</w:t>
      </w:r>
      <w:r w:rsidR="006258CE" w:rsidRPr="008675F2">
        <w:t>;</w:t>
      </w:r>
    </w:p>
    <w:p w14:paraId="670467A7" w14:textId="6B4AF4D2" w:rsidR="006258CE" w:rsidRPr="008675F2" w:rsidRDefault="006258CE" w:rsidP="006258CE">
      <w:pPr>
        <w:pStyle w:val="paragraphsub"/>
      </w:pPr>
      <w:r w:rsidRPr="008675F2">
        <w:tab/>
        <w:t>(xii)</w:t>
      </w:r>
      <w:r w:rsidRPr="008675F2">
        <w:tab/>
        <w:t>a hand</w:t>
      </w:r>
      <w:r w:rsidR="000E41CF">
        <w:noBreakHyphen/>
      </w:r>
      <w:r w:rsidRPr="008675F2">
        <w:t xml:space="preserve">held electric device to which item 3 of Part 2 of </w:t>
      </w:r>
      <w:r w:rsidR="000D2607" w:rsidRPr="008675F2">
        <w:t>Schedule 1</w:t>
      </w:r>
      <w:r w:rsidRPr="008675F2">
        <w:t>3 applies.</w:t>
      </w:r>
    </w:p>
    <w:p w14:paraId="2F096476" w14:textId="77777777" w:rsidR="004A7852" w:rsidRPr="008675F2" w:rsidRDefault="004A7852" w:rsidP="004A7852">
      <w:pPr>
        <w:pStyle w:val="Definition"/>
      </w:pPr>
      <w:r w:rsidRPr="008675F2">
        <w:rPr>
          <w:b/>
          <w:bCs/>
          <w:i/>
          <w:iCs/>
        </w:rPr>
        <w:t>firearm accessory</w:t>
      </w:r>
      <w:r w:rsidRPr="008675F2">
        <w:t xml:space="preserve"> means any of the following devices, whether or not complete, damaged, temporarily or permanently inoperable, or unfinished:</w:t>
      </w:r>
    </w:p>
    <w:p w14:paraId="165FC0D6" w14:textId="77777777" w:rsidR="004A7852" w:rsidRPr="008675F2" w:rsidRDefault="004A7852" w:rsidP="004A7852">
      <w:pPr>
        <w:pStyle w:val="paragraph"/>
      </w:pPr>
      <w:r w:rsidRPr="008675F2">
        <w:tab/>
        <w:t>(a)</w:t>
      </w:r>
      <w:r w:rsidRPr="008675F2">
        <w:tab/>
        <w:t>a silencer, sound moderator, sound suppressor or any other device designed to</w:t>
      </w:r>
      <w:r w:rsidR="00543F5B" w:rsidRPr="008675F2">
        <w:t xml:space="preserve"> reduce, or capable of reducing,</w:t>
      </w:r>
      <w:r w:rsidRPr="008675F2">
        <w:t xml:space="preserve"> the noise of discharge of the firearm;</w:t>
      </w:r>
    </w:p>
    <w:p w14:paraId="72758D88" w14:textId="77777777" w:rsidR="004A7852" w:rsidRPr="008675F2" w:rsidRDefault="004A7852" w:rsidP="004A7852">
      <w:pPr>
        <w:pStyle w:val="paragraph"/>
      </w:pPr>
      <w:r w:rsidRPr="008675F2">
        <w:tab/>
        <w:t>(b)</w:t>
      </w:r>
      <w:r w:rsidRPr="008675F2">
        <w:tab/>
        <w:t>a device designed to modify, or capable of converting, a firearm to give it any of the following capabilities:</w:t>
      </w:r>
    </w:p>
    <w:p w14:paraId="22C398AA" w14:textId="77777777" w:rsidR="004A7852" w:rsidRPr="008675F2" w:rsidRDefault="004A7852" w:rsidP="004A7852">
      <w:pPr>
        <w:pStyle w:val="paragraphsub"/>
      </w:pPr>
      <w:r w:rsidRPr="008675F2">
        <w:tab/>
        <w:t>(i)</w:t>
      </w:r>
      <w:r w:rsidRPr="008675F2">
        <w:tab/>
        <w:t>burst fire;</w:t>
      </w:r>
    </w:p>
    <w:p w14:paraId="44C467C8" w14:textId="2F52165B" w:rsidR="004A7852" w:rsidRPr="008675F2" w:rsidRDefault="004A7852" w:rsidP="004A7852">
      <w:pPr>
        <w:pStyle w:val="paragraphsub"/>
      </w:pPr>
      <w:r w:rsidRPr="008675F2">
        <w:tab/>
        <w:t>(ii)</w:t>
      </w:r>
      <w:r w:rsidRPr="008675F2">
        <w:tab/>
        <w:t>semi</w:t>
      </w:r>
      <w:r w:rsidR="000E41CF">
        <w:noBreakHyphen/>
      </w:r>
      <w:r w:rsidRPr="008675F2">
        <w:t>automatic operation;</w:t>
      </w:r>
    </w:p>
    <w:p w14:paraId="3DCE3C12" w14:textId="77777777" w:rsidR="004A7852" w:rsidRPr="008675F2" w:rsidRDefault="004A7852" w:rsidP="004A7852">
      <w:pPr>
        <w:pStyle w:val="paragraphsub"/>
      </w:pPr>
      <w:r w:rsidRPr="008675F2">
        <w:tab/>
        <w:t>(iii)</w:t>
      </w:r>
      <w:r w:rsidRPr="008675F2">
        <w:tab/>
        <w:t>fully automatic operation;</w:t>
      </w:r>
    </w:p>
    <w:p w14:paraId="2BE36544" w14:textId="77777777" w:rsidR="00543F5B" w:rsidRPr="008675F2" w:rsidRDefault="00543F5B" w:rsidP="00543F5B">
      <w:pPr>
        <w:pStyle w:val="paragraph"/>
      </w:pPr>
      <w:r w:rsidRPr="008675F2">
        <w:tab/>
        <w:t>(c)</w:t>
      </w:r>
      <w:r w:rsidRPr="008675F2">
        <w:tab/>
        <w:t>a device designed to give, or capable of giving, a firearm the capability of being operated in a way that mimics:</w:t>
      </w:r>
    </w:p>
    <w:p w14:paraId="4DB0BCAA" w14:textId="77777777" w:rsidR="00543F5B" w:rsidRPr="008675F2" w:rsidRDefault="00543F5B" w:rsidP="00543F5B">
      <w:pPr>
        <w:pStyle w:val="paragraphsub"/>
      </w:pPr>
      <w:r w:rsidRPr="008675F2">
        <w:tab/>
        <w:t>(i)</w:t>
      </w:r>
      <w:r w:rsidRPr="008675F2">
        <w:tab/>
        <w:t>burst fire; or</w:t>
      </w:r>
    </w:p>
    <w:p w14:paraId="1042B33B" w14:textId="77777777" w:rsidR="00543F5B" w:rsidRPr="008675F2" w:rsidRDefault="00543F5B" w:rsidP="00543F5B">
      <w:pPr>
        <w:pStyle w:val="paragraphsub"/>
      </w:pPr>
      <w:r w:rsidRPr="008675F2">
        <w:tab/>
        <w:t>(ii)</w:t>
      </w:r>
      <w:r w:rsidRPr="008675F2">
        <w:tab/>
        <w:t>fully automatic operation;</w:t>
      </w:r>
    </w:p>
    <w:p w14:paraId="69E2A05E" w14:textId="77777777" w:rsidR="00543F5B" w:rsidRPr="008675F2" w:rsidRDefault="00543F5B" w:rsidP="00543F5B">
      <w:pPr>
        <w:pStyle w:val="noteToPara"/>
      </w:pPr>
      <w:r w:rsidRPr="008675F2">
        <w:lastRenderedPageBreak/>
        <w:t>Example:</w:t>
      </w:r>
      <w:r w:rsidRPr="008675F2">
        <w:tab/>
        <w:t>A bump stock or auto glove.</w:t>
      </w:r>
    </w:p>
    <w:p w14:paraId="362F305B" w14:textId="77777777" w:rsidR="004A7852" w:rsidRPr="008675F2" w:rsidRDefault="004A7852" w:rsidP="004A7852">
      <w:pPr>
        <w:pStyle w:val="paragraph"/>
      </w:pPr>
      <w:r w:rsidRPr="008675F2">
        <w:tab/>
        <w:t>(f)</w:t>
      </w:r>
      <w:r w:rsidRPr="008675F2">
        <w:tab/>
        <w:t>a firearm part to which a firearm accessory is attached or is integral.</w:t>
      </w:r>
    </w:p>
    <w:p w14:paraId="4B5EF6B6" w14:textId="77777777" w:rsidR="00433379" w:rsidRPr="008675F2" w:rsidRDefault="00433379" w:rsidP="0079499B">
      <w:pPr>
        <w:pStyle w:val="Definition"/>
      </w:pPr>
      <w:r w:rsidRPr="008675F2">
        <w:rPr>
          <w:b/>
          <w:i/>
        </w:rPr>
        <w:t>firearm magazine</w:t>
      </w:r>
      <w:r w:rsidRPr="008675F2">
        <w:rPr>
          <w:b/>
        </w:rPr>
        <w:t xml:space="preserve"> </w:t>
      </w:r>
      <w:r w:rsidRPr="008675F2">
        <w:t>means a magazine designed or intended for use with a firearm</w:t>
      </w:r>
      <w:r w:rsidR="00623E49" w:rsidRPr="008675F2">
        <w:t>, whether or not complete, damaged, temporarily or permanently inoperable, or unfinished</w:t>
      </w:r>
      <w:r w:rsidRPr="008675F2">
        <w:t>.</w:t>
      </w:r>
    </w:p>
    <w:p w14:paraId="152B944A" w14:textId="77777777" w:rsidR="004A7852" w:rsidRPr="008675F2" w:rsidRDefault="004A7852" w:rsidP="004A7852">
      <w:pPr>
        <w:pStyle w:val="Definition"/>
      </w:pPr>
      <w:r w:rsidRPr="008675F2">
        <w:rPr>
          <w:b/>
          <w:i/>
        </w:rPr>
        <w:t>firearm part</w:t>
      </w:r>
      <w:r w:rsidRPr="008675F2">
        <w:t>, for a firearm, means any of the following items, whether or not complete, damaged, temporarily or permanently inoperable, or unfinished:</w:t>
      </w:r>
    </w:p>
    <w:p w14:paraId="43E48B23" w14:textId="77777777" w:rsidR="004A7852" w:rsidRPr="008675F2" w:rsidRDefault="004A7852" w:rsidP="004A7852">
      <w:pPr>
        <w:pStyle w:val="paragraph"/>
      </w:pPr>
      <w:r w:rsidRPr="008675F2">
        <w:tab/>
        <w:t>(a)</w:t>
      </w:r>
      <w:r w:rsidRPr="008675F2">
        <w:tab/>
        <w:t>a gas piston, friction ring, action bar, breech bolt or breech block;</w:t>
      </w:r>
    </w:p>
    <w:p w14:paraId="31BA96A8" w14:textId="1F3A7F91" w:rsidR="004A7852" w:rsidRPr="008675F2" w:rsidRDefault="004A7852" w:rsidP="004A7852">
      <w:pPr>
        <w:pStyle w:val="paragraph"/>
      </w:pPr>
      <w:r w:rsidRPr="008675F2">
        <w:tab/>
        <w:t>(b)</w:t>
      </w:r>
      <w:r w:rsidRPr="008675F2">
        <w:tab/>
        <w:t>a firearm barrel;</w:t>
      </w:r>
    </w:p>
    <w:p w14:paraId="5E3275CF" w14:textId="77777777" w:rsidR="009C6607" w:rsidRPr="008675F2" w:rsidRDefault="009C6607" w:rsidP="009C6607">
      <w:pPr>
        <w:pStyle w:val="paragraph"/>
      </w:pPr>
      <w:r w:rsidRPr="008675F2">
        <w:tab/>
        <w:t>(ba)</w:t>
      </w:r>
      <w:r w:rsidRPr="008675F2">
        <w:tab/>
        <w:t>a barrel extension;</w:t>
      </w:r>
    </w:p>
    <w:p w14:paraId="50DE6AAD" w14:textId="77777777" w:rsidR="004A7852" w:rsidRPr="008675F2" w:rsidRDefault="004A7852" w:rsidP="004A7852">
      <w:pPr>
        <w:pStyle w:val="paragraph"/>
      </w:pPr>
      <w:r w:rsidRPr="008675F2">
        <w:tab/>
        <w:t>(c)</w:t>
      </w:r>
      <w:r w:rsidRPr="008675F2">
        <w:tab/>
        <w:t>a trigger mechanism;</w:t>
      </w:r>
    </w:p>
    <w:p w14:paraId="7FAF5EF0" w14:textId="77777777" w:rsidR="004A7852" w:rsidRPr="008675F2" w:rsidRDefault="004A7852" w:rsidP="004A7852">
      <w:pPr>
        <w:pStyle w:val="paragraph"/>
      </w:pPr>
      <w:r w:rsidRPr="008675F2">
        <w:tab/>
        <w:t>(d)</w:t>
      </w:r>
      <w:r w:rsidRPr="008675F2">
        <w:tab/>
        <w:t>a frame or receiver;</w:t>
      </w:r>
    </w:p>
    <w:p w14:paraId="05DA1334" w14:textId="77777777" w:rsidR="004A7852" w:rsidRPr="008675F2" w:rsidRDefault="004A7852" w:rsidP="004A7852">
      <w:pPr>
        <w:pStyle w:val="paragraph"/>
      </w:pPr>
      <w:r w:rsidRPr="008675F2">
        <w:tab/>
        <w:t>(e)</w:t>
      </w:r>
      <w:r w:rsidRPr="008675F2">
        <w:tab/>
        <w:t>a slide;</w:t>
      </w:r>
    </w:p>
    <w:p w14:paraId="1A1F68AA" w14:textId="77777777" w:rsidR="004A7852" w:rsidRPr="008675F2" w:rsidRDefault="004A7852" w:rsidP="004A7852">
      <w:pPr>
        <w:pStyle w:val="paragraph"/>
      </w:pPr>
      <w:r w:rsidRPr="008675F2">
        <w:tab/>
        <w:t>(f)</w:t>
      </w:r>
      <w:r w:rsidRPr="008675F2">
        <w:tab/>
        <w:t>an upper receiver;</w:t>
      </w:r>
    </w:p>
    <w:p w14:paraId="41FF1321" w14:textId="77777777" w:rsidR="004A7852" w:rsidRPr="008675F2" w:rsidRDefault="004A7852" w:rsidP="004A7852">
      <w:pPr>
        <w:pStyle w:val="paragraph"/>
      </w:pPr>
      <w:r w:rsidRPr="008675F2">
        <w:tab/>
        <w:t>(g)</w:t>
      </w:r>
      <w:r w:rsidRPr="008675F2">
        <w:tab/>
        <w:t>a lower receiver;</w:t>
      </w:r>
    </w:p>
    <w:p w14:paraId="718DBCDD" w14:textId="77777777" w:rsidR="004A7852" w:rsidRPr="008675F2" w:rsidRDefault="004A7852" w:rsidP="004A7852">
      <w:pPr>
        <w:pStyle w:val="paragraph"/>
      </w:pPr>
      <w:r w:rsidRPr="008675F2">
        <w:tab/>
        <w:t>(h)</w:t>
      </w:r>
      <w:r w:rsidRPr="008675F2">
        <w:tab/>
        <w:t>a revolving cylinder;</w:t>
      </w:r>
    </w:p>
    <w:p w14:paraId="65936F5B" w14:textId="77777777" w:rsidR="004A7852" w:rsidRPr="008675F2" w:rsidRDefault="004A7852" w:rsidP="004A7852">
      <w:pPr>
        <w:pStyle w:val="paragraph"/>
      </w:pPr>
      <w:r w:rsidRPr="008675F2">
        <w:tab/>
        <w:t>(i)</w:t>
      </w:r>
      <w:r w:rsidRPr="008675F2">
        <w:tab/>
        <w:t>a bolt carrier;</w:t>
      </w:r>
    </w:p>
    <w:p w14:paraId="6423E6AD" w14:textId="77777777" w:rsidR="00CC537C" w:rsidRPr="008675F2" w:rsidRDefault="00CC537C" w:rsidP="00CC537C">
      <w:pPr>
        <w:pStyle w:val="paragraph"/>
      </w:pPr>
      <w:r w:rsidRPr="008675F2">
        <w:tab/>
        <w:t>(j)</w:t>
      </w:r>
      <w:r w:rsidRPr="008675F2">
        <w:tab/>
        <w:t>an adjustable, detachable or folding stock;</w:t>
      </w:r>
    </w:p>
    <w:p w14:paraId="505554E9" w14:textId="77777777" w:rsidR="00CC537C" w:rsidRPr="008675F2" w:rsidRDefault="00CC537C" w:rsidP="00CC537C">
      <w:pPr>
        <w:pStyle w:val="paragraph"/>
      </w:pPr>
      <w:r w:rsidRPr="008675F2">
        <w:tab/>
        <w:t>(k)</w:t>
      </w:r>
      <w:r w:rsidRPr="008675F2">
        <w:tab/>
        <w:t xml:space="preserve">something, other than a complete firearm, that includes one or more of the items mentioned in </w:t>
      </w:r>
      <w:r w:rsidR="00626E53" w:rsidRPr="008675F2">
        <w:t>paragraphs (</w:t>
      </w:r>
      <w:r w:rsidRPr="008675F2">
        <w:t>a) to (j).</w:t>
      </w:r>
    </w:p>
    <w:p w14:paraId="74A75538" w14:textId="77777777" w:rsidR="00433379" w:rsidRPr="008675F2" w:rsidRDefault="0079499B" w:rsidP="00106080">
      <w:pPr>
        <w:pStyle w:val="notetext"/>
      </w:pPr>
      <w:r w:rsidRPr="008675F2">
        <w:t>Note:</w:t>
      </w:r>
      <w:r w:rsidRPr="008675F2">
        <w:tab/>
      </w:r>
      <w:r w:rsidR="00433379" w:rsidRPr="008675F2">
        <w:t>The effect of the definition is that some items used in a firearm are not treated as ‘firearm parts’ by themselves, including the following items:</w:t>
      </w:r>
    </w:p>
    <w:p w14:paraId="527D38BC" w14:textId="77777777" w:rsidR="00433379" w:rsidRPr="008675F2" w:rsidRDefault="00433379" w:rsidP="00106080">
      <w:pPr>
        <w:pStyle w:val="notepara"/>
      </w:pPr>
      <w:r w:rsidRPr="008675F2">
        <w:t>(a)</w:t>
      </w:r>
      <w:r w:rsidRPr="008675F2">
        <w:tab/>
        <w:t xml:space="preserve">a firearm accessory, a firearm magazine or ammunition; </w:t>
      </w:r>
    </w:p>
    <w:p w14:paraId="28F653A6" w14:textId="77777777" w:rsidR="00433379" w:rsidRPr="008675F2" w:rsidRDefault="00433379" w:rsidP="00106080">
      <w:pPr>
        <w:pStyle w:val="notepara"/>
      </w:pPr>
      <w:r w:rsidRPr="008675F2">
        <w:t>(b)</w:t>
      </w:r>
      <w:r w:rsidRPr="008675F2">
        <w:tab/>
        <w:t>a screw, spring, or other minor component, of a firearm.</w:t>
      </w:r>
    </w:p>
    <w:p w14:paraId="0CF3C87F" w14:textId="77777777" w:rsidR="004A7852" w:rsidRPr="008675F2" w:rsidRDefault="004A7852" w:rsidP="004A7852">
      <w:pPr>
        <w:pStyle w:val="Definition"/>
      </w:pPr>
      <w:r w:rsidRPr="008675F2">
        <w:rPr>
          <w:b/>
          <w:i/>
        </w:rPr>
        <w:t>folding stock</w:t>
      </w:r>
      <w:r w:rsidRPr="008675F2">
        <w:t xml:space="preserve"> means a stock that is designed to be, or capable of being, folded in any way to reduce the length of a firearm.</w:t>
      </w:r>
    </w:p>
    <w:p w14:paraId="7F5F64A8" w14:textId="77777777" w:rsidR="004A7852" w:rsidRPr="008675F2" w:rsidRDefault="004A7852" w:rsidP="004A7852">
      <w:pPr>
        <w:pStyle w:val="Definition"/>
      </w:pPr>
      <w:r w:rsidRPr="008675F2">
        <w:rPr>
          <w:b/>
          <w:i/>
        </w:rPr>
        <w:t>handgun</w:t>
      </w:r>
      <w:r w:rsidRPr="008675F2">
        <w:t xml:space="preserve"> means a firearm that must be:</w:t>
      </w:r>
    </w:p>
    <w:p w14:paraId="09A58DE6" w14:textId="77777777" w:rsidR="004A7852" w:rsidRPr="008675F2" w:rsidRDefault="004A7852" w:rsidP="004A7852">
      <w:pPr>
        <w:pStyle w:val="paragraph"/>
      </w:pPr>
      <w:r w:rsidRPr="008675F2">
        <w:tab/>
        <w:t>(a)</w:t>
      </w:r>
      <w:r w:rsidRPr="008675F2">
        <w:tab/>
        <w:t>reasonably capable of being raised and fired with one hand; and</w:t>
      </w:r>
    </w:p>
    <w:p w14:paraId="2F41769D" w14:textId="77777777" w:rsidR="004A7852" w:rsidRPr="008675F2" w:rsidRDefault="004A7852" w:rsidP="004A7852">
      <w:pPr>
        <w:pStyle w:val="paragraph"/>
      </w:pPr>
      <w:r w:rsidRPr="008675F2">
        <w:tab/>
        <w:t>(b)</w:t>
      </w:r>
      <w:r w:rsidRPr="008675F2">
        <w:tab/>
        <w:t>reasonably capable of being carried or concealed on the body of a person; and</w:t>
      </w:r>
    </w:p>
    <w:p w14:paraId="7D703880" w14:textId="77777777" w:rsidR="004A7852" w:rsidRPr="008675F2" w:rsidRDefault="004A7852" w:rsidP="004A7852">
      <w:pPr>
        <w:pStyle w:val="paragraph"/>
      </w:pPr>
      <w:r w:rsidRPr="008675F2">
        <w:tab/>
        <w:t>(c)</w:t>
      </w:r>
      <w:r w:rsidRPr="008675F2">
        <w:tab/>
        <w:t>not more than 650 mm long.</w:t>
      </w:r>
    </w:p>
    <w:p w14:paraId="5534940A" w14:textId="77777777" w:rsidR="00433379" w:rsidRPr="008675F2" w:rsidRDefault="00C218F6" w:rsidP="0079499B">
      <w:pPr>
        <w:pStyle w:val="Definition"/>
      </w:pPr>
      <w:r w:rsidRPr="008675F2">
        <w:rPr>
          <w:b/>
          <w:i/>
        </w:rPr>
        <w:t>imitation</w:t>
      </w:r>
      <w:r w:rsidRPr="008675F2">
        <w:t xml:space="preserve"> </w:t>
      </w:r>
      <w:r w:rsidR="00433379" w:rsidRPr="008675F2">
        <w:t>means an article, of any material or colour:</w:t>
      </w:r>
    </w:p>
    <w:p w14:paraId="5D20221E" w14:textId="77777777" w:rsidR="00433379" w:rsidRPr="008675F2" w:rsidRDefault="00433379" w:rsidP="0079499B">
      <w:pPr>
        <w:pStyle w:val="paragraph"/>
      </w:pPr>
      <w:r w:rsidRPr="008675F2">
        <w:tab/>
        <w:t>(a)</w:t>
      </w:r>
      <w:r w:rsidRPr="008675F2">
        <w:tab/>
        <w:t>that:</w:t>
      </w:r>
    </w:p>
    <w:p w14:paraId="34C9B49D" w14:textId="77777777" w:rsidR="00433379" w:rsidRPr="008675F2" w:rsidRDefault="00433379" w:rsidP="0079499B">
      <w:pPr>
        <w:pStyle w:val="paragraphsub"/>
      </w:pPr>
      <w:r w:rsidRPr="008675F2">
        <w:tab/>
        <w:t>(i)</w:t>
      </w:r>
      <w:r w:rsidRPr="008675F2">
        <w:tab/>
        <w:t>is a copy or reproduction of a firearm; or</w:t>
      </w:r>
    </w:p>
    <w:p w14:paraId="3922AB19" w14:textId="77777777" w:rsidR="00433379" w:rsidRPr="008675F2" w:rsidRDefault="00433379" w:rsidP="0079499B">
      <w:pPr>
        <w:pStyle w:val="paragraphsub"/>
      </w:pPr>
      <w:r w:rsidRPr="008675F2">
        <w:tab/>
        <w:t>(ii)</w:t>
      </w:r>
      <w:r w:rsidRPr="008675F2">
        <w:tab/>
        <w:t>has the appearance of a firearm; and</w:t>
      </w:r>
    </w:p>
    <w:p w14:paraId="020AC38A" w14:textId="77777777" w:rsidR="00433379" w:rsidRPr="008675F2" w:rsidRDefault="00433379" w:rsidP="0079499B">
      <w:pPr>
        <w:pStyle w:val="paragraph"/>
      </w:pPr>
      <w:r w:rsidRPr="008675F2">
        <w:tab/>
        <w:t>(b)</w:t>
      </w:r>
      <w:r w:rsidRPr="008675F2">
        <w:tab/>
        <w:t>that is not capable of discharging shot, bullets or other projectiles by means of an explosive charge or a compressed gas; and</w:t>
      </w:r>
    </w:p>
    <w:p w14:paraId="71FC365C" w14:textId="77777777" w:rsidR="00433379" w:rsidRPr="008675F2" w:rsidRDefault="00433379" w:rsidP="0079499B">
      <w:pPr>
        <w:pStyle w:val="paragraph"/>
      </w:pPr>
      <w:r w:rsidRPr="008675F2">
        <w:tab/>
        <w:t>(c)</w:t>
      </w:r>
      <w:r w:rsidRPr="008675F2">
        <w:tab/>
        <w:t>that could reasonably be taken to be a firearm</w:t>
      </w:r>
      <w:r w:rsidR="004A7852" w:rsidRPr="008675F2">
        <w:t>; and</w:t>
      </w:r>
    </w:p>
    <w:p w14:paraId="73BE4E39" w14:textId="0C46CDFB" w:rsidR="004A7852" w:rsidRPr="008675F2" w:rsidRDefault="004A7852" w:rsidP="004A7852">
      <w:pPr>
        <w:pStyle w:val="paragraph"/>
      </w:pPr>
      <w:r w:rsidRPr="008675F2">
        <w:lastRenderedPageBreak/>
        <w:tab/>
        <w:t>(d)</w:t>
      </w:r>
      <w:r w:rsidRPr="008675F2">
        <w:tab/>
        <w:t>that is not a blank</w:t>
      </w:r>
      <w:r w:rsidR="000E41CF">
        <w:noBreakHyphen/>
      </w:r>
      <w:r w:rsidRPr="008675F2">
        <w:t>fire firearm.</w:t>
      </w:r>
    </w:p>
    <w:p w14:paraId="66CBD9B7" w14:textId="77777777" w:rsidR="00594597" w:rsidRPr="008675F2" w:rsidRDefault="00594597" w:rsidP="0079499B">
      <w:pPr>
        <w:pStyle w:val="ActHead5"/>
      </w:pPr>
      <w:bookmarkStart w:id="22" w:name="_Toc185428391"/>
      <w:r w:rsidRPr="000E41CF">
        <w:rPr>
          <w:rStyle w:val="CharSectno"/>
        </w:rPr>
        <w:t>4G</w:t>
      </w:r>
      <w:r w:rsidR="0079499B" w:rsidRPr="008675F2">
        <w:t xml:space="preserve">  </w:t>
      </w:r>
      <w:r w:rsidRPr="008675F2">
        <w:t>Importation of tablet presses</w:t>
      </w:r>
      <w:r w:rsidR="00BA17BB" w:rsidRPr="008675F2">
        <w:t xml:space="preserve"> and encapsulators</w:t>
      </w:r>
      <w:bookmarkEnd w:id="22"/>
    </w:p>
    <w:p w14:paraId="356C28CF" w14:textId="77777777" w:rsidR="00594597" w:rsidRPr="008675F2" w:rsidRDefault="00594597" w:rsidP="0079499B">
      <w:pPr>
        <w:pStyle w:val="subsection"/>
      </w:pPr>
      <w:r w:rsidRPr="008675F2">
        <w:tab/>
        <w:t>(1)</w:t>
      </w:r>
      <w:r w:rsidRPr="008675F2">
        <w:tab/>
        <w:t>The importation into Australia of a tablet press</w:t>
      </w:r>
      <w:r w:rsidR="007D4B83" w:rsidRPr="008675F2">
        <w:t xml:space="preserve"> or encapsulator</w:t>
      </w:r>
      <w:r w:rsidRPr="008675F2">
        <w:t xml:space="preserve"> is prohibited unless the Minister or an authorised person has granted permission in writing to import the tablet press</w:t>
      </w:r>
      <w:r w:rsidR="007D4B83" w:rsidRPr="008675F2">
        <w:t xml:space="preserve"> or encapsulator</w:t>
      </w:r>
      <w:r w:rsidRPr="008675F2">
        <w:t>.</w:t>
      </w:r>
    </w:p>
    <w:p w14:paraId="1166532F" w14:textId="77777777" w:rsidR="00594597" w:rsidRPr="008675F2" w:rsidRDefault="00594597" w:rsidP="0079499B">
      <w:pPr>
        <w:pStyle w:val="subsection"/>
      </w:pPr>
      <w:r w:rsidRPr="008675F2">
        <w:tab/>
        <w:t>(2)</w:t>
      </w:r>
      <w:r w:rsidRPr="008675F2">
        <w:tab/>
        <w:t>An applicant for permission to import a tablet press</w:t>
      </w:r>
      <w:r w:rsidR="007D4B83" w:rsidRPr="008675F2">
        <w:t xml:space="preserve"> or encapsulator</w:t>
      </w:r>
      <w:r w:rsidRPr="008675F2">
        <w:t xml:space="preserve"> must:</w:t>
      </w:r>
    </w:p>
    <w:p w14:paraId="04E038B4" w14:textId="4D7436AD" w:rsidR="00594597" w:rsidRPr="008675F2" w:rsidRDefault="00594597" w:rsidP="0079499B">
      <w:pPr>
        <w:pStyle w:val="paragraph"/>
      </w:pPr>
      <w:r w:rsidRPr="008675F2">
        <w:tab/>
        <w:t>(b)</w:t>
      </w:r>
      <w:r w:rsidRPr="008675F2">
        <w:tab/>
        <w:t xml:space="preserve">lodge </w:t>
      </w:r>
      <w:r w:rsidR="004151AA" w:rsidRPr="008675F2">
        <w:t>a written application</w:t>
      </w:r>
      <w:r w:rsidRPr="008675F2">
        <w:t xml:space="preserve"> with the Minister or an authorised person; and</w:t>
      </w:r>
    </w:p>
    <w:p w14:paraId="28EC0910" w14:textId="77777777" w:rsidR="00594597" w:rsidRPr="008675F2" w:rsidRDefault="00594597" w:rsidP="0079499B">
      <w:pPr>
        <w:pStyle w:val="paragraph"/>
      </w:pPr>
      <w:r w:rsidRPr="008675F2">
        <w:tab/>
        <w:t>(c)</w:t>
      </w:r>
      <w:r w:rsidRPr="008675F2">
        <w:tab/>
        <w:t>give to the Minister or authorised person any information that the Minister or authorised person reasonably requires for the purpose of making a decision on the application.</w:t>
      </w:r>
    </w:p>
    <w:p w14:paraId="02248315" w14:textId="77777777" w:rsidR="00594597" w:rsidRPr="008675F2" w:rsidRDefault="00594597" w:rsidP="0079499B">
      <w:pPr>
        <w:pStyle w:val="subsection"/>
      </w:pPr>
      <w:r w:rsidRPr="008675F2">
        <w:tab/>
        <w:t>(3)</w:t>
      </w:r>
      <w:r w:rsidRPr="008675F2">
        <w:tab/>
        <w:t>In considering whether to grant permission, the Minister or authorised person may consider any relevant matter.</w:t>
      </w:r>
    </w:p>
    <w:p w14:paraId="4DC56F0E" w14:textId="77777777" w:rsidR="00594597" w:rsidRPr="008675F2" w:rsidRDefault="00594597" w:rsidP="0079499B">
      <w:pPr>
        <w:pStyle w:val="subsection"/>
      </w:pPr>
      <w:r w:rsidRPr="008675F2">
        <w:tab/>
        <w:t>(4)</w:t>
      </w:r>
      <w:r w:rsidRPr="008675F2">
        <w:tab/>
        <w:t>A permission may specify:</w:t>
      </w:r>
    </w:p>
    <w:p w14:paraId="2A424F4C" w14:textId="77777777" w:rsidR="00594597" w:rsidRPr="008675F2" w:rsidRDefault="00594597" w:rsidP="0079499B">
      <w:pPr>
        <w:pStyle w:val="paragraph"/>
      </w:pPr>
      <w:r w:rsidRPr="008675F2">
        <w:tab/>
        <w:t>(a)</w:t>
      </w:r>
      <w:r w:rsidRPr="008675F2">
        <w:tab/>
        <w:t>conditions or requirements for the permission; and</w:t>
      </w:r>
    </w:p>
    <w:p w14:paraId="4CE8CD9B" w14:textId="77777777" w:rsidR="00594597" w:rsidRPr="008675F2" w:rsidRDefault="00594597" w:rsidP="0079499B">
      <w:pPr>
        <w:pStyle w:val="paragraph"/>
      </w:pPr>
      <w:r w:rsidRPr="008675F2">
        <w:tab/>
        <w:t>(b)</w:t>
      </w:r>
      <w:r w:rsidRPr="008675F2">
        <w:tab/>
        <w:t>a time (before or after the importation of the tablet press</w:t>
      </w:r>
      <w:r w:rsidR="007D4B83" w:rsidRPr="008675F2">
        <w:t xml:space="preserve"> or encapsulator</w:t>
      </w:r>
      <w:r w:rsidRPr="008675F2">
        <w:t>) at which the holder must comply with a condition or requirement.</w:t>
      </w:r>
    </w:p>
    <w:p w14:paraId="1A249997" w14:textId="77777777" w:rsidR="00594597" w:rsidRPr="008675F2" w:rsidRDefault="00594597" w:rsidP="0079499B">
      <w:pPr>
        <w:pStyle w:val="subsection"/>
      </w:pPr>
      <w:r w:rsidRPr="008675F2">
        <w:tab/>
        <w:t>(5)</w:t>
      </w:r>
      <w:r w:rsidRPr="008675F2">
        <w:tab/>
        <w:t>If the holder of a permission engages in conduct that contravenes a condition or requirement, the Minister or authorised person may revoke the permission in writing.</w:t>
      </w:r>
    </w:p>
    <w:p w14:paraId="0924E703" w14:textId="77777777" w:rsidR="00594597" w:rsidRPr="008675F2" w:rsidRDefault="00594597" w:rsidP="0079499B">
      <w:pPr>
        <w:pStyle w:val="subsection"/>
      </w:pPr>
      <w:r w:rsidRPr="008675F2">
        <w:tab/>
        <w:t>(6)</w:t>
      </w:r>
      <w:r w:rsidRPr="008675F2">
        <w:tab/>
        <w:t>The Minister or authorised person may revoke a permission whether or not the holder of the permission is charged with an offence under subsection</w:t>
      </w:r>
      <w:r w:rsidR="00626E53" w:rsidRPr="008675F2">
        <w:t> </w:t>
      </w:r>
      <w:r w:rsidRPr="008675F2">
        <w:t>50</w:t>
      </w:r>
      <w:r w:rsidR="00697867" w:rsidRPr="008675F2">
        <w:t>(</w:t>
      </w:r>
      <w:r w:rsidRPr="008675F2">
        <w:t>4) of the Act of engaging in conduct that contravenes the condition or requirement.</w:t>
      </w:r>
    </w:p>
    <w:p w14:paraId="67BF178F" w14:textId="77777777" w:rsidR="00594597" w:rsidRPr="008675F2" w:rsidRDefault="00594597" w:rsidP="0079499B">
      <w:pPr>
        <w:pStyle w:val="subsection"/>
      </w:pPr>
      <w:r w:rsidRPr="008675F2">
        <w:tab/>
        <w:t>(7)</w:t>
      </w:r>
      <w:r w:rsidRPr="008675F2">
        <w:tab/>
        <w:t>In this regulation:</w:t>
      </w:r>
    </w:p>
    <w:p w14:paraId="682C35A8" w14:textId="77777777" w:rsidR="004151AA" w:rsidRPr="008675F2" w:rsidRDefault="004151AA" w:rsidP="004151AA">
      <w:pPr>
        <w:pStyle w:val="Definition"/>
      </w:pPr>
      <w:r w:rsidRPr="008675F2">
        <w:rPr>
          <w:b/>
          <w:i/>
        </w:rPr>
        <w:t>authorised person</w:t>
      </w:r>
      <w:r w:rsidRPr="008675F2">
        <w:t xml:space="preserve"> means a person who is authorised by the Minister under subregulation (8) to be an authorised person.</w:t>
      </w:r>
    </w:p>
    <w:p w14:paraId="41017BFA" w14:textId="77777777" w:rsidR="007D4B83" w:rsidRPr="008675F2" w:rsidRDefault="007D4B83" w:rsidP="007D4B83">
      <w:pPr>
        <w:pStyle w:val="Definition"/>
      </w:pPr>
      <w:r w:rsidRPr="008675F2">
        <w:rPr>
          <w:b/>
          <w:i/>
        </w:rPr>
        <w:t>encapsulator</w:t>
      </w:r>
      <w:r w:rsidRPr="008675F2">
        <w:t xml:space="preserve"> means:</w:t>
      </w:r>
    </w:p>
    <w:p w14:paraId="70FDEBA7" w14:textId="77777777" w:rsidR="007D4B83" w:rsidRPr="008675F2" w:rsidRDefault="007D4B83" w:rsidP="007D4B83">
      <w:pPr>
        <w:pStyle w:val="paragraph"/>
      </w:pPr>
      <w:r w:rsidRPr="008675F2">
        <w:tab/>
        <w:t>(a)</w:t>
      </w:r>
      <w:r w:rsidRPr="008675F2">
        <w:tab/>
        <w:t>equipment that can be used to produce a coherent solid capsule by completely enveloping any of the following:</w:t>
      </w:r>
    </w:p>
    <w:p w14:paraId="58464A98" w14:textId="77777777" w:rsidR="007D4B83" w:rsidRPr="008675F2" w:rsidRDefault="007D4B83" w:rsidP="007D4B83">
      <w:pPr>
        <w:pStyle w:val="paragraphsub"/>
      </w:pPr>
      <w:r w:rsidRPr="008675F2">
        <w:tab/>
        <w:t>(i)</w:t>
      </w:r>
      <w:r w:rsidRPr="008675F2">
        <w:tab/>
        <w:t>a powdered or granular solid;</w:t>
      </w:r>
    </w:p>
    <w:p w14:paraId="1BA89CD6" w14:textId="537EC490" w:rsidR="007D4B83" w:rsidRPr="008675F2" w:rsidRDefault="007D4B83" w:rsidP="007D4B83">
      <w:pPr>
        <w:pStyle w:val="paragraphsub"/>
      </w:pPr>
      <w:r w:rsidRPr="008675F2">
        <w:tab/>
        <w:t>(ii)</w:t>
      </w:r>
      <w:r w:rsidRPr="008675F2">
        <w:tab/>
        <w:t>semi</w:t>
      </w:r>
      <w:r w:rsidR="000E41CF">
        <w:noBreakHyphen/>
      </w:r>
      <w:r w:rsidRPr="008675F2">
        <w:t>solid material;</w:t>
      </w:r>
    </w:p>
    <w:p w14:paraId="2E957BA2" w14:textId="77777777" w:rsidR="007D4B83" w:rsidRPr="008675F2" w:rsidRDefault="007D4B83" w:rsidP="007D4B83">
      <w:pPr>
        <w:pStyle w:val="paragraphsub"/>
      </w:pPr>
      <w:r w:rsidRPr="008675F2">
        <w:tab/>
        <w:t>(iii)</w:t>
      </w:r>
      <w:r w:rsidRPr="008675F2">
        <w:tab/>
        <w:t>a liquid;</w:t>
      </w:r>
    </w:p>
    <w:p w14:paraId="37B4D10A" w14:textId="77777777" w:rsidR="007D4B83" w:rsidRPr="008675F2" w:rsidRDefault="007D4B83" w:rsidP="007D4B83">
      <w:pPr>
        <w:pStyle w:val="paragraphsub"/>
      </w:pPr>
      <w:r w:rsidRPr="008675F2">
        <w:tab/>
        <w:t>(iv)</w:t>
      </w:r>
      <w:r w:rsidRPr="008675F2">
        <w:tab/>
        <w:t>a gas; or</w:t>
      </w:r>
    </w:p>
    <w:p w14:paraId="2EC448A5" w14:textId="45A6AF5A" w:rsidR="007D4B83" w:rsidRPr="008675F2" w:rsidRDefault="007D4B83" w:rsidP="007D4B83">
      <w:pPr>
        <w:pStyle w:val="paragraph"/>
      </w:pPr>
      <w:r w:rsidRPr="008675F2">
        <w:tab/>
        <w:t>(b)</w:t>
      </w:r>
      <w:r w:rsidRPr="008675F2">
        <w:tab/>
        <w:t xml:space="preserve">equipment to which </w:t>
      </w:r>
      <w:r w:rsidR="000D2607" w:rsidRPr="008675F2">
        <w:t>paragraph (</w:t>
      </w:r>
      <w:r w:rsidRPr="008675F2">
        <w:t>a) would apply were the equipment not incomplete, damaged, temporarily or permanently inoperable, or unfinished.</w:t>
      </w:r>
    </w:p>
    <w:p w14:paraId="3B23BDE1" w14:textId="77777777" w:rsidR="00BA17BB" w:rsidRPr="008675F2" w:rsidRDefault="00BA17BB" w:rsidP="00BA17BB">
      <w:pPr>
        <w:pStyle w:val="Definition"/>
      </w:pPr>
      <w:r w:rsidRPr="008675F2">
        <w:rPr>
          <w:b/>
          <w:i/>
        </w:rPr>
        <w:t>tablet press</w:t>
      </w:r>
      <w:r w:rsidRPr="008675F2">
        <w:t xml:space="preserve"> means:</w:t>
      </w:r>
    </w:p>
    <w:p w14:paraId="653835B4" w14:textId="77777777" w:rsidR="00BA17BB" w:rsidRPr="008675F2" w:rsidRDefault="00BA17BB" w:rsidP="00BA17BB">
      <w:pPr>
        <w:pStyle w:val="paragraph"/>
      </w:pPr>
      <w:r w:rsidRPr="008675F2">
        <w:lastRenderedPageBreak/>
        <w:tab/>
        <w:t>(a)</w:t>
      </w:r>
      <w:r w:rsidRPr="008675F2">
        <w:tab/>
        <w:t>equipment that can be used to compact or mould either or both of the following into a coherent solid tablet:</w:t>
      </w:r>
    </w:p>
    <w:p w14:paraId="387139D8" w14:textId="77777777" w:rsidR="00BA17BB" w:rsidRPr="008675F2" w:rsidRDefault="00BA17BB" w:rsidP="00BA17BB">
      <w:pPr>
        <w:pStyle w:val="paragraphsub"/>
      </w:pPr>
      <w:r w:rsidRPr="008675F2">
        <w:tab/>
        <w:t>(i)</w:t>
      </w:r>
      <w:r w:rsidRPr="008675F2">
        <w:tab/>
        <w:t>a powdered or granular solid;</w:t>
      </w:r>
    </w:p>
    <w:p w14:paraId="6AC4EC2E" w14:textId="73330EB3" w:rsidR="00BA17BB" w:rsidRPr="008675F2" w:rsidRDefault="00BA17BB" w:rsidP="00BA17BB">
      <w:pPr>
        <w:pStyle w:val="paragraphsub"/>
      </w:pPr>
      <w:r w:rsidRPr="008675F2">
        <w:tab/>
        <w:t>(ii)</w:t>
      </w:r>
      <w:r w:rsidRPr="008675F2">
        <w:tab/>
        <w:t>semi</w:t>
      </w:r>
      <w:r w:rsidR="000E41CF">
        <w:noBreakHyphen/>
      </w:r>
      <w:r w:rsidRPr="008675F2">
        <w:t>solid material; or</w:t>
      </w:r>
    </w:p>
    <w:p w14:paraId="1FA5A350" w14:textId="2DB1111F" w:rsidR="00BA17BB" w:rsidRPr="008675F2" w:rsidRDefault="00BA17BB" w:rsidP="00BA17BB">
      <w:pPr>
        <w:pStyle w:val="paragraph"/>
      </w:pPr>
      <w:r w:rsidRPr="008675F2">
        <w:tab/>
        <w:t>(b)</w:t>
      </w:r>
      <w:r w:rsidRPr="008675F2">
        <w:tab/>
        <w:t xml:space="preserve">equipment to which </w:t>
      </w:r>
      <w:r w:rsidR="000D2607" w:rsidRPr="008675F2">
        <w:t>paragraph (</w:t>
      </w:r>
      <w:r w:rsidRPr="008675F2">
        <w:t>a) would apply were the equipment not incomplete, damaged, temporarily or permanently inoperable, or unfinished.</w:t>
      </w:r>
    </w:p>
    <w:p w14:paraId="23D2009F" w14:textId="77777777" w:rsidR="004151AA" w:rsidRPr="008675F2" w:rsidRDefault="004151AA" w:rsidP="004151AA">
      <w:pPr>
        <w:pStyle w:val="subsection"/>
      </w:pPr>
      <w:r w:rsidRPr="008675F2">
        <w:tab/>
        <w:t>(8)</w:t>
      </w:r>
      <w:r w:rsidRPr="008675F2">
        <w:tab/>
        <w:t xml:space="preserve">For the purposes of the definition of </w:t>
      </w:r>
      <w:r w:rsidRPr="008675F2">
        <w:rPr>
          <w:b/>
          <w:i/>
        </w:rPr>
        <w:t>authorised person</w:t>
      </w:r>
      <w:r w:rsidRPr="008675F2">
        <w:t xml:space="preserve"> in subregulation (7), the Minister may, in writing, authorise the following to be an authorised person for the purposes of this regulation:</w:t>
      </w:r>
    </w:p>
    <w:p w14:paraId="4A6E98EC" w14:textId="77777777" w:rsidR="004151AA" w:rsidRPr="008675F2" w:rsidRDefault="004151AA" w:rsidP="004151AA">
      <w:pPr>
        <w:pStyle w:val="paragraph"/>
      </w:pPr>
      <w:r w:rsidRPr="008675F2">
        <w:tab/>
        <w:t>(a)</w:t>
      </w:r>
      <w:r w:rsidRPr="008675F2">
        <w:tab/>
        <w:t>an SES employee, or an acting SES employee, in the Department;</w:t>
      </w:r>
    </w:p>
    <w:p w14:paraId="0FED6250" w14:textId="77777777" w:rsidR="004151AA" w:rsidRPr="008675F2" w:rsidRDefault="004151AA" w:rsidP="004151AA">
      <w:pPr>
        <w:pStyle w:val="paragraph"/>
      </w:pPr>
      <w:r w:rsidRPr="008675F2">
        <w:tab/>
        <w:t>(b)</w:t>
      </w:r>
      <w:r w:rsidRPr="008675F2">
        <w:tab/>
        <w:t>an APS employee in the Department.</w:t>
      </w:r>
    </w:p>
    <w:p w14:paraId="3076FE9E" w14:textId="031363F9" w:rsidR="008B7502" w:rsidRPr="008675F2" w:rsidRDefault="008B7502" w:rsidP="0079499B">
      <w:pPr>
        <w:pStyle w:val="ActHead5"/>
      </w:pPr>
      <w:bookmarkStart w:id="23" w:name="_Toc185428392"/>
      <w:r w:rsidRPr="000E41CF">
        <w:rPr>
          <w:rStyle w:val="CharSectno"/>
        </w:rPr>
        <w:t>4H</w:t>
      </w:r>
      <w:r w:rsidR="0079499B" w:rsidRPr="008675F2">
        <w:t xml:space="preserve">  </w:t>
      </w:r>
      <w:r w:rsidRPr="008675F2">
        <w:t>Importation of certain weapons and weapon parts</w:t>
      </w:r>
      <w:bookmarkEnd w:id="23"/>
    </w:p>
    <w:p w14:paraId="6012C2F8" w14:textId="66F9F41C" w:rsidR="008B7502" w:rsidRPr="008675F2" w:rsidRDefault="008B7502" w:rsidP="0079499B">
      <w:pPr>
        <w:pStyle w:val="subsection"/>
      </w:pPr>
      <w:r w:rsidRPr="008675F2">
        <w:tab/>
        <w:t>(1)</w:t>
      </w:r>
      <w:r w:rsidRPr="008675F2">
        <w:tab/>
        <w:t>Subject to subregulation</w:t>
      </w:r>
      <w:r w:rsidR="007971B0" w:rsidRPr="008675F2">
        <w:t> </w:t>
      </w:r>
      <w:r w:rsidRPr="008675F2">
        <w:t xml:space="preserve">(2), the importation into Australia of a weapon or weapon part of the kind mentioned in an item in </w:t>
      </w:r>
      <w:r w:rsidR="0079499B" w:rsidRPr="008675F2">
        <w:t>Part</w:t>
      </w:r>
      <w:r w:rsidR="00626E53" w:rsidRPr="008675F2">
        <w:t> </w:t>
      </w:r>
      <w:r w:rsidRPr="008675F2">
        <w:t xml:space="preserve">2 of </w:t>
      </w:r>
      <w:r w:rsidR="000D2607" w:rsidRPr="008675F2">
        <w:t>Schedule 1</w:t>
      </w:r>
      <w:r w:rsidRPr="008675F2">
        <w:t>3 is prohibited unless the importation is in accordance with the requirements set out in the item.</w:t>
      </w:r>
    </w:p>
    <w:p w14:paraId="4ACEA08D" w14:textId="77777777" w:rsidR="008B7502" w:rsidRPr="008675F2" w:rsidRDefault="008B7502" w:rsidP="0079499B">
      <w:pPr>
        <w:pStyle w:val="subsection"/>
      </w:pPr>
      <w:r w:rsidRPr="008675F2">
        <w:tab/>
        <w:t>(2)</w:t>
      </w:r>
      <w:r w:rsidRPr="008675F2">
        <w:tab/>
        <w:t>Subregulation (1) does not apply to the following goods:</w:t>
      </w:r>
    </w:p>
    <w:p w14:paraId="73F20FBF" w14:textId="77777777" w:rsidR="008B7502" w:rsidRPr="008675F2" w:rsidRDefault="008B7502" w:rsidP="0079499B">
      <w:pPr>
        <w:pStyle w:val="paragraph"/>
      </w:pPr>
      <w:r w:rsidRPr="008675F2">
        <w:tab/>
        <w:t>(a)</w:t>
      </w:r>
      <w:r w:rsidRPr="008675F2">
        <w:tab/>
        <w:t>goods that:</w:t>
      </w:r>
    </w:p>
    <w:p w14:paraId="2852FA04" w14:textId="6A7071F9" w:rsidR="008B7502" w:rsidRPr="008675F2" w:rsidRDefault="008B7502" w:rsidP="0079499B">
      <w:pPr>
        <w:pStyle w:val="paragraphsub"/>
      </w:pPr>
      <w:r w:rsidRPr="008675F2">
        <w:tab/>
        <w:t>(i)</w:t>
      </w:r>
      <w:r w:rsidRPr="008675F2">
        <w:tab/>
        <w:t xml:space="preserve">are specified in </w:t>
      </w:r>
      <w:r w:rsidR="0079499B" w:rsidRPr="008675F2">
        <w:t>Part</w:t>
      </w:r>
      <w:r w:rsidR="00626E53" w:rsidRPr="008675F2">
        <w:t> </w:t>
      </w:r>
      <w:r w:rsidRPr="008675F2">
        <w:t xml:space="preserve">2 of </w:t>
      </w:r>
      <w:r w:rsidR="000D2607" w:rsidRPr="008675F2">
        <w:t>Schedule 1</w:t>
      </w:r>
      <w:r w:rsidRPr="008675F2">
        <w:t>3; and</w:t>
      </w:r>
    </w:p>
    <w:p w14:paraId="124E2706" w14:textId="77777777" w:rsidR="008B7502" w:rsidRPr="008675F2" w:rsidRDefault="008B7502" w:rsidP="0079499B">
      <w:pPr>
        <w:pStyle w:val="paragraphsub"/>
      </w:pPr>
      <w:r w:rsidRPr="008675F2">
        <w:tab/>
        <w:t>(ii)</w:t>
      </w:r>
      <w:r w:rsidRPr="008675F2">
        <w:tab/>
        <w:t>meet the criteria set out in regulation</w:t>
      </w:r>
      <w:r w:rsidR="00626E53" w:rsidRPr="008675F2">
        <w:t> </w:t>
      </w:r>
      <w:r w:rsidRPr="008675F2">
        <w:t>3A</w:t>
      </w:r>
      <w:r w:rsidR="00711D62" w:rsidRPr="008675F2">
        <w:t xml:space="preserve"> or 3D</w:t>
      </w:r>
      <w:r w:rsidRPr="008675F2">
        <w:t>;</w:t>
      </w:r>
    </w:p>
    <w:p w14:paraId="5B3BD42A" w14:textId="77777777" w:rsidR="008B7502" w:rsidRPr="008675F2" w:rsidRDefault="008B7502" w:rsidP="0079499B">
      <w:pPr>
        <w:pStyle w:val="paragraph"/>
      </w:pPr>
      <w:r w:rsidRPr="008675F2">
        <w:tab/>
        <w:t>(c)</w:t>
      </w:r>
      <w:r w:rsidRPr="008675F2">
        <w:tab/>
        <w:t>goods that:</w:t>
      </w:r>
    </w:p>
    <w:p w14:paraId="214737EF" w14:textId="53CA4A34" w:rsidR="008B7502" w:rsidRPr="008675F2" w:rsidRDefault="008B7502" w:rsidP="0079499B">
      <w:pPr>
        <w:pStyle w:val="paragraphsub"/>
      </w:pPr>
      <w:r w:rsidRPr="008675F2">
        <w:tab/>
        <w:t>(i)</w:t>
      </w:r>
      <w:r w:rsidRPr="008675F2">
        <w:tab/>
        <w:t>are specified in item</w:t>
      </w:r>
      <w:r w:rsidR="00626E53" w:rsidRPr="008675F2">
        <w:t> </w:t>
      </w:r>
      <w:r w:rsidRPr="008675F2">
        <w:t xml:space="preserve">2, 3, 5, 6, 12, 14, 20, 23, 24, 26, 27, 29, 33, 41, </w:t>
      </w:r>
      <w:r w:rsidR="00E834C8" w:rsidRPr="008675F2">
        <w:t>42 or 45</w:t>
      </w:r>
      <w:r w:rsidRPr="008675F2">
        <w:t xml:space="preserve"> of </w:t>
      </w:r>
      <w:r w:rsidR="0079499B" w:rsidRPr="008675F2">
        <w:t>Part</w:t>
      </w:r>
      <w:r w:rsidR="00626E53" w:rsidRPr="008675F2">
        <w:t> </w:t>
      </w:r>
      <w:r w:rsidRPr="008675F2">
        <w:t xml:space="preserve">2 of </w:t>
      </w:r>
      <w:r w:rsidR="000D2607" w:rsidRPr="008675F2">
        <w:t>Schedule 1</w:t>
      </w:r>
      <w:r w:rsidRPr="008675F2">
        <w:t>3; and</w:t>
      </w:r>
    </w:p>
    <w:p w14:paraId="44399C26" w14:textId="77777777" w:rsidR="008B7502" w:rsidRPr="008675F2" w:rsidRDefault="008B7502" w:rsidP="0079499B">
      <w:pPr>
        <w:pStyle w:val="paragraphsub"/>
      </w:pPr>
      <w:r w:rsidRPr="008675F2">
        <w:tab/>
        <w:t>(ii)</w:t>
      </w:r>
      <w:r w:rsidRPr="008675F2">
        <w:tab/>
        <w:t>meet the criteria set out in subregulation</w:t>
      </w:r>
      <w:r w:rsidR="00626E53" w:rsidRPr="008675F2">
        <w:t> </w:t>
      </w:r>
      <w:r w:rsidRPr="008675F2">
        <w:t>3</w:t>
      </w:r>
      <w:r w:rsidR="0079499B" w:rsidRPr="008675F2">
        <w:t>C(</w:t>
      </w:r>
      <w:r w:rsidRPr="008675F2">
        <w:t>1</w:t>
      </w:r>
      <w:r w:rsidR="00711D62" w:rsidRPr="008675F2">
        <w:t>);</w:t>
      </w:r>
    </w:p>
    <w:p w14:paraId="71282CDA" w14:textId="77777777" w:rsidR="00711D62" w:rsidRPr="008675F2" w:rsidRDefault="00711D62" w:rsidP="00711D62">
      <w:pPr>
        <w:pStyle w:val="paragraph"/>
      </w:pPr>
      <w:r w:rsidRPr="008675F2">
        <w:tab/>
        <w:t>(d)</w:t>
      </w:r>
      <w:r w:rsidRPr="008675F2">
        <w:tab/>
        <w:t>goods that:</w:t>
      </w:r>
    </w:p>
    <w:p w14:paraId="2D4D993D" w14:textId="77777777" w:rsidR="00711D62" w:rsidRPr="008675F2" w:rsidRDefault="00711D62" w:rsidP="00711D62">
      <w:pPr>
        <w:pStyle w:val="paragraphsub"/>
      </w:pPr>
      <w:r w:rsidRPr="008675F2">
        <w:tab/>
        <w:t>(i)</w:t>
      </w:r>
      <w:r w:rsidRPr="008675F2">
        <w:tab/>
        <w:t>are covered by subregulation</w:t>
      </w:r>
      <w:r w:rsidR="00626E53" w:rsidRPr="008675F2">
        <w:t> </w:t>
      </w:r>
      <w:r w:rsidRPr="008675F2">
        <w:t>3F(1); and</w:t>
      </w:r>
    </w:p>
    <w:p w14:paraId="14FC7E52" w14:textId="77777777" w:rsidR="00711D62" w:rsidRPr="008675F2" w:rsidRDefault="00711D62" w:rsidP="00711D62">
      <w:pPr>
        <w:pStyle w:val="paragraphsub"/>
      </w:pPr>
      <w:r w:rsidRPr="008675F2">
        <w:tab/>
        <w:t>(ii)</w:t>
      </w:r>
      <w:r w:rsidRPr="008675F2">
        <w:tab/>
        <w:t>meet the criteria set out in regulation</w:t>
      </w:r>
      <w:r w:rsidR="00626E53" w:rsidRPr="008675F2">
        <w:t> </w:t>
      </w:r>
      <w:r w:rsidRPr="008675F2">
        <w:t>3F.</w:t>
      </w:r>
    </w:p>
    <w:p w14:paraId="3586DC5E" w14:textId="34C55BAB" w:rsidR="008B7502" w:rsidRPr="008675F2" w:rsidRDefault="008B7502" w:rsidP="0079499B">
      <w:pPr>
        <w:pStyle w:val="subsection"/>
      </w:pPr>
      <w:r w:rsidRPr="008675F2">
        <w:tab/>
        <w:t>(3)</w:t>
      </w:r>
      <w:r w:rsidRPr="008675F2">
        <w:tab/>
        <w:t xml:space="preserve">A permission granted under </w:t>
      </w:r>
      <w:r w:rsidR="000E41CF">
        <w:t>item 1</w:t>
      </w:r>
      <w:r w:rsidRPr="008675F2">
        <w:t xml:space="preserve">, 2, 3, 4, 5, 7, 8, 9 or 10 of </w:t>
      </w:r>
      <w:r w:rsidR="0079499B" w:rsidRPr="008675F2">
        <w:t>Part</w:t>
      </w:r>
      <w:r w:rsidR="00626E53" w:rsidRPr="008675F2">
        <w:t> </w:t>
      </w:r>
      <w:r w:rsidRPr="008675F2">
        <w:t xml:space="preserve">1 of </w:t>
      </w:r>
      <w:r w:rsidR="000D2607" w:rsidRPr="008675F2">
        <w:t>Schedule 1</w:t>
      </w:r>
      <w:r w:rsidRPr="008675F2">
        <w:t>3 may specify:</w:t>
      </w:r>
    </w:p>
    <w:p w14:paraId="11C0CE0E" w14:textId="77777777" w:rsidR="008B7502" w:rsidRPr="008675F2" w:rsidRDefault="008B7502" w:rsidP="0079499B">
      <w:pPr>
        <w:pStyle w:val="paragraph"/>
      </w:pPr>
      <w:r w:rsidRPr="008675F2">
        <w:tab/>
        <w:t>(a)</w:t>
      </w:r>
      <w:r w:rsidRPr="008675F2">
        <w:tab/>
        <w:t>conditions or requirements to be complied with by the holder of the permission; and</w:t>
      </w:r>
    </w:p>
    <w:p w14:paraId="2CADA2A3" w14:textId="77777777" w:rsidR="008B7502" w:rsidRPr="008675F2" w:rsidRDefault="008B7502" w:rsidP="0079499B">
      <w:pPr>
        <w:pStyle w:val="paragraph"/>
      </w:pPr>
      <w:r w:rsidRPr="008675F2">
        <w:tab/>
        <w:t>(b)</w:t>
      </w:r>
      <w:r w:rsidRPr="008675F2">
        <w:tab/>
        <w:t>when the holder of the permission must comply with a condition or requirement, whether before or after the importation of the good to which the permission relates.</w:t>
      </w:r>
    </w:p>
    <w:p w14:paraId="1C451FDC" w14:textId="522CAC34" w:rsidR="008B7502" w:rsidRPr="008675F2" w:rsidRDefault="008B7502" w:rsidP="0079499B">
      <w:pPr>
        <w:pStyle w:val="subsection"/>
      </w:pPr>
      <w:r w:rsidRPr="008675F2">
        <w:tab/>
        <w:t>(4)</w:t>
      </w:r>
      <w:r w:rsidRPr="008675F2">
        <w:tab/>
        <w:t xml:space="preserve">The importation of a weapon or weapon </w:t>
      </w:r>
      <w:r w:rsidR="000D2607" w:rsidRPr="008675F2">
        <w:t>part i</w:t>
      </w:r>
      <w:r w:rsidRPr="008675F2">
        <w:t>s also subject to the condition</w:t>
      </w:r>
      <w:r w:rsidR="009A5E1D" w:rsidRPr="008675F2">
        <w:t>s (</w:t>
      </w:r>
      <w:r w:rsidRPr="008675F2">
        <w:t xml:space="preserve">if any), set out in </w:t>
      </w:r>
      <w:r w:rsidR="002803A2" w:rsidRPr="008675F2">
        <w:t>Part 3</w:t>
      </w:r>
      <w:r w:rsidRPr="008675F2">
        <w:t xml:space="preserve"> of </w:t>
      </w:r>
      <w:r w:rsidR="000D2607" w:rsidRPr="008675F2">
        <w:t>Schedule 1</w:t>
      </w:r>
      <w:r w:rsidRPr="008675F2">
        <w:t>3, that relate to the importation.</w:t>
      </w:r>
    </w:p>
    <w:p w14:paraId="22E3E9D4" w14:textId="77777777" w:rsidR="002F58B9" w:rsidRPr="008675F2" w:rsidRDefault="002F58B9" w:rsidP="0079499B">
      <w:pPr>
        <w:pStyle w:val="ActHead5"/>
      </w:pPr>
      <w:bookmarkStart w:id="24" w:name="_Toc185428393"/>
      <w:r w:rsidRPr="000E41CF">
        <w:rPr>
          <w:rStyle w:val="CharSectno"/>
        </w:rPr>
        <w:lastRenderedPageBreak/>
        <w:t>4</w:t>
      </w:r>
      <w:r w:rsidR="00623E49" w:rsidRPr="000E41CF">
        <w:rPr>
          <w:rStyle w:val="CharSectno"/>
        </w:rPr>
        <w:t>I</w:t>
      </w:r>
      <w:r w:rsidR="0079499B" w:rsidRPr="008675F2">
        <w:t xml:space="preserve">  </w:t>
      </w:r>
      <w:r w:rsidRPr="008675F2">
        <w:t>Importation of ice pipes</w:t>
      </w:r>
      <w:bookmarkEnd w:id="24"/>
    </w:p>
    <w:p w14:paraId="1C8E389E" w14:textId="77777777" w:rsidR="002F58B9" w:rsidRPr="008675F2" w:rsidRDefault="002F58B9" w:rsidP="0079499B">
      <w:pPr>
        <w:pStyle w:val="subsection"/>
      </w:pPr>
      <w:r w:rsidRPr="008675F2">
        <w:tab/>
        <w:t>(1)</w:t>
      </w:r>
      <w:r w:rsidRPr="008675F2">
        <w:tab/>
        <w:t>In this regulation:</w:t>
      </w:r>
    </w:p>
    <w:p w14:paraId="171ECDA2" w14:textId="77777777" w:rsidR="002F58B9" w:rsidRPr="008675F2" w:rsidRDefault="002F58B9" w:rsidP="0079499B">
      <w:pPr>
        <w:pStyle w:val="Definition"/>
      </w:pPr>
      <w:r w:rsidRPr="008675F2">
        <w:rPr>
          <w:b/>
          <w:i/>
        </w:rPr>
        <w:t>authorised person</w:t>
      </w:r>
      <w:r w:rsidRPr="008675F2">
        <w:t xml:space="preserve"> means an SES employee or an acting SES employee of the Department authorised in writing by the Minister for this regulation.</w:t>
      </w:r>
    </w:p>
    <w:p w14:paraId="13C3773A" w14:textId="77777777" w:rsidR="002F58B9" w:rsidRPr="008675F2" w:rsidRDefault="002F58B9" w:rsidP="0079499B">
      <w:pPr>
        <w:pStyle w:val="Definition"/>
      </w:pPr>
      <w:r w:rsidRPr="008675F2">
        <w:rPr>
          <w:b/>
          <w:i/>
        </w:rPr>
        <w:t xml:space="preserve">component of an ice pipe </w:t>
      </w:r>
      <w:r w:rsidRPr="008675F2">
        <w:t>means a device that:</w:t>
      </w:r>
    </w:p>
    <w:p w14:paraId="4CC1A876" w14:textId="77777777" w:rsidR="002F58B9" w:rsidRPr="008675F2" w:rsidRDefault="002F58B9" w:rsidP="0079499B">
      <w:pPr>
        <w:pStyle w:val="paragraph"/>
      </w:pPr>
      <w:r w:rsidRPr="008675F2">
        <w:tab/>
        <w:t>(a)</w:t>
      </w:r>
      <w:r w:rsidRPr="008675F2">
        <w:tab/>
        <w:t>appears, on reasonable grounds, to be part of an ice pipe; and</w:t>
      </w:r>
    </w:p>
    <w:p w14:paraId="3C68A024" w14:textId="77777777" w:rsidR="002F58B9" w:rsidRPr="008675F2" w:rsidRDefault="002F58B9" w:rsidP="0079499B">
      <w:pPr>
        <w:pStyle w:val="paragraph"/>
      </w:pPr>
      <w:r w:rsidRPr="008675F2">
        <w:tab/>
        <w:t>(b)</w:t>
      </w:r>
      <w:r w:rsidRPr="008675F2">
        <w:tab/>
        <w:t xml:space="preserve">is capable of being used for administering a drug mentioned in </w:t>
      </w:r>
      <w:r w:rsidR="0079499B" w:rsidRPr="008675F2">
        <w:t>Schedule</w:t>
      </w:r>
      <w:r w:rsidR="00626E53" w:rsidRPr="008675F2">
        <w:t> </w:t>
      </w:r>
      <w:r w:rsidRPr="008675F2">
        <w:t>4, in the way described in the definition of ice pipe, only if adjusted, modified or added to.</w:t>
      </w:r>
    </w:p>
    <w:p w14:paraId="14D466CA" w14:textId="77777777" w:rsidR="002F58B9" w:rsidRPr="008675F2" w:rsidRDefault="002F58B9" w:rsidP="0079499B">
      <w:pPr>
        <w:pStyle w:val="Definition"/>
      </w:pPr>
      <w:r w:rsidRPr="008675F2">
        <w:rPr>
          <w:b/>
          <w:i/>
        </w:rPr>
        <w:t>ice pipe</w:t>
      </w:r>
      <w:r w:rsidRPr="008675F2">
        <w:t xml:space="preserve"> means a device that is capable of being used for administering methylamphetamine, or any other drug mentioned in </w:t>
      </w:r>
      <w:r w:rsidR="0079499B" w:rsidRPr="008675F2">
        <w:t>Schedule</w:t>
      </w:r>
      <w:r w:rsidR="00626E53" w:rsidRPr="008675F2">
        <w:t> </w:t>
      </w:r>
      <w:r w:rsidRPr="008675F2">
        <w:t>4, by the drawing or inhaling of smoke or fumes resulting from heating the drug, in the device, in a crystal, powder, oil or base form.</w:t>
      </w:r>
    </w:p>
    <w:p w14:paraId="33780177" w14:textId="77777777" w:rsidR="002F58B9" w:rsidRPr="008675F2" w:rsidRDefault="002F58B9" w:rsidP="0079499B">
      <w:pPr>
        <w:pStyle w:val="subsection"/>
      </w:pPr>
      <w:r w:rsidRPr="008675F2">
        <w:tab/>
        <w:t>(2)</w:t>
      </w:r>
      <w:r w:rsidRPr="008675F2">
        <w:tab/>
        <w:t>The importation into Australia of an ice pipe or a component of an ice pipe is prohibited unless:</w:t>
      </w:r>
    </w:p>
    <w:p w14:paraId="1DDD00E8" w14:textId="77777777" w:rsidR="002F58B9" w:rsidRPr="008675F2" w:rsidRDefault="002F58B9" w:rsidP="0079499B">
      <w:pPr>
        <w:pStyle w:val="paragraph"/>
      </w:pPr>
      <w:r w:rsidRPr="008675F2">
        <w:tab/>
        <w:t>(a)</w:t>
      </w:r>
      <w:r w:rsidRPr="008675F2">
        <w:tab/>
        <w:t>the person importing the ice pipe or the component of an ice pipe is the holder of a written permission granted by the Minister or an authorised person; and</w:t>
      </w:r>
    </w:p>
    <w:p w14:paraId="4278937B" w14:textId="77777777" w:rsidR="002F58B9" w:rsidRPr="008675F2" w:rsidRDefault="002F58B9" w:rsidP="0079499B">
      <w:pPr>
        <w:pStyle w:val="paragraph"/>
      </w:pPr>
      <w:r w:rsidRPr="008675F2">
        <w:tab/>
        <w:t>(b)</w:t>
      </w:r>
      <w:r w:rsidRPr="008675F2">
        <w:tab/>
        <w:t>the permission is produced to the Collector at or before the time of importation.</w:t>
      </w:r>
    </w:p>
    <w:p w14:paraId="26BEAF4D" w14:textId="77777777" w:rsidR="002F58B9" w:rsidRPr="008675F2" w:rsidRDefault="002F58B9" w:rsidP="0079499B">
      <w:pPr>
        <w:pStyle w:val="subsection"/>
      </w:pPr>
      <w:r w:rsidRPr="008675F2">
        <w:tab/>
        <w:t>(3)</w:t>
      </w:r>
      <w:r w:rsidRPr="008675F2">
        <w:tab/>
        <w:t>An application for the grant of a permission under subregulation</w:t>
      </w:r>
      <w:r w:rsidR="007971B0" w:rsidRPr="008675F2">
        <w:t> </w:t>
      </w:r>
      <w:r w:rsidRPr="008675F2">
        <w:t>(2) must be:</w:t>
      </w:r>
    </w:p>
    <w:p w14:paraId="7C57D9BC" w14:textId="77777777" w:rsidR="002F58B9" w:rsidRPr="008675F2" w:rsidRDefault="002F58B9" w:rsidP="0079499B">
      <w:pPr>
        <w:pStyle w:val="paragraph"/>
      </w:pPr>
      <w:r w:rsidRPr="008675F2">
        <w:tab/>
        <w:t>(a)</w:t>
      </w:r>
      <w:r w:rsidRPr="008675F2">
        <w:tab/>
        <w:t>in writing; and</w:t>
      </w:r>
    </w:p>
    <w:p w14:paraId="51490D69" w14:textId="77777777" w:rsidR="002F58B9" w:rsidRPr="008675F2" w:rsidRDefault="002F58B9" w:rsidP="0079499B">
      <w:pPr>
        <w:pStyle w:val="paragraph"/>
      </w:pPr>
      <w:r w:rsidRPr="008675F2">
        <w:tab/>
        <w:t>(b)</w:t>
      </w:r>
      <w:r w:rsidRPr="008675F2">
        <w:tab/>
        <w:t>lodged with the Minister or an authorised person.</w:t>
      </w:r>
    </w:p>
    <w:p w14:paraId="7A9468C1" w14:textId="77777777" w:rsidR="002F58B9" w:rsidRPr="008675F2" w:rsidRDefault="002F58B9" w:rsidP="0079499B">
      <w:pPr>
        <w:pStyle w:val="subsection"/>
      </w:pPr>
      <w:r w:rsidRPr="008675F2">
        <w:tab/>
        <w:t>(4)</w:t>
      </w:r>
      <w:r w:rsidRPr="008675F2">
        <w:tab/>
        <w:t>The Minister, or an authorised person, may ask an applicant for the grant of a permission to give to the Minister or authorised person any information that the Minister or authorised person may reasonably require for the purpose of making a decision in relation to the application.</w:t>
      </w:r>
    </w:p>
    <w:p w14:paraId="2A83BEBB" w14:textId="77777777" w:rsidR="002F58B9" w:rsidRPr="008675F2" w:rsidRDefault="002F58B9" w:rsidP="0079499B">
      <w:pPr>
        <w:pStyle w:val="subsection"/>
      </w:pPr>
      <w:r w:rsidRPr="008675F2">
        <w:tab/>
        <w:t>(5)</w:t>
      </w:r>
      <w:r w:rsidRPr="008675F2">
        <w:tab/>
        <w:t>A permission granted under subregulation</w:t>
      </w:r>
      <w:r w:rsidR="007971B0" w:rsidRPr="008675F2">
        <w:t> </w:t>
      </w:r>
      <w:r w:rsidRPr="008675F2">
        <w:t>(2) may specify:</w:t>
      </w:r>
    </w:p>
    <w:p w14:paraId="1B38E746" w14:textId="77777777" w:rsidR="002F58B9" w:rsidRPr="008675F2" w:rsidRDefault="002F58B9" w:rsidP="0079499B">
      <w:pPr>
        <w:pStyle w:val="paragraph"/>
      </w:pPr>
      <w:r w:rsidRPr="008675F2">
        <w:tab/>
        <w:t>(a)</w:t>
      </w:r>
      <w:r w:rsidRPr="008675F2">
        <w:tab/>
        <w:t>conditions or requirements that the holder of the permission must comply with; and</w:t>
      </w:r>
    </w:p>
    <w:p w14:paraId="710D2C03" w14:textId="77777777" w:rsidR="002F58B9" w:rsidRPr="008675F2" w:rsidRDefault="002F58B9" w:rsidP="0079499B">
      <w:pPr>
        <w:pStyle w:val="paragraph"/>
      </w:pPr>
      <w:r w:rsidRPr="008675F2">
        <w:tab/>
        <w:t>(b)</w:t>
      </w:r>
      <w:r w:rsidRPr="008675F2">
        <w:tab/>
        <w:t>a time at which the holder of the permission must comply with a condition or requirement, whether before or after the importation of the ice pipe to which the permission relates.</w:t>
      </w:r>
    </w:p>
    <w:p w14:paraId="215E6926" w14:textId="77777777" w:rsidR="002F58B9" w:rsidRPr="008675F2" w:rsidRDefault="002F58B9" w:rsidP="0079499B">
      <w:pPr>
        <w:pStyle w:val="subsection"/>
      </w:pPr>
      <w:r w:rsidRPr="008675F2">
        <w:tab/>
        <w:t>(6)</w:t>
      </w:r>
      <w:r w:rsidRPr="008675F2">
        <w:tab/>
        <w:t>If the Minister or an authorised person is satisfied, on reasonable grounds, that the holder of a permission granted under subregulation</w:t>
      </w:r>
      <w:r w:rsidR="007971B0" w:rsidRPr="008675F2">
        <w:t> </w:t>
      </w:r>
      <w:r w:rsidRPr="008675F2">
        <w:t>(2) has not complied with any condition or requirement mentioned in the permission, the Minister or the authorised person may, by writing, revoke the permission.</w:t>
      </w:r>
    </w:p>
    <w:p w14:paraId="3DF4AC99" w14:textId="77777777" w:rsidR="002E1E35" w:rsidRPr="008675F2" w:rsidRDefault="002E1E35" w:rsidP="002E1E35">
      <w:pPr>
        <w:pStyle w:val="ActHead5"/>
      </w:pPr>
      <w:bookmarkStart w:id="25" w:name="_Toc185428394"/>
      <w:r w:rsidRPr="000E41CF">
        <w:rPr>
          <w:rStyle w:val="CharSectno"/>
        </w:rPr>
        <w:lastRenderedPageBreak/>
        <w:t>4K</w:t>
      </w:r>
      <w:r w:rsidRPr="008675F2">
        <w:t xml:space="preserve">  Importation of woolpacks</w:t>
      </w:r>
      <w:bookmarkEnd w:id="25"/>
    </w:p>
    <w:p w14:paraId="6E8E4298" w14:textId="77777777" w:rsidR="00433379" w:rsidRPr="008675F2" w:rsidRDefault="00433379" w:rsidP="0079499B">
      <w:pPr>
        <w:pStyle w:val="subsection"/>
      </w:pPr>
      <w:r w:rsidRPr="008675F2">
        <w:rPr>
          <w:b/>
        </w:rPr>
        <w:tab/>
      </w:r>
      <w:r w:rsidRPr="008675F2">
        <w:t>(1)</w:t>
      </w:r>
      <w:r w:rsidRPr="008675F2">
        <w:rPr>
          <w:b/>
        </w:rPr>
        <w:tab/>
      </w:r>
      <w:r w:rsidRPr="008675F2">
        <w:t xml:space="preserve">Subject to this regulation, the importation into Australia of woolpacks is prohibited unless permission in writing to import the woolpacks for a specified purpose has been granted by the </w:t>
      </w:r>
      <w:r w:rsidR="00A83CB1" w:rsidRPr="008675F2">
        <w:t>responsible Minister</w:t>
      </w:r>
      <w:r w:rsidRPr="008675F2">
        <w:t xml:space="preserve"> or an authorised person.</w:t>
      </w:r>
    </w:p>
    <w:p w14:paraId="629DB954" w14:textId="77777777" w:rsidR="002E1E35" w:rsidRPr="008675F2" w:rsidRDefault="002E1E35" w:rsidP="002E1E35">
      <w:pPr>
        <w:pStyle w:val="subsection"/>
      </w:pPr>
      <w:r w:rsidRPr="008675F2">
        <w:tab/>
        <w:t>(1A)</w:t>
      </w:r>
      <w:r w:rsidRPr="008675F2">
        <w:tab/>
        <w:t>A permission under this regulation is subject to the condition that the person to whom the permission is granted produces the permission if requested to do so by a Collector.</w:t>
      </w:r>
    </w:p>
    <w:p w14:paraId="57DBABF2" w14:textId="77777777" w:rsidR="00433379" w:rsidRPr="008675F2" w:rsidRDefault="00433379" w:rsidP="0079499B">
      <w:pPr>
        <w:pStyle w:val="subsection"/>
      </w:pPr>
      <w:r w:rsidRPr="008675F2">
        <w:rPr>
          <w:b/>
        </w:rPr>
        <w:tab/>
      </w:r>
      <w:r w:rsidRPr="008675F2">
        <w:t>(2)</w:t>
      </w:r>
      <w:r w:rsidRPr="008675F2">
        <w:rPr>
          <w:b/>
        </w:rPr>
        <w:tab/>
      </w:r>
      <w:r w:rsidRPr="008675F2">
        <w:t xml:space="preserve">A permission under this regulation may be subject to </w:t>
      </w:r>
      <w:r w:rsidR="002E1E35" w:rsidRPr="008675F2">
        <w:t xml:space="preserve">other </w:t>
      </w:r>
      <w:r w:rsidRPr="008675F2">
        <w:t>conditions imposing requirements or prohibitions on the person to whom the permission is granted with respect to the custody, use, disposal or destruction of the woolpacks for the purpose of ensuring that the woolpacks are not used otherwise than for the purpose in relation to which the permission is granted.</w:t>
      </w:r>
    </w:p>
    <w:p w14:paraId="21605A5A" w14:textId="77777777" w:rsidR="002E1E35" w:rsidRPr="008675F2" w:rsidRDefault="002E1E35" w:rsidP="002E1E35">
      <w:pPr>
        <w:pStyle w:val="subsection"/>
      </w:pPr>
      <w:r w:rsidRPr="008675F2">
        <w:tab/>
        <w:t>(3)</w:t>
      </w:r>
      <w:r w:rsidRPr="008675F2">
        <w:tab/>
        <w:t>Subregulation (1) does not apply in relation to unused woolpacks if a prescribed testing authority has issued a certificate stating that the woolpacks conform to Australian Wool Exchange Standard No.</w:t>
      </w:r>
      <w:r w:rsidR="00626E53" w:rsidRPr="008675F2">
        <w:t> </w:t>
      </w:r>
      <w:r w:rsidRPr="008675F2">
        <w:t>3, published on 1</w:t>
      </w:r>
      <w:r w:rsidR="00626E53" w:rsidRPr="008675F2">
        <w:t> </w:t>
      </w:r>
      <w:r w:rsidRPr="008675F2">
        <w:t>July 2013.</w:t>
      </w:r>
    </w:p>
    <w:p w14:paraId="0876F6B5" w14:textId="77777777" w:rsidR="002E1E35" w:rsidRPr="008675F2" w:rsidRDefault="002E1E35" w:rsidP="002E1E35">
      <w:pPr>
        <w:pStyle w:val="subsection"/>
      </w:pPr>
      <w:r w:rsidRPr="008675F2">
        <w:tab/>
        <w:t>(3A)</w:t>
      </w:r>
      <w:r w:rsidRPr="008675F2">
        <w:tab/>
        <w:t>Subregulation (3) applies subject to the condition that the certificate is produced to a Collector on request.</w:t>
      </w:r>
    </w:p>
    <w:p w14:paraId="56E32038" w14:textId="77777777" w:rsidR="00433379" w:rsidRPr="008675F2" w:rsidRDefault="00433379" w:rsidP="0079499B">
      <w:pPr>
        <w:pStyle w:val="subsection"/>
      </w:pPr>
      <w:r w:rsidRPr="008675F2">
        <w:rPr>
          <w:b/>
        </w:rPr>
        <w:tab/>
      </w:r>
      <w:r w:rsidRPr="008675F2">
        <w:t>(8)</w:t>
      </w:r>
      <w:r w:rsidRPr="008675F2">
        <w:rPr>
          <w:b/>
        </w:rPr>
        <w:tab/>
      </w:r>
      <w:r w:rsidRPr="008675F2">
        <w:t>In this regulation:</w:t>
      </w:r>
    </w:p>
    <w:p w14:paraId="6257F376" w14:textId="77777777" w:rsidR="00433379" w:rsidRPr="008675F2" w:rsidRDefault="00433379" w:rsidP="0079499B">
      <w:pPr>
        <w:pStyle w:val="Definition"/>
      </w:pPr>
      <w:r w:rsidRPr="008675F2">
        <w:rPr>
          <w:b/>
          <w:i/>
        </w:rPr>
        <w:t>authorised person</w:t>
      </w:r>
      <w:r w:rsidRPr="008675F2">
        <w:t xml:space="preserve"> means an officer or employee of the </w:t>
      </w:r>
      <w:r w:rsidR="00A83CB1" w:rsidRPr="008675F2">
        <w:t>Department administered by the responsible Minister who is</w:t>
      </w:r>
      <w:r w:rsidRPr="008675F2">
        <w:t xml:space="preserve"> authorised in writing by the </w:t>
      </w:r>
      <w:r w:rsidR="00A83CB1" w:rsidRPr="008675F2">
        <w:t>responsible Minister</w:t>
      </w:r>
      <w:r w:rsidRPr="008675F2">
        <w:t xml:space="preserve"> to grant a permission to import woolpacks.</w:t>
      </w:r>
    </w:p>
    <w:p w14:paraId="6323DE04" w14:textId="77777777" w:rsidR="001A4529" w:rsidRPr="008675F2" w:rsidRDefault="00433379" w:rsidP="00165179">
      <w:pPr>
        <w:pStyle w:val="Definition"/>
      </w:pPr>
      <w:r w:rsidRPr="008675F2">
        <w:rPr>
          <w:b/>
          <w:i/>
        </w:rPr>
        <w:t>prescribed testing authority</w:t>
      </w:r>
      <w:r w:rsidRPr="008675F2">
        <w:t xml:space="preserve"> means an Australian or overseas testing authority approved by the </w:t>
      </w:r>
      <w:r w:rsidR="00A83CB1" w:rsidRPr="008675F2">
        <w:t>responsible Minister</w:t>
      </w:r>
      <w:r w:rsidR="00165179" w:rsidRPr="008675F2">
        <w:t xml:space="preserve"> on the recommendation of the Australian Wool Exchange for the purposes of this regulation.</w:t>
      </w:r>
    </w:p>
    <w:p w14:paraId="72092BB9" w14:textId="77777777" w:rsidR="00A83CB1" w:rsidRPr="008675F2" w:rsidRDefault="00A83CB1" w:rsidP="00A83CB1">
      <w:pPr>
        <w:pStyle w:val="Definition"/>
      </w:pPr>
      <w:r w:rsidRPr="008675F2">
        <w:rPr>
          <w:b/>
          <w:i/>
        </w:rPr>
        <w:t>responsible Minister</w:t>
      </w:r>
      <w:r w:rsidRPr="008675F2">
        <w:t xml:space="preserve"> means the Minister administering the </w:t>
      </w:r>
      <w:r w:rsidRPr="008675F2">
        <w:rPr>
          <w:i/>
        </w:rPr>
        <w:t>Primary Industries Levies and Charges Collection Act 1991</w:t>
      </w:r>
      <w:r w:rsidRPr="008675F2">
        <w:t>.</w:t>
      </w:r>
    </w:p>
    <w:p w14:paraId="64DF441A" w14:textId="77777777" w:rsidR="001F28C3" w:rsidRPr="008675F2" w:rsidRDefault="001F28C3" w:rsidP="001F28C3">
      <w:pPr>
        <w:pStyle w:val="ActHead5"/>
      </w:pPr>
      <w:bookmarkStart w:id="26" w:name="_Toc185428395"/>
      <w:r w:rsidRPr="000E41CF">
        <w:rPr>
          <w:rStyle w:val="CharSectno"/>
        </w:rPr>
        <w:t>4MA</w:t>
      </w:r>
      <w:r w:rsidRPr="008675F2">
        <w:t xml:space="preserve">  Importation of rough diamonds</w:t>
      </w:r>
      <w:bookmarkEnd w:id="26"/>
    </w:p>
    <w:p w14:paraId="644488DD" w14:textId="77777777" w:rsidR="00433379" w:rsidRPr="008675F2" w:rsidRDefault="00433379" w:rsidP="0079499B">
      <w:pPr>
        <w:pStyle w:val="subsection"/>
      </w:pPr>
      <w:r w:rsidRPr="008675F2">
        <w:tab/>
        <w:t>(1)</w:t>
      </w:r>
      <w:r w:rsidRPr="008675F2">
        <w:tab/>
        <w:t>In this regulation:</w:t>
      </w:r>
    </w:p>
    <w:p w14:paraId="344363F2" w14:textId="77777777" w:rsidR="00433379" w:rsidRPr="008675F2" w:rsidRDefault="00433379" w:rsidP="0079499B">
      <w:pPr>
        <w:pStyle w:val="Definition"/>
      </w:pPr>
      <w:r w:rsidRPr="008675F2">
        <w:rPr>
          <w:b/>
          <w:i/>
        </w:rPr>
        <w:t>country</w:t>
      </w:r>
      <w:r w:rsidRPr="008675F2">
        <w:t xml:space="preserve"> includes an international organisation of states or a dependent territory of a country.</w:t>
      </w:r>
    </w:p>
    <w:p w14:paraId="185E16B4" w14:textId="77777777" w:rsidR="00433379" w:rsidRPr="008675F2" w:rsidRDefault="00433379" w:rsidP="0079499B">
      <w:pPr>
        <w:pStyle w:val="Definition"/>
      </w:pPr>
      <w:r w:rsidRPr="008675F2">
        <w:rPr>
          <w:b/>
          <w:i/>
        </w:rPr>
        <w:t xml:space="preserve">Interlaken Declaration </w:t>
      </w:r>
      <w:r w:rsidRPr="008675F2">
        <w:t>means the Interlaken Declaration of 5</w:t>
      </w:r>
      <w:r w:rsidR="00626E53" w:rsidRPr="008675F2">
        <w:t> </w:t>
      </w:r>
      <w:r w:rsidRPr="008675F2">
        <w:t>November</w:t>
      </w:r>
      <w:r w:rsidR="009A5E1D" w:rsidRPr="008675F2">
        <w:t xml:space="preserve"> </w:t>
      </w:r>
      <w:r w:rsidRPr="008675F2">
        <w:t>2002 on the Kimberley Process Certification Scheme for Rough Diamonds.</w:t>
      </w:r>
    </w:p>
    <w:p w14:paraId="6C99BE6C" w14:textId="77777777" w:rsidR="00433379" w:rsidRPr="008675F2" w:rsidRDefault="00433379" w:rsidP="0079499B">
      <w:pPr>
        <w:pStyle w:val="Definition"/>
      </w:pPr>
      <w:r w:rsidRPr="008675F2">
        <w:rPr>
          <w:b/>
          <w:bCs/>
          <w:i/>
          <w:iCs/>
        </w:rPr>
        <w:t>Kimberley Process</w:t>
      </w:r>
      <w:r w:rsidRPr="008675F2">
        <w:t xml:space="preserve"> means the international certification arrangement for rough diamonds adopted under the Interlaken Declaration.</w:t>
      </w:r>
    </w:p>
    <w:p w14:paraId="612B1691" w14:textId="77777777" w:rsidR="00433379" w:rsidRPr="008675F2" w:rsidRDefault="00433379" w:rsidP="0079499B">
      <w:pPr>
        <w:pStyle w:val="Definition"/>
      </w:pPr>
      <w:r w:rsidRPr="008675F2">
        <w:rPr>
          <w:b/>
          <w:bCs/>
          <w:i/>
          <w:iCs/>
        </w:rPr>
        <w:lastRenderedPageBreak/>
        <w:t>Kimberley Process Certificate</w:t>
      </w:r>
      <w:r w:rsidRPr="008675F2">
        <w:t xml:space="preserve"> means a certificate that meets the minimum requirements for certificates specified in </w:t>
      </w:r>
      <w:r w:rsidR="0079499B" w:rsidRPr="008675F2">
        <w:t>Part</w:t>
      </w:r>
      <w:r w:rsidR="009A5E1D" w:rsidRPr="008675F2">
        <w:t xml:space="preserve"> </w:t>
      </w:r>
      <w:r w:rsidRPr="008675F2">
        <w:t xml:space="preserve">A of </w:t>
      </w:r>
      <w:r w:rsidR="002D5A9F" w:rsidRPr="008675F2">
        <w:t>Annex 1</w:t>
      </w:r>
      <w:r w:rsidRPr="008675F2">
        <w:t xml:space="preserve"> of the document known as the Kimberley Process Certification Scheme which accompanied the Interlaken Declaration.</w:t>
      </w:r>
    </w:p>
    <w:p w14:paraId="4D0D90B7" w14:textId="51691829" w:rsidR="00433379" w:rsidRPr="008675F2" w:rsidRDefault="00433379" w:rsidP="0079499B">
      <w:pPr>
        <w:pStyle w:val="Definition"/>
      </w:pPr>
      <w:r w:rsidRPr="008675F2">
        <w:rPr>
          <w:b/>
          <w:i/>
        </w:rPr>
        <w:t>original certificate</w:t>
      </w:r>
      <w:r w:rsidRPr="008675F2">
        <w:t xml:space="preserve"> means the original Kimberley Process Certificate mentioned in </w:t>
      </w:r>
      <w:r w:rsidR="000D2607" w:rsidRPr="008675F2">
        <w:t>paragraph (</w:t>
      </w:r>
      <w:r w:rsidRPr="008675F2">
        <w:t>2</w:t>
      </w:r>
      <w:r w:rsidR="0079499B" w:rsidRPr="008675F2">
        <w:t>)(</w:t>
      </w:r>
      <w:r w:rsidRPr="008675F2">
        <w:t xml:space="preserve">b). </w:t>
      </w:r>
    </w:p>
    <w:p w14:paraId="1C75A6BB" w14:textId="77777777" w:rsidR="00433379" w:rsidRPr="008675F2" w:rsidRDefault="00433379" w:rsidP="0079499B">
      <w:pPr>
        <w:pStyle w:val="Definition"/>
      </w:pPr>
      <w:r w:rsidRPr="008675F2">
        <w:rPr>
          <w:b/>
          <w:i/>
        </w:rPr>
        <w:t>Participant</w:t>
      </w:r>
      <w:r w:rsidRPr="008675F2">
        <w:t xml:space="preserve"> means a country that is a Participant in the Kimberley Process.</w:t>
      </w:r>
    </w:p>
    <w:p w14:paraId="688A1D23" w14:textId="77777777" w:rsidR="00433379" w:rsidRPr="008675F2" w:rsidRDefault="00433379" w:rsidP="0079499B">
      <w:pPr>
        <w:pStyle w:val="Definition"/>
      </w:pPr>
      <w:r w:rsidRPr="008675F2">
        <w:rPr>
          <w:b/>
          <w:i/>
        </w:rPr>
        <w:t xml:space="preserve">rough diamonds </w:t>
      </w:r>
      <w:r w:rsidRPr="008675F2">
        <w:t>means diamonds that:</w:t>
      </w:r>
    </w:p>
    <w:p w14:paraId="158CB351" w14:textId="77777777" w:rsidR="00433379" w:rsidRPr="008675F2" w:rsidRDefault="00433379" w:rsidP="0079499B">
      <w:pPr>
        <w:pStyle w:val="paragraph"/>
      </w:pPr>
      <w:r w:rsidRPr="008675F2">
        <w:tab/>
        <w:t>(a)</w:t>
      </w:r>
      <w:r w:rsidRPr="008675F2">
        <w:tab/>
        <w:t>are unworked or simply sawn, cleaved or bruted; and</w:t>
      </w:r>
    </w:p>
    <w:p w14:paraId="51C7D79B" w14:textId="77777777" w:rsidR="00433379" w:rsidRPr="008675F2" w:rsidRDefault="00433379" w:rsidP="0079499B">
      <w:pPr>
        <w:pStyle w:val="paragraph"/>
      </w:pPr>
      <w:r w:rsidRPr="008675F2">
        <w:tab/>
        <w:t>(b)</w:t>
      </w:r>
      <w:r w:rsidRPr="008675F2">
        <w:tab/>
        <w:t xml:space="preserve">are classified under heading 7102.10.00, 7102.21.00 or 7102.31.00 of </w:t>
      </w:r>
      <w:r w:rsidR="0079499B" w:rsidRPr="008675F2">
        <w:t>Schedule</w:t>
      </w:r>
      <w:r w:rsidR="00626E53" w:rsidRPr="008675F2">
        <w:t> </w:t>
      </w:r>
      <w:r w:rsidRPr="008675F2">
        <w:t xml:space="preserve">3 to the </w:t>
      </w:r>
      <w:r w:rsidRPr="008675F2">
        <w:rPr>
          <w:i/>
        </w:rPr>
        <w:t>Customs Tariff Act 1995</w:t>
      </w:r>
      <w:r w:rsidRPr="008675F2">
        <w:t>.</w:t>
      </w:r>
    </w:p>
    <w:p w14:paraId="7AA74373" w14:textId="77777777" w:rsidR="00433379" w:rsidRPr="008675F2" w:rsidRDefault="00433379" w:rsidP="0079499B">
      <w:pPr>
        <w:pStyle w:val="subsection"/>
      </w:pPr>
      <w:r w:rsidRPr="008675F2">
        <w:tab/>
        <w:t>(2)</w:t>
      </w:r>
      <w:r w:rsidRPr="008675F2">
        <w:tab/>
        <w:t>The importation of rough diamonds from a country is prohibited unless:</w:t>
      </w:r>
    </w:p>
    <w:p w14:paraId="7DD3936D" w14:textId="77777777" w:rsidR="00433379" w:rsidRPr="008675F2" w:rsidRDefault="00433379" w:rsidP="0079499B">
      <w:pPr>
        <w:pStyle w:val="paragraph"/>
      </w:pPr>
      <w:r w:rsidRPr="008675F2">
        <w:tab/>
        <w:t>(a)</w:t>
      </w:r>
      <w:r w:rsidRPr="008675F2">
        <w:tab/>
        <w:t>the country is a Participant; and</w:t>
      </w:r>
    </w:p>
    <w:p w14:paraId="38CBB828" w14:textId="77777777" w:rsidR="00433379" w:rsidRPr="008675F2" w:rsidRDefault="00433379" w:rsidP="0079499B">
      <w:pPr>
        <w:pStyle w:val="paragraph"/>
      </w:pPr>
      <w:r w:rsidRPr="008675F2">
        <w:tab/>
        <w:t>(b)</w:t>
      </w:r>
      <w:r w:rsidRPr="008675F2">
        <w:tab/>
        <w:t>the country has issued a Kimberley Process Certificate for the rough diamonds; and</w:t>
      </w:r>
    </w:p>
    <w:p w14:paraId="7A649E3C" w14:textId="77777777" w:rsidR="00433379" w:rsidRPr="008675F2" w:rsidRDefault="00433379" w:rsidP="0079499B">
      <w:pPr>
        <w:pStyle w:val="paragraph"/>
      </w:pPr>
      <w:r w:rsidRPr="008675F2">
        <w:tab/>
        <w:t>(c)</w:t>
      </w:r>
      <w:r w:rsidRPr="008675F2">
        <w:tab/>
        <w:t>the original certificate is produced to a Collector at or before the time of importation; and</w:t>
      </w:r>
    </w:p>
    <w:p w14:paraId="01175D7C" w14:textId="77777777" w:rsidR="00433379" w:rsidRPr="008675F2" w:rsidRDefault="00433379" w:rsidP="0079499B">
      <w:pPr>
        <w:pStyle w:val="paragraph"/>
      </w:pPr>
      <w:r w:rsidRPr="008675F2">
        <w:tab/>
        <w:t>(d)</w:t>
      </w:r>
      <w:r w:rsidRPr="008675F2">
        <w:tab/>
        <w:t>the rough diamonds are imported in a tamper resistant container.</w:t>
      </w:r>
    </w:p>
    <w:p w14:paraId="786A10EC" w14:textId="77777777" w:rsidR="00433379" w:rsidRPr="008675F2" w:rsidRDefault="00433379" w:rsidP="0079499B">
      <w:pPr>
        <w:pStyle w:val="subsection"/>
      </w:pPr>
      <w:r w:rsidRPr="008675F2">
        <w:tab/>
        <w:t>(3)</w:t>
      </w:r>
      <w:r w:rsidRPr="008675F2">
        <w:tab/>
        <w:t>The importer must:</w:t>
      </w:r>
    </w:p>
    <w:p w14:paraId="18181464" w14:textId="77777777" w:rsidR="00433379" w:rsidRPr="008675F2" w:rsidRDefault="00433379" w:rsidP="0079499B">
      <w:pPr>
        <w:pStyle w:val="paragraph"/>
      </w:pPr>
      <w:r w:rsidRPr="008675F2">
        <w:tab/>
        <w:t>(a)</w:t>
      </w:r>
      <w:r w:rsidRPr="008675F2">
        <w:tab/>
        <w:t>retain the original certificate for a period of 5 years after the time of importation; and</w:t>
      </w:r>
    </w:p>
    <w:p w14:paraId="6ED2F97F" w14:textId="77777777" w:rsidR="00433379" w:rsidRPr="008675F2" w:rsidRDefault="00433379" w:rsidP="0079499B">
      <w:pPr>
        <w:pStyle w:val="paragraph"/>
      </w:pPr>
      <w:r w:rsidRPr="008675F2">
        <w:tab/>
        <w:t>(b)</w:t>
      </w:r>
      <w:r w:rsidRPr="008675F2">
        <w:tab/>
        <w:t xml:space="preserve">produce the original certificate to an employee of the </w:t>
      </w:r>
      <w:r w:rsidR="003C3811" w:rsidRPr="008675F2">
        <w:t xml:space="preserve">Department administered by the Minister administering the </w:t>
      </w:r>
      <w:r w:rsidR="003C3811" w:rsidRPr="008675F2">
        <w:rPr>
          <w:i/>
        </w:rPr>
        <w:t>Offshore Minerals Act 1994</w:t>
      </w:r>
      <w:r w:rsidRPr="008675F2">
        <w:t xml:space="preserve"> if requested to do so within that period.</w:t>
      </w:r>
    </w:p>
    <w:p w14:paraId="2EBA6DAE" w14:textId="77777777" w:rsidR="00433379" w:rsidRPr="008675F2" w:rsidRDefault="00433379" w:rsidP="0079499B">
      <w:pPr>
        <w:pStyle w:val="ActHead5"/>
      </w:pPr>
      <w:bookmarkStart w:id="27" w:name="_Toc185428396"/>
      <w:r w:rsidRPr="000E41CF">
        <w:rPr>
          <w:rStyle w:val="CharSectno"/>
        </w:rPr>
        <w:t>4R</w:t>
      </w:r>
      <w:r w:rsidR="0079499B" w:rsidRPr="008675F2">
        <w:t xml:space="preserve">  </w:t>
      </w:r>
      <w:r w:rsidRPr="008675F2">
        <w:t>Importation of radioactive substances</w:t>
      </w:r>
      <w:bookmarkEnd w:id="27"/>
    </w:p>
    <w:p w14:paraId="410E7F75" w14:textId="77777777" w:rsidR="00433379" w:rsidRPr="008675F2" w:rsidRDefault="00433379" w:rsidP="0079499B">
      <w:pPr>
        <w:pStyle w:val="subsection"/>
      </w:pPr>
      <w:r w:rsidRPr="008675F2">
        <w:rPr>
          <w:b/>
        </w:rPr>
        <w:tab/>
      </w:r>
      <w:r w:rsidRPr="008675F2">
        <w:t>(1)</w:t>
      </w:r>
      <w:r w:rsidRPr="008675F2">
        <w:rPr>
          <w:b/>
        </w:rPr>
        <w:tab/>
      </w:r>
      <w:r w:rsidRPr="008675F2">
        <w:t>In this regulation, unless the contrary intention appears:</w:t>
      </w:r>
    </w:p>
    <w:p w14:paraId="643C7DC6" w14:textId="77777777" w:rsidR="00433379" w:rsidRPr="008675F2" w:rsidRDefault="00433379" w:rsidP="0079499B">
      <w:pPr>
        <w:pStyle w:val="Definition"/>
      </w:pPr>
      <w:r w:rsidRPr="008675F2">
        <w:rPr>
          <w:b/>
          <w:i/>
        </w:rPr>
        <w:t>authorised officer</w:t>
      </w:r>
      <w:r w:rsidRPr="008675F2">
        <w:t xml:space="preserve"> means:</w:t>
      </w:r>
    </w:p>
    <w:p w14:paraId="7FB1FFB3" w14:textId="6963AEC7" w:rsidR="00433379" w:rsidRPr="008675F2" w:rsidRDefault="00433379" w:rsidP="0079499B">
      <w:pPr>
        <w:pStyle w:val="paragraph"/>
      </w:pPr>
      <w:r w:rsidRPr="008675F2">
        <w:tab/>
        <w:t>(a)</w:t>
      </w:r>
      <w:r w:rsidRPr="008675F2">
        <w:tab/>
        <w:t xml:space="preserve">the CEO of ARPANSA, within the meaning of </w:t>
      </w:r>
      <w:r w:rsidR="000E41CF">
        <w:t>section 1</w:t>
      </w:r>
      <w:r w:rsidRPr="008675F2">
        <w:t xml:space="preserve">4 of the </w:t>
      </w:r>
      <w:r w:rsidRPr="008675F2">
        <w:rPr>
          <w:i/>
        </w:rPr>
        <w:t>Australian Radiation Protection and Nuclear Safety Act 1998</w:t>
      </w:r>
      <w:r w:rsidRPr="008675F2">
        <w:t>, appointed in writing by the Minister as an authorised officer for this regulation; or</w:t>
      </w:r>
    </w:p>
    <w:p w14:paraId="6AAB7002" w14:textId="77777777" w:rsidR="00433379" w:rsidRPr="008675F2" w:rsidRDefault="00433379" w:rsidP="0079499B">
      <w:pPr>
        <w:pStyle w:val="paragraph"/>
      </w:pPr>
      <w:r w:rsidRPr="008675F2">
        <w:tab/>
        <w:t>(b)</w:t>
      </w:r>
      <w:r w:rsidRPr="008675F2">
        <w:tab/>
        <w:t>an APS employee assisting the CEO in accordance with section</w:t>
      </w:r>
      <w:r w:rsidR="00626E53" w:rsidRPr="008675F2">
        <w:t> </w:t>
      </w:r>
      <w:r w:rsidRPr="008675F2">
        <w:t>58 of that Act appointed in writing by the Minister as an authorised officer for this regulation.</w:t>
      </w:r>
    </w:p>
    <w:p w14:paraId="4DF4F1D7" w14:textId="77777777" w:rsidR="00433379" w:rsidRPr="008675F2" w:rsidRDefault="00433379" w:rsidP="0079499B">
      <w:pPr>
        <w:pStyle w:val="Definition"/>
      </w:pPr>
      <w:r w:rsidRPr="008675F2">
        <w:rPr>
          <w:b/>
          <w:i/>
        </w:rPr>
        <w:t>Minister</w:t>
      </w:r>
      <w:r w:rsidRPr="008675F2">
        <w:t xml:space="preserve"> means the </w:t>
      </w:r>
      <w:r w:rsidR="003C3811" w:rsidRPr="008675F2">
        <w:t xml:space="preserve">Minister administering the </w:t>
      </w:r>
      <w:r w:rsidR="003C3811" w:rsidRPr="008675F2">
        <w:rPr>
          <w:i/>
        </w:rPr>
        <w:t>Australian Radiation Protection and Nuclear Safety Act 1998</w:t>
      </w:r>
      <w:r w:rsidRPr="008675F2">
        <w:t>.</w:t>
      </w:r>
    </w:p>
    <w:p w14:paraId="48EE9B46" w14:textId="77777777" w:rsidR="00433379" w:rsidRPr="008675F2" w:rsidRDefault="00433379" w:rsidP="0079499B">
      <w:pPr>
        <w:pStyle w:val="Definition"/>
      </w:pPr>
      <w:r w:rsidRPr="008675F2">
        <w:rPr>
          <w:b/>
          <w:i/>
        </w:rPr>
        <w:lastRenderedPageBreak/>
        <w:t>radioactive substance</w:t>
      </w:r>
      <w:r w:rsidRPr="008675F2">
        <w:t xml:space="preserve"> means any radioactive material or substance, including radium, any radioactive isotope or any article containing any radioactive material or substance.</w:t>
      </w:r>
    </w:p>
    <w:p w14:paraId="04C7A1ED" w14:textId="77777777" w:rsidR="00433379" w:rsidRPr="008675F2" w:rsidRDefault="00433379" w:rsidP="0079499B">
      <w:pPr>
        <w:pStyle w:val="subsection"/>
      </w:pPr>
      <w:r w:rsidRPr="008675F2">
        <w:rPr>
          <w:b/>
        </w:rPr>
        <w:tab/>
      </w:r>
      <w:r w:rsidRPr="008675F2">
        <w:t>(2)</w:t>
      </w:r>
      <w:r w:rsidRPr="008675F2">
        <w:tab/>
        <w:t>The importation into Australia of a radioactive substance is prohibited unless:</w:t>
      </w:r>
    </w:p>
    <w:p w14:paraId="799BBE3C" w14:textId="77777777" w:rsidR="00433379" w:rsidRPr="008675F2" w:rsidRDefault="00433379" w:rsidP="0079499B">
      <w:pPr>
        <w:pStyle w:val="paragraph"/>
      </w:pPr>
      <w:r w:rsidRPr="008675F2">
        <w:tab/>
        <w:t>(a)</w:t>
      </w:r>
      <w:r w:rsidRPr="008675F2">
        <w:tab/>
        <w:t>a permission in writing to import the substance has been granted by the Minister or an authorised officer; and</w:t>
      </w:r>
    </w:p>
    <w:p w14:paraId="66DE0C64" w14:textId="77777777" w:rsidR="00433379" w:rsidRPr="008675F2" w:rsidRDefault="00433379" w:rsidP="0079499B">
      <w:pPr>
        <w:pStyle w:val="paragraph"/>
      </w:pPr>
      <w:r w:rsidRPr="008675F2">
        <w:tab/>
        <w:t>(b)</w:t>
      </w:r>
      <w:r w:rsidRPr="008675F2">
        <w:tab/>
        <w:t>the permission is produced to a Collector.</w:t>
      </w:r>
    </w:p>
    <w:p w14:paraId="6F8E3742" w14:textId="77777777" w:rsidR="00433379" w:rsidRPr="008675F2" w:rsidRDefault="00433379" w:rsidP="0079499B">
      <w:pPr>
        <w:pStyle w:val="subsection"/>
      </w:pPr>
      <w:r w:rsidRPr="008675F2">
        <w:rPr>
          <w:b/>
        </w:rPr>
        <w:tab/>
      </w:r>
      <w:r w:rsidRPr="008675F2">
        <w:t>(3)</w:t>
      </w:r>
      <w:r w:rsidRPr="008675F2">
        <w:tab/>
        <w:t>Where, in relation to an application for a permission under subregulation</w:t>
      </w:r>
      <w:r w:rsidR="007971B0" w:rsidRPr="008675F2">
        <w:t> </w:t>
      </w:r>
      <w:r w:rsidRPr="008675F2">
        <w:t>(2), an authorised officer has formed an opinion that the permission should not be granted, the authorised officer shall refer the application to the Minister.</w:t>
      </w:r>
    </w:p>
    <w:p w14:paraId="3DEAE480" w14:textId="77777777" w:rsidR="00433379" w:rsidRPr="008675F2" w:rsidRDefault="00433379" w:rsidP="0079499B">
      <w:pPr>
        <w:pStyle w:val="subsection"/>
      </w:pPr>
      <w:r w:rsidRPr="008675F2">
        <w:tab/>
        <w:t>(4)</w:t>
      </w:r>
      <w:r w:rsidRPr="008675F2">
        <w:tab/>
        <w:t>If an application has been referred to the Minister under subregulation</w:t>
      </w:r>
      <w:r w:rsidR="007971B0" w:rsidRPr="008675F2">
        <w:t> </w:t>
      </w:r>
      <w:r w:rsidRPr="008675F2">
        <w:t>(3), the Minister may grant, or refuse to grant, the permission.</w:t>
      </w:r>
    </w:p>
    <w:p w14:paraId="774CD059" w14:textId="77777777" w:rsidR="00433379" w:rsidRPr="008675F2" w:rsidRDefault="00433379" w:rsidP="0079499B">
      <w:pPr>
        <w:pStyle w:val="subsection"/>
      </w:pPr>
      <w:r w:rsidRPr="008675F2">
        <w:rPr>
          <w:b/>
        </w:rPr>
        <w:tab/>
      </w:r>
      <w:r w:rsidRPr="008675F2">
        <w:t>(5)</w:t>
      </w:r>
      <w:r w:rsidRPr="008675F2">
        <w:tab/>
        <w:t>A permission granted under subregulation</w:t>
      </w:r>
      <w:r w:rsidR="007971B0" w:rsidRPr="008675F2">
        <w:t> </w:t>
      </w:r>
      <w:r w:rsidRPr="008675F2">
        <w:t>(2) or (4) may specify conditions or requirements to be complied with by the holder of the permission and may, in respect of any such condition or requirement, specify a time (being a time before or after the importation of the goods to which the permission relates) at or before which the condition or requirement shall be complied with by the holder.</w:t>
      </w:r>
    </w:p>
    <w:p w14:paraId="58E1DBF8" w14:textId="77777777" w:rsidR="00433379" w:rsidRPr="008675F2" w:rsidRDefault="00433379" w:rsidP="0079499B">
      <w:pPr>
        <w:pStyle w:val="subsection"/>
      </w:pPr>
      <w:r w:rsidRPr="008675F2">
        <w:tab/>
        <w:t>(6)</w:t>
      </w:r>
      <w:r w:rsidRPr="008675F2">
        <w:tab/>
        <w:t>If the holder of a permission does not comply with a condition or requiremen</w:t>
      </w:r>
      <w:r w:rsidR="009A5E1D" w:rsidRPr="008675F2">
        <w:t>t (</w:t>
      </w:r>
      <w:r w:rsidRPr="008675F2">
        <w:t>if any) of the permission, the Minister may, by writing, revoke the permission.</w:t>
      </w:r>
    </w:p>
    <w:p w14:paraId="6BC099D3" w14:textId="77777777" w:rsidR="00433379" w:rsidRPr="008675F2" w:rsidRDefault="00433379" w:rsidP="0079499B">
      <w:pPr>
        <w:pStyle w:val="subsection"/>
      </w:pPr>
      <w:r w:rsidRPr="008675F2">
        <w:tab/>
        <w:t>(7)</w:t>
      </w:r>
      <w:r w:rsidRPr="008675F2">
        <w:tab/>
        <w:t>The Minister may revoke a permission under subregulation</w:t>
      </w:r>
      <w:r w:rsidR="007971B0" w:rsidRPr="008675F2">
        <w:t> </w:t>
      </w:r>
      <w:r w:rsidRPr="008675F2">
        <w:t>(6) whether or not the holder of the permission is charged with an offence under subsection</w:t>
      </w:r>
      <w:r w:rsidR="00626E53" w:rsidRPr="008675F2">
        <w:t> </w:t>
      </w:r>
      <w:r w:rsidRPr="008675F2">
        <w:t>50</w:t>
      </w:r>
      <w:r w:rsidR="00697867" w:rsidRPr="008675F2">
        <w:t>(</w:t>
      </w:r>
      <w:r w:rsidRPr="008675F2">
        <w:t>4) of the Act for not complying with the condition or requirement.</w:t>
      </w:r>
    </w:p>
    <w:p w14:paraId="56DA2099" w14:textId="77777777" w:rsidR="00433379" w:rsidRPr="008675F2" w:rsidRDefault="00433379" w:rsidP="0079499B">
      <w:pPr>
        <w:pStyle w:val="ActHead5"/>
      </w:pPr>
      <w:bookmarkStart w:id="28" w:name="_Toc185428397"/>
      <w:r w:rsidRPr="000E41CF">
        <w:rPr>
          <w:rStyle w:val="CharSectno"/>
        </w:rPr>
        <w:t>4S</w:t>
      </w:r>
      <w:r w:rsidR="0079499B" w:rsidRPr="008675F2">
        <w:t xml:space="preserve">  </w:t>
      </w:r>
      <w:r w:rsidRPr="008675F2">
        <w:t>Importation of lighters</w:t>
      </w:r>
      <w:bookmarkEnd w:id="28"/>
    </w:p>
    <w:p w14:paraId="09216B9F" w14:textId="77777777" w:rsidR="00433379" w:rsidRPr="008675F2" w:rsidRDefault="00433379" w:rsidP="0079499B">
      <w:pPr>
        <w:pStyle w:val="subsection"/>
      </w:pPr>
      <w:r w:rsidRPr="008675F2">
        <w:tab/>
        <w:t>(1)</w:t>
      </w:r>
      <w:r w:rsidRPr="008675F2">
        <w:tab/>
        <w:t>Subject to subregulation</w:t>
      </w:r>
      <w:r w:rsidR="007971B0" w:rsidRPr="008675F2">
        <w:t> </w:t>
      </w:r>
      <w:r w:rsidRPr="008675F2">
        <w:t>(2), the importation into Australia of a lighter is prohibited unless:</w:t>
      </w:r>
    </w:p>
    <w:p w14:paraId="622A64AA" w14:textId="77777777" w:rsidR="00433379" w:rsidRPr="008675F2" w:rsidRDefault="00433379" w:rsidP="0079499B">
      <w:pPr>
        <w:pStyle w:val="paragraph"/>
      </w:pPr>
      <w:r w:rsidRPr="008675F2">
        <w:tab/>
        <w:t>(a)</w:t>
      </w:r>
      <w:r w:rsidRPr="008675F2">
        <w:tab/>
        <w:t>the person importing the lighter has:</w:t>
      </w:r>
    </w:p>
    <w:p w14:paraId="0F64A68D" w14:textId="77777777" w:rsidR="00433379" w:rsidRPr="008675F2" w:rsidRDefault="00433379" w:rsidP="0079499B">
      <w:pPr>
        <w:pStyle w:val="paragraphsub"/>
      </w:pPr>
      <w:r w:rsidRPr="008675F2">
        <w:tab/>
        <w:t>(i)</w:t>
      </w:r>
      <w:r w:rsidRPr="008675F2">
        <w:tab/>
        <w:t>completed a statutory declaration stating that a certificate of compliance, within the meaning of the American Standard, has been issued in accordance with that standard; and</w:t>
      </w:r>
    </w:p>
    <w:p w14:paraId="23562C11" w14:textId="77777777" w:rsidR="00433379" w:rsidRPr="008675F2" w:rsidRDefault="00433379" w:rsidP="0079499B">
      <w:pPr>
        <w:pStyle w:val="paragraphsub"/>
      </w:pPr>
      <w:r w:rsidRPr="008675F2">
        <w:tab/>
        <w:t>(ii)</w:t>
      </w:r>
      <w:r w:rsidRPr="008675F2">
        <w:tab/>
        <w:t>produced that statutory declaration to the Collector; or</w:t>
      </w:r>
    </w:p>
    <w:p w14:paraId="3BE54E89" w14:textId="77777777" w:rsidR="00433379" w:rsidRPr="008675F2" w:rsidRDefault="00433379" w:rsidP="0079499B">
      <w:pPr>
        <w:pStyle w:val="paragraph"/>
      </w:pPr>
      <w:r w:rsidRPr="008675F2">
        <w:tab/>
        <w:t>(b)</w:t>
      </w:r>
      <w:r w:rsidRPr="008675F2">
        <w:tab/>
        <w:t>the Minister has granted a permission in writing for the lighter to be imported.</w:t>
      </w:r>
    </w:p>
    <w:p w14:paraId="6702A6BF" w14:textId="77777777" w:rsidR="00433379" w:rsidRPr="008675F2" w:rsidRDefault="00433379" w:rsidP="0079499B">
      <w:pPr>
        <w:pStyle w:val="subsection"/>
      </w:pPr>
      <w:r w:rsidRPr="008675F2">
        <w:tab/>
        <w:t>(2)</w:t>
      </w:r>
      <w:r w:rsidRPr="008675F2">
        <w:tab/>
        <w:t>Subregulation (1) does not apply to a passenger, 18 years or older, importing no more than 5 lighters on a ship or aircraft.</w:t>
      </w:r>
    </w:p>
    <w:p w14:paraId="6BC3EA71" w14:textId="2E079012" w:rsidR="00433379" w:rsidRPr="008675F2" w:rsidRDefault="00433379" w:rsidP="0079499B">
      <w:pPr>
        <w:pStyle w:val="subsection"/>
      </w:pPr>
      <w:r w:rsidRPr="008675F2">
        <w:rPr>
          <w:b/>
        </w:rPr>
        <w:tab/>
      </w:r>
      <w:r w:rsidRPr="008675F2">
        <w:t>(3)</w:t>
      </w:r>
      <w:r w:rsidRPr="008675F2">
        <w:tab/>
        <w:t xml:space="preserve">A permission granted under </w:t>
      </w:r>
      <w:r w:rsidR="000D2607" w:rsidRPr="008675F2">
        <w:t>paragraph (</w:t>
      </w:r>
      <w:r w:rsidRPr="008675F2">
        <w:t>1</w:t>
      </w:r>
      <w:r w:rsidR="0079499B" w:rsidRPr="008675F2">
        <w:t>)(</w:t>
      </w:r>
      <w:r w:rsidRPr="008675F2">
        <w:t>b) may specify:</w:t>
      </w:r>
    </w:p>
    <w:p w14:paraId="5605D0F5" w14:textId="77777777" w:rsidR="00433379" w:rsidRPr="008675F2" w:rsidRDefault="00433379" w:rsidP="0079499B">
      <w:pPr>
        <w:pStyle w:val="paragraph"/>
      </w:pPr>
      <w:r w:rsidRPr="008675F2">
        <w:lastRenderedPageBreak/>
        <w:tab/>
        <w:t>(a)</w:t>
      </w:r>
      <w:r w:rsidRPr="008675F2">
        <w:tab/>
        <w:t xml:space="preserve">the conditions or requirements to be complied with by the holder of the permission; and </w:t>
      </w:r>
    </w:p>
    <w:p w14:paraId="382E3406" w14:textId="77777777" w:rsidR="00433379" w:rsidRPr="008675F2" w:rsidRDefault="00433379" w:rsidP="0079499B">
      <w:pPr>
        <w:pStyle w:val="paragraph"/>
      </w:pPr>
      <w:r w:rsidRPr="008675F2">
        <w:tab/>
        <w:t>(b)</w:t>
      </w:r>
      <w:r w:rsidRPr="008675F2">
        <w:tab/>
        <w:t>the time, being a time either before or after the importation of the goods to which the permission relates, at or before which the condition or requirement is to be complied with by the holder of the permission.</w:t>
      </w:r>
    </w:p>
    <w:p w14:paraId="5F8EAF08" w14:textId="68647FED" w:rsidR="00433379" w:rsidRPr="008675F2" w:rsidRDefault="00433379" w:rsidP="0079499B">
      <w:pPr>
        <w:pStyle w:val="subsection"/>
      </w:pPr>
      <w:r w:rsidRPr="008675F2">
        <w:tab/>
        <w:t>(4)</w:t>
      </w:r>
      <w:r w:rsidRPr="008675F2">
        <w:tab/>
        <w:t xml:space="preserve">If the holder of a permission granted under </w:t>
      </w:r>
      <w:r w:rsidR="000D2607" w:rsidRPr="008675F2">
        <w:t>paragraph (</w:t>
      </w:r>
      <w:r w:rsidRPr="008675F2">
        <w:t>1</w:t>
      </w:r>
      <w:r w:rsidR="0079499B" w:rsidRPr="008675F2">
        <w:t>)(</w:t>
      </w:r>
      <w:r w:rsidRPr="008675F2">
        <w:t>b) is required to comply with a condition or requirement and the holder of the permission fails to comply with the condition or requirement, the Minister may, by writing, revoke the permission.</w:t>
      </w:r>
    </w:p>
    <w:p w14:paraId="7FDDB279" w14:textId="77777777" w:rsidR="00433379" w:rsidRPr="008675F2" w:rsidRDefault="00433379" w:rsidP="0079499B">
      <w:pPr>
        <w:pStyle w:val="subsection"/>
      </w:pPr>
      <w:r w:rsidRPr="008675F2">
        <w:tab/>
        <w:t>(5)</w:t>
      </w:r>
      <w:r w:rsidRPr="008675F2">
        <w:tab/>
        <w:t>In this regulation:</w:t>
      </w:r>
    </w:p>
    <w:p w14:paraId="7714D3B9" w14:textId="77777777" w:rsidR="00433379" w:rsidRPr="008675F2" w:rsidRDefault="00433379" w:rsidP="0079499B">
      <w:pPr>
        <w:pStyle w:val="Definition"/>
      </w:pPr>
      <w:r w:rsidRPr="008675F2">
        <w:rPr>
          <w:b/>
          <w:i/>
        </w:rPr>
        <w:t>American Standard</w:t>
      </w:r>
      <w:r w:rsidRPr="008675F2">
        <w:t xml:space="preserve"> means the Consumer Product Safety Standard for Cigarette Lighters (16 CFR 1210):</w:t>
      </w:r>
    </w:p>
    <w:p w14:paraId="750B6580" w14:textId="77777777" w:rsidR="00433379" w:rsidRPr="008675F2" w:rsidRDefault="00433379" w:rsidP="0079499B">
      <w:pPr>
        <w:pStyle w:val="paragraph"/>
      </w:pPr>
      <w:r w:rsidRPr="008675F2">
        <w:tab/>
        <w:t>(a)</w:t>
      </w:r>
      <w:r w:rsidRPr="008675F2">
        <w:tab/>
        <w:t xml:space="preserve">set out in </w:t>
      </w:r>
      <w:r w:rsidR="0079499B" w:rsidRPr="008675F2">
        <w:t>Part</w:t>
      </w:r>
      <w:r w:rsidR="00626E53" w:rsidRPr="008675F2">
        <w:t> </w:t>
      </w:r>
      <w:r w:rsidRPr="008675F2">
        <w:t>1210, Title 16 of the Code of Federal Regulations; and</w:t>
      </w:r>
    </w:p>
    <w:p w14:paraId="5141E519" w14:textId="77777777" w:rsidR="00433379" w:rsidRPr="008675F2" w:rsidRDefault="00433379" w:rsidP="0079499B">
      <w:pPr>
        <w:pStyle w:val="paragraph"/>
      </w:pPr>
      <w:r w:rsidRPr="008675F2">
        <w:tab/>
        <w:t>(b)</w:t>
      </w:r>
      <w:r w:rsidRPr="008675F2">
        <w:tab/>
        <w:t>published in the Federal Register of the United States of America, Vol 58, No.</w:t>
      </w:r>
      <w:r w:rsidR="00626E53" w:rsidRPr="008675F2">
        <w:t> </w:t>
      </w:r>
      <w:r w:rsidRPr="008675F2">
        <w:t>131, on 12</w:t>
      </w:r>
      <w:r w:rsidR="00626E53" w:rsidRPr="008675F2">
        <w:t> </w:t>
      </w:r>
      <w:r w:rsidRPr="008675F2">
        <w:t>July 1993.</w:t>
      </w:r>
    </w:p>
    <w:p w14:paraId="67FEC4D3" w14:textId="77777777" w:rsidR="00433379" w:rsidRPr="008675F2" w:rsidRDefault="00433379" w:rsidP="0079499B">
      <w:pPr>
        <w:pStyle w:val="Definition"/>
      </w:pPr>
      <w:r w:rsidRPr="008675F2">
        <w:rPr>
          <w:b/>
          <w:i/>
        </w:rPr>
        <w:t>Disposable lighter</w:t>
      </w:r>
      <w:r w:rsidRPr="008675F2">
        <w:t xml:space="preserve"> means a flame producing device that is designed: </w:t>
      </w:r>
    </w:p>
    <w:p w14:paraId="33D1BD34" w14:textId="77777777" w:rsidR="00433379" w:rsidRPr="008675F2" w:rsidRDefault="00433379" w:rsidP="0079499B">
      <w:pPr>
        <w:pStyle w:val="paragraph"/>
      </w:pPr>
      <w:r w:rsidRPr="008675F2">
        <w:tab/>
        <w:t>(a)</w:t>
      </w:r>
      <w:r w:rsidRPr="008675F2">
        <w:tab/>
        <w:t>to light cigarettes, cigars or pipes; and</w:t>
      </w:r>
    </w:p>
    <w:p w14:paraId="1054329C" w14:textId="77777777" w:rsidR="00433379" w:rsidRPr="008675F2" w:rsidRDefault="00433379" w:rsidP="0079499B">
      <w:pPr>
        <w:pStyle w:val="paragraph"/>
      </w:pPr>
      <w:r w:rsidRPr="008675F2">
        <w:tab/>
        <w:t>(b)</w:t>
      </w:r>
      <w:r w:rsidRPr="008675F2">
        <w:tab/>
        <w:t>to be discarded when its fuel supply is exhausted, or to incorporate a separate container of fuel that is designed to be discarded when empty.</w:t>
      </w:r>
    </w:p>
    <w:p w14:paraId="09263F6D" w14:textId="77777777" w:rsidR="00433379" w:rsidRPr="008675F2" w:rsidRDefault="00433379" w:rsidP="0079499B">
      <w:pPr>
        <w:pStyle w:val="Definition"/>
      </w:pPr>
      <w:r w:rsidRPr="008675F2">
        <w:rPr>
          <w:b/>
          <w:i/>
        </w:rPr>
        <w:t>lighter</w:t>
      </w:r>
      <w:r w:rsidRPr="008675F2">
        <w:t xml:space="preserve"> means a disposable lighter, novelty lighter or refillable lighter.</w:t>
      </w:r>
    </w:p>
    <w:p w14:paraId="1B5BE748" w14:textId="785C8D67" w:rsidR="003C3811" w:rsidRPr="008675F2" w:rsidRDefault="003C3811" w:rsidP="003C3811">
      <w:pPr>
        <w:pStyle w:val="Definition"/>
      </w:pPr>
      <w:r w:rsidRPr="008675F2">
        <w:rPr>
          <w:b/>
          <w:i/>
        </w:rPr>
        <w:t>Minister</w:t>
      </w:r>
      <w:r w:rsidRPr="008675F2">
        <w:t xml:space="preserve"> means the Minister administering </w:t>
      </w:r>
      <w:r w:rsidR="002803A2" w:rsidRPr="008675F2">
        <w:t>Part 3</w:t>
      </w:r>
      <w:r w:rsidR="000E41CF">
        <w:noBreakHyphen/>
      </w:r>
      <w:r w:rsidRPr="008675F2">
        <w:t>3 of Schedule</w:t>
      </w:r>
      <w:r w:rsidR="00626E53" w:rsidRPr="008675F2">
        <w:t> </w:t>
      </w:r>
      <w:r w:rsidRPr="008675F2">
        <w:t xml:space="preserve">2 to the </w:t>
      </w:r>
      <w:r w:rsidRPr="008675F2">
        <w:rPr>
          <w:i/>
        </w:rPr>
        <w:t>Competition and Consumer Act 2010</w:t>
      </w:r>
      <w:r w:rsidRPr="008675F2">
        <w:t>.</w:t>
      </w:r>
    </w:p>
    <w:p w14:paraId="2FC46EDA" w14:textId="77777777" w:rsidR="00433379" w:rsidRPr="008675F2" w:rsidRDefault="00433379" w:rsidP="0079499B">
      <w:pPr>
        <w:pStyle w:val="Definition"/>
      </w:pPr>
      <w:r w:rsidRPr="008675F2">
        <w:rPr>
          <w:b/>
          <w:i/>
        </w:rPr>
        <w:t>Novelty lighter</w:t>
      </w:r>
      <w:r w:rsidRPr="008675F2">
        <w:t xml:space="preserve"> means a flame producing device that is designed:</w:t>
      </w:r>
    </w:p>
    <w:p w14:paraId="1DDD75CB" w14:textId="77777777" w:rsidR="00433379" w:rsidRPr="008675F2" w:rsidRDefault="00433379" w:rsidP="0079499B">
      <w:pPr>
        <w:pStyle w:val="paragraph"/>
      </w:pPr>
      <w:r w:rsidRPr="008675F2">
        <w:tab/>
        <w:t>(a)</w:t>
      </w:r>
      <w:r w:rsidRPr="008675F2">
        <w:tab/>
        <w:t>to light cigarettes, cigars or pipes; and</w:t>
      </w:r>
    </w:p>
    <w:p w14:paraId="53FCA2FE" w14:textId="77777777" w:rsidR="00433379" w:rsidRPr="008675F2" w:rsidRDefault="00433379" w:rsidP="0079499B">
      <w:pPr>
        <w:pStyle w:val="paragraph"/>
      </w:pPr>
      <w:r w:rsidRPr="008675F2">
        <w:tab/>
        <w:t>(b)</w:t>
      </w:r>
      <w:r w:rsidRPr="008675F2">
        <w:tab/>
        <w:t>either:</w:t>
      </w:r>
    </w:p>
    <w:p w14:paraId="1E05D799" w14:textId="77777777" w:rsidR="00433379" w:rsidRPr="008675F2" w:rsidRDefault="00433379" w:rsidP="0079499B">
      <w:pPr>
        <w:pStyle w:val="paragraphsub"/>
      </w:pPr>
      <w:r w:rsidRPr="008675F2">
        <w:tab/>
        <w:t>(i)</w:t>
      </w:r>
      <w:r w:rsidRPr="008675F2">
        <w:tab/>
        <w:t>to have an entertaining audio or visual effect (other than producing a flame</w:t>
      </w:r>
      <w:r w:rsidR="0079499B" w:rsidRPr="008675F2">
        <w:t>) (f</w:t>
      </w:r>
      <w:r w:rsidRPr="008675F2">
        <w:t>or example, playing musical notes or displaying flashing lights); or</w:t>
      </w:r>
    </w:p>
    <w:p w14:paraId="612CBC95" w14:textId="77777777" w:rsidR="00433379" w:rsidRPr="008675F2" w:rsidRDefault="00433379" w:rsidP="0079499B">
      <w:pPr>
        <w:pStyle w:val="paragraphsub"/>
      </w:pPr>
      <w:r w:rsidRPr="008675F2">
        <w:tab/>
        <w:t>(ii)</w:t>
      </w:r>
      <w:r w:rsidRPr="008675F2">
        <w:tab/>
        <w:t>to depict or resemble, in physical form or function, an article commonly recognised as appealing to, or intended to be used by, a young child (for example a cartoon character, drink, food, gun, musical instrument, toy, toy animal, vehicle or watch).</w:t>
      </w:r>
    </w:p>
    <w:p w14:paraId="0C4B7C38" w14:textId="77777777" w:rsidR="00433379" w:rsidRPr="008675F2" w:rsidRDefault="00433379" w:rsidP="0079499B">
      <w:pPr>
        <w:pStyle w:val="Definition"/>
      </w:pPr>
      <w:r w:rsidRPr="008675F2">
        <w:rPr>
          <w:b/>
          <w:i/>
        </w:rPr>
        <w:t>refillable lighter</w:t>
      </w:r>
      <w:r w:rsidRPr="008675F2">
        <w:t xml:space="preserve"> means a flame producing device that:</w:t>
      </w:r>
    </w:p>
    <w:p w14:paraId="46E92CE3" w14:textId="77777777" w:rsidR="00433379" w:rsidRPr="008675F2" w:rsidRDefault="00433379" w:rsidP="0079499B">
      <w:pPr>
        <w:pStyle w:val="paragraph"/>
      </w:pPr>
      <w:r w:rsidRPr="008675F2">
        <w:tab/>
        <w:t>(a)</w:t>
      </w:r>
      <w:r w:rsidRPr="008675F2">
        <w:tab/>
        <w:t>is designed to light cigarettes, cigars or pipes; and</w:t>
      </w:r>
    </w:p>
    <w:p w14:paraId="7A6BD14F" w14:textId="77777777" w:rsidR="00433379" w:rsidRPr="008675F2" w:rsidRDefault="00433379" w:rsidP="0079499B">
      <w:pPr>
        <w:pStyle w:val="paragraph"/>
      </w:pPr>
      <w:r w:rsidRPr="008675F2">
        <w:tab/>
        <w:t>(b)</w:t>
      </w:r>
      <w:r w:rsidRPr="008675F2">
        <w:tab/>
        <w:t>is designed to be refilled with fuel; and</w:t>
      </w:r>
    </w:p>
    <w:p w14:paraId="1549C388" w14:textId="7D15477F" w:rsidR="00433379" w:rsidRPr="008675F2" w:rsidRDefault="00433379" w:rsidP="0079499B">
      <w:pPr>
        <w:pStyle w:val="paragraph"/>
      </w:pPr>
      <w:r w:rsidRPr="008675F2">
        <w:tab/>
        <w:t>(c)</w:t>
      </w:r>
      <w:r w:rsidRPr="008675F2">
        <w:tab/>
        <w:t xml:space="preserve">has a customs value, determined under </w:t>
      </w:r>
      <w:r w:rsidR="000E41CF">
        <w:t>section 1</w:t>
      </w:r>
      <w:r w:rsidRPr="008675F2">
        <w:t xml:space="preserve">59 of the </w:t>
      </w:r>
      <w:r w:rsidRPr="008675F2">
        <w:rPr>
          <w:i/>
        </w:rPr>
        <w:t>Customs Act 1901</w:t>
      </w:r>
      <w:r w:rsidRPr="008675F2">
        <w:t>, of $5 or less.</w:t>
      </w:r>
    </w:p>
    <w:p w14:paraId="49DEE763" w14:textId="77777777" w:rsidR="00433379" w:rsidRPr="008675F2" w:rsidRDefault="00433379" w:rsidP="006126B1">
      <w:pPr>
        <w:pStyle w:val="ActHead5"/>
      </w:pPr>
      <w:bookmarkStart w:id="29" w:name="_Toc185428398"/>
      <w:r w:rsidRPr="000E41CF">
        <w:rPr>
          <w:rStyle w:val="CharSectno"/>
        </w:rPr>
        <w:lastRenderedPageBreak/>
        <w:t>4T</w:t>
      </w:r>
      <w:r w:rsidR="0079499B" w:rsidRPr="008675F2">
        <w:t xml:space="preserve">  </w:t>
      </w:r>
      <w:r w:rsidRPr="008675F2">
        <w:t>Importation of counterfeit credit, debit and charge cards</w:t>
      </w:r>
      <w:bookmarkEnd w:id="29"/>
    </w:p>
    <w:p w14:paraId="075F9689" w14:textId="77777777" w:rsidR="00433379" w:rsidRPr="008675F2" w:rsidRDefault="00433379" w:rsidP="006126B1">
      <w:pPr>
        <w:pStyle w:val="subsection"/>
        <w:keepNext/>
        <w:keepLines/>
      </w:pPr>
      <w:r w:rsidRPr="008675F2">
        <w:tab/>
        <w:t>(1)</w:t>
      </w:r>
      <w:r w:rsidRPr="008675F2">
        <w:tab/>
        <w:t>The importation into Australia of a counterfeit credit, debit or charge card is prohibited unless:</w:t>
      </w:r>
    </w:p>
    <w:p w14:paraId="791EC9E0" w14:textId="77777777" w:rsidR="00433379" w:rsidRPr="008675F2" w:rsidRDefault="00433379" w:rsidP="006126B1">
      <w:pPr>
        <w:pStyle w:val="paragraph"/>
        <w:keepNext/>
        <w:keepLines/>
      </w:pPr>
      <w:r w:rsidRPr="008675F2">
        <w:tab/>
        <w:t>(a)</w:t>
      </w:r>
      <w:r w:rsidRPr="008675F2">
        <w:tab/>
        <w:t>a permission in writing to import the card has been given by the Minister; and</w:t>
      </w:r>
    </w:p>
    <w:p w14:paraId="2D339ADA" w14:textId="77777777" w:rsidR="00433379" w:rsidRPr="008675F2" w:rsidRDefault="00433379" w:rsidP="006126B1">
      <w:pPr>
        <w:pStyle w:val="paragraph"/>
        <w:keepNext/>
        <w:keepLines/>
      </w:pPr>
      <w:r w:rsidRPr="008675F2">
        <w:tab/>
        <w:t>(b)</w:t>
      </w:r>
      <w:r w:rsidRPr="008675F2">
        <w:tab/>
        <w:t>the permission is produced to a Collector.</w:t>
      </w:r>
    </w:p>
    <w:p w14:paraId="2FC85611" w14:textId="77777777" w:rsidR="00433379" w:rsidRPr="008675F2" w:rsidRDefault="00433379" w:rsidP="0079499B">
      <w:pPr>
        <w:pStyle w:val="subsection"/>
      </w:pPr>
      <w:r w:rsidRPr="008675F2">
        <w:tab/>
        <w:t>(2)</w:t>
      </w:r>
      <w:r w:rsidRPr="008675F2">
        <w:tab/>
        <w:t>A permission may specify:</w:t>
      </w:r>
    </w:p>
    <w:p w14:paraId="339A9ED9" w14:textId="77777777" w:rsidR="00433379" w:rsidRPr="008675F2" w:rsidRDefault="00433379" w:rsidP="0079499B">
      <w:pPr>
        <w:pStyle w:val="paragraph"/>
      </w:pPr>
      <w:r w:rsidRPr="008675F2">
        <w:tab/>
        <w:t>(a)</w:t>
      </w:r>
      <w:r w:rsidRPr="008675F2">
        <w:tab/>
        <w:t>conditions or requirements to be complied with by the holder of the permission; and</w:t>
      </w:r>
    </w:p>
    <w:p w14:paraId="4DCCA80C" w14:textId="77777777" w:rsidR="00433379" w:rsidRPr="008675F2" w:rsidRDefault="00433379" w:rsidP="0079499B">
      <w:pPr>
        <w:pStyle w:val="paragraph"/>
      </w:pPr>
      <w:r w:rsidRPr="008675F2">
        <w:tab/>
        <w:t>(b)</w:t>
      </w:r>
      <w:r w:rsidRPr="008675F2">
        <w:tab/>
        <w:t>when the holder of the permission must comply with a condition or requirement, whether before or after the importation of the card to which the permission relates.</w:t>
      </w:r>
    </w:p>
    <w:p w14:paraId="3F57BD8F" w14:textId="77777777" w:rsidR="00433379" w:rsidRPr="008675F2" w:rsidRDefault="00433379" w:rsidP="0079499B">
      <w:pPr>
        <w:pStyle w:val="subsection"/>
      </w:pPr>
      <w:r w:rsidRPr="008675F2">
        <w:tab/>
        <w:t>(3)</w:t>
      </w:r>
      <w:r w:rsidRPr="008675F2">
        <w:tab/>
        <w:t>If the holder of a permission does not comply with a condition or requiremen</w:t>
      </w:r>
      <w:r w:rsidR="009A5E1D" w:rsidRPr="008675F2">
        <w:t>t (</w:t>
      </w:r>
      <w:r w:rsidRPr="008675F2">
        <w:t>if any) of the permission, the Minister may, by writing, revoke the permission.</w:t>
      </w:r>
    </w:p>
    <w:p w14:paraId="240FF1B0" w14:textId="77777777" w:rsidR="00433379" w:rsidRPr="008675F2" w:rsidRDefault="00433379" w:rsidP="0079499B">
      <w:pPr>
        <w:pStyle w:val="subsection"/>
      </w:pPr>
      <w:r w:rsidRPr="008675F2">
        <w:tab/>
        <w:t>(4)</w:t>
      </w:r>
      <w:r w:rsidRPr="008675F2">
        <w:tab/>
        <w:t>In this regulation:</w:t>
      </w:r>
    </w:p>
    <w:p w14:paraId="12B7C581" w14:textId="77777777" w:rsidR="00433379" w:rsidRPr="008675F2" w:rsidRDefault="00433379" w:rsidP="0079499B">
      <w:pPr>
        <w:pStyle w:val="Definition"/>
      </w:pPr>
      <w:r w:rsidRPr="008675F2">
        <w:rPr>
          <w:b/>
          <w:i/>
        </w:rPr>
        <w:t>Minister</w:t>
      </w:r>
      <w:r w:rsidRPr="008675F2">
        <w:t xml:space="preserve"> means the Minister administering the </w:t>
      </w:r>
      <w:r w:rsidRPr="008675F2">
        <w:rPr>
          <w:i/>
        </w:rPr>
        <w:t>Australian Federal Police Act 1979</w:t>
      </w:r>
      <w:r w:rsidRPr="008675F2">
        <w:t>.</w:t>
      </w:r>
    </w:p>
    <w:p w14:paraId="2F20B42A" w14:textId="77777777" w:rsidR="00433379" w:rsidRPr="008675F2" w:rsidRDefault="00433379" w:rsidP="0079499B">
      <w:pPr>
        <w:pStyle w:val="ActHead5"/>
        <w:rPr>
          <w:i/>
        </w:rPr>
      </w:pPr>
      <w:bookmarkStart w:id="30" w:name="_Toc185428399"/>
      <w:r w:rsidRPr="000E41CF">
        <w:rPr>
          <w:rStyle w:val="CharSectno"/>
        </w:rPr>
        <w:t>4U</w:t>
      </w:r>
      <w:r w:rsidR="0079499B" w:rsidRPr="008675F2">
        <w:t xml:space="preserve">  </w:t>
      </w:r>
      <w:r w:rsidRPr="008675F2">
        <w:t xml:space="preserve">Importation of goods the subject of a permanent ban under the </w:t>
      </w:r>
      <w:r w:rsidR="00D14085" w:rsidRPr="008675F2">
        <w:rPr>
          <w:i/>
        </w:rPr>
        <w:t>Competition and Consumer Act 2010</w:t>
      </w:r>
      <w:bookmarkEnd w:id="30"/>
    </w:p>
    <w:p w14:paraId="14AC81FB" w14:textId="0B712CF0" w:rsidR="00433379" w:rsidRPr="008675F2" w:rsidRDefault="00433379" w:rsidP="0079499B">
      <w:pPr>
        <w:pStyle w:val="subsection"/>
      </w:pPr>
      <w:r w:rsidRPr="008675F2">
        <w:tab/>
        <w:t>(1)</w:t>
      </w:r>
      <w:r w:rsidRPr="008675F2">
        <w:tab/>
        <w:t xml:space="preserve">The importation into Australia of goods mentioned in </w:t>
      </w:r>
      <w:r w:rsidR="000D2607" w:rsidRPr="008675F2">
        <w:t>Schedule 1</w:t>
      </w:r>
      <w:r w:rsidRPr="008675F2">
        <w:t>2 is prohibited unless:</w:t>
      </w:r>
    </w:p>
    <w:p w14:paraId="3903420A" w14:textId="77777777" w:rsidR="00433379" w:rsidRPr="008675F2" w:rsidRDefault="00433379" w:rsidP="0079499B">
      <w:pPr>
        <w:pStyle w:val="paragraph"/>
      </w:pPr>
      <w:r w:rsidRPr="008675F2">
        <w:tab/>
        <w:t>(a)</w:t>
      </w:r>
      <w:r w:rsidRPr="008675F2">
        <w:tab/>
        <w:t>a permission in writing to import the goods has been given by the Minister; and</w:t>
      </w:r>
    </w:p>
    <w:p w14:paraId="4D095AE4" w14:textId="77777777" w:rsidR="00433379" w:rsidRPr="008675F2" w:rsidRDefault="00433379" w:rsidP="0079499B">
      <w:pPr>
        <w:pStyle w:val="paragraph"/>
      </w:pPr>
      <w:r w:rsidRPr="008675F2">
        <w:tab/>
        <w:t>(b)</w:t>
      </w:r>
      <w:r w:rsidRPr="008675F2">
        <w:tab/>
        <w:t>the permission is produced to a Collector.</w:t>
      </w:r>
    </w:p>
    <w:p w14:paraId="7AF0ADD3" w14:textId="77777777" w:rsidR="00433379" w:rsidRPr="008675F2" w:rsidRDefault="00433379" w:rsidP="0079499B">
      <w:pPr>
        <w:pStyle w:val="subsection"/>
      </w:pPr>
      <w:r w:rsidRPr="008675F2">
        <w:tab/>
        <w:t>(2)</w:t>
      </w:r>
      <w:r w:rsidRPr="008675F2">
        <w:tab/>
        <w:t>A permission may specify:</w:t>
      </w:r>
    </w:p>
    <w:p w14:paraId="7E495F0D" w14:textId="77777777" w:rsidR="00433379" w:rsidRPr="008675F2" w:rsidRDefault="00433379" w:rsidP="0079499B">
      <w:pPr>
        <w:pStyle w:val="paragraph"/>
      </w:pPr>
      <w:r w:rsidRPr="008675F2">
        <w:tab/>
        <w:t>(a)</w:t>
      </w:r>
      <w:r w:rsidRPr="008675F2">
        <w:tab/>
        <w:t>conditions to be complied with by the holder of the permission; and</w:t>
      </w:r>
    </w:p>
    <w:p w14:paraId="5FD06909" w14:textId="77777777" w:rsidR="00433379" w:rsidRPr="008675F2" w:rsidRDefault="00433379" w:rsidP="0079499B">
      <w:pPr>
        <w:pStyle w:val="paragraph"/>
      </w:pPr>
      <w:r w:rsidRPr="008675F2">
        <w:tab/>
        <w:t>(b)</w:t>
      </w:r>
      <w:r w:rsidRPr="008675F2">
        <w:tab/>
        <w:t>when the holder of the permission must comply with a condition, whether before or after the importation of the goods to which the permission relates.</w:t>
      </w:r>
    </w:p>
    <w:p w14:paraId="595A6D16" w14:textId="77777777" w:rsidR="00433379" w:rsidRPr="008675F2" w:rsidRDefault="00433379" w:rsidP="0079499B">
      <w:pPr>
        <w:pStyle w:val="subsection"/>
      </w:pPr>
      <w:r w:rsidRPr="008675F2">
        <w:tab/>
        <w:t>(3)</w:t>
      </w:r>
      <w:r w:rsidRPr="008675F2">
        <w:tab/>
        <w:t>If the holder of a permission does not comply with a condition of the permission, the Minister may, by writing, revoke the permission.</w:t>
      </w:r>
    </w:p>
    <w:p w14:paraId="7D17D7A1" w14:textId="77777777" w:rsidR="00433379" w:rsidRPr="008675F2" w:rsidRDefault="00433379" w:rsidP="0079499B">
      <w:pPr>
        <w:pStyle w:val="subsection"/>
      </w:pPr>
      <w:r w:rsidRPr="008675F2">
        <w:tab/>
        <w:t>(4)</w:t>
      </w:r>
      <w:r w:rsidRPr="008675F2">
        <w:tab/>
        <w:t>In this regulation:</w:t>
      </w:r>
    </w:p>
    <w:p w14:paraId="16B8383F" w14:textId="31FC2CDC" w:rsidR="00D14085" w:rsidRPr="008675F2" w:rsidRDefault="00D14085" w:rsidP="00D14085">
      <w:pPr>
        <w:pStyle w:val="Definition"/>
      </w:pPr>
      <w:r w:rsidRPr="008675F2">
        <w:rPr>
          <w:b/>
          <w:i/>
        </w:rPr>
        <w:t xml:space="preserve">Minister </w:t>
      </w:r>
      <w:r w:rsidRPr="008675F2">
        <w:t xml:space="preserve">means the Minister administering </w:t>
      </w:r>
      <w:r w:rsidR="002803A2" w:rsidRPr="008675F2">
        <w:t>Part 3</w:t>
      </w:r>
      <w:r w:rsidR="000E41CF">
        <w:noBreakHyphen/>
      </w:r>
      <w:r w:rsidRPr="008675F2">
        <w:t>3 of Schedule</w:t>
      </w:r>
      <w:r w:rsidR="00626E53" w:rsidRPr="008675F2">
        <w:t> </w:t>
      </w:r>
      <w:r w:rsidRPr="008675F2">
        <w:t xml:space="preserve">2 to the </w:t>
      </w:r>
      <w:r w:rsidRPr="008675F2">
        <w:rPr>
          <w:i/>
        </w:rPr>
        <w:t>Competition and Consumer Act 2010</w:t>
      </w:r>
      <w:r w:rsidRPr="008675F2">
        <w:t>.</w:t>
      </w:r>
    </w:p>
    <w:p w14:paraId="34528CFF" w14:textId="77777777" w:rsidR="00433379" w:rsidRPr="008675F2" w:rsidRDefault="00433379" w:rsidP="0079499B">
      <w:pPr>
        <w:pStyle w:val="ActHead5"/>
      </w:pPr>
      <w:bookmarkStart w:id="31" w:name="_Toc185428400"/>
      <w:r w:rsidRPr="000E41CF">
        <w:rPr>
          <w:rStyle w:val="CharSectno"/>
        </w:rPr>
        <w:lastRenderedPageBreak/>
        <w:t>4V</w:t>
      </w:r>
      <w:r w:rsidR="0079499B" w:rsidRPr="008675F2">
        <w:t xml:space="preserve">  </w:t>
      </w:r>
      <w:r w:rsidRPr="008675F2">
        <w:t>Importation of Anzac goods</w:t>
      </w:r>
      <w:bookmarkEnd w:id="31"/>
    </w:p>
    <w:p w14:paraId="5DF7F0BF" w14:textId="77777777" w:rsidR="00433379" w:rsidRPr="008675F2" w:rsidRDefault="00433379" w:rsidP="0079499B">
      <w:pPr>
        <w:pStyle w:val="subsection"/>
      </w:pPr>
      <w:r w:rsidRPr="008675F2">
        <w:tab/>
        <w:t>(1)</w:t>
      </w:r>
      <w:r w:rsidRPr="008675F2">
        <w:tab/>
        <w:t>In this regulation:</w:t>
      </w:r>
    </w:p>
    <w:p w14:paraId="0BDBAEA0" w14:textId="77777777" w:rsidR="00433379" w:rsidRPr="008675F2" w:rsidRDefault="00433379" w:rsidP="0079499B">
      <w:pPr>
        <w:pStyle w:val="Definition"/>
      </w:pPr>
      <w:r w:rsidRPr="008675F2">
        <w:rPr>
          <w:b/>
          <w:i/>
        </w:rPr>
        <w:t>authorised officer</w:t>
      </w:r>
      <w:r w:rsidRPr="008675F2">
        <w:t xml:space="preserve"> means an officer of the Department administered by the Minister authorised in writing by the Minister for the purposes of this regulation.</w:t>
      </w:r>
    </w:p>
    <w:p w14:paraId="05C6DE6F" w14:textId="77777777" w:rsidR="00433379" w:rsidRPr="008675F2" w:rsidRDefault="00433379" w:rsidP="0079499B">
      <w:pPr>
        <w:pStyle w:val="Definition"/>
      </w:pPr>
      <w:r w:rsidRPr="008675F2">
        <w:rPr>
          <w:b/>
          <w:i/>
        </w:rPr>
        <w:t>Minister</w:t>
      </w:r>
      <w:r w:rsidRPr="008675F2">
        <w:t xml:space="preserve"> means the Minister administering the </w:t>
      </w:r>
      <w:r w:rsidRPr="008675F2">
        <w:rPr>
          <w:i/>
        </w:rPr>
        <w:t>Anzac Day Act 1995</w:t>
      </w:r>
      <w:r w:rsidRPr="008675F2">
        <w:t>.</w:t>
      </w:r>
    </w:p>
    <w:p w14:paraId="3950058B" w14:textId="77777777" w:rsidR="00433379" w:rsidRPr="008675F2" w:rsidRDefault="00433379" w:rsidP="0079499B">
      <w:pPr>
        <w:pStyle w:val="subsection"/>
      </w:pPr>
      <w:r w:rsidRPr="008675F2">
        <w:tab/>
        <w:t>(2)</w:t>
      </w:r>
      <w:r w:rsidRPr="008675F2">
        <w:tab/>
        <w:t>In this regulation, a reference to the word ‘Anzac’ includes a reference to a word so nearly resembling the word ‘Anzac’ as to be likely to deceive.</w:t>
      </w:r>
    </w:p>
    <w:p w14:paraId="4DF16855" w14:textId="77777777" w:rsidR="00433379" w:rsidRPr="008675F2" w:rsidRDefault="00433379" w:rsidP="0079499B">
      <w:pPr>
        <w:pStyle w:val="subsection"/>
      </w:pPr>
      <w:r w:rsidRPr="008675F2">
        <w:tab/>
        <w:t>(3)</w:t>
      </w:r>
      <w:r w:rsidRPr="008675F2">
        <w:tab/>
        <w:t>The importation into Australia of goods the description of which includes the word ‘Anzac’ or goods bearing the word ‘Anzac’, or advertising matter relating to those goods, is prohibited unless:</w:t>
      </w:r>
    </w:p>
    <w:p w14:paraId="413C5F9E" w14:textId="77777777" w:rsidR="00433379" w:rsidRPr="008675F2" w:rsidRDefault="00433379" w:rsidP="0079499B">
      <w:pPr>
        <w:pStyle w:val="paragraph"/>
      </w:pPr>
      <w:r w:rsidRPr="008675F2">
        <w:tab/>
        <w:t>(a)</w:t>
      </w:r>
      <w:r w:rsidRPr="008675F2">
        <w:tab/>
        <w:t>the person importing the goods is the holder of a written permission granted by the Minister or an authorised officer; and</w:t>
      </w:r>
    </w:p>
    <w:p w14:paraId="442D08F7" w14:textId="77777777" w:rsidR="00433379" w:rsidRPr="008675F2" w:rsidRDefault="00433379" w:rsidP="0079499B">
      <w:pPr>
        <w:pStyle w:val="paragraph"/>
      </w:pPr>
      <w:r w:rsidRPr="008675F2">
        <w:tab/>
        <w:t>(b)</w:t>
      </w:r>
      <w:r w:rsidRPr="008675F2">
        <w:tab/>
        <w:t>the permission or a copy of the permission is produced to the Collector at or before the time of importation.</w:t>
      </w:r>
    </w:p>
    <w:p w14:paraId="0EBDBA09" w14:textId="77777777" w:rsidR="00433379" w:rsidRPr="008675F2" w:rsidRDefault="00433379" w:rsidP="0079499B">
      <w:pPr>
        <w:pStyle w:val="subsection"/>
      </w:pPr>
      <w:r w:rsidRPr="008675F2">
        <w:tab/>
        <w:t>(4)</w:t>
      </w:r>
      <w:r w:rsidRPr="008675F2">
        <w:tab/>
        <w:t>An application for a permission under subregulation</w:t>
      </w:r>
      <w:r w:rsidR="007971B0" w:rsidRPr="008675F2">
        <w:t> </w:t>
      </w:r>
      <w:r w:rsidRPr="008675F2">
        <w:t>(3) must be in writing.</w:t>
      </w:r>
    </w:p>
    <w:p w14:paraId="1F9697A1" w14:textId="77777777" w:rsidR="00433379" w:rsidRPr="008675F2" w:rsidRDefault="00433379" w:rsidP="0079499B">
      <w:pPr>
        <w:pStyle w:val="subsection"/>
      </w:pPr>
      <w:r w:rsidRPr="008675F2">
        <w:rPr>
          <w:b/>
        </w:rPr>
        <w:tab/>
      </w:r>
      <w:r w:rsidRPr="008675F2">
        <w:t>(5)</w:t>
      </w:r>
      <w:r w:rsidRPr="008675F2">
        <w:rPr>
          <w:b/>
        </w:rPr>
        <w:tab/>
      </w:r>
      <w:r w:rsidRPr="008675F2">
        <w:t>A permission under subregulation</w:t>
      </w:r>
      <w:r w:rsidR="007971B0" w:rsidRPr="008675F2">
        <w:t> </w:t>
      </w:r>
      <w:r w:rsidRPr="008675F2">
        <w:t>(3) may specify conditions or requirements to be complied with by the holder of the permission and may, for any such condition or requirement, specify the time, (being a time either before or after the importation of the goods to which the permission relates), at or before which the condition or requirement must be complied with by the holder of the permission.</w:t>
      </w:r>
    </w:p>
    <w:p w14:paraId="6F43C358" w14:textId="77777777" w:rsidR="00433379" w:rsidRPr="008675F2" w:rsidRDefault="00433379" w:rsidP="0079499B">
      <w:pPr>
        <w:pStyle w:val="subsection"/>
      </w:pPr>
      <w:r w:rsidRPr="008675F2">
        <w:tab/>
        <w:t>(6)</w:t>
      </w:r>
      <w:r w:rsidRPr="008675F2">
        <w:tab/>
        <w:t>If the holder of a permission does not comply with a condition or requiremen</w:t>
      </w:r>
      <w:r w:rsidR="009A5E1D" w:rsidRPr="008675F2">
        <w:t>t (</w:t>
      </w:r>
      <w:r w:rsidRPr="008675F2">
        <w:t>if any) of the permission, the Minister or an authorised officer may, by writing, revoke the permission.</w:t>
      </w:r>
    </w:p>
    <w:p w14:paraId="15A9E83B" w14:textId="77777777" w:rsidR="00433379" w:rsidRPr="008675F2" w:rsidRDefault="00433379" w:rsidP="0079499B">
      <w:pPr>
        <w:pStyle w:val="subsection"/>
      </w:pPr>
      <w:r w:rsidRPr="008675F2">
        <w:tab/>
        <w:t>(7)</w:t>
      </w:r>
      <w:r w:rsidRPr="008675F2">
        <w:tab/>
        <w:t>The Minister or authorised officer may revoke a permission under subregulation</w:t>
      </w:r>
      <w:r w:rsidR="007971B0" w:rsidRPr="008675F2">
        <w:t> </w:t>
      </w:r>
      <w:r w:rsidRPr="008675F2">
        <w:t>(6) whether or not the holder of the permission is charged with an offence under subsection</w:t>
      </w:r>
      <w:r w:rsidR="00626E53" w:rsidRPr="008675F2">
        <w:t> </w:t>
      </w:r>
      <w:r w:rsidRPr="008675F2">
        <w:t>50</w:t>
      </w:r>
      <w:r w:rsidR="007D0E70" w:rsidRPr="008675F2">
        <w:t>(</w:t>
      </w:r>
      <w:r w:rsidRPr="008675F2">
        <w:t>4) of the Act for not complying with the condition or requirement.</w:t>
      </w:r>
    </w:p>
    <w:p w14:paraId="323ECA38" w14:textId="77777777" w:rsidR="00B0669A" w:rsidRPr="008675F2" w:rsidRDefault="00B0669A" w:rsidP="0079499B">
      <w:pPr>
        <w:pStyle w:val="ActHead5"/>
      </w:pPr>
      <w:bookmarkStart w:id="32" w:name="_Toc185428401"/>
      <w:r w:rsidRPr="000E41CF">
        <w:rPr>
          <w:rStyle w:val="CharSectno"/>
        </w:rPr>
        <w:t>4VA</w:t>
      </w:r>
      <w:r w:rsidR="0079499B" w:rsidRPr="008675F2">
        <w:t xml:space="preserve">  </w:t>
      </w:r>
      <w:r w:rsidRPr="008675F2">
        <w:t>Importation of incandescent lamps</w:t>
      </w:r>
      <w:bookmarkEnd w:id="32"/>
    </w:p>
    <w:p w14:paraId="2DE09552" w14:textId="77777777" w:rsidR="00B0669A" w:rsidRPr="008675F2" w:rsidRDefault="00B0669A" w:rsidP="0079499B">
      <w:pPr>
        <w:pStyle w:val="subsection"/>
      </w:pPr>
      <w:r w:rsidRPr="008675F2">
        <w:tab/>
        <w:t>(1)</w:t>
      </w:r>
      <w:r w:rsidRPr="008675F2">
        <w:tab/>
        <w:t>In this regulation:</w:t>
      </w:r>
    </w:p>
    <w:p w14:paraId="1BCD2F80" w14:textId="77777777" w:rsidR="00B0669A" w:rsidRPr="008675F2" w:rsidRDefault="00B0669A" w:rsidP="0079499B">
      <w:pPr>
        <w:pStyle w:val="Definition"/>
      </w:pPr>
      <w:r w:rsidRPr="008675F2">
        <w:rPr>
          <w:b/>
          <w:i/>
        </w:rPr>
        <w:t>authorised officer</w:t>
      </w:r>
      <w:r w:rsidRPr="008675F2">
        <w:t xml:space="preserve"> means an officer of the Department administered by the Minister authorised in writing by the Minister for the purposes of this regulation.</w:t>
      </w:r>
    </w:p>
    <w:p w14:paraId="29A40AA2" w14:textId="77777777" w:rsidR="00B0669A" w:rsidRPr="008675F2" w:rsidRDefault="00B0669A" w:rsidP="0079499B">
      <w:pPr>
        <w:pStyle w:val="Definition"/>
      </w:pPr>
      <w:r w:rsidRPr="008675F2">
        <w:rPr>
          <w:b/>
          <w:i/>
        </w:rPr>
        <w:t>incandescent lamp</w:t>
      </w:r>
      <w:r w:rsidRPr="008675F2">
        <w:t xml:space="preserve"> means an incandescent lamp for general lighting services that has the following attributes as specified in the Australian/New Zealand Standard AS/NZS 4934.2(Int):2008 (‘Incandescent lamps for general lighting services </w:t>
      </w:r>
      <w:r w:rsidR="0079499B" w:rsidRPr="008675F2">
        <w:t>Part</w:t>
      </w:r>
      <w:r w:rsidR="00626E53" w:rsidRPr="008675F2">
        <w:t> </w:t>
      </w:r>
      <w:r w:rsidRPr="008675F2">
        <w:t>2: Minimum Energy Performance Standards (MEPS) requirements’):</w:t>
      </w:r>
    </w:p>
    <w:p w14:paraId="1538A71F" w14:textId="77777777" w:rsidR="00B0669A" w:rsidRPr="008675F2" w:rsidRDefault="00B0669A" w:rsidP="0079499B">
      <w:pPr>
        <w:pStyle w:val="paragraph"/>
      </w:pPr>
      <w:r w:rsidRPr="008675F2">
        <w:tab/>
        <w:t>(a)</w:t>
      </w:r>
      <w:r w:rsidRPr="008675F2">
        <w:tab/>
        <w:t>a shape described as any of:</w:t>
      </w:r>
    </w:p>
    <w:p w14:paraId="39700191" w14:textId="77777777" w:rsidR="00B0669A" w:rsidRPr="008675F2" w:rsidRDefault="00B0669A" w:rsidP="0079499B">
      <w:pPr>
        <w:pStyle w:val="paragraphsub"/>
      </w:pPr>
      <w:r w:rsidRPr="008675F2">
        <w:lastRenderedPageBreak/>
        <w:tab/>
        <w:t>(i)</w:t>
      </w:r>
      <w:r w:rsidRPr="008675F2">
        <w:tab/>
        <w:t>A50 to A65; or</w:t>
      </w:r>
    </w:p>
    <w:p w14:paraId="18F8DF16" w14:textId="77777777" w:rsidR="00B0669A" w:rsidRPr="008675F2" w:rsidRDefault="00B0669A" w:rsidP="0079499B">
      <w:pPr>
        <w:pStyle w:val="paragraphsub"/>
      </w:pPr>
      <w:r w:rsidRPr="008675F2">
        <w:tab/>
        <w:t>(ii)</w:t>
      </w:r>
      <w:r w:rsidRPr="008675F2">
        <w:tab/>
        <w:t>PS50 to PS65; or</w:t>
      </w:r>
    </w:p>
    <w:p w14:paraId="1E930671" w14:textId="77777777" w:rsidR="00B0669A" w:rsidRPr="008675F2" w:rsidRDefault="00B0669A" w:rsidP="0079499B">
      <w:pPr>
        <w:pStyle w:val="paragraphsub"/>
      </w:pPr>
      <w:r w:rsidRPr="008675F2">
        <w:tab/>
        <w:t>(iii)</w:t>
      </w:r>
      <w:r w:rsidRPr="008675F2">
        <w:tab/>
        <w:t>M50 to M65; or</w:t>
      </w:r>
    </w:p>
    <w:p w14:paraId="096AE06A" w14:textId="77777777" w:rsidR="00B0669A" w:rsidRPr="008675F2" w:rsidRDefault="00B0669A" w:rsidP="0079499B">
      <w:pPr>
        <w:pStyle w:val="paragraphsub"/>
      </w:pPr>
      <w:r w:rsidRPr="008675F2">
        <w:tab/>
        <w:t>(iv)</w:t>
      </w:r>
      <w:r w:rsidRPr="008675F2">
        <w:tab/>
        <w:t>T50 to T65; or</w:t>
      </w:r>
    </w:p>
    <w:p w14:paraId="6430014C" w14:textId="77777777" w:rsidR="00B0669A" w:rsidRPr="008675F2" w:rsidRDefault="00B0669A" w:rsidP="0079499B">
      <w:pPr>
        <w:pStyle w:val="paragraphsub"/>
      </w:pPr>
      <w:r w:rsidRPr="008675F2">
        <w:tab/>
        <w:t>(v)</w:t>
      </w:r>
      <w:r w:rsidRPr="008675F2">
        <w:tab/>
        <w:t>E50 to E65;</w:t>
      </w:r>
    </w:p>
    <w:p w14:paraId="20AEA2B1" w14:textId="77777777" w:rsidR="00B0669A" w:rsidRPr="008675F2" w:rsidRDefault="00B0669A" w:rsidP="0079499B">
      <w:pPr>
        <w:pStyle w:val="paragraph"/>
      </w:pPr>
      <w:r w:rsidRPr="008675F2">
        <w:tab/>
        <w:t>(b)</w:t>
      </w:r>
      <w:r w:rsidRPr="008675F2">
        <w:tab/>
        <w:t>a cap described as E14, E26, E27, B15 or B22d;</w:t>
      </w:r>
    </w:p>
    <w:p w14:paraId="66A43139" w14:textId="77777777" w:rsidR="00B0669A" w:rsidRPr="008675F2" w:rsidRDefault="00B0669A" w:rsidP="0079499B">
      <w:pPr>
        <w:pStyle w:val="paragraph"/>
      </w:pPr>
      <w:r w:rsidRPr="008675F2">
        <w:tab/>
        <w:t>(c)</w:t>
      </w:r>
      <w:r w:rsidRPr="008675F2">
        <w:tab/>
        <w:t>a nominal voltage of ≥220</w:t>
      </w:r>
      <w:r w:rsidR="009A5E1D" w:rsidRPr="008675F2">
        <w:t xml:space="preserve"> </w:t>
      </w:r>
      <w:r w:rsidRPr="008675F2">
        <w:t>V;</w:t>
      </w:r>
    </w:p>
    <w:p w14:paraId="44013824" w14:textId="77777777" w:rsidR="00B0669A" w:rsidRPr="008675F2" w:rsidRDefault="00B0669A" w:rsidP="0079499B">
      <w:pPr>
        <w:pStyle w:val="paragraph"/>
      </w:pPr>
      <w:r w:rsidRPr="008675F2">
        <w:tab/>
        <w:t>(d)</w:t>
      </w:r>
      <w:r w:rsidRPr="008675F2">
        <w:tab/>
        <w:t>a nominal wattage of &lt;150</w:t>
      </w:r>
      <w:r w:rsidR="009A5E1D" w:rsidRPr="008675F2">
        <w:t xml:space="preserve"> </w:t>
      </w:r>
      <w:r w:rsidRPr="008675F2">
        <w:t>W;</w:t>
      </w:r>
    </w:p>
    <w:p w14:paraId="7DD38E26" w14:textId="77777777" w:rsidR="00B0669A" w:rsidRPr="008675F2" w:rsidRDefault="00B0669A" w:rsidP="0079499B">
      <w:pPr>
        <w:pStyle w:val="subsection2"/>
      </w:pPr>
      <w:r w:rsidRPr="008675F2">
        <w:t>but not including primary coloured lamps.</w:t>
      </w:r>
    </w:p>
    <w:p w14:paraId="3801362D" w14:textId="77777777" w:rsidR="00B0669A" w:rsidRPr="008675F2" w:rsidRDefault="00B0669A" w:rsidP="0079499B">
      <w:pPr>
        <w:pStyle w:val="Definition"/>
      </w:pPr>
      <w:r w:rsidRPr="008675F2">
        <w:rPr>
          <w:b/>
          <w:i/>
        </w:rPr>
        <w:t>Minister</w:t>
      </w:r>
      <w:r w:rsidRPr="008675F2">
        <w:t xml:space="preserve"> means the </w:t>
      </w:r>
      <w:r w:rsidR="00D14085" w:rsidRPr="008675F2">
        <w:t xml:space="preserve">Minister administering the </w:t>
      </w:r>
      <w:r w:rsidR="00D14085" w:rsidRPr="008675F2">
        <w:rPr>
          <w:i/>
        </w:rPr>
        <w:t>Greenhouse and Energy Minimum Standards Act 2012</w:t>
      </w:r>
      <w:r w:rsidRPr="008675F2">
        <w:t>.</w:t>
      </w:r>
    </w:p>
    <w:p w14:paraId="21882541" w14:textId="77777777" w:rsidR="00B0669A" w:rsidRPr="008675F2" w:rsidRDefault="00B0669A" w:rsidP="0079499B">
      <w:pPr>
        <w:pStyle w:val="subsection"/>
      </w:pPr>
      <w:r w:rsidRPr="008675F2">
        <w:tab/>
        <w:t>(2)</w:t>
      </w:r>
      <w:r w:rsidRPr="008675F2">
        <w:tab/>
        <w:t>The importation into Australia of an incandescent lamp is prohibited unless:</w:t>
      </w:r>
    </w:p>
    <w:p w14:paraId="7F09FE55" w14:textId="77777777" w:rsidR="00B0669A" w:rsidRPr="008675F2" w:rsidRDefault="00B0669A" w:rsidP="0079499B">
      <w:pPr>
        <w:pStyle w:val="paragraph"/>
      </w:pPr>
      <w:r w:rsidRPr="008675F2">
        <w:tab/>
        <w:t>(a)</w:t>
      </w:r>
      <w:r w:rsidRPr="008675F2">
        <w:tab/>
        <w:t>the person importing the incandescent lamp is the holder of a written permission granted by the Minister or an authorised officer; and</w:t>
      </w:r>
    </w:p>
    <w:p w14:paraId="3D6F0D46" w14:textId="77777777" w:rsidR="00B0669A" w:rsidRPr="008675F2" w:rsidRDefault="00B0669A" w:rsidP="0079499B">
      <w:pPr>
        <w:pStyle w:val="paragraph"/>
      </w:pPr>
      <w:r w:rsidRPr="008675F2">
        <w:tab/>
        <w:t>(b)</w:t>
      </w:r>
      <w:r w:rsidRPr="008675F2">
        <w:tab/>
        <w:t>the permission or a copy of the permission is produced to the Collector at or before the time of importation.</w:t>
      </w:r>
    </w:p>
    <w:p w14:paraId="685CFCC9" w14:textId="77777777" w:rsidR="00B0669A" w:rsidRPr="008675F2" w:rsidRDefault="00B0669A" w:rsidP="0079499B">
      <w:pPr>
        <w:pStyle w:val="subsection"/>
      </w:pPr>
      <w:r w:rsidRPr="008675F2">
        <w:tab/>
        <w:t>(3)</w:t>
      </w:r>
      <w:r w:rsidRPr="008675F2">
        <w:tab/>
        <w:t>An application for a permission under subregulation</w:t>
      </w:r>
      <w:r w:rsidR="007971B0" w:rsidRPr="008675F2">
        <w:t> </w:t>
      </w:r>
      <w:r w:rsidRPr="008675F2">
        <w:t>(2) must be in writing.</w:t>
      </w:r>
    </w:p>
    <w:p w14:paraId="525A9A5D" w14:textId="77777777" w:rsidR="00B0669A" w:rsidRPr="008675F2" w:rsidRDefault="00B0669A" w:rsidP="0079499B">
      <w:pPr>
        <w:pStyle w:val="subsection"/>
      </w:pPr>
      <w:r w:rsidRPr="008675F2">
        <w:rPr>
          <w:b/>
        </w:rPr>
        <w:tab/>
      </w:r>
      <w:r w:rsidRPr="008675F2">
        <w:t>(4)</w:t>
      </w:r>
      <w:r w:rsidRPr="008675F2">
        <w:rPr>
          <w:b/>
        </w:rPr>
        <w:tab/>
      </w:r>
      <w:r w:rsidRPr="008675F2">
        <w:t>A permission under subregulation</w:t>
      </w:r>
      <w:r w:rsidR="007971B0" w:rsidRPr="008675F2">
        <w:t> </w:t>
      </w:r>
      <w:r w:rsidRPr="008675F2">
        <w:t>(2) may specify conditions or requirements to be complied with by the holder of the permission and may, for any such condition or requirement, specify the time (being a time either before or after the importation of the goods to which the permission relates) at or before which the condition or requirement must be complied with by the holder of the permission.</w:t>
      </w:r>
    </w:p>
    <w:p w14:paraId="78E0B879" w14:textId="77777777" w:rsidR="00B0669A" w:rsidRPr="008675F2" w:rsidRDefault="00B0669A" w:rsidP="0079499B">
      <w:pPr>
        <w:pStyle w:val="subsection"/>
      </w:pPr>
      <w:r w:rsidRPr="008675F2">
        <w:tab/>
        <w:t>(5)</w:t>
      </w:r>
      <w:r w:rsidRPr="008675F2">
        <w:tab/>
        <w:t>If the holder of a permission does not comply with a condition or requiremen</w:t>
      </w:r>
      <w:r w:rsidR="009A5E1D" w:rsidRPr="008675F2">
        <w:t>t (</w:t>
      </w:r>
      <w:r w:rsidRPr="008675F2">
        <w:t>if any) of the permission, the Minister or an authorised officer may, by writing, revoke the permission.</w:t>
      </w:r>
    </w:p>
    <w:p w14:paraId="6012003A" w14:textId="77777777" w:rsidR="00B0669A" w:rsidRPr="008675F2" w:rsidRDefault="00B0669A" w:rsidP="0079499B">
      <w:pPr>
        <w:pStyle w:val="subsection"/>
      </w:pPr>
      <w:r w:rsidRPr="008675F2">
        <w:tab/>
        <w:t>(6)</w:t>
      </w:r>
      <w:r w:rsidRPr="008675F2">
        <w:tab/>
        <w:t>The Minister or authorised officer may revoke a permission under subregulation</w:t>
      </w:r>
      <w:r w:rsidR="007971B0" w:rsidRPr="008675F2">
        <w:t> </w:t>
      </w:r>
      <w:r w:rsidRPr="008675F2">
        <w:t>(5) whether or not the holder of the permission is charged with an offence under subsection</w:t>
      </w:r>
      <w:r w:rsidR="00626E53" w:rsidRPr="008675F2">
        <w:t> </w:t>
      </w:r>
      <w:r w:rsidRPr="008675F2">
        <w:t>50</w:t>
      </w:r>
      <w:r w:rsidR="007D0E70" w:rsidRPr="008675F2">
        <w:t>(</w:t>
      </w:r>
      <w:r w:rsidRPr="008675F2">
        <w:t>4) of the Act for not complying with the condition or requirement.</w:t>
      </w:r>
    </w:p>
    <w:p w14:paraId="2D9F9E18" w14:textId="77777777" w:rsidR="00433379" w:rsidRPr="008675F2" w:rsidRDefault="00433379" w:rsidP="0079499B">
      <w:pPr>
        <w:pStyle w:val="ActHead5"/>
      </w:pPr>
      <w:bookmarkStart w:id="33" w:name="_Toc185428402"/>
      <w:r w:rsidRPr="000E41CF">
        <w:rPr>
          <w:rStyle w:val="CharSectno"/>
        </w:rPr>
        <w:t>4W</w:t>
      </w:r>
      <w:r w:rsidR="0079499B" w:rsidRPr="008675F2">
        <w:t xml:space="preserve">  </w:t>
      </w:r>
      <w:r w:rsidRPr="008675F2">
        <w:t>Importation of cat or dog fur</w:t>
      </w:r>
      <w:bookmarkEnd w:id="33"/>
    </w:p>
    <w:p w14:paraId="5F80BD35" w14:textId="77777777" w:rsidR="00433379" w:rsidRPr="008675F2" w:rsidRDefault="00433379" w:rsidP="0079499B">
      <w:pPr>
        <w:pStyle w:val="subsection"/>
      </w:pPr>
      <w:r w:rsidRPr="008675F2">
        <w:tab/>
        <w:t>(1)</w:t>
      </w:r>
      <w:r w:rsidRPr="008675F2">
        <w:tab/>
        <w:t>In this regulation:</w:t>
      </w:r>
    </w:p>
    <w:p w14:paraId="68E786D3" w14:textId="77777777" w:rsidR="00433379" w:rsidRPr="008675F2" w:rsidRDefault="00433379" w:rsidP="0079499B">
      <w:pPr>
        <w:pStyle w:val="Definition"/>
      </w:pPr>
      <w:r w:rsidRPr="008675F2">
        <w:rPr>
          <w:b/>
          <w:i/>
        </w:rPr>
        <w:t>authorised person</w:t>
      </w:r>
      <w:r w:rsidRPr="008675F2">
        <w:t xml:space="preserve"> means a person authorised in writing by the Minister for this regulation.</w:t>
      </w:r>
    </w:p>
    <w:p w14:paraId="152C2E10" w14:textId="77777777" w:rsidR="00433379" w:rsidRPr="008675F2" w:rsidRDefault="00433379" w:rsidP="0079499B">
      <w:pPr>
        <w:pStyle w:val="Definition"/>
      </w:pPr>
      <w:r w:rsidRPr="008675F2">
        <w:rPr>
          <w:b/>
          <w:i/>
        </w:rPr>
        <w:t>cat fur</w:t>
      </w:r>
      <w:r w:rsidRPr="008675F2">
        <w:t xml:space="preserve"> means the pelt or hair of an animal of the species </w:t>
      </w:r>
      <w:r w:rsidRPr="008675F2">
        <w:rPr>
          <w:i/>
        </w:rPr>
        <w:t>Felis catus</w:t>
      </w:r>
      <w:r w:rsidRPr="008675F2">
        <w:t>.</w:t>
      </w:r>
    </w:p>
    <w:p w14:paraId="5AEFD462" w14:textId="77777777" w:rsidR="00433379" w:rsidRPr="008675F2" w:rsidRDefault="00433379" w:rsidP="0079499B">
      <w:pPr>
        <w:pStyle w:val="Definition"/>
      </w:pPr>
      <w:r w:rsidRPr="008675F2">
        <w:rPr>
          <w:b/>
          <w:i/>
        </w:rPr>
        <w:lastRenderedPageBreak/>
        <w:t>cat or dog fur product</w:t>
      </w:r>
      <w:r w:rsidRPr="008675F2">
        <w:t xml:space="preserve"> means a product or other thing that consists, wholly or partly, of cat fur or dog fur.</w:t>
      </w:r>
    </w:p>
    <w:p w14:paraId="3DB392C3" w14:textId="77777777" w:rsidR="00433379" w:rsidRPr="008675F2" w:rsidRDefault="00433379" w:rsidP="0079499B">
      <w:pPr>
        <w:pStyle w:val="Definition"/>
      </w:pPr>
      <w:r w:rsidRPr="008675F2">
        <w:rPr>
          <w:b/>
          <w:i/>
        </w:rPr>
        <w:t>dog fur</w:t>
      </w:r>
      <w:r w:rsidRPr="008675F2">
        <w:t xml:space="preserve"> means the pelt or hair of an animal of the species </w:t>
      </w:r>
      <w:r w:rsidRPr="008675F2">
        <w:rPr>
          <w:i/>
        </w:rPr>
        <w:t>Canis familiaris</w:t>
      </w:r>
      <w:r w:rsidRPr="008675F2">
        <w:t>.</w:t>
      </w:r>
    </w:p>
    <w:p w14:paraId="2D12108B" w14:textId="77777777" w:rsidR="00433379" w:rsidRPr="008675F2" w:rsidRDefault="00433379" w:rsidP="0079499B">
      <w:pPr>
        <w:pStyle w:val="subsection"/>
      </w:pPr>
      <w:r w:rsidRPr="008675F2">
        <w:tab/>
        <w:t>(2)</w:t>
      </w:r>
      <w:r w:rsidRPr="008675F2">
        <w:tab/>
        <w:t>The importation into Australia of cat fur, dog fur or a cat or dog fur product is prohibited unless:</w:t>
      </w:r>
    </w:p>
    <w:p w14:paraId="291165D6" w14:textId="77777777" w:rsidR="00433379" w:rsidRPr="008675F2" w:rsidRDefault="00433379" w:rsidP="0079499B">
      <w:pPr>
        <w:pStyle w:val="paragraph"/>
      </w:pPr>
      <w:r w:rsidRPr="008675F2">
        <w:tab/>
        <w:t>(a)</w:t>
      </w:r>
      <w:r w:rsidRPr="008675F2">
        <w:tab/>
        <w:t>permission to import the goods has been granted under subregulation</w:t>
      </w:r>
      <w:r w:rsidR="007971B0" w:rsidRPr="008675F2">
        <w:t> </w:t>
      </w:r>
      <w:r w:rsidRPr="008675F2">
        <w:t>(3) and is in force; and</w:t>
      </w:r>
    </w:p>
    <w:p w14:paraId="1B7C8535" w14:textId="77777777" w:rsidR="00433379" w:rsidRPr="008675F2" w:rsidRDefault="00433379" w:rsidP="0079499B">
      <w:pPr>
        <w:pStyle w:val="paragraph"/>
      </w:pPr>
      <w:r w:rsidRPr="008675F2">
        <w:tab/>
        <w:t>(b)</w:t>
      </w:r>
      <w:r w:rsidRPr="008675F2">
        <w:tab/>
        <w:t>the permission is produced to the Collector.</w:t>
      </w:r>
    </w:p>
    <w:p w14:paraId="130EFA27" w14:textId="77777777" w:rsidR="00433379" w:rsidRPr="008675F2" w:rsidRDefault="00433379" w:rsidP="0079499B">
      <w:pPr>
        <w:pStyle w:val="subsection"/>
      </w:pPr>
      <w:r w:rsidRPr="008675F2">
        <w:tab/>
        <w:t>(3)</w:t>
      </w:r>
      <w:r w:rsidRPr="008675F2">
        <w:tab/>
        <w:t>The Minister, or an authorised person, may, on application, grant a permission, in writing, for the importation of cat fur, dog fur or a cat or dog fur product.</w:t>
      </w:r>
    </w:p>
    <w:p w14:paraId="409F70FA" w14:textId="77777777" w:rsidR="00433379" w:rsidRPr="008675F2" w:rsidRDefault="00433379" w:rsidP="0079499B">
      <w:pPr>
        <w:pStyle w:val="subsection"/>
      </w:pPr>
      <w:r w:rsidRPr="008675F2">
        <w:tab/>
        <w:t>(4)</w:t>
      </w:r>
      <w:r w:rsidRPr="008675F2">
        <w:tab/>
        <w:t>An application:</w:t>
      </w:r>
    </w:p>
    <w:p w14:paraId="3FBDF33F" w14:textId="77777777" w:rsidR="00433379" w:rsidRPr="008675F2" w:rsidRDefault="00433379" w:rsidP="0079499B">
      <w:pPr>
        <w:pStyle w:val="paragraph"/>
      </w:pPr>
      <w:r w:rsidRPr="008675F2">
        <w:tab/>
        <w:t>(a)</w:t>
      </w:r>
      <w:r w:rsidRPr="008675F2">
        <w:tab/>
        <w:t>must be in writing; and</w:t>
      </w:r>
    </w:p>
    <w:p w14:paraId="75299C36" w14:textId="77777777" w:rsidR="00433379" w:rsidRPr="008675F2" w:rsidRDefault="00433379" w:rsidP="0079499B">
      <w:pPr>
        <w:pStyle w:val="paragraph"/>
      </w:pPr>
      <w:r w:rsidRPr="008675F2">
        <w:tab/>
        <w:t>(b)</w:t>
      </w:r>
      <w:r w:rsidRPr="008675F2">
        <w:tab/>
        <w:t>must be lodged with the Minister or an authorised person.</w:t>
      </w:r>
    </w:p>
    <w:p w14:paraId="585ACC23" w14:textId="77777777" w:rsidR="00433379" w:rsidRPr="008675F2" w:rsidRDefault="00433379" w:rsidP="0079499B">
      <w:pPr>
        <w:pStyle w:val="subsection"/>
      </w:pPr>
      <w:r w:rsidRPr="008675F2">
        <w:tab/>
        <w:t>(5)</w:t>
      </w:r>
      <w:r w:rsidRPr="008675F2">
        <w:tab/>
        <w:t>The Minister, or an authorised person, may ask an applicant to give to the Minister or authorised person any information the Minister or authorised person may reasonably require for the purpose of making a decision in relation to the application.</w:t>
      </w:r>
    </w:p>
    <w:p w14:paraId="2E5632C2" w14:textId="77777777" w:rsidR="00433379" w:rsidRPr="008675F2" w:rsidRDefault="00433379" w:rsidP="0079499B">
      <w:pPr>
        <w:pStyle w:val="subsection"/>
      </w:pPr>
      <w:r w:rsidRPr="008675F2">
        <w:tab/>
        <w:t>(6)</w:t>
      </w:r>
      <w:r w:rsidRPr="008675F2">
        <w:tab/>
        <w:t>In deciding whether to grant a permission, the Minister, or an authorised person, may take into account any matter that the Minister or authorised person considers relevant.</w:t>
      </w:r>
    </w:p>
    <w:p w14:paraId="3BE6005D" w14:textId="77777777" w:rsidR="00433379" w:rsidRPr="008675F2" w:rsidRDefault="00433379" w:rsidP="0079499B">
      <w:pPr>
        <w:pStyle w:val="subsection"/>
      </w:pPr>
      <w:r w:rsidRPr="008675F2">
        <w:tab/>
        <w:t>(7)</w:t>
      </w:r>
      <w:r w:rsidRPr="008675F2">
        <w:tab/>
        <w:t>As soon as practicable after making a decision to grant, or not to grant, a permission, the Minister or authorised person must give written notice of the decision to the applicant.</w:t>
      </w:r>
    </w:p>
    <w:p w14:paraId="01A8B8FF" w14:textId="77777777" w:rsidR="00433379" w:rsidRPr="008675F2" w:rsidRDefault="00433379" w:rsidP="0079499B">
      <w:pPr>
        <w:pStyle w:val="subsection"/>
      </w:pPr>
      <w:r w:rsidRPr="008675F2">
        <w:tab/>
        <w:t>(8)</w:t>
      </w:r>
      <w:r w:rsidRPr="008675F2">
        <w:tab/>
        <w:t>A permission granted under subregulation</w:t>
      </w:r>
      <w:r w:rsidR="007971B0" w:rsidRPr="008675F2">
        <w:t> </w:t>
      </w:r>
      <w:r w:rsidRPr="008675F2">
        <w:t>(3):</w:t>
      </w:r>
    </w:p>
    <w:p w14:paraId="40CDAD82" w14:textId="77777777" w:rsidR="00433379" w:rsidRPr="008675F2" w:rsidRDefault="00433379" w:rsidP="0079499B">
      <w:pPr>
        <w:pStyle w:val="paragraph"/>
      </w:pPr>
      <w:r w:rsidRPr="008675F2">
        <w:tab/>
        <w:t>(a)</w:t>
      </w:r>
      <w:r w:rsidRPr="008675F2">
        <w:tab/>
        <w:t>may specify conditions or requirements to be complied with by the holder of the permission; and</w:t>
      </w:r>
    </w:p>
    <w:p w14:paraId="2D8627C6" w14:textId="77777777" w:rsidR="00433379" w:rsidRPr="008675F2" w:rsidRDefault="00433379" w:rsidP="0079499B">
      <w:pPr>
        <w:pStyle w:val="paragraph"/>
      </w:pPr>
      <w:r w:rsidRPr="008675F2">
        <w:tab/>
        <w:t>(b)</w:t>
      </w:r>
      <w:r w:rsidRPr="008675F2">
        <w:tab/>
        <w:t>for any such condition or requirement, may specify the time (being a time either before or after the importation of the goods to which the permission relates) at or before which the condition or requirement must be complied with by the holder of the permission.</w:t>
      </w:r>
    </w:p>
    <w:p w14:paraId="0EB0AA2E" w14:textId="77777777" w:rsidR="00433379" w:rsidRPr="008675F2" w:rsidRDefault="00433379" w:rsidP="0079499B">
      <w:pPr>
        <w:pStyle w:val="subsection"/>
      </w:pPr>
      <w:r w:rsidRPr="008675F2">
        <w:tab/>
        <w:t>(9)</w:t>
      </w:r>
      <w:r w:rsidRPr="008675F2">
        <w:tab/>
        <w:t>The Minister, or an authorised person, may revoke a permission if the Minister or authorised person is satisfied that the holder has failed to comply with a condition or requirement of the permission.</w:t>
      </w:r>
    </w:p>
    <w:p w14:paraId="2A7D529F" w14:textId="77777777" w:rsidR="00433379" w:rsidRPr="008675F2" w:rsidRDefault="00433379" w:rsidP="0079499B">
      <w:pPr>
        <w:pStyle w:val="subsection"/>
      </w:pPr>
      <w:r w:rsidRPr="008675F2">
        <w:tab/>
        <w:t>(10)</w:t>
      </w:r>
      <w:r w:rsidRPr="008675F2">
        <w:tab/>
        <w:t>If the Minister or an authorised person decides to revoke a permission, the Minister or authorised person must, as soon as practicable after making the decision, give written notice of the decision to the holder of the permission.</w:t>
      </w:r>
    </w:p>
    <w:p w14:paraId="24D7622C" w14:textId="4C17D1B2" w:rsidR="00433379" w:rsidRPr="008675F2" w:rsidRDefault="00433379" w:rsidP="0079499B">
      <w:pPr>
        <w:pStyle w:val="subsection"/>
      </w:pPr>
      <w:r w:rsidRPr="008675F2">
        <w:lastRenderedPageBreak/>
        <w:tab/>
        <w:t>(11)</w:t>
      </w:r>
      <w:r w:rsidRPr="008675F2">
        <w:tab/>
        <w:t xml:space="preserve">Application may be made to the </w:t>
      </w:r>
      <w:r w:rsidR="00FF0969" w:rsidRPr="002746DE">
        <w:t>Administrative Review Tribunal</w:t>
      </w:r>
      <w:r w:rsidRPr="008675F2">
        <w:t xml:space="preserve"> for review of a decision of the Minister or of an authorised person:</w:t>
      </w:r>
    </w:p>
    <w:p w14:paraId="75DE059A" w14:textId="77777777" w:rsidR="00433379" w:rsidRPr="008675F2" w:rsidRDefault="00433379" w:rsidP="0079499B">
      <w:pPr>
        <w:pStyle w:val="paragraph"/>
      </w:pPr>
      <w:r w:rsidRPr="008675F2">
        <w:tab/>
        <w:t>(a)</w:t>
      </w:r>
      <w:r w:rsidRPr="008675F2">
        <w:tab/>
        <w:t>not to grant a permission; or</w:t>
      </w:r>
    </w:p>
    <w:p w14:paraId="6189DA0E" w14:textId="77777777" w:rsidR="00433379" w:rsidRPr="008675F2" w:rsidRDefault="00433379" w:rsidP="0079499B">
      <w:pPr>
        <w:pStyle w:val="paragraph"/>
      </w:pPr>
      <w:r w:rsidRPr="008675F2">
        <w:tab/>
        <w:t>(b)</w:t>
      </w:r>
      <w:r w:rsidRPr="008675F2">
        <w:tab/>
        <w:t>to grant a permission subject to a condition or requirement; or</w:t>
      </w:r>
    </w:p>
    <w:p w14:paraId="007F47B2" w14:textId="77777777" w:rsidR="00433379" w:rsidRPr="008675F2" w:rsidRDefault="00433379" w:rsidP="0079499B">
      <w:pPr>
        <w:pStyle w:val="paragraph"/>
      </w:pPr>
      <w:r w:rsidRPr="008675F2">
        <w:tab/>
        <w:t>(c)</w:t>
      </w:r>
      <w:r w:rsidRPr="008675F2">
        <w:tab/>
        <w:t>to revoke a permission.</w:t>
      </w:r>
    </w:p>
    <w:p w14:paraId="2DEE2DC4" w14:textId="77777777" w:rsidR="00433379" w:rsidRPr="008675F2" w:rsidRDefault="00433379" w:rsidP="0079499B">
      <w:pPr>
        <w:pStyle w:val="subsection"/>
      </w:pPr>
      <w:r w:rsidRPr="008675F2">
        <w:tab/>
        <w:t>(12)</w:t>
      </w:r>
      <w:r w:rsidRPr="008675F2">
        <w:tab/>
        <w:t>Notice of a decision mentioned in subregulation</w:t>
      </w:r>
      <w:r w:rsidR="007971B0" w:rsidRPr="008675F2">
        <w:t> </w:t>
      </w:r>
      <w:r w:rsidRPr="008675F2">
        <w:t>(7) or (10) must include a statement to the effect that:</w:t>
      </w:r>
    </w:p>
    <w:p w14:paraId="255E713A" w14:textId="6D96F71C" w:rsidR="00433379" w:rsidRPr="008675F2" w:rsidRDefault="00433379" w:rsidP="0079499B">
      <w:pPr>
        <w:pStyle w:val="paragraph"/>
      </w:pPr>
      <w:r w:rsidRPr="008675F2">
        <w:tab/>
        <w:t>(a)</w:t>
      </w:r>
      <w:r w:rsidRPr="008675F2">
        <w:tab/>
        <w:t xml:space="preserve">subject to the </w:t>
      </w:r>
      <w:r w:rsidR="00FF0969" w:rsidRPr="002746DE">
        <w:rPr>
          <w:i/>
          <w:iCs/>
          <w:color w:val="000000"/>
          <w:szCs w:val="22"/>
        </w:rPr>
        <w:t>Administrative Review Tribunal Act 2024,</w:t>
      </w:r>
      <w:r w:rsidR="00FF0969" w:rsidRPr="002746DE">
        <w:rPr>
          <w:color w:val="000000"/>
          <w:szCs w:val="22"/>
        </w:rPr>
        <w:t xml:space="preserve"> a person affected by the decision may make an application to the Administrative Review Tribunal</w:t>
      </w:r>
      <w:r w:rsidRPr="008675F2">
        <w:t xml:space="preserve"> for review of the decision; and</w:t>
      </w:r>
    </w:p>
    <w:p w14:paraId="332A85D1" w14:textId="2C68268F" w:rsidR="00433379" w:rsidRPr="008675F2" w:rsidRDefault="00433379" w:rsidP="0079499B">
      <w:pPr>
        <w:pStyle w:val="paragraph"/>
      </w:pPr>
      <w:r w:rsidRPr="008675F2">
        <w:tab/>
        <w:t>(b)</w:t>
      </w:r>
      <w:r w:rsidRPr="008675F2">
        <w:tab/>
        <w:t xml:space="preserve">a person whose interests are affected by the decision may request a </w:t>
      </w:r>
      <w:r w:rsidR="00FF0969" w:rsidRPr="002746DE">
        <w:rPr>
          <w:color w:val="000000"/>
          <w:szCs w:val="22"/>
        </w:rPr>
        <w:t>statement of reasons for the decision under section 268 of that Act</w:t>
      </w:r>
      <w:r w:rsidRPr="008675F2">
        <w:t>.</w:t>
      </w:r>
    </w:p>
    <w:p w14:paraId="015C668D" w14:textId="77777777" w:rsidR="00433379" w:rsidRPr="008675F2" w:rsidRDefault="00433379" w:rsidP="0079499B">
      <w:pPr>
        <w:pStyle w:val="subsection"/>
      </w:pPr>
      <w:r w:rsidRPr="008675F2">
        <w:tab/>
        <w:t>(13)</w:t>
      </w:r>
      <w:r w:rsidRPr="008675F2">
        <w:tab/>
        <w:t>A failure to comply with subregulation</w:t>
      </w:r>
      <w:r w:rsidR="007971B0" w:rsidRPr="008675F2">
        <w:t> </w:t>
      </w:r>
      <w:r w:rsidRPr="008675F2">
        <w:t>(12) does not affect the validity of the decision.</w:t>
      </w:r>
    </w:p>
    <w:p w14:paraId="50D6F338" w14:textId="77777777" w:rsidR="00433379" w:rsidRPr="008675F2" w:rsidRDefault="00433379" w:rsidP="006126B1">
      <w:pPr>
        <w:pStyle w:val="ActHead5"/>
      </w:pPr>
      <w:bookmarkStart w:id="34" w:name="_Toc185428403"/>
      <w:r w:rsidRPr="000E41CF">
        <w:rPr>
          <w:rStyle w:val="CharSectno"/>
        </w:rPr>
        <w:t>4X</w:t>
      </w:r>
      <w:r w:rsidR="0079499B" w:rsidRPr="008675F2">
        <w:t xml:space="preserve">  </w:t>
      </w:r>
      <w:r w:rsidRPr="008675F2">
        <w:t>Importation of security sensitive ammonium nitrate</w:t>
      </w:r>
      <w:bookmarkEnd w:id="34"/>
    </w:p>
    <w:p w14:paraId="613D922F" w14:textId="77777777" w:rsidR="00433379" w:rsidRPr="008675F2" w:rsidRDefault="00433379" w:rsidP="006126B1">
      <w:pPr>
        <w:pStyle w:val="subsection"/>
        <w:keepNext/>
        <w:keepLines/>
      </w:pPr>
      <w:r w:rsidRPr="008675F2">
        <w:tab/>
      </w:r>
      <w:r w:rsidRPr="008675F2">
        <w:tab/>
        <w:t>The importation into Australia of security sensitive ammonium nitrate (</w:t>
      </w:r>
      <w:r w:rsidRPr="008675F2">
        <w:rPr>
          <w:b/>
          <w:i/>
        </w:rPr>
        <w:t>SSAN</w:t>
      </w:r>
      <w:r w:rsidRPr="008675F2">
        <w:t>) is prohibited unless:</w:t>
      </w:r>
    </w:p>
    <w:p w14:paraId="121DF2D0" w14:textId="77777777" w:rsidR="00433379" w:rsidRPr="008675F2" w:rsidRDefault="00433379" w:rsidP="006126B1">
      <w:pPr>
        <w:pStyle w:val="paragraph"/>
        <w:keepNext/>
        <w:keepLines/>
      </w:pPr>
      <w:r w:rsidRPr="008675F2">
        <w:tab/>
        <w:t>(a)</w:t>
      </w:r>
      <w:r w:rsidRPr="008675F2">
        <w:tab/>
        <w:t>both of the following requirements are met:</w:t>
      </w:r>
    </w:p>
    <w:p w14:paraId="21F8D1F5" w14:textId="77777777" w:rsidR="00433379" w:rsidRPr="008675F2" w:rsidRDefault="00433379" w:rsidP="0079499B">
      <w:pPr>
        <w:pStyle w:val="paragraphsub"/>
      </w:pPr>
      <w:r w:rsidRPr="008675F2">
        <w:tab/>
        <w:t>(i)</w:t>
      </w:r>
      <w:r w:rsidRPr="008675F2">
        <w:tab/>
        <w:t>permission (whether in the form of a licence or otherwise) for the importation of the SSAN has been granted in writing by an authority of the</w:t>
      </w:r>
      <w:r w:rsidR="007D0E70" w:rsidRPr="008675F2">
        <w:t xml:space="preserve"> </w:t>
      </w:r>
      <w:r w:rsidRPr="008675F2">
        <w:t>State or Territory where the SSAN is to be located immediately after importation; and</w:t>
      </w:r>
    </w:p>
    <w:p w14:paraId="619B66EA" w14:textId="77777777" w:rsidR="00433379" w:rsidRPr="008675F2" w:rsidRDefault="00433379" w:rsidP="0079499B">
      <w:pPr>
        <w:pStyle w:val="paragraphsub"/>
      </w:pPr>
      <w:r w:rsidRPr="008675F2">
        <w:tab/>
        <w:t>(ii)</w:t>
      </w:r>
      <w:r w:rsidRPr="008675F2">
        <w:tab/>
        <w:t>the permission is produced to a Collector; or</w:t>
      </w:r>
    </w:p>
    <w:p w14:paraId="21C800B7" w14:textId="77777777" w:rsidR="00433379" w:rsidRPr="008675F2" w:rsidRDefault="00433379" w:rsidP="0079499B">
      <w:pPr>
        <w:pStyle w:val="paragraph"/>
      </w:pPr>
      <w:r w:rsidRPr="008675F2">
        <w:tab/>
        <w:t>(b)</w:t>
      </w:r>
      <w:r w:rsidRPr="008675F2">
        <w:tab/>
        <w:t>permission to import the SSAN is not required under the law of the State or Territory where the SSAN is to be located immediately after importation.</w:t>
      </w:r>
    </w:p>
    <w:p w14:paraId="10D040EE" w14:textId="77777777" w:rsidR="009A264A" w:rsidRPr="008675F2" w:rsidRDefault="009A264A" w:rsidP="009A264A">
      <w:pPr>
        <w:pStyle w:val="ActHead5"/>
      </w:pPr>
      <w:bookmarkStart w:id="35" w:name="_Toc185428404"/>
      <w:r w:rsidRPr="000E41CF">
        <w:rPr>
          <w:rStyle w:val="CharSectno"/>
        </w:rPr>
        <w:t>4XA</w:t>
      </w:r>
      <w:r w:rsidRPr="008675F2">
        <w:t xml:space="preserve">  Importation of goods under autonomous sanctions</w:t>
      </w:r>
      <w:bookmarkEnd w:id="35"/>
    </w:p>
    <w:p w14:paraId="205792C6" w14:textId="77777777" w:rsidR="009A264A" w:rsidRPr="008675F2" w:rsidRDefault="009A264A" w:rsidP="009A264A">
      <w:pPr>
        <w:pStyle w:val="subsection"/>
      </w:pPr>
      <w:r w:rsidRPr="008675F2">
        <w:tab/>
        <w:t>(1)</w:t>
      </w:r>
      <w:r w:rsidRPr="008675F2">
        <w:tab/>
        <w:t>In this regulation:</w:t>
      </w:r>
    </w:p>
    <w:p w14:paraId="5AA68521" w14:textId="77777777" w:rsidR="009A264A" w:rsidRPr="008675F2" w:rsidRDefault="009A264A" w:rsidP="009A264A">
      <w:pPr>
        <w:pStyle w:val="Definition"/>
      </w:pPr>
      <w:r w:rsidRPr="008675F2">
        <w:rPr>
          <w:b/>
          <w:i/>
        </w:rPr>
        <w:t>import sanctioned goods</w:t>
      </w:r>
      <w:r w:rsidRPr="008675F2">
        <w:t xml:space="preserve"> means goods that:</w:t>
      </w:r>
    </w:p>
    <w:p w14:paraId="414E1C9A" w14:textId="7856219F" w:rsidR="009A264A" w:rsidRPr="008675F2" w:rsidRDefault="009A264A" w:rsidP="009A264A">
      <w:pPr>
        <w:pStyle w:val="paragraph"/>
      </w:pPr>
      <w:r w:rsidRPr="008675F2">
        <w:tab/>
        <w:t>(a)</w:t>
      </w:r>
      <w:r w:rsidRPr="008675F2">
        <w:tab/>
        <w:t xml:space="preserve">are mentioned in an item of the table in </w:t>
      </w:r>
      <w:r w:rsidR="000D2607" w:rsidRPr="008675F2">
        <w:t>subregulation 4</w:t>
      </w:r>
      <w:r w:rsidRPr="008675F2">
        <w:t xml:space="preserve">A(2) of the </w:t>
      </w:r>
      <w:r w:rsidRPr="008675F2">
        <w:rPr>
          <w:i/>
        </w:rPr>
        <w:t xml:space="preserve">Autonomous Sanctions </w:t>
      </w:r>
      <w:r w:rsidR="000E41CF">
        <w:rPr>
          <w:i/>
        </w:rPr>
        <w:t>Regulations 2</w:t>
      </w:r>
      <w:r w:rsidRPr="008675F2">
        <w:rPr>
          <w:i/>
        </w:rPr>
        <w:t>011</w:t>
      </w:r>
      <w:r w:rsidRPr="008675F2">
        <w:t>; or</w:t>
      </w:r>
    </w:p>
    <w:p w14:paraId="6CAC2313" w14:textId="04344CDC" w:rsidR="009A264A" w:rsidRPr="008675F2" w:rsidRDefault="009A264A" w:rsidP="009A264A">
      <w:pPr>
        <w:pStyle w:val="paragraph"/>
      </w:pPr>
      <w:r w:rsidRPr="008675F2">
        <w:tab/>
        <w:t>(b)</w:t>
      </w:r>
      <w:r w:rsidRPr="008675F2">
        <w:tab/>
        <w:t xml:space="preserve">have been designated as import sanctioned goods under </w:t>
      </w:r>
      <w:r w:rsidR="000D2607" w:rsidRPr="008675F2">
        <w:t>subregulation 4</w:t>
      </w:r>
      <w:r w:rsidRPr="008675F2">
        <w:t>A(3) of those Regulations.</w:t>
      </w:r>
    </w:p>
    <w:p w14:paraId="22CA75A8" w14:textId="1F296DC2" w:rsidR="009A264A" w:rsidRPr="008675F2" w:rsidRDefault="009A264A" w:rsidP="009A264A">
      <w:pPr>
        <w:pStyle w:val="notetext"/>
      </w:pPr>
      <w:r w:rsidRPr="008675F2">
        <w:t>Note:</w:t>
      </w:r>
      <w:r w:rsidRPr="008675F2">
        <w:tab/>
        <w:t xml:space="preserve">The items of the table in </w:t>
      </w:r>
      <w:r w:rsidR="000D2607" w:rsidRPr="008675F2">
        <w:t>subregulation 4</w:t>
      </w:r>
      <w:r w:rsidRPr="008675F2">
        <w:t xml:space="preserve">A(2) of the </w:t>
      </w:r>
      <w:r w:rsidRPr="008675F2">
        <w:rPr>
          <w:i/>
        </w:rPr>
        <w:t xml:space="preserve">Autonomous Sanctions </w:t>
      </w:r>
      <w:r w:rsidR="000E41CF">
        <w:rPr>
          <w:i/>
        </w:rPr>
        <w:t>Regulations 2</w:t>
      </w:r>
      <w:r w:rsidRPr="008675F2">
        <w:rPr>
          <w:i/>
        </w:rPr>
        <w:t>011</w:t>
      </w:r>
      <w:r w:rsidRPr="008675F2">
        <w:t xml:space="preserve"> identify countries and goods that are import sanctioned goods for those countries. A designation under </w:t>
      </w:r>
      <w:r w:rsidR="000D2607" w:rsidRPr="008675F2">
        <w:t>subregulation 4</w:t>
      </w:r>
      <w:r w:rsidRPr="008675F2">
        <w:t xml:space="preserve">A(3) of those Regulations identifies countries and goods that are </w:t>
      </w:r>
      <w:r w:rsidR="002E5FBC" w:rsidRPr="008675F2">
        <w:t>import</w:t>
      </w:r>
      <w:r w:rsidRPr="008675F2">
        <w:t xml:space="preserve"> sanctioned goods for those countries.</w:t>
      </w:r>
    </w:p>
    <w:p w14:paraId="4C107B48" w14:textId="77777777" w:rsidR="009A264A" w:rsidRPr="008675F2" w:rsidRDefault="009A264A" w:rsidP="009A264A">
      <w:pPr>
        <w:pStyle w:val="subsection"/>
      </w:pPr>
      <w:r w:rsidRPr="008675F2">
        <w:tab/>
        <w:t>(2)</w:t>
      </w:r>
      <w:r w:rsidRPr="008675F2">
        <w:tab/>
        <w:t>The importation of import sanctioned goods is prohibited if:</w:t>
      </w:r>
    </w:p>
    <w:p w14:paraId="2F565D69" w14:textId="77777777" w:rsidR="009A264A" w:rsidRPr="008675F2" w:rsidRDefault="009A264A" w:rsidP="009A264A">
      <w:pPr>
        <w:pStyle w:val="paragraph"/>
      </w:pPr>
      <w:r w:rsidRPr="008675F2">
        <w:lastRenderedPageBreak/>
        <w:tab/>
        <w:t>(a)</w:t>
      </w:r>
      <w:r w:rsidRPr="008675F2">
        <w:tab/>
        <w:t>the goods originate in, or are exported from, the country for which they are import sanctioned goods; and</w:t>
      </w:r>
    </w:p>
    <w:p w14:paraId="1F4A6056" w14:textId="0CDDA557" w:rsidR="009A264A" w:rsidRPr="008675F2" w:rsidRDefault="009A264A" w:rsidP="009A264A">
      <w:pPr>
        <w:pStyle w:val="paragraph"/>
      </w:pPr>
      <w:r w:rsidRPr="008675F2">
        <w:tab/>
        <w:t>(b)</w:t>
      </w:r>
      <w:r w:rsidRPr="008675F2">
        <w:tab/>
        <w:t>the importation is not authorised in accordance with a permit granted under paragraph</w:t>
      </w:r>
      <w:r w:rsidR="00626E53" w:rsidRPr="008675F2">
        <w:t> </w:t>
      </w:r>
      <w:r w:rsidRPr="008675F2">
        <w:t xml:space="preserve">18(1)(b) of the </w:t>
      </w:r>
      <w:r w:rsidRPr="008675F2">
        <w:rPr>
          <w:i/>
        </w:rPr>
        <w:t xml:space="preserve">Autonomous Sanctions </w:t>
      </w:r>
      <w:r w:rsidR="000E41CF">
        <w:rPr>
          <w:i/>
        </w:rPr>
        <w:t>Regulations 2</w:t>
      </w:r>
      <w:r w:rsidRPr="008675F2">
        <w:rPr>
          <w:i/>
        </w:rPr>
        <w:t>011</w:t>
      </w:r>
      <w:r w:rsidRPr="008675F2">
        <w:t>.</w:t>
      </w:r>
    </w:p>
    <w:p w14:paraId="035E78E5" w14:textId="77777777" w:rsidR="009A264A" w:rsidRPr="008675F2" w:rsidRDefault="009A264A" w:rsidP="009A264A">
      <w:pPr>
        <w:pStyle w:val="subsection"/>
      </w:pPr>
      <w:r w:rsidRPr="008675F2">
        <w:tab/>
        <w:t>(3)</w:t>
      </w:r>
      <w:r w:rsidRPr="008675F2">
        <w:tab/>
        <w:t>The importation of goods is prohibited if:</w:t>
      </w:r>
    </w:p>
    <w:p w14:paraId="5A509EC4" w14:textId="2048EB08" w:rsidR="009A264A" w:rsidRPr="008675F2" w:rsidRDefault="009A264A" w:rsidP="009A264A">
      <w:pPr>
        <w:pStyle w:val="paragraph"/>
      </w:pPr>
      <w:r w:rsidRPr="008675F2">
        <w:tab/>
        <w:t>(a)</w:t>
      </w:r>
      <w:r w:rsidRPr="008675F2">
        <w:tab/>
        <w:t xml:space="preserve">the goods are goods to which </w:t>
      </w:r>
      <w:r w:rsidR="000D2607" w:rsidRPr="008675F2">
        <w:t>subregulation 4</w:t>
      </w:r>
      <w:r w:rsidRPr="008675F2">
        <w:t xml:space="preserve">A(4) of the </w:t>
      </w:r>
      <w:r w:rsidRPr="008675F2">
        <w:rPr>
          <w:i/>
        </w:rPr>
        <w:t xml:space="preserve">Autonomous Sanctions </w:t>
      </w:r>
      <w:r w:rsidR="000E41CF">
        <w:rPr>
          <w:i/>
        </w:rPr>
        <w:t>Regulations 2</w:t>
      </w:r>
      <w:r w:rsidRPr="008675F2">
        <w:rPr>
          <w:i/>
        </w:rPr>
        <w:t>011</w:t>
      </w:r>
      <w:r w:rsidRPr="008675F2">
        <w:t xml:space="preserve"> applies; and</w:t>
      </w:r>
    </w:p>
    <w:p w14:paraId="61E79A2C" w14:textId="77777777" w:rsidR="009A264A" w:rsidRPr="008675F2" w:rsidRDefault="009A264A" w:rsidP="00784112">
      <w:pPr>
        <w:pStyle w:val="paragraph"/>
      </w:pPr>
      <w:r w:rsidRPr="008675F2">
        <w:tab/>
        <w:t>(b)</w:t>
      </w:r>
      <w:r w:rsidRPr="008675F2">
        <w:tab/>
        <w:t>the importation is not authorised in accordance with a permit granted under paragraph</w:t>
      </w:r>
      <w:r w:rsidR="00626E53" w:rsidRPr="008675F2">
        <w:t> </w:t>
      </w:r>
      <w:r w:rsidRPr="008675F2">
        <w:t>18(1)(b) of those Regulations.</w:t>
      </w:r>
    </w:p>
    <w:p w14:paraId="0D126314" w14:textId="77777777" w:rsidR="00433379" w:rsidRPr="008675F2" w:rsidRDefault="00433379" w:rsidP="009A264A">
      <w:pPr>
        <w:pStyle w:val="ActHead5"/>
      </w:pPr>
      <w:bookmarkStart w:id="36" w:name="_Toc185428405"/>
      <w:r w:rsidRPr="000E41CF">
        <w:rPr>
          <w:rStyle w:val="CharSectno"/>
        </w:rPr>
        <w:t>4Y</w:t>
      </w:r>
      <w:r w:rsidR="0079499B" w:rsidRPr="008675F2">
        <w:t xml:space="preserve">  </w:t>
      </w:r>
      <w:r w:rsidRPr="008675F2">
        <w:t>Importation of goods from Democratic People’s Republic of Korea</w:t>
      </w:r>
      <w:bookmarkEnd w:id="36"/>
    </w:p>
    <w:p w14:paraId="156FA89F" w14:textId="77777777" w:rsidR="00433379" w:rsidRPr="008675F2" w:rsidRDefault="00433379" w:rsidP="0079499B">
      <w:pPr>
        <w:pStyle w:val="subsection"/>
      </w:pPr>
      <w:r w:rsidRPr="008675F2">
        <w:tab/>
        <w:t>(1)</w:t>
      </w:r>
      <w:r w:rsidRPr="008675F2">
        <w:tab/>
        <w:t>In this regulation:</w:t>
      </w:r>
    </w:p>
    <w:p w14:paraId="77A491A2" w14:textId="77777777" w:rsidR="00967592" w:rsidRPr="008675F2" w:rsidRDefault="00967592" w:rsidP="0079499B">
      <w:pPr>
        <w:pStyle w:val="Definition"/>
      </w:pPr>
      <w:r w:rsidRPr="008675F2">
        <w:rPr>
          <w:b/>
          <w:i/>
        </w:rPr>
        <w:t>arms or related matériel</w:t>
      </w:r>
      <w:r w:rsidRPr="008675F2">
        <w:t xml:space="preserve"> includes:</w:t>
      </w:r>
    </w:p>
    <w:p w14:paraId="7F73E4B1" w14:textId="77777777" w:rsidR="00967592" w:rsidRPr="008675F2" w:rsidRDefault="00967592" w:rsidP="0079499B">
      <w:pPr>
        <w:pStyle w:val="paragraph"/>
      </w:pPr>
      <w:r w:rsidRPr="008675F2">
        <w:tab/>
        <w:t>(a)</w:t>
      </w:r>
      <w:r w:rsidRPr="008675F2">
        <w:tab/>
        <w:t>weapons; and</w:t>
      </w:r>
    </w:p>
    <w:p w14:paraId="1C19496C" w14:textId="77777777" w:rsidR="00967592" w:rsidRPr="008675F2" w:rsidRDefault="00967592" w:rsidP="0079499B">
      <w:pPr>
        <w:pStyle w:val="paragraph"/>
      </w:pPr>
      <w:r w:rsidRPr="008675F2">
        <w:tab/>
        <w:t>(b)</w:t>
      </w:r>
      <w:r w:rsidRPr="008675F2">
        <w:tab/>
        <w:t>ammunition; and</w:t>
      </w:r>
    </w:p>
    <w:p w14:paraId="11227619" w14:textId="77777777" w:rsidR="00967592" w:rsidRPr="008675F2" w:rsidRDefault="00967592" w:rsidP="0079499B">
      <w:pPr>
        <w:pStyle w:val="paragraph"/>
      </w:pPr>
      <w:r w:rsidRPr="008675F2">
        <w:tab/>
        <w:t>(c)</w:t>
      </w:r>
      <w:r w:rsidRPr="008675F2">
        <w:tab/>
        <w:t>military vehicles and equipment; and</w:t>
      </w:r>
    </w:p>
    <w:p w14:paraId="721969F5" w14:textId="77777777" w:rsidR="00967592" w:rsidRPr="008675F2" w:rsidRDefault="00967592" w:rsidP="0079499B">
      <w:pPr>
        <w:pStyle w:val="paragraph"/>
      </w:pPr>
      <w:r w:rsidRPr="008675F2">
        <w:tab/>
        <w:t>(d)</w:t>
      </w:r>
      <w:r w:rsidRPr="008675F2">
        <w:tab/>
        <w:t xml:space="preserve">spare parts and accessories for the things mentioned in </w:t>
      </w:r>
      <w:r w:rsidR="00626E53" w:rsidRPr="008675F2">
        <w:t>paragraphs (</w:t>
      </w:r>
      <w:r w:rsidRPr="008675F2">
        <w:t>a) to (c); and</w:t>
      </w:r>
    </w:p>
    <w:p w14:paraId="5402C3C7" w14:textId="77777777" w:rsidR="00967592" w:rsidRPr="008675F2" w:rsidRDefault="00967592" w:rsidP="0079499B">
      <w:pPr>
        <w:pStyle w:val="paragraph"/>
      </w:pPr>
      <w:r w:rsidRPr="008675F2">
        <w:tab/>
        <w:t>(e)</w:t>
      </w:r>
      <w:r w:rsidRPr="008675F2">
        <w:tab/>
        <w:t>paramilitary equipment.</w:t>
      </w:r>
    </w:p>
    <w:p w14:paraId="091D992A" w14:textId="77777777" w:rsidR="00433379" w:rsidRPr="008675F2" w:rsidRDefault="00433379" w:rsidP="0079499B">
      <w:pPr>
        <w:pStyle w:val="Definition"/>
      </w:pPr>
      <w:r w:rsidRPr="008675F2">
        <w:rPr>
          <w:b/>
          <w:i/>
          <w:iCs/>
        </w:rPr>
        <w:t>authorised person</w:t>
      </w:r>
      <w:r w:rsidRPr="008675F2">
        <w:t xml:space="preserve"> means an officer of the Department of Foreign Affairs and Trade authorised in writing by the Foreign Minister for this regulation. </w:t>
      </w:r>
    </w:p>
    <w:p w14:paraId="4F899B00" w14:textId="77777777" w:rsidR="00433379" w:rsidRPr="008675F2" w:rsidRDefault="00433379" w:rsidP="0079499B">
      <w:pPr>
        <w:pStyle w:val="Definition"/>
      </w:pPr>
      <w:r w:rsidRPr="008675F2">
        <w:rPr>
          <w:b/>
          <w:i/>
          <w:iCs/>
        </w:rPr>
        <w:t>Foreign Minister</w:t>
      </w:r>
      <w:r w:rsidRPr="008675F2">
        <w:t xml:space="preserve"> means the Minister for Foreign Affairs. </w:t>
      </w:r>
    </w:p>
    <w:p w14:paraId="6D0C386C" w14:textId="77777777" w:rsidR="00967592" w:rsidRPr="008675F2" w:rsidRDefault="00967592" w:rsidP="0079499B">
      <w:pPr>
        <w:pStyle w:val="Definition"/>
      </w:pPr>
      <w:r w:rsidRPr="008675F2">
        <w:rPr>
          <w:b/>
          <w:bCs/>
          <w:i/>
          <w:iCs/>
        </w:rPr>
        <w:t>paramilitary equipment</w:t>
      </w:r>
      <w:r w:rsidRPr="008675F2">
        <w:t xml:space="preserve"> means any of the following:</w:t>
      </w:r>
    </w:p>
    <w:p w14:paraId="08DD76E2" w14:textId="77777777" w:rsidR="00967592" w:rsidRPr="008675F2" w:rsidRDefault="00967592" w:rsidP="0079499B">
      <w:pPr>
        <w:pStyle w:val="paragraph"/>
      </w:pPr>
      <w:r w:rsidRPr="008675F2">
        <w:tab/>
        <w:t>(a)</w:t>
      </w:r>
      <w:r w:rsidRPr="008675F2">
        <w:tab/>
        <w:t xml:space="preserve">batons, clubs, riot sticks and similar devices of a kind used for law enforcement purposes; </w:t>
      </w:r>
    </w:p>
    <w:p w14:paraId="33266217" w14:textId="77777777" w:rsidR="00967592" w:rsidRPr="008675F2" w:rsidRDefault="00967592" w:rsidP="0079499B">
      <w:pPr>
        <w:pStyle w:val="paragraph"/>
      </w:pPr>
      <w:r w:rsidRPr="008675F2">
        <w:tab/>
        <w:t>(b)</w:t>
      </w:r>
      <w:r w:rsidRPr="008675F2">
        <w:tab/>
        <w:t>body armour, including:</w:t>
      </w:r>
    </w:p>
    <w:p w14:paraId="628DE9B7" w14:textId="07D69D70" w:rsidR="00967592" w:rsidRPr="008675F2" w:rsidRDefault="00967592" w:rsidP="0079499B">
      <w:pPr>
        <w:pStyle w:val="paragraphsub"/>
      </w:pPr>
      <w:r w:rsidRPr="008675F2">
        <w:tab/>
        <w:t>(i)</w:t>
      </w:r>
      <w:r w:rsidRPr="008675F2">
        <w:tab/>
        <w:t>bullet</w:t>
      </w:r>
      <w:r w:rsidR="000E41CF">
        <w:noBreakHyphen/>
      </w:r>
      <w:r w:rsidRPr="008675F2">
        <w:t>resistant apparel; and</w:t>
      </w:r>
    </w:p>
    <w:p w14:paraId="794BF7C1" w14:textId="114251F1" w:rsidR="00967592" w:rsidRPr="008675F2" w:rsidRDefault="00967592" w:rsidP="0079499B">
      <w:pPr>
        <w:pStyle w:val="paragraphsub"/>
      </w:pPr>
      <w:r w:rsidRPr="008675F2">
        <w:tab/>
        <w:t>(ii)</w:t>
      </w:r>
      <w:r w:rsidRPr="008675F2">
        <w:tab/>
        <w:t>bullet</w:t>
      </w:r>
      <w:r w:rsidR="000E41CF">
        <w:noBreakHyphen/>
      </w:r>
      <w:r w:rsidRPr="008675F2">
        <w:t>resistant pads; and</w:t>
      </w:r>
    </w:p>
    <w:p w14:paraId="726CA4FD" w14:textId="77777777" w:rsidR="00967592" w:rsidRPr="008675F2" w:rsidRDefault="00967592" w:rsidP="0079499B">
      <w:pPr>
        <w:pStyle w:val="paragraphsub"/>
      </w:pPr>
      <w:r w:rsidRPr="008675F2">
        <w:tab/>
        <w:t>(iii)</w:t>
      </w:r>
      <w:r w:rsidRPr="008675F2">
        <w:tab/>
        <w:t>protective helmets;</w:t>
      </w:r>
    </w:p>
    <w:p w14:paraId="4D02841B" w14:textId="2E82EF23" w:rsidR="00967592" w:rsidRPr="008675F2" w:rsidRDefault="00967592" w:rsidP="0079499B">
      <w:pPr>
        <w:pStyle w:val="paragraph"/>
      </w:pPr>
      <w:r w:rsidRPr="008675F2">
        <w:tab/>
        <w:t>(c)</w:t>
      </w:r>
      <w:r w:rsidRPr="008675F2">
        <w:tab/>
        <w:t>handcuffs, leg</w:t>
      </w:r>
      <w:r w:rsidR="000E41CF">
        <w:noBreakHyphen/>
      </w:r>
      <w:r w:rsidRPr="008675F2">
        <w:t>irons and other devices used for restraining prisoners;</w:t>
      </w:r>
    </w:p>
    <w:p w14:paraId="7492E5EF" w14:textId="77777777" w:rsidR="00967592" w:rsidRPr="008675F2" w:rsidRDefault="00967592" w:rsidP="0079499B">
      <w:pPr>
        <w:pStyle w:val="paragraph"/>
      </w:pPr>
      <w:r w:rsidRPr="008675F2">
        <w:tab/>
        <w:t>(d)</w:t>
      </w:r>
      <w:r w:rsidRPr="008675F2">
        <w:tab/>
        <w:t>riot protection shields;</w:t>
      </w:r>
    </w:p>
    <w:p w14:paraId="428BF1C4" w14:textId="77777777" w:rsidR="00967592" w:rsidRPr="008675F2" w:rsidRDefault="00967592" w:rsidP="0079499B">
      <w:pPr>
        <w:pStyle w:val="paragraph"/>
      </w:pPr>
      <w:r w:rsidRPr="008675F2">
        <w:tab/>
        <w:t>(e)</w:t>
      </w:r>
      <w:r w:rsidRPr="008675F2">
        <w:tab/>
        <w:t>whips;</w:t>
      </w:r>
    </w:p>
    <w:p w14:paraId="0DC6D46F" w14:textId="77777777" w:rsidR="00967592" w:rsidRPr="008675F2" w:rsidRDefault="00967592" w:rsidP="0079499B">
      <w:pPr>
        <w:pStyle w:val="paragraph"/>
      </w:pPr>
      <w:r w:rsidRPr="008675F2">
        <w:tab/>
        <w:t>(f)</w:t>
      </w:r>
      <w:r w:rsidRPr="008675F2">
        <w:tab/>
        <w:t xml:space="preserve">parts and accessories designed or adapted for use in, or with, equipment mentioned in </w:t>
      </w:r>
      <w:r w:rsidR="00626E53" w:rsidRPr="008675F2">
        <w:t>paragraphs (</w:t>
      </w:r>
      <w:r w:rsidRPr="008675F2">
        <w:t>a) to (e).</w:t>
      </w:r>
    </w:p>
    <w:p w14:paraId="1FD04CD7" w14:textId="77777777" w:rsidR="00845F78" w:rsidRPr="008675F2" w:rsidRDefault="00845F78" w:rsidP="00845F78">
      <w:pPr>
        <w:pStyle w:val="Definition"/>
      </w:pPr>
      <w:r w:rsidRPr="008675F2">
        <w:rPr>
          <w:b/>
          <w:i/>
        </w:rPr>
        <w:t>seafood</w:t>
      </w:r>
      <w:r w:rsidRPr="008675F2">
        <w:t xml:space="preserve"> includes fish, crustaceans, molluscs and other aquatic invertebrates.</w:t>
      </w:r>
    </w:p>
    <w:p w14:paraId="15209585" w14:textId="77777777" w:rsidR="00845F78" w:rsidRPr="008675F2" w:rsidRDefault="00845F78" w:rsidP="00845F78">
      <w:pPr>
        <w:pStyle w:val="subsection"/>
      </w:pPr>
      <w:r w:rsidRPr="008675F2">
        <w:tab/>
        <w:t>(2)</w:t>
      </w:r>
      <w:r w:rsidRPr="008675F2">
        <w:tab/>
        <w:t xml:space="preserve">Subject to subregulation (2AA), the importation of all goods from the Democratic People’s Republic of Korea is prohibited unless the written </w:t>
      </w:r>
      <w:r w:rsidRPr="008675F2">
        <w:lastRenderedPageBreak/>
        <w:t>permission of the Foreign Minister or an authorised person is produced to a Collector at or before the time of importation.</w:t>
      </w:r>
    </w:p>
    <w:p w14:paraId="1E14D8C0" w14:textId="77777777" w:rsidR="00845F78" w:rsidRPr="008675F2" w:rsidRDefault="00845F78" w:rsidP="00845F78">
      <w:pPr>
        <w:pStyle w:val="subsection"/>
      </w:pPr>
      <w:r w:rsidRPr="008675F2">
        <w:tab/>
        <w:t>(2AA)</w:t>
      </w:r>
      <w:r w:rsidRPr="008675F2">
        <w:tab/>
        <w:t>Subregulation (2) does not apply to the following:</w:t>
      </w:r>
    </w:p>
    <w:p w14:paraId="20CBF187" w14:textId="77777777" w:rsidR="00845F78" w:rsidRPr="008675F2" w:rsidRDefault="00845F78" w:rsidP="00845F78">
      <w:pPr>
        <w:pStyle w:val="paragraph"/>
      </w:pPr>
      <w:r w:rsidRPr="008675F2">
        <w:tab/>
        <w:t>(a)</w:t>
      </w:r>
      <w:r w:rsidRPr="008675F2">
        <w:tab/>
        <w:t>food (except seafood);</w:t>
      </w:r>
    </w:p>
    <w:p w14:paraId="4AFD8F39" w14:textId="77777777" w:rsidR="00845F78" w:rsidRPr="008675F2" w:rsidRDefault="00845F78" w:rsidP="00845F78">
      <w:pPr>
        <w:pStyle w:val="paragraph"/>
      </w:pPr>
      <w:r w:rsidRPr="008675F2">
        <w:tab/>
        <w:t>(b)</w:t>
      </w:r>
      <w:r w:rsidRPr="008675F2">
        <w:tab/>
        <w:t>medicine;</w:t>
      </w:r>
    </w:p>
    <w:p w14:paraId="7C6C6CF9" w14:textId="77777777" w:rsidR="00845F78" w:rsidRPr="008675F2" w:rsidRDefault="00845F78" w:rsidP="00845F78">
      <w:pPr>
        <w:pStyle w:val="paragraph"/>
      </w:pPr>
      <w:r w:rsidRPr="008675F2">
        <w:tab/>
        <w:t>(c)</w:t>
      </w:r>
      <w:r w:rsidRPr="008675F2">
        <w:tab/>
        <w:t>accompanied personal or household effects (except arms or related matériel) of a person who is a passenger, or a member of the crew, of a ship or aircraft, being effects that a Collector reasonably believes:</w:t>
      </w:r>
    </w:p>
    <w:p w14:paraId="669D828B" w14:textId="77777777" w:rsidR="00845F78" w:rsidRPr="008675F2" w:rsidRDefault="00845F78" w:rsidP="00845F78">
      <w:pPr>
        <w:pStyle w:val="paragraphsub"/>
      </w:pPr>
      <w:r w:rsidRPr="008675F2">
        <w:tab/>
        <w:t>(i)</w:t>
      </w:r>
      <w:r w:rsidRPr="008675F2">
        <w:tab/>
        <w:t>to be for the personal use of that person; and</w:t>
      </w:r>
    </w:p>
    <w:p w14:paraId="43A5F287" w14:textId="77777777" w:rsidR="00845F78" w:rsidRPr="008675F2" w:rsidRDefault="00845F78" w:rsidP="00845F78">
      <w:pPr>
        <w:pStyle w:val="paragraphsub"/>
      </w:pPr>
      <w:r w:rsidRPr="008675F2">
        <w:tab/>
        <w:t>(ii)</w:t>
      </w:r>
      <w:r w:rsidRPr="008675F2">
        <w:tab/>
        <w:t>if that person is not a resident of the Democratic People’s Republic of Korea—were not purchased in the Democratic People’s Republic of Korea.</w:t>
      </w:r>
    </w:p>
    <w:p w14:paraId="5055EB53" w14:textId="144F3C72" w:rsidR="00845F78" w:rsidRPr="008675F2" w:rsidRDefault="00845F78" w:rsidP="00845F78">
      <w:pPr>
        <w:pStyle w:val="subsection"/>
      </w:pPr>
      <w:r w:rsidRPr="008675F2">
        <w:tab/>
        <w:t>(2AB)</w:t>
      </w:r>
      <w:r w:rsidRPr="008675F2">
        <w:tab/>
        <w:t xml:space="preserve">For the purposes of </w:t>
      </w:r>
      <w:r w:rsidR="000D2607" w:rsidRPr="008675F2">
        <w:t>paragraph (</w:t>
      </w:r>
      <w:r w:rsidRPr="008675F2">
        <w:t>2AA)(c), a Collector may take into account the quantities of the accompanied personal or household effects. This subregulation does not limit the matters a Collector may take into account.</w:t>
      </w:r>
    </w:p>
    <w:p w14:paraId="0B31B788" w14:textId="77777777" w:rsidR="00394714" w:rsidRPr="008675F2" w:rsidRDefault="00394714" w:rsidP="0079499B">
      <w:pPr>
        <w:pStyle w:val="subsection"/>
      </w:pPr>
      <w:r w:rsidRPr="008675F2">
        <w:tab/>
        <w:t>(2A)</w:t>
      </w:r>
      <w:r w:rsidRPr="008675F2">
        <w:tab/>
        <w:t>An application for the written permission of the Foreign Minister or an authorised person mentioned in subregulation</w:t>
      </w:r>
      <w:r w:rsidR="007971B0" w:rsidRPr="008675F2">
        <w:t> </w:t>
      </w:r>
      <w:r w:rsidRPr="008675F2">
        <w:t>(2) must:</w:t>
      </w:r>
    </w:p>
    <w:p w14:paraId="0D5A90DC" w14:textId="77777777" w:rsidR="00394714" w:rsidRPr="008675F2" w:rsidRDefault="00394714" w:rsidP="0079499B">
      <w:pPr>
        <w:pStyle w:val="paragraph"/>
      </w:pPr>
      <w:r w:rsidRPr="008675F2">
        <w:tab/>
        <w:t>(a)</w:t>
      </w:r>
      <w:r w:rsidRPr="008675F2">
        <w:tab/>
        <w:t>be in the approved form; and</w:t>
      </w:r>
    </w:p>
    <w:p w14:paraId="66740117" w14:textId="77777777" w:rsidR="00394714" w:rsidRPr="008675F2" w:rsidRDefault="00394714" w:rsidP="0079499B">
      <w:pPr>
        <w:pStyle w:val="paragraph"/>
      </w:pPr>
      <w:r w:rsidRPr="008675F2">
        <w:tab/>
        <w:t>(b)</w:t>
      </w:r>
      <w:r w:rsidRPr="008675F2">
        <w:tab/>
        <w:t>contain the information required by the approved form; and</w:t>
      </w:r>
    </w:p>
    <w:p w14:paraId="0B5ABFE7" w14:textId="77777777" w:rsidR="00394714" w:rsidRPr="008675F2" w:rsidRDefault="00394714" w:rsidP="0079499B">
      <w:pPr>
        <w:pStyle w:val="paragraph"/>
      </w:pPr>
      <w:r w:rsidRPr="008675F2">
        <w:tab/>
        <w:t>(c)</w:t>
      </w:r>
      <w:r w:rsidRPr="008675F2">
        <w:tab/>
        <w:t>be signed as indicated by the approved form.</w:t>
      </w:r>
    </w:p>
    <w:p w14:paraId="3380ADA7" w14:textId="77777777" w:rsidR="00433379" w:rsidRPr="008675F2" w:rsidRDefault="00433379" w:rsidP="0079499B">
      <w:pPr>
        <w:pStyle w:val="subsection"/>
      </w:pPr>
      <w:r w:rsidRPr="008675F2">
        <w:tab/>
        <w:t>(3)</w:t>
      </w:r>
      <w:r w:rsidRPr="008675F2">
        <w:tab/>
        <w:t>When deciding whether to give permission under subregulation</w:t>
      </w:r>
      <w:r w:rsidR="007971B0" w:rsidRPr="008675F2">
        <w:t> </w:t>
      </w:r>
      <w:r w:rsidRPr="008675F2">
        <w:t>(2), the Foreign Minister or an authorised person must take into account:</w:t>
      </w:r>
    </w:p>
    <w:p w14:paraId="6A92A400" w14:textId="77777777" w:rsidR="00433379" w:rsidRPr="008675F2" w:rsidRDefault="00433379" w:rsidP="0079499B">
      <w:pPr>
        <w:pStyle w:val="paragraph"/>
      </w:pPr>
      <w:r w:rsidRPr="008675F2">
        <w:tab/>
        <w:t>(a)</w:t>
      </w:r>
      <w:r w:rsidRPr="008675F2">
        <w:tab/>
        <w:t xml:space="preserve">Australia’s relations with other countries; and </w:t>
      </w:r>
    </w:p>
    <w:p w14:paraId="16AA8705" w14:textId="77777777" w:rsidR="00433379" w:rsidRPr="008675F2" w:rsidRDefault="00433379" w:rsidP="0079499B">
      <w:pPr>
        <w:pStyle w:val="paragraph"/>
      </w:pPr>
      <w:r w:rsidRPr="008675F2">
        <w:tab/>
        <w:t>(b)</w:t>
      </w:r>
      <w:r w:rsidRPr="008675F2">
        <w:tab/>
        <w:t xml:space="preserve">Australia’s obligations under international law. </w:t>
      </w:r>
    </w:p>
    <w:p w14:paraId="270A7753" w14:textId="77777777" w:rsidR="00433379" w:rsidRPr="008675F2" w:rsidRDefault="00433379" w:rsidP="0079499B">
      <w:pPr>
        <w:pStyle w:val="subsection"/>
      </w:pPr>
      <w:r w:rsidRPr="008675F2">
        <w:tab/>
        <w:t>(4)</w:t>
      </w:r>
      <w:r w:rsidRPr="008675F2">
        <w:tab/>
        <w:t>A permission granted under subregulation</w:t>
      </w:r>
      <w:r w:rsidR="007971B0" w:rsidRPr="008675F2">
        <w:t> </w:t>
      </w:r>
      <w:r w:rsidRPr="008675F2">
        <w:t xml:space="preserve">(2) may specify, for the importation of the goods that it permits: </w:t>
      </w:r>
    </w:p>
    <w:p w14:paraId="579080F2" w14:textId="77777777" w:rsidR="00433379" w:rsidRPr="008675F2" w:rsidRDefault="00433379" w:rsidP="0079499B">
      <w:pPr>
        <w:pStyle w:val="paragraph"/>
      </w:pPr>
      <w:r w:rsidRPr="008675F2">
        <w:tab/>
        <w:t>(a)</w:t>
      </w:r>
      <w:r w:rsidRPr="008675F2">
        <w:tab/>
        <w:t xml:space="preserve">conditions or requirements, including times for compliance, to which the importation is subject; and </w:t>
      </w:r>
    </w:p>
    <w:p w14:paraId="5DAF9CED" w14:textId="77777777" w:rsidR="00433379" w:rsidRPr="008675F2" w:rsidRDefault="00433379" w:rsidP="0079499B">
      <w:pPr>
        <w:pStyle w:val="paragraph"/>
      </w:pPr>
      <w:r w:rsidRPr="008675F2">
        <w:tab/>
        <w:t>(b)</w:t>
      </w:r>
      <w:r w:rsidRPr="008675F2">
        <w:tab/>
        <w:t xml:space="preserve">the quantity of the goods that may be imported; and </w:t>
      </w:r>
    </w:p>
    <w:p w14:paraId="35242835" w14:textId="77777777" w:rsidR="00433379" w:rsidRPr="008675F2" w:rsidRDefault="00433379" w:rsidP="0079499B">
      <w:pPr>
        <w:pStyle w:val="paragraph"/>
      </w:pPr>
      <w:r w:rsidRPr="008675F2">
        <w:tab/>
        <w:t>(c)</w:t>
      </w:r>
      <w:r w:rsidRPr="008675F2">
        <w:tab/>
        <w:t xml:space="preserve">the circumstances in which the goods may be imported. </w:t>
      </w:r>
    </w:p>
    <w:p w14:paraId="4727599D" w14:textId="77777777" w:rsidR="00433379" w:rsidRPr="008675F2" w:rsidRDefault="00433379" w:rsidP="0079499B">
      <w:pPr>
        <w:pStyle w:val="subsection"/>
      </w:pPr>
      <w:r w:rsidRPr="008675F2">
        <w:tab/>
        <w:t>(5)</w:t>
      </w:r>
      <w:r w:rsidRPr="008675F2">
        <w:tab/>
        <w:t>The Foreign Minister may revoke or modify a permission granted under subregulation</w:t>
      </w:r>
      <w:r w:rsidR="007971B0" w:rsidRPr="008675F2">
        <w:t> </w:t>
      </w:r>
      <w:r w:rsidRPr="008675F2">
        <w:t xml:space="preserve">(2) if there are reasonable grounds for believing that: </w:t>
      </w:r>
    </w:p>
    <w:p w14:paraId="4BA5A624" w14:textId="77777777" w:rsidR="00433379" w:rsidRPr="008675F2" w:rsidRDefault="00433379" w:rsidP="0079499B">
      <w:pPr>
        <w:pStyle w:val="paragraph"/>
      </w:pPr>
      <w:r w:rsidRPr="008675F2">
        <w:tab/>
        <w:t>(a)</w:t>
      </w:r>
      <w:r w:rsidRPr="008675F2">
        <w:tab/>
        <w:t xml:space="preserve">a condition or requirement of the permission has not been complied with or, unless modified, is unlikely to be complied with; or </w:t>
      </w:r>
    </w:p>
    <w:p w14:paraId="2CE37F35" w14:textId="77777777" w:rsidR="00433379" w:rsidRPr="008675F2" w:rsidRDefault="00433379" w:rsidP="0079499B">
      <w:pPr>
        <w:pStyle w:val="paragraph"/>
      </w:pPr>
      <w:r w:rsidRPr="008675F2">
        <w:tab/>
        <w:t>(b)</w:t>
      </w:r>
      <w:r w:rsidRPr="008675F2">
        <w:tab/>
        <w:t xml:space="preserve">permitting, or continuing to permit, the importation of goods in accordance with the permission would infringe the international obligations of Australia. </w:t>
      </w:r>
    </w:p>
    <w:p w14:paraId="2E93DCB6" w14:textId="77777777" w:rsidR="00433379" w:rsidRPr="008675F2" w:rsidRDefault="00433379" w:rsidP="0079499B">
      <w:pPr>
        <w:pStyle w:val="ActHead5"/>
      </w:pPr>
      <w:bookmarkStart w:id="37" w:name="_Toc185428406"/>
      <w:r w:rsidRPr="000E41CF">
        <w:rPr>
          <w:rStyle w:val="CharSectno"/>
        </w:rPr>
        <w:lastRenderedPageBreak/>
        <w:t>4Z</w:t>
      </w:r>
      <w:r w:rsidR="0079499B" w:rsidRPr="008675F2">
        <w:t xml:space="preserve">  </w:t>
      </w:r>
      <w:r w:rsidRPr="008675F2">
        <w:t>Importation of certain goods from Iran</w:t>
      </w:r>
      <w:bookmarkEnd w:id="37"/>
    </w:p>
    <w:p w14:paraId="7986FE64" w14:textId="77777777" w:rsidR="00433379" w:rsidRPr="008675F2" w:rsidRDefault="00433379" w:rsidP="0079499B">
      <w:pPr>
        <w:pStyle w:val="subsection"/>
      </w:pPr>
      <w:r w:rsidRPr="008675F2">
        <w:tab/>
        <w:t>(1)</w:t>
      </w:r>
      <w:r w:rsidRPr="008675F2">
        <w:tab/>
        <w:t>In this regulation:</w:t>
      </w:r>
    </w:p>
    <w:p w14:paraId="4ADA3F15" w14:textId="77777777" w:rsidR="00433379" w:rsidRPr="008675F2" w:rsidRDefault="00433379" w:rsidP="0079499B">
      <w:pPr>
        <w:pStyle w:val="Definition"/>
      </w:pPr>
      <w:r w:rsidRPr="008675F2">
        <w:rPr>
          <w:b/>
          <w:i/>
        </w:rPr>
        <w:t>arms or related matériel</w:t>
      </w:r>
      <w:r w:rsidRPr="008675F2">
        <w:t xml:space="preserve"> includes:</w:t>
      </w:r>
    </w:p>
    <w:p w14:paraId="31B2F31A" w14:textId="77777777" w:rsidR="00433379" w:rsidRPr="008675F2" w:rsidRDefault="00433379" w:rsidP="0079499B">
      <w:pPr>
        <w:pStyle w:val="paragraph"/>
      </w:pPr>
      <w:r w:rsidRPr="008675F2">
        <w:tab/>
        <w:t>(a)</w:t>
      </w:r>
      <w:r w:rsidRPr="008675F2">
        <w:tab/>
        <w:t>weapons; and</w:t>
      </w:r>
    </w:p>
    <w:p w14:paraId="39250A8E" w14:textId="77777777" w:rsidR="00433379" w:rsidRPr="008675F2" w:rsidRDefault="00433379" w:rsidP="0079499B">
      <w:pPr>
        <w:pStyle w:val="paragraph"/>
      </w:pPr>
      <w:r w:rsidRPr="008675F2">
        <w:tab/>
        <w:t>(b)</w:t>
      </w:r>
      <w:r w:rsidRPr="008675F2">
        <w:tab/>
        <w:t>ammunition; and</w:t>
      </w:r>
    </w:p>
    <w:p w14:paraId="5D12C8D1" w14:textId="77777777" w:rsidR="00433379" w:rsidRPr="008675F2" w:rsidRDefault="00433379" w:rsidP="0079499B">
      <w:pPr>
        <w:pStyle w:val="paragraph"/>
      </w:pPr>
      <w:r w:rsidRPr="008675F2">
        <w:tab/>
        <w:t>(c)</w:t>
      </w:r>
      <w:r w:rsidRPr="008675F2">
        <w:tab/>
        <w:t>military vehicles and equipment; and</w:t>
      </w:r>
    </w:p>
    <w:p w14:paraId="34AEF4F6" w14:textId="77777777" w:rsidR="00433379" w:rsidRPr="008675F2" w:rsidRDefault="00433379" w:rsidP="0079499B">
      <w:pPr>
        <w:pStyle w:val="paragraph"/>
      </w:pPr>
      <w:r w:rsidRPr="008675F2">
        <w:tab/>
        <w:t>(d)</w:t>
      </w:r>
      <w:r w:rsidRPr="008675F2">
        <w:tab/>
        <w:t xml:space="preserve">spare parts and accessories for the things mentioned in </w:t>
      </w:r>
      <w:r w:rsidR="00626E53" w:rsidRPr="008675F2">
        <w:t>paragraphs (</w:t>
      </w:r>
      <w:r w:rsidRPr="008675F2">
        <w:t>a) to (c); and</w:t>
      </w:r>
    </w:p>
    <w:p w14:paraId="36F83E96" w14:textId="77777777" w:rsidR="00433379" w:rsidRPr="008675F2" w:rsidRDefault="00433379" w:rsidP="0079499B">
      <w:pPr>
        <w:pStyle w:val="paragraph"/>
      </w:pPr>
      <w:r w:rsidRPr="008675F2">
        <w:tab/>
        <w:t>(e)</w:t>
      </w:r>
      <w:r w:rsidRPr="008675F2">
        <w:tab/>
        <w:t>paramilitary equipment.</w:t>
      </w:r>
    </w:p>
    <w:p w14:paraId="6C85C353" w14:textId="77777777" w:rsidR="00433379" w:rsidRPr="008675F2" w:rsidRDefault="00433379" w:rsidP="0079499B">
      <w:pPr>
        <w:pStyle w:val="Definition"/>
      </w:pPr>
      <w:r w:rsidRPr="008675F2">
        <w:rPr>
          <w:b/>
          <w:i/>
        </w:rPr>
        <w:t>authorised person</w:t>
      </w:r>
      <w:r w:rsidRPr="008675F2">
        <w:t xml:space="preserve"> means an employee of the Department administered by the Foreign Minister, authorised in writing by the Foreign Minister to give permissions under this regulation.</w:t>
      </w:r>
    </w:p>
    <w:p w14:paraId="62A34841" w14:textId="77777777" w:rsidR="00433379" w:rsidRPr="008675F2" w:rsidRDefault="00433379" w:rsidP="0079499B">
      <w:pPr>
        <w:pStyle w:val="Definition"/>
      </w:pPr>
      <w:r w:rsidRPr="008675F2">
        <w:rPr>
          <w:b/>
          <w:i/>
        </w:rPr>
        <w:t>Foreign Minister</w:t>
      </w:r>
      <w:r w:rsidRPr="008675F2">
        <w:t xml:space="preserve"> means the Minister for Foreign Affairs.</w:t>
      </w:r>
    </w:p>
    <w:p w14:paraId="2D17BE41" w14:textId="77777777" w:rsidR="00433379" w:rsidRPr="008675F2" w:rsidRDefault="00433379" w:rsidP="00B93E49">
      <w:pPr>
        <w:pStyle w:val="Definition"/>
        <w:keepNext/>
      </w:pPr>
      <w:r w:rsidRPr="008675F2">
        <w:rPr>
          <w:b/>
          <w:i/>
        </w:rPr>
        <w:t>paramilitary equipment</w:t>
      </w:r>
      <w:r w:rsidRPr="008675F2">
        <w:t xml:space="preserve"> means any of the following:</w:t>
      </w:r>
    </w:p>
    <w:p w14:paraId="02EA98E3" w14:textId="77777777" w:rsidR="00433379" w:rsidRPr="008675F2" w:rsidRDefault="00433379" w:rsidP="0079499B">
      <w:pPr>
        <w:pStyle w:val="paragraph"/>
      </w:pPr>
      <w:r w:rsidRPr="008675F2">
        <w:tab/>
        <w:t>(a)</w:t>
      </w:r>
      <w:r w:rsidRPr="008675F2">
        <w:tab/>
        <w:t xml:space="preserve">batons, clubs, riot sticks and similar devices of a kind used for law enforcement purposes; </w:t>
      </w:r>
    </w:p>
    <w:p w14:paraId="7CF7E4B3" w14:textId="77777777" w:rsidR="00433379" w:rsidRPr="008675F2" w:rsidRDefault="00433379" w:rsidP="0079499B">
      <w:pPr>
        <w:pStyle w:val="paragraph"/>
      </w:pPr>
      <w:r w:rsidRPr="008675F2">
        <w:tab/>
        <w:t>(b)</w:t>
      </w:r>
      <w:r w:rsidRPr="008675F2">
        <w:tab/>
        <w:t>body armour, including:</w:t>
      </w:r>
    </w:p>
    <w:p w14:paraId="4D0D95A0" w14:textId="1D85FACA" w:rsidR="00433379" w:rsidRPr="008675F2" w:rsidRDefault="00433379" w:rsidP="0079499B">
      <w:pPr>
        <w:pStyle w:val="paragraphsub"/>
      </w:pPr>
      <w:r w:rsidRPr="008675F2">
        <w:tab/>
        <w:t>(i)</w:t>
      </w:r>
      <w:r w:rsidRPr="008675F2">
        <w:tab/>
        <w:t>bullet</w:t>
      </w:r>
      <w:r w:rsidR="000E41CF">
        <w:noBreakHyphen/>
      </w:r>
      <w:r w:rsidRPr="008675F2">
        <w:t>resistant apparel; and</w:t>
      </w:r>
    </w:p>
    <w:p w14:paraId="1D31E994" w14:textId="7C39FF1A" w:rsidR="00433379" w:rsidRPr="008675F2" w:rsidRDefault="00433379" w:rsidP="0079499B">
      <w:pPr>
        <w:pStyle w:val="paragraphsub"/>
      </w:pPr>
      <w:r w:rsidRPr="008675F2">
        <w:tab/>
        <w:t>(ii)</w:t>
      </w:r>
      <w:r w:rsidRPr="008675F2">
        <w:tab/>
        <w:t>bullet</w:t>
      </w:r>
      <w:r w:rsidR="000E41CF">
        <w:noBreakHyphen/>
      </w:r>
      <w:r w:rsidRPr="008675F2">
        <w:t>resistant pads; and</w:t>
      </w:r>
    </w:p>
    <w:p w14:paraId="1EDA8D10" w14:textId="77777777" w:rsidR="00433379" w:rsidRPr="008675F2" w:rsidRDefault="00433379" w:rsidP="0079499B">
      <w:pPr>
        <w:pStyle w:val="paragraphsub"/>
      </w:pPr>
      <w:r w:rsidRPr="008675F2">
        <w:tab/>
        <w:t>(iii)</w:t>
      </w:r>
      <w:r w:rsidRPr="008675F2">
        <w:tab/>
        <w:t>protective helmets;</w:t>
      </w:r>
    </w:p>
    <w:p w14:paraId="41625E6D" w14:textId="0E46D7BA" w:rsidR="00433379" w:rsidRPr="008675F2" w:rsidRDefault="00433379" w:rsidP="0079499B">
      <w:pPr>
        <w:pStyle w:val="paragraph"/>
      </w:pPr>
      <w:r w:rsidRPr="008675F2">
        <w:tab/>
        <w:t>(c)</w:t>
      </w:r>
      <w:r w:rsidRPr="008675F2">
        <w:tab/>
        <w:t>handcuffs, leg</w:t>
      </w:r>
      <w:r w:rsidR="000E41CF">
        <w:noBreakHyphen/>
      </w:r>
      <w:r w:rsidRPr="008675F2">
        <w:t>irons and other devices used for restraining prisoners;</w:t>
      </w:r>
    </w:p>
    <w:p w14:paraId="75CD5D9A" w14:textId="77777777" w:rsidR="00433379" w:rsidRPr="008675F2" w:rsidRDefault="00433379" w:rsidP="0079499B">
      <w:pPr>
        <w:pStyle w:val="paragraph"/>
      </w:pPr>
      <w:r w:rsidRPr="008675F2">
        <w:tab/>
        <w:t>(d)</w:t>
      </w:r>
      <w:r w:rsidRPr="008675F2">
        <w:tab/>
        <w:t>riot protection shields;</w:t>
      </w:r>
    </w:p>
    <w:p w14:paraId="628CCD43" w14:textId="77777777" w:rsidR="00433379" w:rsidRPr="008675F2" w:rsidRDefault="00433379" w:rsidP="0079499B">
      <w:pPr>
        <w:pStyle w:val="paragraph"/>
      </w:pPr>
      <w:r w:rsidRPr="008675F2">
        <w:tab/>
        <w:t>(e)</w:t>
      </w:r>
      <w:r w:rsidRPr="008675F2">
        <w:tab/>
        <w:t>whips;</w:t>
      </w:r>
    </w:p>
    <w:p w14:paraId="4EAB67F8" w14:textId="77777777" w:rsidR="00433379" w:rsidRPr="008675F2" w:rsidRDefault="00433379" w:rsidP="0079499B">
      <w:pPr>
        <w:pStyle w:val="paragraph"/>
      </w:pPr>
      <w:r w:rsidRPr="008675F2">
        <w:tab/>
        <w:t>(f)</w:t>
      </w:r>
      <w:r w:rsidRPr="008675F2">
        <w:tab/>
        <w:t xml:space="preserve">parts and accessories designed or adapted for use in, or with, equipment mentioned in </w:t>
      </w:r>
      <w:r w:rsidR="00626E53" w:rsidRPr="008675F2">
        <w:t>paragraphs (</w:t>
      </w:r>
      <w:r w:rsidRPr="008675F2">
        <w:t>a) to (e).</w:t>
      </w:r>
    </w:p>
    <w:p w14:paraId="20C06CC3" w14:textId="77777777" w:rsidR="00433379" w:rsidRPr="008675F2" w:rsidRDefault="00433379" w:rsidP="0079499B">
      <w:pPr>
        <w:pStyle w:val="subsection"/>
      </w:pPr>
      <w:r w:rsidRPr="008675F2">
        <w:tab/>
        <w:t>(2)</w:t>
      </w:r>
      <w:r w:rsidRPr="008675F2">
        <w:tab/>
        <w:t>The importation, from Iran, of the following items, materials, equipment, goods and technology is prohibited unless the written permission of the Foreign Minister or an authorised person is produced to a Collector at or before the time of importation:</w:t>
      </w:r>
    </w:p>
    <w:p w14:paraId="11193C40" w14:textId="77777777" w:rsidR="00433379" w:rsidRPr="008675F2" w:rsidRDefault="00433379" w:rsidP="0079499B">
      <w:pPr>
        <w:pStyle w:val="paragraph"/>
      </w:pPr>
      <w:r w:rsidRPr="008675F2">
        <w:tab/>
        <w:t>(a)</w:t>
      </w:r>
      <w:r w:rsidRPr="008675F2">
        <w:tab/>
        <w:t xml:space="preserve">items, materials, equipment, goods and technology listed in United Nations Security Council document S/2006/814; </w:t>
      </w:r>
    </w:p>
    <w:p w14:paraId="10291AB3" w14:textId="77777777" w:rsidR="00433379" w:rsidRPr="008675F2" w:rsidRDefault="00433379" w:rsidP="0079499B">
      <w:pPr>
        <w:pStyle w:val="paragraph"/>
      </w:pPr>
      <w:r w:rsidRPr="008675F2">
        <w:tab/>
        <w:t>(b)</w:t>
      </w:r>
      <w:r w:rsidRPr="008675F2">
        <w:tab/>
        <w:t>items, materials, equipment, goods and technology listed in United Nations Security Council document S/2006/815;</w:t>
      </w:r>
    </w:p>
    <w:p w14:paraId="13F20864" w14:textId="77777777" w:rsidR="00433379" w:rsidRPr="008675F2" w:rsidRDefault="00433379" w:rsidP="0079499B">
      <w:pPr>
        <w:pStyle w:val="paragraph"/>
      </w:pPr>
      <w:r w:rsidRPr="008675F2">
        <w:tab/>
        <w:t>(c)</w:t>
      </w:r>
      <w:r w:rsidRPr="008675F2">
        <w:tab/>
        <w:t>arms or related matériel.</w:t>
      </w:r>
    </w:p>
    <w:p w14:paraId="4738A31E" w14:textId="77777777" w:rsidR="00394714" w:rsidRPr="008675F2" w:rsidRDefault="00394714" w:rsidP="0079499B">
      <w:pPr>
        <w:pStyle w:val="subsection"/>
      </w:pPr>
      <w:r w:rsidRPr="008675F2">
        <w:tab/>
        <w:t>(2A)</w:t>
      </w:r>
      <w:r w:rsidRPr="008675F2">
        <w:tab/>
        <w:t>An application for the written permission of the Foreign Minister or an authorised person mentioned in subregulation</w:t>
      </w:r>
      <w:r w:rsidR="007971B0" w:rsidRPr="008675F2">
        <w:t> </w:t>
      </w:r>
      <w:r w:rsidRPr="008675F2">
        <w:t>(2) must:</w:t>
      </w:r>
    </w:p>
    <w:p w14:paraId="62D697FA" w14:textId="77777777" w:rsidR="00394714" w:rsidRPr="008675F2" w:rsidRDefault="00394714" w:rsidP="0079499B">
      <w:pPr>
        <w:pStyle w:val="paragraph"/>
      </w:pPr>
      <w:r w:rsidRPr="008675F2">
        <w:tab/>
        <w:t>(a)</w:t>
      </w:r>
      <w:r w:rsidRPr="008675F2">
        <w:tab/>
        <w:t>be in the approved form; and</w:t>
      </w:r>
    </w:p>
    <w:p w14:paraId="5D91491B" w14:textId="77777777" w:rsidR="00394714" w:rsidRPr="008675F2" w:rsidRDefault="00394714" w:rsidP="0079499B">
      <w:pPr>
        <w:pStyle w:val="paragraph"/>
      </w:pPr>
      <w:r w:rsidRPr="008675F2">
        <w:tab/>
        <w:t>(b)</w:t>
      </w:r>
      <w:r w:rsidRPr="008675F2">
        <w:tab/>
        <w:t>contain the information required by the approved form; and</w:t>
      </w:r>
    </w:p>
    <w:p w14:paraId="29AE713E" w14:textId="77777777" w:rsidR="00394714" w:rsidRPr="008675F2" w:rsidRDefault="00394714" w:rsidP="0079499B">
      <w:pPr>
        <w:pStyle w:val="paragraph"/>
      </w:pPr>
      <w:r w:rsidRPr="008675F2">
        <w:lastRenderedPageBreak/>
        <w:tab/>
        <w:t>(c)</w:t>
      </w:r>
      <w:r w:rsidRPr="008675F2">
        <w:tab/>
        <w:t>be signed as indicated by the approved form.</w:t>
      </w:r>
    </w:p>
    <w:p w14:paraId="243B2899" w14:textId="77777777" w:rsidR="00433379" w:rsidRPr="008675F2" w:rsidRDefault="00433379" w:rsidP="0079499B">
      <w:pPr>
        <w:pStyle w:val="subsection"/>
      </w:pPr>
      <w:r w:rsidRPr="008675F2">
        <w:tab/>
        <w:t>(3)</w:t>
      </w:r>
      <w:r w:rsidRPr="008675F2">
        <w:tab/>
        <w:t>A permission to import goods granted under subregulation</w:t>
      </w:r>
      <w:r w:rsidR="007971B0" w:rsidRPr="008675F2">
        <w:t> </w:t>
      </w:r>
      <w:r w:rsidRPr="008675F2">
        <w:t>(2) may specify for the importation:</w:t>
      </w:r>
    </w:p>
    <w:p w14:paraId="0C913D97" w14:textId="77777777" w:rsidR="00433379" w:rsidRPr="008675F2" w:rsidRDefault="00433379" w:rsidP="0079499B">
      <w:pPr>
        <w:pStyle w:val="paragraph"/>
      </w:pPr>
      <w:r w:rsidRPr="008675F2">
        <w:tab/>
        <w:t>(a)</w:t>
      </w:r>
      <w:r w:rsidRPr="008675F2">
        <w:tab/>
        <w:t>conditions or requirements, including times for compliance, to which the importation is subject; and</w:t>
      </w:r>
    </w:p>
    <w:p w14:paraId="3AF492B0" w14:textId="77777777" w:rsidR="00433379" w:rsidRPr="008675F2" w:rsidRDefault="00433379" w:rsidP="0079499B">
      <w:pPr>
        <w:pStyle w:val="paragraph"/>
      </w:pPr>
      <w:r w:rsidRPr="008675F2">
        <w:tab/>
        <w:t>(b)</w:t>
      </w:r>
      <w:r w:rsidRPr="008675F2">
        <w:tab/>
        <w:t>the quantity of the goods that may be imported; and</w:t>
      </w:r>
    </w:p>
    <w:p w14:paraId="53AC32B1" w14:textId="77777777" w:rsidR="00433379" w:rsidRPr="008675F2" w:rsidRDefault="00433379" w:rsidP="0079499B">
      <w:pPr>
        <w:pStyle w:val="paragraph"/>
      </w:pPr>
      <w:r w:rsidRPr="008675F2">
        <w:tab/>
        <w:t>(c)</w:t>
      </w:r>
      <w:r w:rsidRPr="008675F2">
        <w:tab/>
        <w:t>the circumstances in which the goods may be imported.</w:t>
      </w:r>
    </w:p>
    <w:p w14:paraId="10219874" w14:textId="77777777" w:rsidR="00433379" w:rsidRPr="008675F2" w:rsidRDefault="00433379" w:rsidP="0079499B">
      <w:pPr>
        <w:pStyle w:val="subsection"/>
      </w:pPr>
      <w:r w:rsidRPr="008675F2">
        <w:tab/>
        <w:t>(4)</w:t>
      </w:r>
      <w:r w:rsidRPr="008675F2">
        <w:tab/>
        <w:t>When deciding whether to give permission under subregulation</w:t>
      </w:r>
      <w:r w:rsidR="007971B0" w:rsidRPr="008675F2">
        <w:t> </w:t>
      </w:r>
      <w:r w:rsidRPr="008675F2">
        <w:t>(2), the Foreign Minister or an authorised person must take into account:</w:t>
      </w:r>
    </w:p>
    <w:p w14:paraId="73E2600C" w14:textId="77777777" w:rsidR="00433379" w:rsidRPr="008675F2" w:rsidRDefault="00433379" w:rsidP="0079499B">
      <w:pPr>
        <w:pStyle w:val="paragraph"/>
      </w:pPr>
      <w:r w:rsidRPr="008675F2">
        <w:tab/>
        <w:t>(a)</w:t>
      </w:r>
      <w:r w:rsidRPr="008675F2">
        <w:tab/>
        <w:t>Australia’s relations with other countries; and</w:t>
      </w:r>
    </w:p>
    <w:p w14:paraId="4E8B9841" w14:textId="77777777" w:rsidR="00433379" w:rsidRPr="008675F2" w:rsidRDefault="00433379" w:rsidP="0079499B">
      <w:pPr>
        <w:pStyle w:val="paragraph"/>
      </w:pPr>
      <w:r w:rsidRPr="008675F2">
        <w:tab/>
        <w:t>(b)</w:t>
      </w:r>
      <w:r w:rsidRPr="008675F2">
        <w:tab/>
        <w:t>Australia’s obligations under international law.</w:t>
      </w:r>
    </w:p>
    <w:p w14:paraId="5C5CE508" w14:textId="77777777" w:rsidR="00433379" w:rsidRPr="008675F2" w:rsidRDefault="00433379" w:rsidP="0079499B">
      <w:pPr>
        <w:pStyle w:val="subsection"/>
      </w:pPr>
      <w:r w:rsidRPr="008675F2">
        <w:tab/>
        <w:t>(5)</w:t>
      </w:r>
      <w:r w:rsidRPr="008675F2">
        <w:tab/>
        <w:t>The Foreign Minister may revoke or modify a permission granted under subregulation</w:t>
      </w:r>
      <w:r w:rsidR="007971B0" w:rsidRPr="008675F2">
        <w:t> </w:t>
      </w:r>
      <w:r w:rsidRPr="008675F2">
        <w:t xml:space="preserve">(2) if there are reasonable grounds for believing that: </w:t>
      </w:r>
    </w:p>
    <w:p w14:paraId="72CB4190" w14:textId="77777777" w:rsidR="00433379" w:rsidRPr="008675F2" w:rsidRDefault="00433379" w:rsidP="0079499B">
      <w:pPr>
        <w:pStyle w:val="paragraph"/>
      </w:pPr>
      <w:r w:rsidRPr="008675F2">
        <w:tab/>
        <w:t>(a)</w:t>
      </w:r>
      <w:r w:rsidRPr="008675F2">
        <w:tab/>
        <w:t xml:space="preserve">a condition or requirement of the permission has not been complied with or, unless modified, is unlikely to be complied with; or </w:t>
      </w:r>
    </w:p>
    <w:p w14:paraId="7A9F3376" w14:textId="77777777" w:rsidR="00433379" w:rsidRPr="008675F2" w:rsidRDefault="00433379" w:rsidP="0079499B">
      <w:pPr>
        <w:pStyle w:val="paragraph"/>
      </w:pPr>
      <w:r w:rsidRPr="008675F2">
        <w:tab/>
        <w:t>(b)</w:t>
      </w:r>
      <w:r w:rsidRPr="008675F2">
        <w:tab/>
        <w:t xml:space="preserve">permitting, or continuing to permit, the importation of goods in accordance with the permission would infringe the international obligations of Australia. </w:t>
      </w:r>
    </w:p>
    <w:p w14:paraId="48862356" w14:textId="77777777" w:rsidR="006F71C1" w:rsidRPr="008675F2" w:rsidRDefault="006F71C1" w:rsidP="0079499B">
      <w:pPr>
        <w:pStyle w:val="ActHead5"/>
      </w:pPr>
      <w:bookmarkStart w:id="38" w:name="_Toc185428407"/>
      <w:r w:rsidRPr="000E41CF">
        <w:rPr>
          <w:rStyle w:val="CharSectno"/>
        </w:rPr>
        <w:t>4ZA</w:t>
      </w:r>
      <w:r w:rsidR="0079499B" w:rsidRPr="008675F2">
        <w:t xml:space="preserve">  </w:t>
      </w:r>
      <w:r w:rsidRPr="008675F2">
        <w:t>Importation of certain goods from Eritrea</w:t>
      </w:r>
      <w:bookmarkEnd w:id="38"/>
    </w:p>
    <w:p w14:paraId="5D06829E" w14:textId="77777777" w:rsidR="006F71C1" w:rsidRPr="008675F2" w:rsidRDefault="006F71C1" w:rsidP="0079499B">
      <w:pPr>
        <w:pStyle w:val="subsection"/>
      </w:pPr>
      <w:r w:rsidRPr="008675F2">
        <w:tab/>
        <w:t>(1)</w:t>
      </w:r>
      <w:r w:rsidRPr="008675F2">
        <w:tab/>
        <w:t>In this regulation:</w:t>
      </w:r>
    </w:p>
    <w:p w14:paraId="5DCDC236" w14:textId="77777777" w:rsidR="006F71C1" w:rsidRPr="008675F2" w:rsidRDefault="006F71C1" w:rsidP="0079499B">
      <w:pPr>
        <w:pStyle w:val="Definition"/>
      </w:pPr>
      <w:r w:rsidRPr="008675F2">
        <w:rPr>
          <w:b/>
          <w:i/>
        </w:rPr>
        <w:t>arms or related matériel</w:t>
      </w:r>
      <w:r w:rsidRPr="008675F2">
        <w:t xml:space="preserve"> includes:</w:t>
      </w:r>
    </w:p>
    <w:p w14:paraId="39A07127" w14:textId="77777777" w:rsidR="006F71C1" w:rsidRPr="008675F2" w:rsidRDefault="006F71C1" w:rsidP="0079499B">
      <w:pPr>
        <w:pStyle w:val="paragraph"/>
      </w:pPr>
      <w:r w:rsidRPr="008675F2">
        <w:tab/>
        <w:t>(a)</w:t>
      </w:r>
      <w:r w:rsidRPr="008675F2">
        <w:tab/>
        <w:t>weapons; and</w:t>
      </w:r>
    </w:p>
    <w:p w14:paraId="5B21AF58" w14:textId="77777777" w:rsidR="006F71C1" w:rsidRPr="008675F2" w:rsidRDefault="006F71C1" w:rsidP="0079499B">
      <w:pPr>
        <w:pStyle w:val="paragraph"/>
      </w:pPr>
      <w:r w:rsidRPr="008675F2">
        <w:tab/>
        <w:t>(b)</w:t>
      </w:r>
      <w:r w:rsidRPr="008675F2">
        <w:tab/>
        <w:t>ammunition; and</w:t>
      </w:r>
    </w:p>
    <w:p w14:paraId="3650BC6E" w14:textId="77777777" w:rsidR="006F71C1" w:rsidRPr="008675F2" w:rsidRDefault="006F71C1" w:rsidP="0079499B">
      <w:pPr>
        <w:pStyle w:val="paragraph"/>
      </w:pPr>
      <w:r w:rsidRPr="008675F2">
        <w:tab/>
        <w:t>(c)</w:t>
      </w:r>
      <w:r w:rsidRPr="008675F2">
        <w:tab/>
        <w:t>military vehicles and equipment; and</w:t>
      </w:r>
    </w:p>
    <w:p w14:paraId="52598C4B" w14:textId="77777777" w:rsidR="006F71C1" w:rsidRPr="008675F2" w:rsidRDefault="006F71C1" w:rsidP="0079499B">
      <w:pPr>
        <w:pStyle w:val="paragraph"/>
      </w:pPr>
      <w:r w:rsidRPr="008675F2">
        <w:tab/>
        <w:t>(d)</w:t>
      </w:r>
      <w:r w:rsidRPr="008675F2">
        <w:tab/>
        <w:t xml:space="preserve">spare parts and accessories for the things mentioned in </w:t>
      </w:r>
      <w:r w:rsidR="00626E53" w:rsidRPr="008675F2">
        <w:t>paragraphs (</w:t>
      </w:r>
      <w:r w:rsidRPr="008675F2">
        <w:t>a) to (c); and</w:t>
      </w:r>
    </w:p>
    <w:p w14:paraId="50680C43" w14:textId="77777777" w:rsidR="006F71C1" w:rsidRPr="008675F2" w:rsidRDefault="006F71C1" w:rsidP="0079499B">
      <w:pPr>
        <w:pStyle w:val="paragraph"/>
      </w:pPr>
      <w:r w:rsidRPr="008675F2">
        <w:tab/>
        <w:t>(e)</w:t>
      </w:r>
      <w:r w:rsidRPr="008675F2">
        <w:tab/>
        <w:t>paramilitary equipment.</w:t>
      </w:r>
    </w:p>
    <w:p w14:paraId="42AB3936" w14:textId="77777777" w:rsidR="006F71C1" w:rsidRPr="008675F2" w:rsidRDefault="006F71C1" w:rsidP="0079499B">
      <w:pPr>
        <w:pStyle w:val="Definition"/>
      </w:pPr>
      <w:r w:rsidRPr="008675F2">
        <w:rPr>
          <w:b/>
          <w:i/>
        </w:rPr>
        <w:t>authorised person</w:t>
      </w:r>
      <w:r w:rsidRPr="008675F2">
        <w:t xml:space="preserve"> means a person</w:t>
      </w:r>
      <w:r w:rsidR="00777272" w:rsidRPr="008675F2">
        <w:t xml:space="preserve"> authorised under subregulation </w:t>
      </w:r>
      <w:r w:rsidRPr="008675F2">
        <w:t>(7).</w:t>
      </w:r>
    </w:p>
    <w:p w14:paraId="3DBEA269" w14:textId="77777777" w:rsidR="006F71C1" w:rsidRPr="008675F2" w:rsidRDefault="006F71C1" w:rsidP="0079499B">
      <w:pPr>
        <w:pStyle w:val="Definition"/>
      </w:pPr>
      <w:r w:rsidRPr="008675F2">
        <w:rPr>
          <w:b/>
          <w:i/>
        </w:rPr>
        <w:t>Foreign Minister</w:t>
      </w:r>
      <w:r w:rsidRPr="008675F2">
        <w:t xml:space="preserve"> means the Minister for Foreign Affairs.</w:t>
      </w:r>
    </w:p>
    <w:p w14:paraId="55696F29" w14:textId="77777777" w:rsidR="006F71C1" w:rsidRPr="008675F2" w:rsidRDefault="006F71C1" w:rsidP="0079499B">
      <w:pPr>
        <w:pStyle w:val="Definition"/>
      </w:pPr>
      <w:r w:rsidRPr="008675F2">
        <w:rPr>
          <w:b/>
          <w:i/>
        </w:rPr>
        <w:t>paramilitary equipment</w:t>
      </w:r>
      <w:r w:rsidRPr="008675F2">
        <w:t xml:space="preserve"> means any of the following:</w:t>
      </w:r>
    </w:p>
    <w:p w14:paraId="48DA49A4" w14:textId="77777777" w:rsidR="006F71C1" w:rsidRPr="008675F2" w:rsidRDefault="006F71C1" w:rsidP="0079499B">
      <w:pPr>
        <w:pStyle w:val="paragraph"/>
      </w:pPr>
      <w:r w:rsidRPr="008675F2">
        <w:tab/>
        <w:t>(a)</w:t>
      </w:r>
      <w:r w:rsidRPr="008675F2">
        <w:tab/>
        <w:t>batons, clubs, riot sticks and similar devices of a kind used for law enforcement purposes;</w:t>
      </w:r>
    </w:p>
    <w:p w14:paraId="7947F8EF" w14:textId="77777777" w:rsidR="006F71C1" w:rsidRPr="008675F2" w:rsidRDefault="006F71C1" w:rsidP="0079499B">
      <w:pPr>
        <w:pStyle w:val="paragraph"/>
      </w:pPr>
      <w:r w:rsidRPr="008675F2">
        <w:tab/>
        <w:t>(b)</w:t>
      </w:r>
      <w:r w:rsidRPr="008675F2">
        <w:tab/>
        <w:t>body armour, including:</w:t>
      </w:r>
    </w:p>
    <w:p w14:paraId="5925D94A" w14:textId="6B53A461" w:rsidR="006F71C1" w:rsidRPr="008675F2" w:rsidRDefault="006F71C1" w:rsidP="0079499B">
      <w:pPr>
        <w:pStyle w:val="paragraphsub"/>
      </w:pPr>
      <w:r w:rsidRPr="008675F2">
        <w:tab/>
        <w:t>(i)</w:t>
      </w:r>
      <w:r w:rsidRPr="008675F2">
        <w:tab/>
        <w:t>bullet</w:t>
      </w:r>
      <w:r w:rsidR="000E41CF">
        <w:noBreakHyphen/>
      </w:r>
      <w:r w:rsidRPr="008675F2">
        <w:t>resistant apparel; and</w:t>
      </w:r>
    </w:p>
    <w:p w14:paraId="1C0DDE73" w14:textId="6B25EA84" w:rsidR="006F71C1" w:rsidRPr="008675F2" w:rsidRDefault="006F71C1" w:rsidP="0079499B">
      <w:pPr>
        <w:pStyle w:val="paragraphsub"/>
      </w:pPr>
      <w:r w:rsidRPr="008675F2">
        <w:tab/>
        <w:t>(ii)</w:t>
      </w:r>
      <w:r w:rsidRPr="008675F2">
        <w:tab/>
        <w:t>bullet</w:t>
      </w:r>
      <w:r w:rsidR="000E41CF">
        <w:noBreakHyphen/>
      </w:r>
      <w:r w:rsidRPr="008675F2">
        <w:t>resistant pads; and</w:t>
      </w:r>
    </w:p>
    <w:p w14:paraId="5B1BB133" w14:textId="77777777" w:rsidR="006F71C1" w:rsidRPr="008675F2" w:rsidRDefault="006F71C1" w:rsidP="0079499B">
      <w:pPr>
        <w:pStyle w:val="paragraphsub"/>
      </w:pPr>
      <w:r w:rsidRPr="008675F2">
        <w:lastRenderedPageBreak/>
        <w:tab/>
        <w:t>(iii)</w:t>
      </w:r>
      <w:r w:rsidRPr="008675F2">
        <w:tab/>
        <w:t>protective helmets;</w:t>
      </w:r>
    </w:p>
    <w:p w14:paraId="5069E00C" w14:textId="078E70A8" w:rsidR="006F71C1" w:rsidRPr="008675F2" w:rsidRDefault="006F71C1" w:rsidP="0079499B">
      <w:pPr>
        <w:pStyle w:val="paragraph"/>
      </w:pPr>
      <w:r w:rsidRPr="008675F2">
        <w:tab/>
        <w:t>(c)</w:t>
      </w:r>
      <w:r w:rsidRPr="008675F2">
        <w:tab/>
        <w:t>handcuffs, leg</w:t>
      </w:r>
      <w:r w:rsidR="000E41CF">
        <w:noBreakHyphen/>
      </w:r>
      <w:r w:rsidRPr="008675F2">
        <w:t>irons and other devices used for restraining prisoners;</w:t>
      </w:r>
    </w:p>
    <w:p w14:paraId="08C50321" w14:textId="77777777" w:rsidR="006F71C1" w:rsidRPr="008675F2" w:rsidRDefault="006F71C1" w:rsidP="0079499B">
      <w:pPr>
        <w:pStyle w:val="paragraph"/>
      </w:pPr>
      <w:r w:rsidRPr="008675F2">
        <w:tab/>
        <w:t>(d)</w:t>
      </w:r>
      <w:r w:rsidRPr="008675F2">
        <w:tab/>
        <w:t>riot protection shields;</w:t>
      </w:r>
    </w:p>
    <w:p w14:paraId="0915C981" w14:textId="77777777" w:rsidR="006F71C1" w:rsidRPr="008675F2" w:rsidRDefault="006F71C1" w:rsidP="0079499B">
      <w:pPr>
        <w:pStyle w:val="paragraph"/>
      </w:pPr>
      <w:r w:rsidRPr="008675F2">
        <w:tab/>
        <w:t>(e)</w:t>
      </w:r>
      <w:r w:rsidRPr="008675F2">
        <w:tab/>
        <w:t>whips;</w:t>
      </w:r>
    </w:p>
    <w:p w14:paraId="23E01C67" w14:textId="77777777" w:rsidR="006F71C1" w:rsidRPr="008675F2" w:rsidRDefault="006F71C1" w:rsidP="0079499B">
      <w:pPr>
        <w:pStyle w:val="paragraph"/>
      </w:pPr>
      <w:r w:rsidRPr="008675F2">
        <w:tab/>
        <w:t>(f)</w:t>
      </w:r>
      <w:r w:rsidRPr="008675F2">
        <w:tab/>
        <w:t xml:space="preserve">parts and accessories designed or adapted for use in, or with, equipment mentioned in </w:t>
      </w:r>
      <w:r w:rsidR="00626E53" w:rsidRPr="008675F2">
        <w:t>paragraphs (</w:t>
      </w:r>
      <w:r w:rsidRPr="008675F2">
        <w:t>a) to (e).</w:t>
      </w:r>
    </w:p>
    <w:p w14:paraId="67AE5A48" w14:textId="77777777" w:rsidR="006F71C1" w:rsidRPr="008675F2" w:rsidRDefault="006F71C1" w:rsidP="0079499B">
      <w:pPr>
        <w:pStyle w:val="subsection"/>
      </w:pPr>
      <w:r w:rsidRPr="008675F2">
        <w:tab/>
        <w:t>(2)</w:t>
      </w:r>
      <w:r w:rsidRPr="008675F2">
        <w:tab/>
        <w:t>The importation, from Eritrea, of arms or related matériel is prohibited unless the written permission of the Foreign Minister or an authorised person is produced to a Collector at or before the time of importation.</w:t>
      </w:r>
    </w:p>
    <w:p w14:paraId="26CA6535" w14:textId="77777777" w:rsidR="006F71C1" w:rsidRPr="008675F2" w:rsidRDefault="006F71C1" w:rsidP="0079499B">
      <w:pPr>
        <w:pStyle w:val="subsection"/>
      </w:pPr>
      <w:r w:rsidRPr="008675F2">
        <w:tab/>
        <w:t>(3)</w:t>
      </w:r>
      <w:r w:rsidRPr="008675F2">
        <w:tab/>
        <w:t>An application for the permission of the Foreign Minister or an authorised person under subregulation</w:t>
      </w:r>
      <w:r w:rsidR="007971B0" w:rsidRPr="008675F2">
        <w:t> </w:t>
      </w:r>
      <w:r w:rsidRPr="008675F2">
        <w:t>(2) must:</w:t>
      </w:r>
    </w:p>
    <w:p w14:paraId="3D996F0E" w14:textId="77777777" w:rsidR="006F71C1" w:rsidRPr="008675F2" w:rsidRDefault="006F71C1" w:rsidP="0079499B">
      <w:pPr>
        <w:pStyle w:val="paragraph"/>
      </w:pPr>
      <w:r w:rsidRPr="008675F2">
        <w:tab/>
        <w:t>(a)</w:t>
      </w:r>
      <w:r w:rsidRPr="008675F2">
        <w:tab/>
        <w:t>be in the approved form; and</w:t>
      </w:r>
    </w:p>
    <w:p w14:paraId="42464CE5" w14:textId="77777777" w:rsidR="006F71C1" w:rsidRPr="008675F2" w:rsidRDefault="006F71C1" w:rsidP="0079499B">
      <w:pPr>
        <w:pStyle w:val="paragraph"/>
      </w:pPr>
      <w:r w:rsidRPr="008675F2">
        <w:tab/>
        <w:t>(b)</w:t>
      </w:r>
      <w:r w:rsidRPr="008675F2">
        <w:tab/>
        <w:t>contain the information required by the approved form; and</w:t>
      </w:r>
    </w:p>
    <w:p w14:paraId="1E00BABF" w14:textId="77777777" w:rsidR="006F71C1" w:rsidRPr="008675F2" w:rsidRDefault="006F71C1" w:rsidP="0079499B">
      <w:pPr>
        <w:pStyle w:val="paragraph"/>
      </w:pPr>
      <w:r w:rsidRPr="008675F2">
        <w:tab/>
        <w:t>(c)</w:t>
      </w:r>
      <w:r w:rsidRPr="008675F2">
        <w:tab/>
        <w:t>be signed as indicated by the approved form.</w:t>
      </w:r>
    </w:p>
    <w:p w14:paraId="1D08E4CA" w14:textId="77777777" w:rsidR="006F71C1" w:rsidRPr="008675F2" w:rsidRDefault="006F71C1" w:rsidP="0079499B">
      <w:pPr>
        <w:pStyle w:val="subsection"/>
      </w:pPr>
      <w:r w:rsidRPr="008675F2">
        <w:tab/>
        <w:t>(4)</w:t>
      </w:r>
      <w:r w:rsidRPr="008675F2">
        <w:tab/>
        <w:t>A permission to import goods granted under subregulation</w:t>
      </w:r>
      <w:r w:rsidR="007971B0" w:rsidRPr="008675F2">
        <w:t> </w:t>
      </w:r>
      <w:r w:rsidRPr="008675F2">
        <w:t>(2) may specify for the importation:</w:t>
      </w:r>
    </w:p>
    <w:p w14:paraId="793DE415" w14:textId="77777777" w:rsidR="006F71C1" w:rsidRPr="008675F2" w:rsidRDefault="006F71C1" w:rsidP="0079499B">
      <w:pPr>
        <w:pStyle w:val="paragraph"/>
      </w:pPr>
      <w:r w:rsidRPr="008675F2">
        <w:tab/>
        <w:t>(a)</w:t>
      </w:r>
      <w:r w:rsidRPr="008675F2">
        <w:tab/>
        <w:t>conditions or requirements, including times for compliance, to which the importation is subject; and</w:t>
      </w:r>
    </w:p>
    <w:p w14:paraId="5663FD80" w14:textId="77777777" w:rsidR="006F71C1" w:rsidRPr="008675F2" w:rsidRDefault="006F71C1" w:rsidP="0079499B">
      <w:pPr>
        <w:pStyle w:val="paragraph"/>
      </w:pPr>
      <w:r w:rsidRPr="008675F2">
        <w:tab/>
        <w:t>(b)</w:t>
      </w:r>
      <w:r w:rsidRPr="008675F2">
        <w:tab/>
        <w:t>the quantity of the goods that may be imported; and</w:t>
      </w:r>
    </w:p>
    <w:p w14:paraId="55010BB6" w14:textId="77777777" w:rsidR="006F71C1" w:rsidRPr="008675F2" w:rsidRDefault="006F71C1" w:rsidP="0079499B">
      <w:pPr>
        <w:pStyle w:val="paragraph"/>
      </w:pPr>
      <w:r w:rsidRPr="008675F2">
        <w:tab/>
        <w:t>(c)</w:t>
      </w:r>
      <w:r w:rsidRPr="008675F2">
        <w:tab/>
        <w:t>the circumstances in which the goods may be imported.</w:t>
      </w:r>
    </w:p>
    <w:p w14:paraId="242B3AC2" w14:textId="77777777" w:rsidR="006F71C1" w:rsidRPr="008675F2" w:rsidRDefault="006F71C1" w:rsidP="0079499B">
      <w:pPr>
        <w:pStyle w:val="subsection"/>
      </w:pPr>
      <w:r w:rsidRPr="008675F2">
        <w:tab/>
        <w:t>(5)</w:t>
      </w:r>
      <w:r w:rsidRPr="008675F2">
        <w:tab/>
        <w:t>When deciding whether to give permission under subregulation</w:t>
      </w:r>
      <w:r w:rsidR="00777272" w:rsidRPr="008675F2">
        <w:t> </w:t>
      </w:r>
      <w:r w:rsidRPr="008675F2">
        <w:t>(2), the Foreign Minister or an authorised person must take into account:</w:t>
      </w:r>
    </w:p>
    <w:p w14:paraId="2979DEB3" w14:textId="77777777" w:rsidR="006F71C1" w:rsidRPr="008675F2" w:rsidRDefault="006F71C1" w:rsidP="0079499B">
      <w:pPr>
        <w:pStyle w:val="paragraph"/>
      </w:pPr>
      <w:r w:rsidRPr="008675F2">
        <w:tab/>
        <w:t>(a)</w:t>
      </w:r>
      <w:r w:rsidRPr="008675F2">
        <w:tab/>
        <w:t>Australia’s relations with other countries; and</w:t>
      </w:r>
    </w:p>
    <w:p w14:paraId="436131AC" w14:textId="77777777" w:rsidR="006F71C1" w:rsidRPr="008675F2" w:rsidRDefault="006F71C1" w:rsidP="0079499B">
      <w:pPr>
        <w:pStyle w:val="paragraph"/>
      </w:pPr>
      <w:r w:rsidRPr="008675F2">
        <w:tab/>
        <w:t>(b)</w:t>
      </w:r>
      <w:r w:rsidRPr="008675F2">
        <w:tab/>
        <w:t>Australia’s obligations under international law.</w:t>
      </w:r>
    </w:p>
    <w:p w14:paraId="02BB799E" w14:textId="77777777" w:rsidR="006F71C1" w:rsidRPr="008675F2" w:rsidRDefault="006F71C1" w:rsidP="0079499B">
      <w:pPr>
        <w:pStyle w:val="subsection"/>
      </w:pPr>
      <w:r w:rsidRPr="008675F2">
        <w:tab/>
        <w:t>(6)</w:t>
      </w:r>
      <w:r w:rsidRPr="008675F2">
        <w:tab/>
        <w:t>The Foreign Minister may revoke or modify a permission granted under subregulation</w:t>
      </w:r>
      <w:r w:rsidR="007971B0" w:rsidRPr="008675F2">
        <w:t> </w:t>
      </w:r>
      <w:r w:rsidRPr="008675F2">
        <w:t>(2) if the Foreign Minister is satisfied on reasonable grounds that:</w:t>
      </w:r>
    </w:p>
    <w:p w14:paraId="6D35459D" w14:textId="77777777" w:rsidR="006F71C1" w:rsidRPr="008675F2" w:rsidRDefault="006F71C1" w:rsidP="0079499B">
      <w:pPr>
        <w:pStyle w:val="paragraph"/>
      </w:pPr>
      <w:r w:rsidRPr="008675F2">
        <w:tab/>
        <w:t>(a)</w:t>
      </w:r>
      <w:r w:rsidRPr="008675F2">
        <w:tab/>
        <w:t>a condition or requirement of the permission has not been complied with, or is unlikely to be complied with unless modified; or</w:t>
      </w:r>
    </w:p>
    <w:p w14:paraId="2FBC801D" w14:textId="77777777" w:rsidR="006F71C1" w:rsidRPr="008675F2" w:rsidRDefault="006F71C1" w:rsidP="0079499B">
      <w:pPr>
        <w:pStyle w:val="paragraph"/>
      </w:pPr>
      <w:r w:rsidRPr="008675F2">
        <w:tab/>
        <w:t>(b)</w:t>
      </w:r>
      <w:r w:rsidRPr="008675F2">
        <w:tab/>
        <w:t>permitting, or continuing to permit, the exportation of goods in accordance with the permission would breach Australia’s international obligations or otherwise damage Australia’s international relations.</w:t>
      </w:r>
    </w:p>
    <w:p w14:paraId="6D8BAE7A" w14:textId="77777777" w:rsidR="006F71C1" w:rsidRPr="008675F2" w:rsidRDefault="006F71C1" w:rsidP="0079499B">
      <w:pPr>
        <w:pStyle w:val="subsection"/>
      </w:pPr>
      <w:r w:rsidRPr="008675F2">
        <w:tab/>
        <w:t>(7)</w:t>
      </w:r>
      <w:r w:rsidRPr="008675F2">
        <w:tab/>
        <w:t xml:space="preserve">The Foreign Minister may authorise </w:t>
      </w:r>
      <w:r w:rsidR="00257980" w:rsidRPr="008675F2">
        <w:t xml:space="preserve">an SES employee or acting SES employee </w:t>
      </w:r>
      <w:r w:rsidRPr="008675F2">
        <w:t>of the Department administered by the Foreign Minister to give permissions under this regulation.</w:t>
      </w:r>
    </w:p>
    <w:p w14:paraId="22B16546" w14:textId="77777777" w:rsidR="000A160E" w:rsidRPr="008675F2" w:rsidRDefault="000A160E" w:rsidP="0079499B">
      <w:pPr>
        <w:pStyle w:val="ActHead5"/>
      </w:pPr>
      <w:bookmarkStart w:id="39" w:name="_Toc185428408"/>
      <w:r w:rsidRPr="000E41CF">
        <w:rPr>
          <w:rStyle w:val="CharSectno"/>
        </w:rPr>
        <w:t>4ZB</w:t>
      </w:r>
      <w:r w:rsidR="0079499B" w:rsidRPr="008675F2">
        <w:t xml:space="preserve">  </w:t>
      </w:r>
      <w:r w:rsidRPr="008675F2">
        <w:t>Importation of certain goods from the Libyan Arab Jamahiriya</w:t>
      </w:r>
      <w:bookmarkEnd w:id="39"/>
    </w:p>
    <w:p w14:paraId="0A86F816" w14:textId="77777777" w:rsidR="000A160E" w:rsidRPr="008675F2" w:rsidRDefault="000A160E" w:rsidP="0079499B">
      <w:pPr>
        <w:pStyle w:val="subsection"/>
      </w:pPr>
      <w:r w:rsidRPr="008675F2">
        <w:tab/>
        <w:t>(1)</w:t>
      </w:r>
      <w:r w:rsidRPr="008675F2">
        <w:tab/>
        <w:t>In this regulation:</w:t>
      </w:r>
    </w:p>
    <w:p w14:paraId="76E82CAB" w14:textId="77777777" w:rsidR="000A160E" w:rsidRPr="008675F2" w:rsidRDefault="000A160E" w:rsidP="0079499B">
      <w:pPr>
        <w:pStyle w:val="Definition"/>
      </w:pPr>
      <w:r w:rsidRPr="008675F2">
        <w:rPr>
          <w:b/>
          <w:i/>
        </w:rPr>
        <w:t>arms or related matériel</w:t>
      </w:r>
      <w:r w:rsidRPr="008675F2">
        <w:t xml:space="preserve"> includes:</w:t>
      </w:r>
    </w:p>
    <w:p w14:paraId="4406A3AB" w14:textId="77777777" w:rsidR="000A160E" w:rsidRPr="008675F2" w:rsidRDefault="000A160E" w:rsidP="0079499B">
      <w:pPr>
        <w:pStyle w:val="paragraph"/>
      </w:pPr>
      <w:r w:rsidRPr="008675F2">
        <w:lastRenderedPageBreak/>
        <w:tab/>
        <w:t>(a)</w:t>
      </w:r>
      <w:r w:rsidRPr="008675F2">
        <w:tab/>
        <w:t>weapons; and</w:t>
      </w:r>
    </w:p>
    <w:p w14:paraId="4DC1A13A" w14:textId="77777777" w:rsidR="000A160E" w:rsidRPr="008675F2" w:rsidRDefault="000A160E" w:rsidP="0079499B">
      <w:pPr>
        <w:pStyle w:val="paragraph"/>
      </w:pPr>
      <w:r w:rsidRPr="008675F2">
        <w:tab/>
        <w:t>(b)</w:t>
      </w:r>
      <w:r w:rsidRPr="008675F2">
        <w:tab/>
        <w:t>ammunition; and</w:t>
      </w:r>
    </w:p>
    <w:p w14:paraId="1852FA33" w14:textId="77777777" w:rsidR="000A160E" w:rsidRPr="008675F2" w:rsidRDefault="000A160E" w:rsidP="0079499B">
      <w:pPr>
        <w:pStyle w:val="paragraph"/>
      </w:pPr>
      <w:r w:rsidRPr="008675F2">
        <w:tab/>
        <w:t>(c)</w:t>
      </w:r>
      <w:r w:rsidRPr="008675F2">
        <w:tab/>
        <w:t>military vehicles and equipment; and</w:t>
      </w:r>
    </w:p>
    <w:p w14:paraId="42553EFC" w14:textId="77777777" w:rsidR="000A160E" w:rsidRPr="008675F2" w:rsidRDefault="000A160E" w:rsidP="0079499B">
      <w:pPr>
        <w:pStyle w:val="paragraph"/>
      </w:pPr>
      <w:r w:rsidRPr="008675F2">
        <w:tab/>
        <w:t>(d)</w:t>
      </w:r>
      <w:r w:rsidRPr="008675F2">
        <w:tab/>
        <w:t xml:space="preserve">spare parts and accessories for the things mentioned in </w:t>
      </w:r>
      <w:r w:rsidR="00626E53" w:rsidRPr="008675F2">
        <w:t>paragraphs (</w:t>
      </w:r>
      <w:r w:rsidRPr="008675F2">
        <w:t>a) to (c); and</w:t>
      </w:r>
    </w:p>
    <w:p w14:paraId="5B5E15D3" w14:textId="77777777" w:rsidR="000A160E" w:rsidRPr="008675F2" w:rsidRDefault="000A160E" w:rsidP="0079499B">
      <w:pPr>
        <w:pStyle w:val="paragraph"/>
      </w:pPr>
      <w:r w:rsidRPr="008675F2">
        <w:tab/>
        <w:t>(e)</w:t>
      </w:r>
      <w:r w:rsidRPr="008675F2">
        <w:tab/>
        <w:t>paramilitary equipment.</w:t>
      </w:r>
    </w:p>
    <w:p w14:paraId="4378160B" w14:textId="77777777" w:rsidR="000A160E" w:rsidRPr="008675F2" w:rsidRDefault="000A160E" w:rsidP="0079499B">
      <w:pPr>
        <w:pStyle w:val="Definition"/>
      </w:pPr>
      <w:r w:rsidRPr="008675F2">
        <w:rPr>
          <w:b/>
          <w:i/>
        </w:rPr>
        <w:t>authorised person</w:t>
      </w:r>
      <w:r w:rsidRPr="008675F2">
        <w:t xml:space="preserve"> means a person authorised</w:t>
      </w:r>
      <w:r w:rsidR="00777272" w:rsidRPr="008675F2">
        <w:t xml:space="preserve"> under subregulation </w:t>
      </w:r>
      <w:r w:rsidRPr="008675F2">
        <w:t>(7).</w:t>
      </w:r>
    </w:p>
    <w:p w14:paraId="70F28E64" w14:textId="77777777" w:rsidR="000A160E" w:rsidRPr="008675F2" w:rsidRDefault="000A160E" w:rsidP="0079499B">
      <w:pPr>
        <w:pStyle w:val="Definition"/>
      </w:pPr>
      <w:r w:rsidRPr="008675F2">
        <w:rPr>
          <w:b/>
          <w:i/>
        </w:rPr>
        <w:t>Foreign Minister</w:t>
      </w:r>
      <w:r w:rsidRPr="008675F2">
        <w:t xml:space="preserve"> means the Minister for Foreign Affairs.</w:t>
      </w:r>
    </w:p>
    <w:p w14:paraId="244D8FD6" w14:textId="77777777" w:rsidR="000A160E" w:rsidRPr="008675F2" w:rsidRDefault="000A160E" w:rsidP="0079499B">
      <w:pPr>
        <w:pStyle w:val="Definition"/>
      </w:pPr>
      <w:r w:rsidRPr="008675F2">
        <w:rPr>
          <w:b/>
          <w:i/>
        </w:rPr>
        <w:t>paramilitary equipment</w:t>
      </w:r>
      <w:r w:rsidRPr="008675F2">
        <w:t xml:space="preserve"> means any of the following:</w:t>
      </w:r>
    </w:p>
    <w:p w14:paraId="4E93C1CF" w14:textId="77777777" w:rsidR="000A160E" w:rsidRPr="008675F2" w:rsidRDefault="000A160E" w:rsidP="0079499B">
      <w:pPr>
        <w:pStyle w:val="paragraph"/>
      </w:pPr>
      <w:r w:rsidRPr="008675F2">
        <w:tab/>
        <w:t>(a)</w:t>
      </w:r>
      <w:r w:rsidRPr="008675F2">
        <w:tab/>
        <w:t>batons, clubs, riot sticks and similar devices of a kind used for law enforcement purposes;</w:t>
      </w:r>
    </w:p>
    <w:p w14:paraId="157EFD77" w14:textId="77777777" w:rsidR="000A160E" w:rsidRPr="008675F2" w:rsidRDefault="000A160E" w:rsidP="0079499B">
      <w:pPr>
        <w:pStyle w:val="paragraph"/>
      </w:pPr>
      <w:r w:rsidRPr="008675F2">
        <w:tab/>
        <w:t>(b)</w:t>
      </w:r>
      <w:r w:rsidRPr="008675F2">
        <w:tab/>
        <w:t>body armour, including:</w:t>
      </w:r>
    </w:p>
    <w:p w14:paraId="43CE7AD9" w14:textId="3EFBF926" w:rsidR="000A160E" w:rsidRPr="008675F2" w:rsidRDefault="000A160E" w:rsidP="0079499B">
      <w:pPr>
        <w:pStyle w:val="paragraphsub"/>
      </w:pPr>
      <w:r w:rsidRPr="008675F2">
        <w:tab/>
        <w:t>(i)</w:t>
      </w:r>
      <w:r w:rsidRPr="008675F2">
        <w:tab/>
        <w:t>bullet</w:t>
      </w:r>
      <w:r w:rsidR="000E41CF">
        <w:noBreakHyphen/>
      </w:r>
      <w:r w:rsidRPr="008675F2">
        <w:t>resistant apparel; and</w:t>
      </w:r>
    </w:p>
    <w:p w14:paraId="634BAEA5" w14:textId="727793E3" w:rsidR="000A160E" w:rsidRPr="008675F2" w:rsidRDefault="000A160E" w:rsidP="0079499B">
      <w:pPr>
        <w:pStyle w:val="paragraphsub"/>
      </w:pPr>
      <w:r w:rsidRPr="008675F2">
        <w:tab/>
        <w:t>(ii)</w:t>
      </w:r>
      <w:r w:rsidRPr="008675F2">
        <w:tab/>
        <w:t>bullet</w:t>
      </w:r>
      <w:r w:rsidR="000E41CF">
        <w:noBreakHyphen/>
      </w:r>
      <w:r w:rsidRPr="008675F2">
        <w:t>resistant pads; and</w:t>
      </w:r>
    </w:p>
    <w:p w14:paraId="6977EBA5" w14:textId="77777777" w:rsidR="000A160E" w:rsidRPr="008675F2" w:rsidRDefault="000A160E" w:rsidP="0079499B">
      <w:pPr>
        <w:pStyle w:val="paragraphsub"/>
      </w:pPr>
      <w:r w:rsidRPr="008675F2">
        <w:tab/>
        <w:t>(iii)</w:t>
      </w:r>
      <w:r w:rsidRPr="008675F2">
        <w:tab/>
        <w:t>protective helmets;</w:t>
      </w:r>
    </w:p>
    <w:p w14:paraId="389814E0" w14:textId="497319EC" w:rsidR="000A160E" w:rsidRPr="008675F2" w:rsidRDefault="000A160E" w:rsidP="0079499B">
      <w:pPr>
        <w:pStyle w:val="paragraph"/>
      </w:pPr>
      <w:r w:rsidRPr="008675F2">
        <w:tab/>
        <w:t>(c)</w:t>
      </w:r>
      <w:r w:rsidRPr="008675F2">
        <w:tab/>
        <w:t>handcuffs, leg</w:t>
      </w:r>
      <w:r w:rsidR="000E41CF">
        <w:noBreakHyphen/>
      </w:r>
      <w:r w:rsidRPr="008675F2">
        <w:t>irons and other devices used for restraining prisoners;</w:t>
      </w:r>
    </w:p>
    <w:p w14:paraId="3D65997C" w14:textId="77777777" w:rsidR="000A160E" w:rsidRPr="008675F2" w:rsidRDefault="000A160E" w:rsidP="0079499B">
      <w:pPr>
        <w:pStyle w:val="paragraph"/>
      </w:pPr>
      <w:r w:rsidRPr="008675F2">
        <w:tab/>
        <w:t>(d)</w:t>
      </w:r>
      <w:r w:rsidRPr="008675F2">
        <w:tab/>
        <w:t>riot protection shields;</w:t>
      </w:r>
    </w:p>
    <w:p w14:paraId="7DBE0827" w14:textId="77777777" w:rsidR="000A160E" w:rsidRPr="008675F2" w:rsidRDefault="000A160E" w:rsidP="0079499B">
      <w:pPr>
        <w:pStyle w:val="paragraph"/>
      </w:pPr>
      <w:r w:rsidRPr="008675F2">
        <w:tab/>
        <w:t>(e)</w:t>
      </w:r>
      <w:r w:rsidRPr="008675F2">
        <w:tab/>
        <w:t>whips;</w:t>
      </w:r>
    </w:p>
    <w:p w14:paraId="7E4BC5C3" w14:textId="77777777" w:rsidR="000A160E" w:rsidRPr="008675F2" w:rsidRDefault="000A160E" w:rsidP="0079499B">
      <w:pPr>
        <w:pStyle w:val="paragraph"/>
      </w:pPr>
      <w:r w:rsidRPr="008675F2">
        <w:tab/>
        <w:t>(f)</w:t>
      </w:r>
      <w:r w:rsidRPr="008675F2">
        <w:tab/>
        <w:t xml:space="preserve">parts and accessories designed or adapted for use in, or with, equipment mentioned in </w:t>
      </w:r>
      <w:r w:rsidR="00626E53" w:rsidRPr="008675F2">
        <w:t>paragraphs (</w:t>
      </w:r>
      <w:r w:rsidRPr="008675F2">
        <w:t>a) to (e).</w:t>
      </w:r>
    </w:p>
    <w:p w14:paraId="3BEEC4F3" w14:textId="77777777" w:rsidR="000A160E" w:rsidRPr="008675F2" w:rsidRDefault="000A160E" w:rsidP="0079499B">
      <w:pPr>
        <w:pStyle w:val="subsection"/>
      </w:pPr>
      <w:r w:rsidRPr="008675F2">
        <w:tab/>
        <w:t>(2)</w:t>
      </w:r>
      <w:r w:rsidRPr="008675F2">
        <w:tab/>
        <w:t>The importation, from the Libyan Arab Jamahiriya, of arms or related matériel is prohibited unless the written permission of the Foreign Minister or an authorised person is produced to a Collector at or before the time of importation.</w:t>
      </w:r>
    </w:p>
    <w:p w14:paraId="52066289" w14:textId="77777777" w:rsidR="000A160E" w:rsidRPr="008675F2" w:rsidRDefault="000A160E" w:rsidP="0079499B">
      <w:pPr>
        <w:pStyle w:val="subsection"/>
      </w:pPr>
      <w:r w:rsidRPr="008675F2">
        <w:tab/>
        <w:t>(3)</w:t>
      </w:r>
      <w:r w:rsidRPr="008675F2">
        <w:tab/>
        <w:t>An application for the permission of the Foreign Minister or an authorised person under subregulation</w:t>
      </w:r>
      <w:r w:rsidR="007971B0" w:rsidRPr="008675F2">
        <w:t> </w:t>
      </w:r>
      <w:r w:rsidRPr="008675F2">
        <w:t>(2) must:</w:t>
      </w:r>
    </w:p>
    <w:p w14:paraId="59FF0DD1" w14:textId="77777777" w:rsidR="000A160E" w:rsidRPr="008675F2" w:rsidRDefault="000A160E" w:rsidP="0079499B">
      <w:pPr>
        <w:pStyle w:val="paragraph"/>
      </w:pPr>
      <w:r w:rsidRPr="008675F2">
        <w:tab/>
        <w:t>(a)</w:t>
      </w:r>
      <w:r w:rsidRPr="008675F2">
        <w:tab/>
        <w:t>be in the approved form; and</w:t>
      </w:r>
    </w:p>
    <w:p w14:paraId="28C1E1EB" w14:textId="77777777" w:rsidR="000A160E" w:rsidRPr="008675F2" w:rsidRDefault="000A160E" w:rsidP="0079499B">
      <w:pPr>
        <w:pStyle w:val="paragraph"/>
      </w:pPr>
      <w:r w:rsidRPr="008675F2">
        <w:tab/>
        <w:t>(b)</w:t>
      </w:r>
      <w:r w:rsidRPr="008675F2">
        <w:tab/>
        <w:t>contain the information required by the approved form; and</w:t>
      </w:r>
    </w:p>
    <w:p w14:paraId="3104C9CA" w14:textId="77777777" w:rsidR="000A160E" w:rsidRPr="008675F2" w:rsidRDefault="000A160E" w:rsidP="0079499B">
      <w:pPr>
        <w:pStyle w:val="paragraph"/>
      </w:pPr>
      <w:r w:rsidRPr="008675F2">
        <w:tab/>
        <w:t>(c)</w:t>
      </w:r>
      <w:r w:rsidRPr="008675F2">
        <w:tab/>
        <w:t>be signed as indicated by the approved form.</w:t>
      </w:r>
    </w:p>
    <w:p w14:paraId="1FBE26EC" w14:textId="77777777" w:rsidR="000A160E" w:rsidRPr="008675F2" w:rsidRDefault="000A160E" w:rsidP="0079499B">
      <w:pPr>
        <w:pStyle w:val="subsection"/>
      </w:pPr>
      <w:r w:rsidRPr="008675F2">
        <w:tab/>
        <w:t>(4)</w:t>
      </w:r>
      <w:r w:rsidRPr="008675F2">
        <w:tab/>
        <w:t>A permission granted under subregulation</w:t>
      </w:r>
      <w:r w:rsidR="007971B0" w:rsidRPr="008675F2">
        <w:t> </w:t>
      </w:r>
      <w:r w:rsidRPr="008675F2">
        <w:t>(2) to import goods may specify for the importation:</w:t>
      </w:r>
    </w:p>
    <w:p w14:paraId="5CE7EBB9" w14:textId="77777777" w:rsidR="000A160E" w:rsidRPr="008675F2" w:rsidRDefault="000A160E" w:rsidP="0079499B">
      <w:pPr>
        <w:pStyle w:val="paragraph"/>
      </w:pPr>
      <w:r w:rsidRPr="008675F2">
        <w:tab/>
        <w:t>(a)</w:t>
      </w:r>
      <w:r w:rsidRPr="008675F2">
        <w:tab/>
        <w:t>conditions or requirements, including times for compliance, to which the importation is subject; and</w:t>
      </w:r>
    </w:p>
    <w:p w14:paraId="484AF6B1" w14:textId="77777777" w:rsidR="000A160E" w:rsidRPr="008675F2" w:rsidRDefault="000A160E" w:rsidP="0079499B">
      <w:pPr>
        <w:pStyle w:val="paragraph"/>
      </w:pPr>
      <w:r w:rsidRPr="008675F2">
        <w:tab/>
        <w:t>(b)</w:t>
      </w:r>
      <w:r w:rsidRPr="008675F2">
        <w:tab/>
        <w:t>the quantity of the goods that may be imported; and</w:t>
      </w:r>
    </w:p>
    <w:p w14:paraId="7EE6C002" w14:textId="77777777" w:rsidR="000A160E" w:rsidRPr="008675F2" w:rsidRDefault="000A160E" w:rsidP="0079499B">
      <w:pPr>
        <w:pStyle w:val="paragraph"/>
      </w:pPr>
      <w:r w:rsidRPr="008675F2">
        <w:tab/>
        <w:t>(c)</w:t>
      </w:r>
      <w:r w:rsidRPr="008675F2">
        <w:tab/>
        <w:t>the circumstances in which the goods may be imported.</w:t>
      </w:r>
    </w:p>
    <w:p w14:paraId="75611984" w14:textId="77777777" w:rsidR="000A160E" w:rsidRPr="008675F2" w:rsidRDefault="000A160E" w:rsidP="0079499B">
      <w:pPr>
        <w:pStyle w:val="subsection"/>
      </w:pPr>
      <w:r w:rsidRPr="008675F2">
        <w:tab/>
        <w:t>(5)</w:t>
      </w:r>
      <w:r w:rsidRPr="008675F2">
        <w:tab/>
        <w:t>When deciding whether to grant permission under subregulation</w:t>
      </w:r>
      <w:r w:rsidR="00777272" w:rsidRPr="008675F2">
        <w:t> </w:t>
      </w:r>
      <w:r w:rsidRPr="008675F2">
        <w:t>(2), the Foreign Minister or an authorised person must take into account:</w:t>
      </w:r>
    </w:p>
    <w:p w14:paraId="291CC27C" w14:textId="77777777" w:rsidR="000A160E" w:rsidRPr="008675F2" w:rsidRDefault="000A160E" w:rsidP="0079499B">
      <w:pPr>
        <w:pStyle w:val="paragraph"/>
      </w:pPr>
      <w:r w:rsidRPr="008675F2">
        <w:tab/>
        <w:t>(a)</w:t>
      </w:r>
      <w:r w:rsidRPr="008675F2">
        <w:tab/>
        <w:t>Australia’s relations with other countries; and</w:t>
      </w:r>
    </w:p>
    <w:p w14:paraId="4F5DC751" w14:textId="77777777" w:rsidR="000A160E" w:rsidRPr="008675F2" w:rsidRDefault="000A160E" w:rsidP="0079499B">
      <w:pPr>
        <w:pStyle w:val="paragraph"/>
      </w:pPr>
      <w:r w:rsidRPr="008675F2">
        <w:lastRenderedPageBreak/>
        <w:tab/>
        <w:t>(b)</w:t>
      </w:r>
      <w:r w:rsidRPr="008675F2">
        <w:tab/>
        <w:t>Australia’s obligations under international law.</w:t>
      </w:r>
    </w:p>
    <w:p w14:paraId="5BB45813" w14:textId="77777777" w:rsidR="000A160E" w:rsidRPr="008675F2" w:rsidRDefault="000A160E" w:rsidP="0079499B">
      <w:pPr>
        <w:pStyle w:val="subsection"/>
      </w:pPr>
      <w:r w:rsidRPr="008675F2">
        <w:tab/>
        <w:t>(6)</w:t>
      </w:r>
      <w:r w:rsidRPr="008675F2">
        <w:tab/>
        <w:t>The Foreign Minister may revoke or modify a permission granted under subregulation</w:t>
      </w:r>
      <w:r w:rsidR="007971B0" w:rsidRPr="008675F2">
        <w:t> </w:t>
      </w:r>
      <w:r w:rsidRPr="008675F2">
        <w:t>(2) if the Foreign Minister is satisfied on reasonable grounds that:</w:t>
      </w:r>
    </w:p>
    <w:p w14:paraId="30A3AF17" w14:textId="77777777" w:rsidR="000A160E" w:rsidRPr="008675F2" w:rsidRDefault="000A160E" w:rsidP="0079499B">
      <w:pPr>
        <w:pStyle w:val="paragraph"/>
      </w:pPr>
      <w:r w:rsidRPr="008675F2">
        <w:tab/>
        <w:t>(a)</w:t>
      </w:r>
      <w:r w:rsidRPr="008675F2">
        <w:tab/>
        <w:t>a condition or requirement of the permission has not been complied with, or is unlikely to be complied with unless modified; or</w:t>
      </w:r>
    </w:p>
    <w:p w14:paraId="1280C533" w14:textId="77777777" w:rsidR="000A160E" w:rsidRPr="008675F2" w:rsidRDefault="000A160E" w:rsidP="0079499B">
      <w:pPr>
        <w:pStyle w:val="paragraph"/>
      </w:pPr>
      <w:r w:rsidRPr="008675F2">
        <w:tab/>
        <w:t>(b)</w:t>
      </w:r>
      <w:r w:rsidRPr="008675F2">
        <w:tab/>
        <w:t>permitting, or continuing to permit, the importation of goods in accordance with the permission would breach Australia’s international obligations or otherwise damage Australia’s international relations.</w:t>
      </w:r>
    </w:p>
    <w:p w14:paraId="7119DFB6" w14:textId="77777777" w:rsidR="000A160E" w:rsidRPr="008675F2" w:rsidRDefault="000A160E" w:rsidP="0079499B">
      <w:pPr>
        <w:pStyle w:val="subsection"/>
      </w:pPr>
      <w:r w:rsidRPr="008675F2">
        <w:tab/>
        <w:t>(7)</w:t>
      </w:r>
      <w:r w:rsidRPr="008675F2">
        <w:tab/>
        <w:t>The Foreign Minister may authorise an SES employee or acting SES employee of the Department administered by the Foreign Minister to give permissions under this regulation.</w:t>
      </w:r>
    </w:p>
    <w:p w14:paraId="08A82D13" w14:textId="77777777" w:rsidR="00433379" w:rsidRPr="008675F2" w:rsidRDefault="00433379" w:rsidP="0079499B">
      <w:pPr>
        <w:pStyle w:val="ActHead5"/>
      </w:pPr>
      <w:bookmarkStart w:id="40" w:name="_Toc185428409"/>
      <w:r w:rsidRPr="000E41CF">
        <w:rPr>
          <w:rStyle w:val="CharSectno"/>
        </w:rPr>
        <w:t>5</w:t>
      </w:r>
      <w:r w:rsidR="0079499B" w:rsidRPr="008675F2">
        <w:t xml:space="preserve">  </w:t>
      </w:r>
      <w:r w:rsidRPr="008675F2">
        <w:t>Importation of drugs</w:t>
      </w:r>
      <w:bookmarkEnd w:id="40"/>
    </w:p>
    <w:p w14:paraId="36D5F15E" w14:textId="77777777" w:rsidR="00433379" w:rsidRPr="008675F2" w:rsidRDefault="00433379" w:rsidP="0079499B">
      <w:pPr>
        <w:pStyle w:val="subsection"/>
      </w:pPr>
      <w:r w:rsidRPr="008675F2">
        <w:rPr>
          <w:b/>
        </w:rPr>
        <w:tab/>
      </w:r>
      <w:r w:rsidRPr="008675F2">
        <w:t>(1)</w:t>
      </w:r>
      <w:r w:rsidRPr="008675F2">
        <w:tab/>
        <w:t>Subject to subregulation</w:t>
      </w:r>
      <w:r w:rsidR="0079499B" w:rsidRPr="008675F2">
        <w:t>s</w:t>
      </w:r>
      <w:r w:rsidR="00923B41" w:rsidRPr="008675F2">
        <w:t xml:space="preserve"> </w:t>
      </w:r>
      <w:r w:rsidR="0079499B" w:rsidRPr="008675F2">
        <w:t>(</w:t>
      </w:r>
      <w:r w:rsidRPr="008675F2">
        <w:t>2) and (2A), the importation into Australia of a drug is prohibited unless:</w:t>
      </w:r>
    </w:p>
    <w:p w14:paraId="48997738" w14:textId="77777777" w:rsidR="00433379" w:rsidRPr="008675F2" w:rsidRDefault="00433379" w:rsidP="0079499B">
      <w:pPr>
        <w:pStyle w:val="paragraph"/>
      </w:pPr>
      <w:r w:rsidRPr="008675F2">
        <w:tab/>
        <w:t>(a)</w:t>
      </w:r>
      <w:r w:rsidRPr="008675F2">
        <w:tab/>
        <w:t>the person importing the drug is the holder of:</w:t>
      </w:r>
    </w:p>
    <w:p w14:paraId="427F718A" w14:textId="77777777" w:rsidR="00433379" w:rsidRPr="008675F2" w:rsidRDefault="00433379" w:rsidP="0079499B">
      <w:pPr>
        <w:pStyle w:val="paragraphsub"/>
      </w:pPr>
      <w:r w:rsidRPr="008675F2">
        <w:tab/>
        <w:t>(i)</w:t>
      </w:r>
      <w:r w:rsidRPr="008675F2">
        <w:tab/>
        <w:t>a licence to import drugs granted by the Secretary or an authorised person under this regulation; and</w:t>
      </w:r>
    </w:p>
    <w:p w14:paraId="2E339EF0" w14:textId="77777777" w:rsidR="00433379" w:rsidRPr="008675F2" w:rsidRDefault="00433379" w:rsidP="0079499B">
      <w:pPr>
        <w:pStyle w:val="paragraphsub"/>
      </w:pPr>
      <w:r w:rsidRPr="008675F2">
        <w:tab/>
        <w:t>(ii)</w:t>
      </w:r>
      <w:r w:rsidRPr="008675F2">
        <w:tab/>
        <w:t>a permission to import the drug granted by the Secretary or an authorised person under this regulation;</w:t>
      </w:r>
    </w:p>
    <w:p w14:paraId="0D6534EF" w14:textId="1A1B137F" w:rsidR="00433379" w:rsidRPr="008675F2" w:rsidRDefault="00433379" w:rsidP="0079499B">
      <w:pPr>
        <w:pStyle w:val="paragraph"/>
      </w:pPr>
      <w:r w:rsidRPr="008675F2">
        <w:tab/>
        <w:t>(b)</w:t>
      </w:r>
      <w:r w:rsidRPr="008675F2">
        <w:tab/>
        <w:t xml:space="preserve">the permission referred to in </w:t>
      </w:r>
      <w:r w:rsidR="00626E53" w:rsidRPr="008675F2">
        <w:t>sub</w:t>
      </w:r>
      <w:r w:rsidR="000D2607" w:rsidRPr="008675F2">
        <w:t>paragraph (</w:t>
      </w:r>
      <w:r w:rsidRPr="008675F2">
        <w:t>a</w:t>
      </w:r>
      <w:r w:rsidR="0079499B" w:rsidRPr="008675F2">
        <w:t>)(</w:t>
      </w:r>
      <w:r w:rsidRPr="008675F2">
        <w:t>ii), or a copy of the permission, is produced to the Collector;</w:t>
      </w:r>
    </w:p>
    <w:p w14:paraId="7EAC5CD5" w14:textId="58314A9D" w:rsidR="00433379" w:rsidRPr="008675F2" w:rsidRDefault="00433379" w:rsidP="0079499B">
      <w:pPr>
        <w:pStyle w:val="paragraph"/>
      </w:pPr>
      <w:r w:rsidRPr="008675F2">
        <w:tab/>
        <w:t>(c)</w:t>
      </w:r>
      <w:r w:rsidRPr="008675F2">
        <w:tab/>
        <w:t xml:space="preserve">the drug is imported within the period specified in the permission referred to in </w:t>
      </w:r>
      <w:r w:rsidR="00626E53" w:rsidRPr="008675F2">
        <w:t>sub</w:t>
      </w:r>
      <w:r w:rsidR="000D2607" w:rsidRPr="008675F2">
        <w:t>paragraph (</w:t>
      </w:r>
      <w:r w:rsidRPr="008675F2">
        <w:t>a</w:t>
      </w:r>
      <w:r w:rsidR="0079499B" w:rsidRPr="008675F2">
        <w:t>)(</w:t>
      </w:r>
      <w:r w:rsidRPr="008675F2">
        <w:t>ii); and</w:t>
      </w:r>
    </w:p>
    <w:p w14:paraId="3572576F" w14:textId="77777777" w:rsidR="00433379" w:rsidRPr="008675F2" w:rsidRDefault="00433379" w:rsidP="0079499B">
      <w:pPr>
        <w:pStyle w:val="paragraph"/>
      </w:pPr>
      <w:r w:rsidRPr="008675F2">
        <w:tab/>
        <w:t>(d)</w:t>
      </w:r>
      <w:r w:rsidRPr="008675F2">
        <w:tab/>
        <w:t>the quantity of the drug that is imported does not exceed:</w:t>
      </w:r>
    </w:p>
    <w:p w14:paraId="7E910121" w14:textId="40299117" w:rsidR="00433379" w:rsidRPr="008675F2" w:rsidRDefault="00433379" w:rsidP="0079499B">
      <w:pPr>
        <w:pStyle w:val="paragraphsub"/>
      </w:pPr>
      <w:r w:rsidRPr="008675F2">
        <w:tab/>
        <w:t>(i)</w:t>
      </w:r>
      <w:r w:rsidRPr="008675F2">
        <w:tab/>
        <w:t xml:space="preserve">except where </w:t>
      </w:r>
      <w:r w:rsidR="00626E53" w:rsidRPr="008675F2">
        <w:t>sub</w:t>
      </w:r>
      <w:r w:rsidR="000D2607" w:rsidRPr="008675F2">
        <w:t>paragraph (</w:t>
      </w:r>
      <w:r w:rsidRPr="008675F2">
        <w:t>ii) applies</w:t>
      </w:r>
      <w:r w:rsidR="0079499B" w:rsidRPr="008675F2">
        <w:t>—</w:t>
      </w:r>
      <w:r w:rsidRPr="008675F2">
        <w:t xml:space="preserve">the quantity specified in the permission referred to in </w:t>
      </w:r>
      <w:r w:rsidR="000D2607" w:rsidRPr="008675F2">
        <w:t>paragraph (</w:t>
      </w:r>
      <w:r w:rsidRPr="008675F2">
        <w:t>a</w:t>
      </w:r>
      <w:r w:rsidR="0079499B" w:rsidRPr="008675F2">
        <w:t>)(</w:t>
      </w:r>
      <w:r w:rsidRPr="008675F2">
        <w:t>ii) in relation to the drug; or</w:t>
      </w:r>
    </w:p>
    <w:p w14:paraId="1BE55DF4" w14:textId="77777777" w:rsidR="00433379" w:rsidRPr="008675F2" w:rsidRDefault="00433379" w:rsidP="0079499B">
      <w:pPr>
        <w:pStyle w:val="paragraphsub"/>
      </w:pPr>
      <w:r w:rsidRPr="008675F2">
        <w:tab/>
        <w:t>(ii)</w:t>
      </w:r>
      <w:r w:rsidRPr="008675F2">
        <w:tab/>
        <w:t>where the Collector has given a certificate or certificates under subregulation</w:t>
      </w:r>
      <w:r w:rsidR="007971B0" w:rsidRPr="008675F2">
        <w:t> </w:t>
      </w:r>
      <w:r w:rsidRPr="008675F2">
        <w:t>(14)</w:t>
      </w:r>
      <w:r w:rsidR="0079499B" w:rsidRPr="008675F2">
        <w:t>—</w:t>
      </w:r>
      <w:r w:rsidRPr="008675F2">
        <w:t>the difference between the quantity specified in the permission in relation to the drug and the quantity specified in the certificate, or, if more than one certificate has been given, the total of the quantities specified in those certificates, in relation to the drug.</w:t>
      </w:r>
    </w:p>
    <w:p w14:paraId="495222FF" w14:textId="77777777" w:rsidR="00433379" w:rsidRPr="008675F2" w:rsidRDefault="00433379" w:rsidP="0079499B">
      <w:pPr>
        <w:pStyle w:val="subsection"/>
      </w:pPr>
      <w:r w:rsidRPr="008675F2">
        <w:rPr>
          <w:b/>
        </w:rPr>
        <w:tab/>
      </w:r>
      <w:r w:rsidRPr="008675F2">
        <w:t>(2)</w:t>
      </w:r>
      <w:r w:rsidRPr="008675F2">
        <w:tab/>
        <w:t>Subregulation (1) does not apply to or in relation to:</w:t>
      </w:r>
    </w:p>
    <w:p w14:paraId="6F1563CE" w14:textId="77777777" w:rsidR="00433379" w:rsidRPr="008675F2" w:rsidRDefault="00433379" w:rsidP="0079499B">
      <w:pPr>
        <w:pStyle w:val="paragraph"/>
      </w:pPr>
      <w:r w:rsidRPr="008675F2">
        <w:tab/>
        <w:t>(a)</w:t>
      </w:r>
      <w:r w:rsidRPr="008675F2">
        <w:tab/>
        <w:t>a drug in respect of the importation of which an approval is in force under subregulation</w:t>
      </w:r>
      <w:r w:rsidR="007971B0" w:rsidRPr="008675F2">
        <w:t> </w:t>
      </w:r>
      <w:r w:rsidRPr="008675F2">
        <w:t>(3); or</w:t>
      </w:r>
    </w:p>
    <w:p w14:paraId="22A2C781" w14:textId="77777777" w:rsidR="00433379" w:rsidRPr="008675F2" w:rsidRDefault="00433379" w:rsidP="0079499B">
      <w:pPr>
        <w:pStyle w:val="paragraph"/>
      </w:pPr>
      <w:r w:rsidRPr="008675F2">
        <w:tab/>
        <w:t>(b)</w:t>
      </w:r>
      <w:r w:rsidRPr="008675F2">
        <w:tab/>
        <w:t>a drug that is imported into Australia by a person who is a passenger on board a ship or aircraft if the drug:</w:t>
      </w:r>
    </w:p>
    <w:p w14:paraId="59CC6878" w14:textId="77777777" w:rsidR="00433379" w:rsidRPr="008675F2" w:rsidRDefault="00433379" w:rsidP="0079499B">
      <w:pPr>
        <w:pStyle w:val="paragraphsub"/>
      </w:pPr>
      <w:r w:rsidRPr="008675F2">
        <w:tab/>
        <w:t>(i)</w:t>
      </w:r>
      <w:r w:rsidRPr="008675F2">
        <w:tab/>
        <w:t>is required for the medical treatment of the person or of another passenger under the care of the person;</w:t>
      </w:r>
    </w:p>
    <w:p w14:paraId="11D09DD0" w14:textId="77777777" w:rsidR="00433379" w:rsidRPr="008675F2" w:rsidRDefault="00433379" w:rsidP="0079499B">
      <w:pPr>
        <w:pStyle w:val="paragraphsub"/>
      </w:pPr>
      <w:r w:rsidRPr="008675F2">
        <w:tab/>
        <w:t>(ii)</w:t>
      </w:r>
      <w:r w:rsidRPr="008675F2">
        <w:tab/>
        <w:t>was prescribed by a medical practitioner for the purposes of that treatment; and</w:t>
      </w:r>
    </w:p>
    <w:p w14:paraId="0B42DC5A" w14:textId="1B930952" w:rsidR="00433379" w:rsidRPr="008675F2" w:rsidRDefault="00433379" w:rsidP="0079499B">
      <w:pPr>
        <w:pStyle w:val="paragraphsub"/>
      </w:pPr>
      <w:r w:rsidRPr="008675F2">
        <w:lastRenderedPageBreak/>
        <w:tab/>
        <w:t>(iii)</w:t>
      </w:r>
      <w:r w:rsidRPr="008675F2">
        <w:tab/>
        <w:t xml:space="preserve">was supplied to the person in accordance with the prescription of the medical practitioner referred to in </w:t>
      </w:r>
      <w:r w:rsidR="00626E53" w:rsidRPr="008675F2">
        <w:t>sub</w:t>
      </w:r>
      <w:r w:rsidR="000D2607" w:rsidRPr="008675F2">
        <w:t>paragraph (</w:t>
      </w:r>
      <w:r w:rsidRPr="008675F2">
        <w:t>ii)</w:t>
      </w:r>
      <w:r w:rsidR="00BA40CE" w:rsidRPr="008675F2">
        <w:t>; or</w:t>
      </w:r>
    </w:p>
    <w:p w14:paraId="1F0C2D7B" w14:textId="77777777" w:rsidR="00BA40CE" w:rsidRPr="008675F2" w:rsidRDefault="00BA40CE" w:rsidP="00BA40CE">
      <w:pPr>
        <w:pStyle w:val="paragraph"/>
      </w:pPr>
      <w:r w:rsidRPr="008675F2">
        <w:tab/>
        <w:t>(c)</w:t>
      </w:r>
      <w:r w:rsidRPr="008675F2">
        <w:tab/>
        <w:t>an importation that meets the requirements in paragraphs 5F(1)(a), (b) and (c).</w:t>
      </w:r>
    </w:p>
    <w:p w14:paraId="313997C8" w14:textId="77777777" w:rsidR="00433379" w:rsidRPr="008675F2" w:rsidRDefault="00433379" w:rsidP="0079499B">
      <w:pPr>
        <w:pStyle w:val="subsection"/>
      </w:pPr>
      <w:r w:rsidRPr="008675F2">
        <w:tab/>
        <w:t>(2A)</w:t>
      </w:r>
      <w:r w:rsidRPr="008675F2">
        <w:tab/>
        <w:t xml:space="preserve">Subregulation (1) does not apply to a drug that is imported into Australia by a person who is a passenger on board a ship or aircraft if the drug: </w:t>
      </w:r>
    </w:p>
    <w:p w14:paraId="0980B42B" w14:textId="77777777" w:rsidR="00433379" w:rsidRPr="008675F2" w:rsidRDefault="00433379" w:rsidP="0079499B">
      <w:pPr>
        <w:pStyle w:val="paragraph"/>
      </w:pPr>
      <w:r w:rsidRPr="008675F2">
        <w:tab/>
        <w:t>(a)</w:t>
      </w:r>
      <w:r w:rsidRPr="008675F2">
        <w:tab/>
        <w:t>is required for the medical treatment of an animal that is being imported and is under the care of the person; and</w:t>
      </w:r>
    </w:p>
    <w:p w14:paraId="298C874D" w14:textId="77777777" w:rsidR="00433379" w:rsidRPr="008675F2" w:rsidRDefault="00433379" w:rsidP="0079499B">
      <w:pPr>
        <w:pStyle w:val="paragraph"/>
      </w:pPr>
      <w:r w:rsidRPr="008675F2">
        <w:tab/>
        <w:t>(b)</w:t>
      </w:r>
      <w:r w:rsidRPr="008675F2">
        <w:tab/>
        <w:t xml:space="preserve">was prescribed by a veterinarian for use in the animal for the purposes of that treatment; and </w:t>
      </w:r>
    </w:p>
    <w:p w14:paraId="0F2F58DC" w14:textId="77777777" w:rsidR="00433379" w:rsidRPr="008675F2" w:rsidRDefault="00433379" w:rsidP="0079499B">
      <w:pPr>
        <w:pStyle w:val="paragraph"/>
      </w:pPr>
      <w:r w:rsidRPr="008675F2">
        <w:tab/>
        <w:t>(c)</w:t>
      </w:r>
      <w:r w:rsidRPr="008675F2">
        <w:tab/>
        <w:t xml:space="preserve">was supplied to the person in accordance with the prescription of the veterinarian. </w:t>
      </w:r>
    </w:p>
    <w:p w14:paraId="2670B921" w14:textId="77777777" w:rsidR="00174826" w:rsidRPr="008675F2" w:rsidRDefault="00174826" w:rsidP="00174826">
      <w:pPr>
        <w:pStyle w:val="subsection"/>
      </w:pPr>
      <w:r w:rsidRPr="008675F2">
        <w:tab/>
        <w:t>(3)</w:t>
      </w:r>
      <w:r w:rsidRPr="008675F2">
        <w:tab/>
        <w:t>The Minister may, on the recommendation of the Secretary, by legislative instrument, approve the importation into Australia of a drug that meets one or more of the following:</w:t>
      </w:r>
    </w:p>
    <w:p w14:paraId="4D7AEC39" w14:textId="77777777" w:rsidR="00174826" w:rsidRPr="008675F2" w:rsidRDefault="00174826" w:rsidP="00174826">
      <w:pPr>
        <w:pStyle w:val="paragraph"/>
      </w:pPr>
      <w:r w:rsidRPr="008675F2">
        <w:tab/>
        <w:t>(a)</w:t>
      </w:r>
      <w:r w:rsidRPr="008675F2">
        <w:tab/>
        <w:t>the drug is specified in, or included in a class of drugs specified in, the approval;</w:t>
      </w:r>
    </w:p>
    <w:p w14:paraId="7FC51A40" w14:textId="77777777" w:rsidR="00174826" w:rsidRPr="008675F2" w:rsidRDefault="00174826" w:rsidP="00174826">
      <w:pPr>
        <w:pStyle w:val="paragraph"/>
      </w:pPr>
      <w:r w:rsidRPr="008675F2">
        <w:tab/>
        <w:t>(b)</w:t>
      </w:r>
      <w:r w:rsidRPr="008675F2">
        <w:tab/>
        <w:t>the drug is imported in a form (including a concentration) specified in the approval;</w:t>
      </w:r>
    </w:p>
    <w:p w14:paraId="478CF765" w14:textId="77777777" w:rsidR="00174826" w:rsidRPr="008675F2" w:rsidRDefault="00174826" w:rsidP="00174826">
      <w:pPr>
        <w:pStyle w:val="paragraph"/>
      </w:pPr>
      <w:r w:rsidRPr="008675F2">
        <w:tab/>
        <w:t>(c)</w:t>
      </w:r>
      <w:r w:rsidRPr="008675F2">
        <w:tab/>
        <w:t>the drug is imported by a person, or class of persons, specified in the approval;</w:t>
      </w:r>
    </w:p>
    <w:p w14:paraId="05FBB822" w14:textId="77777777" w:rsidR="00174826" w:rsidRPr="008675F2" w:rsidRDefault="00174826" w:rsidP="00174826">
      <w:pPr>
        <w:pStyle w:val="paragraph"/>
      </w:pPr>
      <w:r w:rsidRPr="008675F2">
        <w:tab/>
        <w:t>(d)</w:t>
      </w:r>
      <w:r w:rsidRPr="008675F2">
        <w:tab/>
        <w:t>the drug does not exceed a value or amount specified in the approval;</w:t>
      </w:r>
    </w:p>
    <w:p w14:paraId="24D3AD0C" w14:textId="77777777" w:rsidR="00174826" w:rsidRPr="008675F2" w:rsidRDefault="00174826" w:rsidP="00174826">
      <w:pPr>
        <w:pStyle w:val="paragraph"/>
      </w:pPr>
      <w:r w:rsidRPr="008675F2">
        <w:tab/>
        <w:t>(e)</w:t>
      </w:r>
      <w:r w:rsidRPr="008675F2">
        <w:tab/>
        <w:t>the drug is imported in a way, or by a means, specified in the approval.</w:t>
      </w:r>
    </w:p>
    <w:p w14:paraId="67A25DC7" w14:textId="77777777" w:rsidR="00433379" w:rsidRPr="008675F2" w:rsidRDefault="00433379" w:rsidP="0079499B">
      <w:pPr>
        <w:pStyle w:val="subsection"/>
      </w:pPr>
      <w:r w:rsidRPr="008675F2">
        <w:rPr>
          <w:b/>
        </w:rPr>
        <w:tab/>
      </w:r>
      <w:r w:rsidRPr="008675F2">
        <w:t>(4)</w:t>
      </w:r>
      <w:r w:rsidRPr="008675F2">
        <w:tab/>
        <w:t>An application for a licence to import drugs or for a permission to import a drug shall be in writing and shall be lodged with the Secretary.</w:t>
      </w:r>
    </w:p>
    <w:p w14:paraId="5AF492E1" w14:textId="77777777" w:rsidR="00433379" w:rsidRPr="008675F2" w:rsidRDefault="00433379" w:rsidP="0079499B">
      <w:pPr>
        <w:pStyle w:val="subsection"/>
      </w:pPr>
      <w:r w:rsidRPr="008675F2">
        <w:rPr>
          <w:b/>
        </w:rPr>
        <w:tab/>
      </w:r>
      <w:r w:rsidRPr="008675F2">
        <w:t>(5)</w:t>
      </w:r>
      <w:r w:rsidRPr="008675F2">
        <w:tab/>
        <w:t>Where a person makes, in accordance with subregulation</w:t>
      </w:r>
      <w:r w:rsidR="007971B0" w:rsidRPr="008675F2">
        <w:t> </w:t>
      </w:r>
      <w:r w:rsidRPr="008675F2">
        <w:t>(4), an application for a licence or permission referred to in that subregulation, the Secretary or an authorised person shall, subject to this regulation, grant to the person the licence or permission, as the case may be.</w:t>
      </w:r>
    </w:p>
    <w:p w14:paraId="73B397AE" w14:textId="77777777" w:rsidR="00433379" w:rsidRPr="008675F2" w:rsidRDefault="00433379" w:rsidP="0079499B">
      <w:pPr>
        <w:pStyle w:val="subsection"/>
      </w:pPr>
      <w:r w:rsidRPr="008675F2">
        <w:rPr>
          <w:b/>
        </w:rPr>
        <w:tab/>
      </w:r>
      <w:r w:rsidRPr="008675F2">
        <w:t>(6)</w:t>
      </w:r>
      <w:r w:rsidRPr="008675F2">
        <w:tab/>
        <w:t>An applicant for a licence or permission referred to in subregulation</w:t>
      </w:r>
      <w:r w:rsidR="007971B0" w:rsidRPr="008675F2">
        <w:t> </w:t>
      </w:r>
      <w:r w:rsidRPr="008675F2">
        <w:t>(4) shall, on being so requested by the Secretary or an authorised person, furnish in writing to the Secretary such information as the Secretary or authorised person reasonably may require in relation to the application.</w:t>
      </w:r>
    </w:p>
    <w:p w14:paraId="4BCED529" w14:textId="77777777" w:rsidR="00433379" w:rsidRPr="008675F2" w:rsidRDefault="00433379" w:rsidP="0079499B">
      <w:pPr>
        <w:pStyle w:val="subsection"/>
      </w:pPr>
      <w:r w:rsidRPr="008675F2">
        <w:rPr>
          <w:b/>
        </w:rPr>
        <w:tab/>
      </w:r>
      <w:r w:rsidRPr="008675F2">
        <w:t>(7)</w:t>
      </w:r>
      <w:r w:rsidRPr="008675F2">
        <w:tab/>
        <w:t>The Secretary or an authorised person shall not grant to an applicant a licence to import drugs unless:</w:t>
      </w:r>
    </w:p>
    <w:p w14:paraId="58D475E9" w14:textId="77777777" w:rsidR="00433379" w:rsidRPr="008675F2" w:rsidRDefault="00433379" w:rsidP="0079499B">
      <w:pPr>
        <w:pStyle w:val="paragraph"/>
      </w:pPr>
      <w:r w:rsidRPr="008675F2">
        <w:tab/>
        <w:t>(a)</w:t>
      </w:r>
      <w:r w:rsidRPr="008675F2">
        <w:tab/>
        <w:t>the applicant has furnished all the information requested by the Secretary or authorised person under subregulation</w:t>
      </w:r>
      <w:r w:rsidR="007971B0" w:rsidRPr="008675F2">
        <w:t> </w:t>
      </w:r>
      <w:r w:rsidRPr="008675F2">
        <w:t>(6);</w:t>
      </w:r>
    </w:p>
    <w:p w14:paraId="69BC5AB0" w14:textId="77777777" w:rsidR="00433379" w:rsidRPr="008675F2" w:rsidRDefault="00433379" w:rsidP="0079499B">
      <w:pPr>
        <w:pStyle w:val="paragraph"/>
      </w:pPr>
      <w:r w:rsidRPr="008675F2">
        <w:tab/>
        <w:t>(b)</w:t>
      </w:r>
      <w:r w:rsidRPr="008675F2">
        <w:tab/>
        <w:t>the applicant is a fit and proper person to be granted a licence to import drugs;</w:t>
      </w:r>
    </w:p>
    <w:p w14:paraId="79EFF31E" w14:textId="77777777" w:rsidR="00433379" w:rsidRPr="008675F2" w:rsidRDefault="00433379" w:rsidP="0079499B">
      <w:pPr>
        <w:pStyle w:val="paragraph"/>
      </w:pPr>
      <w:r w:rsidRPr="008675F2">
        <w:lastRenderedPageBreak/>
        <w:tab/>
        <w:t>(c)</w:t>
      </w:r>
      <w:r w:rsidRPr="008675F2">
        <w:tab/>
        <w:t>the person</w:t>
      </w:r>
      <w:r w:rsidR="009A5E1D" w:rsidRPr="008675F2">
        <w:t>s (</w:t>
      </w:r>
      <w:r w:rsidRPr="008675F2">
        <w:t>if any) that the applicant:</w:t>
      </w:r>
    </w:p>
    <w:p w14:paraId="054EB64B" w14:textId="77777777" w:rsidR="00433379" w:rsidRPr="008675F2" w:rsidRDefault="00433379" w:rsidP="0079499B">
      <w:pPr>
        <w:pStyle w:val="paragraphsub"/>
      </w:pPr>
      <w:r w:rsidRPr="008675F2">
        <w:tab/>
        <w:t>(i)</w:t>
      </w:r>
      <w:r w:rsidRPr="008675F2">
        <w:tab/>
        <w:t>has appointed, or proposes to appoint, as agents; or</w:t>
      </w:r>
    </w:p>
    <w:p w14:paraId="37B42068" w14:textId="77777777" w:rsidR="00433379" w:rsidRPr="008675F2" w:rsidRDefault="00433379" w:rsidP="0079499B">
      <w:pPr>
        <w:pStyle w:val="paragraphsub"/>
      </w:pPr>
      <w:r w:rsidRPr="008675F2">
        <w:tab/>
        <w:t>(ii)</w:t>
      </w:r>
      <w:r w:rsidRPr="008675F2">
        <w:tab/>
        <w:t>has employed or proposes to employ;</w:t>
      </w:r>
    </w:p>
    <w:p w14:paraId="144C025C" w14:textId="77777777" w:rsidR="00433379" w:rsidRPr="008675F2" w:rsidRDefault="00433379" w:rsidP="0079499B">
      <w:pPr>
        <w:pStyle w:val="paragraph"/>
      </w:pPr>
      <w:r w:rsidRPr="008675F2">
        <w:tab/>
      </w:r>
      <w:r w:rsidRPr="008675F2">
        <w:tab/>
        <w:t xml:space="preserve">for the purposes of the business carried on by </w:t>
      </w:r>
      <w:r w:rsidR="00D14085" w:rsidRPr="008675F2">
        <w:t>the applicant</w:t>
      </w:r>
      <w:r w:rsidRPr="008675F2">
        <w:t xml:space="preserve"> in relation to drugs, are fit and proper persons to be so appointed as agents or so employed; and</w:t>
      </w:r>
    </w:p>
    <w:p w14:paraId="43034F53" w14:textId="77777777" w:rsidR="00433379" w:rsidRPr="008675F2" w:rsidRDefault="00433379" w:rsidP="0079499B">
      <w:pPr>
        <w:pStyle w:val="paragraph"/>
      </w:pPr>
      <w:r w:rsidRPr="008675F2">
        <w:tab/>
        <w:t>(d)</w:t>
      </w:r>
      <w:r w:rsidRPr="008675F2">
        <w:tab/>
        <w:t xml:space="preserve">the premises on which the applicant proposes to keep the drugs that will come within </w:t>
      </w:r>
      <w:r w:rsidR="00D14085" w:rsidRPr="008675F2">
        <w:t>the applicant’s</w:t>
      </w:r>
      <w:r w:rsidRPr="008675F2">
        <w:t xml:space="preserve"> possession during the currency of the licence are secure for that purpose.</w:t>
      </w:r>
    </w:p>
    <w:p w14:paraId="7106FD10" w14:textId="77777777" w:rsidR="00433379" w:rsidRPr="008675F2" w:rsidRDefault="00433379" w:rsidP="0079499B">
      <w:pPr>
        <w:pStyle w:val="subsection"/>
      </w:pPr>
      <w:r w:rsidRPr="008675F2">
        <w:rPr>
          <w:b/>
        </w:rPr>
        <w:tab/>
      </w:r>
      <w:r w:rsidRPr="008675F2">
        <w:t>(8)</w:t>
      </w:r>
      <w:r w:rsidRPr="008675F2">
        <w:tab/>
        <w:t>A licence to import drugs shall, unless previously revoked, remain in force for such period as is specified in the licence.</w:t>
      </w:r>
    </w:p>
    <w:p w14:paraId="34274DD1" w14:textId="77777777" w:rsidR="00433379" w:rsidRPr="008675F2" w:rsidRDefault="00433379" w:rsidP="0079499B">
      <w:pPr>
        <w:pStyle w:val="subsection"/>
      </w:pPr>
      <w:r w:rsidRPr="008675F2">
        <w:rPr>
          <w:b/>
        </w:rPr>
        <w:tab/>
      </w:r>
      <w:r w:rsidRPr="008675F2">
        <w:t>(9)</w:t>
      </w:r>
      <w:r w:rsidRPr="008675F2">
        <w:tab/>
        <w:t>A licence to import drugs is granted subject to compliance by the holder of the licence with the following conditions or requirements:</w:t>
      </w:r>
    </w:p>
    <w:p w14:paraId="62E12044" w14:textId="77777777" w:rsidR="00433379" w:rsidRPr="008675F2" w:rsidRDefault="00433379" w:rsidP="0079499B">
      <w:pPr>
        <w:pStyle w:val="paragraph"/>
      </w:pPr>
      <w:r w:rsidRPr="008675F2">
        <w:tab/>
        <w:t>(a)</w:t>
      </w:r>
      <w:r w:rsidRPr="008675F2">
        <w:tab/>
        <w:t>the holder of the licence shall:</w:t>
      </w:r>
    </w:p>
    <w:p w14:paraId="719FCCA2" w14:textId="77777777" w:rsidR="00433379" w:rsidRPr="008675F2" w:rsidRDefault="00433379" w:rsidP="0079499B">
      <w:pPr>
        <w:pStyle w:val="paragraphsub"/>
      </w:pPr>
      <w:r w:rsidRPr="008675F2">
        <w:tab/>
        <w:t>(i)</w:t>
      </w:r>
      <w:r w:rsidRPr="008675F2">
        <w:tab/>
        <w:t xml:space="preserve">keep in safe custody at all times any drug that is in </w:t>
      </w:r>
      <w:r w:rsidR="00D14085" w:rsidRPr="008675F2">
        <w:t>the holder’s</w:t>
      </w:r>
      <w:r w:rsidRPr="008675F2">
        <w:t xml:space="preserve"> possession; and</w:t>
      </w:r>
    </w:p>
    <w:p w14:paraId="1A7A4D54" w14:textId="77777777" w:rsidR="00433379" w:rsidRPr="008675F2" w:rsidRDefault="00433379" w:rsidP="0079499B">
      <w:pPr>
        <w:pStyle w:val="paragraphsub"/>
      </w:pPr>
      <w:r w:rsidRPr="008675F2">
        <w:tab/>
        <w:t>(ii)</w:t>
      </w:r>
      <w:r w:rsidRPr="008675F2">
        <w:tab/>
        <w:t>if the drug is moved from one place to another, take adequate precautions to ensure that the removal is safely carried out;</w:t>
      </w:r>
    </w:p>
    <w:p w14:paraId="60F54756" w14:textId="6DDE4981" w:rsidR="00433379" w:rsidRPr="008675F2" w:rsidRDefault="00433379" w:rsidP="0079499B">
      <w:pPr>
        <w:pStyle w:val="paragraph"/>
      </w:pPr>
      <w:r w:rsidRPr="008675F2">
        <w:tab/>
        <w:t>(b)</w:t>
      </w:r>
      <w:r w:rsidRPr="008675F2">
        <w:tab/>
        <w:t xml:space="preserve">the holder of the licence shall take such reasonable precautions as the Secretary or an authorised officer, or the </w:t>
      </w:r>
      <w:r w:rsidR="00857980" w:rsidRPr="008675F2">
        <w:t>Comptroller</w:t>
      </w:r>
      <w:r w:rsidR="000E41CF">
        <w:noBreakHyphen/>
      </w:r>
      <w:r w:rsidR="00857980" w:rsidRPr="008675F2">
        <w:t>General of Customs</w:t>
      </w:r>
      <w:r w:rsidRPr="008675F2">
        <w:t>, directs for the purpose of ensuring that there is no danger of loss or theft of any drug in the possession of the holder of the licence;</w:t>
      </w:r>
    </w:p>
    <w:p w14:paraId="3CBE9472" w14:textId="13B05DCD" w:rsidR="00433379" w:rsidRPr="008675F2" w:rsidRDefault="00433379" w:rsidP="0079499B">
      <w:pPr>
        <w:pStyle w:val="paragraph"/>
      </w:pPr>
      <w:r w:rsidRPr="008675F2">
        <w:tab/>
        <w:t>(c)</w:t>
      </w:r>
      <w:r w:rsidRPr="008675F2">
        <w:tab/>
        <w:t xml:space="preserve">the holder of the licence shall not dispose of any drug, being a drug, other than methaqualone, referred to in </w:t>
      </w:r>
      <w:r w:rsidR="000D2607" w:rsidRPr="008675F2">
        <w:t>paragraph (</w:t>
      </w:r>
      <w:r w:rsidRPr="008675F2">
        <w:t xml:space="preserve">a) of the definition of </w:t>
      </w:r>
      <w:r w:rsidRPr="008675F2">
        <w:rPr>
          <w:b/>
          <w:i/>
        </w:rPr>
        <w:t>drug</w:t>
      </w:r>
      <w:r w:rsidRPr="008675F2">
        <w:t xml:space="preserve"> in subregulation</w:t>
      </w:r>
      <w:r w:rsidR="007971B0" w:rsidRPr="008675F2">
        <w:t> </w:t>
      </w:r>
      <w:r w:rsidRPr="008675F2">
        <w:t>(20), unless satisfied that the drug will be used solely for medical or scientific purposes;</w:t>
      </w:r>
    </w:p>
    <w:p w14:paraId="7651A9F6" w14:textId="77777777" w:rsidR="00433379" w:rsidRPr="008675F2" w:rsidRDefault="00433379" w:rsidP="0079499B">
      <w:pPr>
        <w:pStyle w:val="paragraph"/>
      </w:pPr>
      <w:r w:rsidRPr="008675F2">
        <w:tab/>
        <w:t>(ca)</w:t>
      </w:r>
      <w:r w:rsidRPr="008675F2">
        <w:tab/>
        <w:t>the holder of the licence shall not dispose of the drug methaqualone unless satisfied that the drug will be used solely for scientific purposes;</w:t>
      </w:r>
    </w:p>
    <w:p w14:paraId="35F22653" w14:textId="77777777" w:rsidR="00433379" w:rsidRPr="008675F2" w:rsidRDefault="00433379" w:rsidP="0079499B">
      <w:pPr>
        <w:pStyle w:val="paragraph"/>
      </w:pPr>
      <w:r w:rsidRPr="008675F2">
        <w:tab/>
        <w:t>(d)</w:t>
      </w:r>
      <w:r w:rsidRPr="008675F2">
        <w:tab/>
        <w:t>the holder of the licence shall record in a book kept for that purpose:</w:t>
      </w:r>
    </w:p>
    <w:p w14:paraId="25B4FD9E" w14:textId="77777777" w:rsidR="00433379" w:rsidRPr="008675F2" w:rsidRDefault="00433379" w:rsidP="0079499B">
      <w:pPr>
        <w:pStyle w:val="paragraphsub"/>
      </w:pPr>
      <w:r w:rsidRPr="008675F2">
        <w:tab/>
        <w:t>(i)</w:t>
      </w:r>
      <w:r w:rsidRPr="008675F2">
        <w:tab/>
        <w:t xml:space="preserve">the name and quantity of each drug that is in </w:t>
      </w:r>
      <w:r w:rsidR="00E80BDB" w:rsidRPr="008675F2">
        <w:t>the holder’s</w:t>
      </w:r>
      <w:r w:rsidRPr="008675F2">
        <w:t xml:space="preserve"> possession and, where any such drug has been obtained from another person, the name and address of that other person;</w:t>
      </w:r>
    </w:p>
    <w:p w14:paraId="2B726A78" w14:textId="77777777" w:rsidR="00433379" w:rsidRPr="008675F2" w:rsidRDefault="00433379" w:rsidP="0079499B">
      <w:pPr>
        <w:pStyle w:val="paragraphsub"/>
      </w:pPr>
      <w:r w:rsidRPr="008675F2">
        <w:tab/>
        <w:t>(ii)</w:t>
      </w:r>
      <w:r w:rsidRPr="008675F2">
        <w:tab/>
        <w:t>where the holder of the licence supplies any quantity of a drug to another person</w:t>
      </w:r>
      <w:r w:rsidR="0079499B" w:rsidRPr="008675F2">
        <w:t>—</w:t>
      </w:r>
      <w:r w:rsidRPr="008675F2">
        <w:t>the quantity of the drug so supplied and the name and address of the other person; and</w:t>
      </w:r>
    </w:p>
    <w:p w14:paraId="5F6B4FCA" w14:textId="77777777" w:rsidR="00433379" w:rsidRPr="008675F2" w:rsidRDefault="00433379" w:rsidP="0079499B">
      <w:pPr>
        <w:pStyle w:val="paragraphsub"/>
      </w:pPr>
      <w:r w:rsidRPr="008675F2">
        <w:tab/>
        <w:t>(iii)</w:t>
      </w:r>
      <w:r w:rsidRPr="008675F2">
        <w:tab/>
        <w:t>where the holder of the licence uses a drug in the manufacture of another drug or an exempted preparation</w:t>
      </w:r>
      <w:r w:rsidR="0079499B" w:rsidRPr="008675F2">
        <w:t>—</w:t>
      </w:r>
      <w:r w:rsidRPr="008675F2">
        <w:t>the quantity of the drug used, lost, destroyed, evaporated or wasted in that manufacture and the quantity and nature of the other drug or exempted preparation manufactured;</w:t>
      </w:r>
    </w:p>
    <w:p w14:paraId="32E0DC30" w14:textId="189F1283" w:rsidR="00433379" w:rsidRPr="008675F2" w:rsidRDefault="00433379" w:rsidP="0079499B">
      <w:pPr>
        <w:pStyle w:val="paragraph"/>
      </w:pPr>
      <w:r w:rsidRPr="008675F2">
        <w:lastRenderedPageBreak/>
        <w:tab/>
        <w:t>(e)</w:t>
      </w:r>
      <w:r w:rsidRPr="008675F2">
        <w:tab/>
        <w:t xml:space="preserve">the holder of the licence shall, when required by the Secretary or an authorised officer, or the </w:t>
      </w:r>
      <w:r w:rsidR="00857980" w:rsidRPr="008675F2">
        <w:t>Comptroller</w:t>
      </w:r>
      <w:r w:rsidR="000E41CF">
        <w:noBreakHyphen/>
      </w:r>
      <w:r w:rsidR="00857980" w:rsidRPr="008675F2">
        <w:t>General of Customs</w:t>
      </w:r>
      <w:r w:rsidRPr="008675F2">
        <w:t>, produce to that person for examination:</w:t>
      </w:r>
    </w:p>
    <w:p w14:paraId="776BF52D" w14:textId="79F81491" w:rsidR="00433379" w:rsidRPr="008675F2" w:rsidRDefault="00433379" w:rsidP="0079499B">
      <w:pPr>
        <w:pStyle w:val="paragraphsub"/>
      </w:pPr>
      <w:r w:rsidRPr="008675F2">
        <w:tab/>
        <w:t>(i)</w:t>
      </w:r>
      <w:r w:rsidRPr="008675F2">
        <w:tab/>
        <w:t xml:space="preserve">any book kept in accordance with </w:t>
      </w:r>
      <w:r w:rsidR="000D2607" w:rsidRPr="008675F2">
        <w:t>paragraph (</w:t>
      </w:r>
      <w:r w:rsidRPr="008675F2">
        <w:t>d); and</w:t>
      </w:r>
    </w:p>
    <w:p w14:paraId="03A9B417" w14:textId="77777777" w:rsidR="00433379" w:rsidRPr="008675F2" w:rsidRDefault="00433379" w:rsidP="0079499B">
      <w:pPr>
        <w:pStyle w:val="paragraphsub"/>
      </w:pPr>
      <w:r w:rsidRPr="008675F2">
        <w:tab/>
        <w:t>(ii)</w:t>
      </w:r>
      <w:r w:rsidRPr="008675F2">
        <w:tab/>
        <w:t>any drug in the possession of the holder of the licence;</w:t>
      </w:r>
    </w:p>
    <w:p w14:paraId="206E89D5" w14:textId="724D6E01" w:rsidR="00433379" w:rsidRPr="008675F2" w:rsidRDefault="00433379" w:rsidP="0079499B">
      <w:pPr>
        <w:pStyle w:val="paragraph"/>
      </w:pPr>
      <w:r w:rsidRPr="008675F2">
        <w:tab/>
        <w:t>(f)</w:t>
      </w:r>
      <w:r w:rsidRPr="008675F2">
        <w:tab/>
        <w:t xml:space="preserve">the holder of the licence shall retain any book kept in accordance with </w:t>
      </w:r>
      <w:r w:rsidR="000D2607" w:rsidRPr="008675F2">
        <w:t>paragraph (</w:t>
      </w:r>
      <w:r w:rsidRPr="008675F2">
        <w:t>d) until the Secretary or an authorised person approves of its destruction;</w:t>
      </w:r>
    </w:p>
    <w:p w14:paraId="4BAA820D" w14:textId="5ACE782E" w:rsidR="00433379" w:rsidRPr="008675F2" w:rsidRDefault="00433379" w:rsidP="0079499B">
      <w:pPr>
        <w:pStyle w:val="paragraph"/>
      </w:pPr>
      <w:r w:rsidRPr="008675F2">
        <w:tab/>
        <w:t>(g)</w:t>
      </w:r>
      <w:r w:rsidRPr="008675F2">
        <w:tab/>
        <w:t xml:space="preserve">the holder of the licence shall, within 5 days after the expiration of a report week, furnish to the Secretary a return setting out the entries recorded in respect of the report week in the book referred to in </w:t>
      </w:r>
      <w:r w:rsidR="000D2607" w:rsidRPr="008675F2">
        <w:t>paragraph (</w:t>
      </w:r>
      <w:r w:rsidRPr="008675F2">
        <w:t>d);</w:t>
      </w:r>
    </w:p>
    <w:p w14:paraId="674C061C" w14:textId="77777777" w:rsidR="00433379" w:rsidRPr="008675F2" w:rsidRDefault="00433379" w:rsidP="0079499B">
      <w:pPr>
        <w:pStyle w:val="paragraph"/>
      </w:pPr>
      <w:r w:rsidRPr="008675F2">
        <w:tab/>
        <w:t>(h)</w:t>
      </w:r>
      <w:r w:rsidRPr="008675F2">
        <w:tab/>
        <w:t>the holder of the licence shall, within 14 days after receiving a notice in writing from the Secretary or an authorised person, furnish to the Secretary such information as is requested in the notice, being information with respect to:</w:t>
      </w:r>
    </w:p>
    <w:p w14:paraId="6A9354C2" w14:textId="77777777" w:rsidR="00433379" w:rsidRPr="008675F2" w:rsidRDefault="00433379" w:rsidP="0079499B">
      <w:pPr>
        <w:pStyle w:val="paragraphsub"/>
      </w:pPr>
      <w:r w:rsidRPr="008675F2">
        <w:tab/>
        <w:t>(i)</w:t>
      </w:r>
      <w:r w:rsidRPr="008675F2">
        <w:tab/>
        <w:t>the orders for drugs placed with the holder of the licence within such period immediately preceding the date of the notice as is specified in the notice;</w:t>
      </w:r>
    </w:p>
    <w:p w14:paraId="31278898" w14:textId="77777777" w:rsidR="00433379" w:rsidRPr="008675F2" w:rsidRDefault="00433379" w:rsidP="0079499B">
      <w:pPr>
        <w:pStyle w:val="paragraphsub"/>
      </w:pPr>
      <w:r w:rsidRPr="008675F2">
        <w:tab/>
        <w:t>(ii)</w:t>
      </w:r>
      <w:r w:rsidRPr="008675F2">
        <w:tab/>
        <w:t xml:space="preserve">the orders for drugs that the holder of the licence reasonably expects to be placed with </w:t>
      </w:r>
      <w:r w:rsidR="00E80BDB" w:rsidRPr="008675F2">
        <w:t>the holder</w:t>
      </w:r>
      <w:r w:rsidRPr="008675F2">
        <w:t xml:space="preserve"> within such period immediately following the date of the notice as is specified in the notice; or</w:t>
      </w:r>
    </w:p>
    <w:p w14:paraId="54AFFB32" w14:textId="77777777" w:rsidR="00433379" w:rsidRPr="008675F2" w:rsidRDefault="00433379" w:rsidP="0079499B">
      <w:pPr>
        <w:pStyle w:val="paragraphsub"/>
      </w:pPr>
      <w:r w:rsidRPr="008675F2">
        <w:tab/>
        <w:t>(iii)</w:t>
      </w:r>
      <w:r w:rsidRPr="008675F2">
        <w:tab/>
        <w:t xml:space="preserve">any proposal of the holder of the licence to manufacture or sell by wholesale, within such period immediately following the date of the notice as is specified in the notice, a drug that </w:t>
      </w:r>
      <w:r w:rsidR="00E80BDB" w:rsidRPr="008675F2">
        <w:t>the holder</w:t>
      </w:r>
      <w:r w:rsidRPr="008675F2">
        <w:t xml:space="preserve"> has not previously manufactured or sold by wholesale;</w:t>
      </w:r>
    </w:p>
    <w:p w14:paraId="7E448E0B" w14:textId="77777777" w:rsidR="00433379" w:rsidRPr="008675F2" w:rsidRDefault="00433379" w:rsidP="0079499B">
      <w:pPr>
        <w:pStyle w:val="paragraph"/>
      </w:pPr>
      <w:r w:rsidRPr="008675F2">
        <w:tab/>
        <w:t>(j)</w:t>
      </w:r>
      <w:r w:rsidRPr="008675F2">
        <w:tab/>
        <w:t xml:space="preserve">the holder of the licence shall in respect of each permission to import a drug that is granted to </w:t>
      </w:r>
      <w:r w:rsidR="00E80BDB" w:rsidRPr="008675F2">
        <w:t>the holder</w:t>
      </w:r>
      <w:r w:rsidRPr="008675F2">
        <w:t xml:space="preserve"> during the currency of the licence, being a permission that specifies a condition or requirement to be complied with by </w:t>
      </w:r>
      <w:r w:rsidR="00E80BDB" w:rsidRPr="008675F2">
        <w:t>the holder</w:t>
      </w:r>
      <w:r w:rsidRPr="008675F2">
        <w:t>, comply with that condition or requirement.</w:t>
      </w:r>
    </w:p>
    <w:p w14:paraId="270A36E1" w14:textId="77777777" w:rsidR="00433379" w:rsidRPr="008675F2" w:rsidRDefault="00433379" w:rsidP="0079499B">
      <w:pPr>
        <w:pStyle w:val="subsection"/>
      </w:pPr>
      <w:r w:rsidRPr="008675F2">
        <w:rPr>
          <w:b/>
        </w:rPr>
        <w:tab/>
      </w:r>
      <w:r w:rsidRPr="008675F2">
        <w:t>(10)</w:t>
      </w:r>
      <w:r w:rsidRPr="008675F2">
        <w:tab/>
        <w:t>The Secretary or an authorised person shall not grant to an applicant a permission to import a drug unless:</w:t>
      </w:r>
    </w:p>
    <w:p w14:paraId="4DE82B61" w14:textId="77777777" w:rsidR="00433379" w:rsidRPr="008675F2" w:rsidRDefault="00433379" w:rsidP="0079499B">
      <w:pPr>
        <w:pStyle w:val="paragraph"/>
      </w:pPr>
      <w:r w:rsidRPr="008675F2">
        <w:tab/>
        <w:t>(a)</w:t>
      </w:r>
      <w:r w:rsidRPr="008675F2">
        <w:tab/>
        <w:t>the applicant has furnished all the information requested by the Secretary or authorised person under subregulation</w:t>
      </w:r>
      <w:r w:rsidR="007971B0" w:rsidRPr="008675F2">
        <w:t> </w:t>
      </w:r>
      <w:r w:rsidRPr="008675F2">
        <w:t>(6);</w:t>
      </w:r>
    </w:p>
    <w:p w14:paraId="5ED519AE" w14:textId="10C9AC0E" w:rsidR="00433379" w:rsidRPr="008675F2" w:rsidRDefault="00433379" w:rsidP="0079499B">
      <w:pPr>
        <w:pStyle w:val="paragraph"/>
      </w:pPr>
      <w:r w:rsidRPr="008675F2">
        <w:tab/>
        <w:t>(b)</w:t>
      </w:r>
      <w:r w:rsidRPr="008675F2">
        <w:tab/>
        <w:t xml:space="preserve">in the case of a drug that is included in </w:t>
      </w:r>
      <w:r w:rsidR="000D2607" w:rsidRPr="008675F2">
        <w:t>Schedule 1</w:t>
      </w:r>
      <w:r w:rsidRPr="008675F2">
        <w:t xml:space="preserve"> or 2 to the Single Convention:</w:t>
      </w:r>
    </w:p>
    <w:p w14:paraId="30470233" w14:textId="776FEBC4" w:rsidR="00433379" w:rsidRPr="008675F2" w:rsidRDefault="00433379" w:rsidP="0079499B">
      <w:pPr>
        <w:pStyle w:val="paragraphsub"/>
      </w:pPr>
      <w:r w:rsidRPr="008675F2">
        <w:tab/>
        <w:t>(i)</w:t>
      </w:r>
      <w:r w:rsidRPr="008675F2">
        <w:tab/>
        <w:t>where the drug is required by the applicant for the manufacture of a drug at certain premises</w:t>
      </w:r>
      <w:r w:rsidR="0079499B" w:rsidRPr="008675F2">
        <w:t>—</w:t>
      </w:r>
      <w:r w:rsidRPr="008675F2">
        <w:t xml:space="preserve">if the </w:t>
      </w:r>
      <w:r w:rsidRPr="008675F2">
        <w:rPr>
          <w:i/>
        </w:rPr>
        <w:t xml:space="preserve">Narcotic Drugs Act 1967 </w:t>
      </w:r>
      <w:r w:rsidRPr="008675F2">
        <w:t>applies in relation to that manufacture, the applicant is, for the purposes of that Act, the holder of a manufacturer’s licence in relation to the manufacture of the last</w:t>
      </w:r>
      <w:r w:rsidR="000E41CF">
        <w:noBreakHyphen/>
      </w:r>
      <w:r w:rsidRPr="008675F2">
        <w:t xml:space="preserve">mentioned drug at those premises and, if, under a law of the State or Territory in which those premises are situated, the manufacture of that drug is prohibited unless a licence to </w:t>
      </w:r>
      <w:r w:rsidRPr="008675F2">
        <w:lastRenderedPageBreak/>
        <w:t xml:space="preserve">manufacture the drug has been granted under that law, the applicant is, for the purposes of that law, the holder of a licence authorising </w:t>
      </w:r>
      <w:r w:rsidR="00E80BDB" w:rsidRPr="008675F2">
        <w:t>the applicant</w:t>
      </w:r>
      <w:r w:rsidRPr="008675F2">
        <w:t xml:space="preserve"> to manufacture the drug at those premises;</w:t>
      </w:r>
    </w:p>
    <w:p w14:paraId="2F2C3E23" w14:textId="77777777" w:rsidR="00433379" w:rsidRPr="008675F2" w:rsidRDefault="00433379" w:rsidP="0079499B">
      <w:pPr>
        <w:pStyle w:val="paragraphsub"/>
      </w:pPr>
      <w:r w:rsidRPr="008675F2">
        <w:tab/>
        <w:t>(ii)</w:t>
      </w:r>
      <w:r w:rsidRPr="008675F2">
        <w:tab/>
        <w:t xml:space="preserve">where the drug is required by the applicant for the purposes of </w:t>
      </w:r>
      <w:r w:rsidR="00E80BDB" w:rsidRPr="008675F2">
        <w:t>the applicant’s</w:t>
      </w:r>
      <w:r w:rsidRPr="008675F2">
        <w:t xml:space="preserve"> business as a seller or supplier of drugs</w:t>
      </w:r>
      <w:r w:rsidR="0079499B" w:rsidRPr="008675F2">
        <w:t>—</w:t>
      </w:r>
      <w:r w:rsidRPr="008675F2">
        <w:t xml:space="preserve">the applicant is, under a law of the State or Territory in which the premises at or from which </w:t>
      </w:r>
      <w:r w:rsidR="00E80BDB" w:rsidRPr="008675F2">
        <w:t>the applicant</w:t>
      </w:r>
      <w:r w:rsidRPr="008675F2">
        <w:t xml:space="preserve"> conducts that business are situated, the holder of a licence authorising </w:t>
      </w:r>
      <w:r w:rsidR="002802C2" w:rsidRPr="008675F2">
        <w:t>the applicant</w:t>
      </w:r>
      <w:r w:rsidRPr="008675F2">
        <w:t xml:space="preserve"> to sell or supply the drug at or from those premises; or</w:t>
      </w:r>
    </w:p>
    <w:p w14:paraId="4F5895DD" w14:textId="77777777" w:rsidR="00433379" w:rsidRPr="008675F2" w:rsidRDefault="00433379" w:rsidP="0079499B">
      <w:pPr>
        <w:pStyle w:val="paragraphsub"/>
      </w:pPr>
      <w:r w:rsidRPr="008675F2">
        <w:tab/>
        <w:t>(iii)</w:t>
      </w:r>
      <w:r w:rsidRPr="008675F2">
        <w:tab/>
        <w:t xml:space="preserve">where </w:t>
      </w:r>
      <w:r w:rsidR="00626E53" w:rsidRPr="008675F2">
        <w:t>subparagraphs (</w:t>
      </w:r>
      <w:r w:rsidRPr="008675F2">
        <w:t>i) and (ii) do not apply</w:t>
      </w:r>
      <w:r w:rsidR="0079499B" w:rsidRPr="008675F2">
        <w:t>—</w:t>
      </w:r>
      <w:r w:rsidRPr="008675F2">
        <w:t>the drug is required by the applicant for medical or scientific purposes;</w:t>
      </w:r>
    </w:p>
    <w:p w14:paraId="147A0E43" w14:textId="0ABF2FBA" w:rsidR="00433379" w:rsidRPr="008675F2" w:rsidRDefault="00433379" w:rsidP="0079499B">
      <w:pPr>
        <w:pStyle w:val="paragraph"/>
      </w:pPr>
      <w:r w:rsidRPr="008675F2">
        <w:tab/>
        <w:t>(c)</w:t>
      </w:r>
      <w:r w:rsidRPr="008675F2">
        <w:tab/>
        <w:t xml:space="preserve">in the case of a drug, other than methaqualone, that is not included in </w:t>
      </w:r>
      <w:r w:rsidR="000D2607" w:rsidRPr="008675F2">
        <w:t>Schedule 1</w:t>
      </w:r>
      <w:r w:rsidRPr="008675F2">
        <w:t xml:space="preserve"> or 2 to the Single Convention:</w:t>
      </w:r>
    </w:p>
    <w:p w14:paraId="2981E50D" w14:textId="77777777" w:rsidR="00433379" w:rsidRPr="008675F2" w:rsidRDefault="00433379" w:rsidP="0079499B">
      <w:pPr>
        <w:pStyle w:val="paragraphsub"/>
      </w:pPr>
      <w:r w:rsidRPr="008675F2">
        <w:tab/>
        <w:t>(i)</w:t>
      </w:r>
      <w:r w:rsidRPr="008675F2">
        <w:tab/>
        <w:t>where the drug is required by the applicant for the manufacture of a drug at certain premises and, under a law of the State or Territory in which those premises are situated, the manufacture of the drug is prohibited unless a licence to manufacture the drug has been granted</w:t>
      </w:r>
      <w:r w:rsidR="0079499B" w:rsidRPr="008675F2">
        <w:t>—</w:t>
      </w:r>
      <w:r w:rsidRPr="008675F2">
        <w:t xml:space="preserve">the applicant is, for the purposes of that law, the holder of a licence authorising </w:t>
      </w:r>
      <w:r w:rsidR="002802C2" w:rsidRPr="008675F2">
        <w:t>the applicant</w:t>
      </w:r>
      <w:r w:rsidRPr="008675F2">
        <w:t xml:space="preserve"> to manufacture the drug at those premises;</w:t>
      </w:r>
    </w:p>
    <w:p w14:paraId="773CECDA" w14:textId="77777777" w:rsidR="00433379" w:rsidRPr="008675F2" w:rsidRDefault="00433379" w:rsidP="0079499B">
      <w:pPr>
        <w:pStyle w:val="paragraphsub"/>
      </w:pPr>
      <w:r w:rsidRPr="008675F2">
        <w:tab/>
        <w:t>(ii)</w:t>
      </w:r>
      <w:r w:rsidRPr="008675F2">
        <w:tab/>
        <w:t xml:space="preserve">where the drug is required by the applicant for the purposes of </w:t>
      </w:r>
      <w:r w:rsidR="002802C2" w:rsidRPr="008675F2">
        <w:t>the applicant’s</w:t>
      </w:r>
      <w:r w:rsidRPr="008675F2">
        <w:t xml:space="preserve"> business as a seller or supplier of drugs and, under a law of the State or Territory in which the premises at or from which </w:t>
      </w:r>
      <w:r w:rsidR="002802C2" w:rsidRPr="008675F2">
        <w:t>the applicant</w:t>
      </w:r>
      <w:r w:rsidRPr="008675F2">
        <w:t xml:space="preserve"> conducts that business are situated, the sale or supply of the drug is prohibited unless a licence to sell or supply the drug has been granted</w:t>
      </w:r>
      <w:r w:rsidR="0079499B" w:rsidRPr="008675F2">
        <w:t>—</w:t>
      </w:r>
      <w:r w:rsidRPr="008675F2">
        <w:t xml:space="preserve">the applicant is, for the purposes of that law, the holder of a licence authorising </w:t>
      </w:r>
      <w:r w:rsidR="002802C2" w:rsidRPr="008675F2">
        <w:t>the applicant</w:t>
      </w:r>
      <w:r w:rsidRPr="008675F2">
        <w:t xml:space="preserve"> to sell or supply the drug at or from those premises; or</w:t>
      </w:r>
    </w:p>
    <w:p w14:paraId="77574BD2" w14:textId="2610248A" w:rsidR="00433379" w:rsidRPr="008675F2" w:rsidRDefault="00433379" w:rsidP="0079499B">
      <w:pPr>
        <w:pStyle w:val="paragraphsub"/>
      </w:pPr>
      <w:r w:rsidRPr="008675F2">
        <w:tab/>
        <w:t>(iii)</w:t>
      </w:r>
      <w:r w:rsidRPr="008675F2">
        <w:tab/>
        <w:t xml:space="preserve">where </w:t>
      </w:r>
      <w:r w:rsidR="00626E53" w:rsidRPr="008675F2">
        <w:t>subparagraphs (</w:t>
      </w:r>
      <w:r w:rsidRPr="008675F2">
        <w:t xml:space="preserve">i) and (ii) do not apply and the drug is a drug referred to in </w:t>
      </w:r>
      <w:r w:rsidR="000D2607" w:rsidRPr="008675F2">
        <w:t>paragraph (</w:t>
      </w:r>
      <w:r w:rsidRPr="008675F2">
        <w:t xml:space="preserve">a) of the definition of </w:t>
      </w:r>
      <w:r w:rsidRPr="008675F2">
        <w:rPr>
          <w:b/>
          <w:i/>
        </w:rPr>
        <w:t>drug</w:t>
      </w:r>
      <w:r w:rsidRPr="008675F2">
        <w:t xml:space="preserve"> in subregulation</w:t>
      </w:r>
      <w:r w:rsidR="007971B0" w:rsidRPr="008675F2">
        <w:t> </w:t>
      </w:r>
      <w:r w:rsidRPr="008675F2">
        <w:t>(20)</w:t>
      </w:r>
      <w:r w:rsidR="0079499B" w:rsidRPr="008675F2">
        <w:t>—</w:t>
      </w:r>
      <w:r w:rsidRPr="008675F2">
        <w:t>the drug is required by the applicant for medical or scientific purposes;</w:t>
      </w:r>
    </w:p>
    <w:p w14:paraId="6B04B564" w14:textId="77777777" w:rsidR="00433379" w:rsidRPr="008675F2" w:rsidRDefault="00433379" w:rsidP="0079499B">
      <w:pPr>
        <w:pStyle w:val="paragraph"/>
      </w:pPr>
      <w:r w:rsidRPr="008675F2">
        <w:tab/>
        <w:t>(ca)</w:t>
      </w:r>
      <w:r w:rsidRPr="008675F2">
        <w:tab/>
        <w:t>where the drug is methaqualone</w:t>
      </w:r>
      <w:r w:rsidR="0079499B" w:rsidRPr="008675F2">
        <w:t>—</w:t>
      </w:r>
      <w:r w:rsidRPr="008675F2">
        <w:t>the drug is required for use by the applicant or by another person solely for scientific purposes; and</w:t>
      </w:r>
    </w:p>
    <w:p w14:paraId="2EAFB225" w14:textId="77777777" w:rsidR="00433379" w:rsidRPr="008675F2" w:rsidRDefault="00433379" w:rsidP="0079499B">
      <w:pPr>
        <w:pStyle w:val="paragraph"/>
      </w:pPr>
      <w:r w:rsidRPr="008675F2">
        <w:tab/>
        <w:t>(d)</w:t>
      </w:r>
      <w:r w:rsidRPr="008675F2">
        <w:tab/>
        <w:t>proper arrangements have been made by the applicant for the safe transportation and safe custody of the drug after the drug has been delivered for home consumption.</w:t>
      </w:r>
    </w:p>
    <w:p w14:paraId="2551EFD0" w14:textId="77777777" w:rsidR="00433379" w:rsidRPr="008675F2" w:rsidRDefault="00433379" w:rsidP="0079499B">
      <w:pPr>
        <w:pStyle w:val="subsection"/>
      </w:pPr>
      <w:r w:rsidRPr="008675F2">
        <w:rPr>
          <w:b/>
        </w:rPr>
        <w:tab/>
      </w:r>
      <w:r w:rsidRPr="008675F2">
        <w:t>(11)</w:t>
      </w:r>
      <w:r w:rsidRPr="008675F2">
        <w:tab/>
        <w:t>A permission to import a drug shall be in writing and shall specify:</w:t>
      </w:r>
    </w:p>
    <w:p w14:paraId="5369C525" w14:textId="77777777" w:rsidR="00433379" w:rsidRPr="008675F2" w:rsidRDefault="00433379" w:rsidP="0079499B">
      <w:pPr>
        <w:pStyle w:val="paragraph"/>
      </w:pPr>
      <w:r w:rsidRPr="008675F2">
        <w:tab/>
        <w:t>(a)</w:t>
      </w:r>
      <w:r w:rsidRPr="008675F2">
        <w:tab/>
        <w:t>the name and address of the holder of the permission;</w:t>
      </w:r>
    </w:p>
    <w:p w14:paraId="1BBCFA54" w14:textId="77777777" w:rsidR="00433379" w:rsidRPr="008675F2" w:rsidRDefault="00433379" w:rsidP="0079499B">
      <w:pPr>
        <w:pStyle w:val="paragraph"/>
      </w:pPr>
      <w:r w:rsidRPr="008675F2">
        <w:tab/>
        <w:t>(b)</w:t>
      </w:r>
      <w:r w:rsidRPr="008675F2">
        <w:tab/>
        <w:t xml:space="preserve">the name of the supplier of the drug and </w:t>
      </w:r>
      <w:r w:rsidR="002802C2" w:rsidRPr="008675F2">
        <w:t>the supplier’s</w:t>
      </w:r>
      <w:r w:rsidRPr="008675F2">
        <w:t xml:space="preserve"> address in the country from which the drug is exported;</w:t>
      </w:r>
    </w:p>
    <w:p w14:paraId="3BDC32D8" w14:textId="7CF9EFFB" w:rsidR="00433379" w:rsidRPr="008675F2" w:rsidRDefault="00433379" w:rsidP="0079499B">
      <w:pPr>
        <w:pStyle w:val="paragraph"/>
      </w:pPr>
      <w:r w:rsidRPr="008675F2">
        <w:tab/>
        <w:t>(c)</w:t>
      </w:r>
      <w:r w:rsidRPr="008675F2">
        <w:tab/>
        <w:t>the name by which the drug is commonly known and the international non</w:t>
      </w:r>
      <w:r w:rsidR="000E41CF">
        <w:noBreakHyphen/>
      </w:r>
      <w:r w:rsidRPr="008675F2">
        <w:t>proprietary nam</w:t>
      </w:r>
      <w:r w:rsidR="0079499B" w:rsidRPr="008675F2">
        <w:t>e</w:t>
      </w:r>
      <w:r w:rsidR="00923B41" w:rsidRPr="008675F2">
        <w:t xml:space="preserve"> </w:t>
      </w:r>
      <w:r w:rsidR="0079499B" w:rsidRPr="008675F2">
        <w:t>(</w:t>
      </w:r>
      <w:r w:rsidRPr="008675F2">
        <w:t>if any) of the drug;</w:t>
      </w:r>
    </w:p>
    <w:p w14:paraId="09976981" w14:textId="77777777" w:rsidR="00433379" w:rsidRPr="008675F2" w:rsidRDefault="00433379" w:rsidP="0079499B">
      <w:pPr>
        <w:pStyle w:val="paragraph"/>
      </w:pPr>
      <w:r w:rsidRPr="008675F2">
        <w:lastRenderedPageBreak/>
        <w:tab/>
        <w:t>(d)</w:t>
      </w:r>
      <w:r w:rsidRPr="008675F2">
        <w:tab/>
        <w:t>the quantity of the drug that the holder of the permission may import;</w:t>
      </w:r>
    </w:p>
    <w:p w14:paraId="10B735F6" w14:textId="77777777" w:rsidR="00433379" w:rsidRPr="008675F2" w:rsidRDefault="00433379" w:rsidP="0079499B">
      <w:pPr>
        <w:pStyle w:val="paragraph"/>
      </w:pPr>
      <w:r w:rsidRPr="008675F2">
        <w:tab/>
        <w:t>(e)</w:t>
      </w:r>
      <w:r w:rsidRPr="008675F2">
        <w:tab/>
        <w:t>where the drug is a pharmaceutical product:</w:t>
      </w:r>
    </w:p>
    <w:p w14:paraId="5F9DC567" w14:textId="77777777" w:rsidR="00433379" w:rsidRPr="008675F2" w:rsidRDefault="00433379" w:rsidP="0079499B">
      <w:pPr>
        <w:pStyle w:val="paragraphsub"/>
      </w:pPr>
      <w:r w:rsidRPr="008675F2">
        <w:tab/>
        <w:t>(i)</w:t>
      </w:r>
      <w:r w:rsidRPr="008675F2">
        <w:tab/>
        <w:t>the form in which the drug is to be imported; and</w:t>
      </w:r>
    </w:p>
    <w:p w14:paraId="42AAF29C" w14:textId="14BC89E8" w:rsidR="00433379" w:rsidRPr="008675F2" w:rsidRDefault="00433379" w:rsidP="0079499B">
      <w:pPr>
        <w:pStyle w:val="paragraphsub"/>
      </w:pPr>
      <w:r w:rsidRPr="008675F2">
        <w:tab/>
        <w:t>(ii)</w:t>
      </w:r>
      <w:r w:rsidRPr="008675F2">
        <w:tab/>
        <w:t xml:space="preserve">in the case of a drug referred to in </w:t>
      </w:r>
      <w:r w:rsidR="000D2607" w:rsidRPr="008675F2">
        <w:t>paragraph (</w:t>
      </w:r>
      <w:r w:rsidRPr="008675F2">
        <w:t xml:space="preserve">d) of the definition of </w:t>
      </w:r>
      <w:r w:rsidRPr="008675F2">
        <w:rPr>
          <w:b/>
          <w:i/>
        </w:rPr>
        <w:t>drug</w:t>
      </w:r>
      <w:r w:rsidRPr="008675F2">
        <w:t xml:space="preserve"> in subregulation</w:t>
      </w:r>
      <w:r w:rsidR="007971B0" w:rsidRPr="008675F2">
        <w:t> </w:t>
      </w:r>
      <w:r w:rsidRPr="008675F2">
        <w:t>(20)</w:t>
      </w:r>
      <w:r w:rsidR="0079499B" w:rsidRPr="008675F2">
        <w:t>—</w:t>
      </w:r>
      <w:r w:rsidRPr="008675F2">
        <w:t>the strength of the active ingredient, or each active ingredient, as the case may be, that is contained in, or is part of, the drug; and</w:t>
      </w:r>
    </w:p>
    <w:p w14:paraId="332A1D9E" w14:textId="77777777" w:rsidR="00433379" w:rsidRPr="008675F2" w:rsidRDefault="00433379" w:rsidP="0079499B">
      <w:pPr>
        <w:pStyle w:val="paragraph"/>
      </w:pPr>
      <w:r w:rsidRPr="008675F2">
        <w:tab/>
        <w:t>(f)</w:t>
      </w:r>
      <w:r w:rsidRPr="008675F2">
        <w:tab/>
        <w:t>the period during which the importation may be effected under the permission.</w:t>
      </w:r>
    </w:p>
    <w:p w14:paraId="71BF1328" w14:textId="77777777" w:rsidR="00433379" w:rsidRPr="008675F2" w:rsidRDefault="00433379" w:rsidP="0079499B">
      <w:pPr>
        <w:pStyle w:val="subsection"/>
      </w:pPr>
      <w:r w:rsidRPr="008675F2">
        <w:rPr>
          <w:b/>
        </w:rPr>
        <w:tab/>
      </w:r>
      <w:r w:rsidRPr="008675F2">
        <w:t>(12)</w:t>
      </w:r>
      <w:r w:rsidRPr="008675F2">
        <w:tab/>
        <w:t xml:space="preserve">A permission to import a drug shall not, where the drug is included in </w:t>
      </w:r>
      <w:r w:rsidR="0079499B" w:rsidRPr="008675F2">
        <w:t>Schedule</w:t>
      </w:r>
      <w:r w:rsidR="009A5E1D" w:rsidRPr="008675F2">
        <w:t xml:space="preserve"> </w:t>
      </w:r>
      <w:r w:rsidRPr="008675F2">
        <w:t>I or II of the Single Convention, specify, as the quantity of the drug that may be imported during the period specified in the permission, a quantity that, together with:</w:t>
      </w:r>
    </w:p>
    <w:p w14:paraId="4A4EE0CA" w14:textId="77777777" w:rsidR="00433379" w:rsidRPr="008675F2" w:rsidRDefault="00433379" w:rsidP="0079499B">
      <w:pPr>
        <w:pStyle w:val="paragraph"/>
      </w:pPr>
      <w:r w:rsidRPr="008675F2">
        <w:tab/>
        <w:t>(a)</w:t>
      </w:r>
      <w:r w:rsidRPr="008675F2">
        <w:tab/>
        <w:t>the total quantit</w:t>
      </w:r>
      <w:r w:rsidR="009A5E1D" w:rsidRPr="008675F2">
        <w:t>y (</w:t>
      </w:r>
      <w:r w:rsidRPr="008675F2">
        <w:t>if any) of the drug the importation of which during the year within which the specified period occurs (in this subregulation</w:t>
      </w:r>
      <w:r w:rsidR="007971B0" w:rsidRPr="008675F2">
        <w:t> </w:t>
      </w:r>
      <w:r w:rsidRPr="008675F2">
        <w:t xml:space="preserve">referred to as the </w:t>
      </w:r>
      <w:r w:rsidRPr="008675F2">
        <w:rPr>
          <w:b/>
          <w:i/>
        </w:rPr>
        <w:t>relevant year</w:t>
      </w:r>
      <w:r w:rsidRPr="008675F2">
        <w:t>) has already been authorised by the Secretary or an authorised person; and</w:t>
      </w:r>
    </w:p>
    <w:p w14:paraId="4F127794" w14:textId="38164673" w:rsidR="00433379" w:rsidRPr="008675F2" w:rsidRDefault="00433379" w:rsidP="0079499B">
      <w:pPr>
        <w:pStyle w:val="paragraph"/>
      </w:pPr>
      <w:r w:rsidRPr="008675F2">
        <w:tab/>
        <w:t>(b)</w:t>
      </w:r>
      <w:r w:rsidRPr="008675F2">
        <w:tab/>
        <w:t>the total quantity of the drug in respect of which, having regard to the information furnished to the Secretary under subregulation</w:t>
      </w:r>
      <w:r w:rsidR="007971B0" w:rsidRPr="008675F2">
        <w:t> </w:t>
      </w:r>
      <w:r w:rsidRPr="008675F2">
        <w:t xml:space="preserve">(6) or </w:t>
      </w:r>
      <w:r w:rsidR="000D2607" w:rsidRPr="008675F2">
        <w:t>paragraph (</w:t>
      </w:r>
      <w:r w:rsidRPr="008675F2">
        <w:t>9</w:t>
      </w:r>
      <w:r w:rsidR="0079499B" w:rsidRPr="008675F2">
        <w:t>)(</w:t>
      </w:r>
      <w:r w:rsidRPr="008675F2">
        <w:t>h) by other persons holding a licence to import drugs, those persons may reasonably be expected to apply for permission authorising the importation of the drug during the relevant year;</w:t>
      </w:r>
    </w:p>
    <w:p w14:paraId="12824C93" w14:textId="77777777" w:rsidR="00433379" w:rsidRPr="008675F2" w:rsidRDefault="00433379" w:rsidP="0079499B">
      <w:pPr>
        <w:pStyle w:val="subsection2"/>
      </w:pPr>
      <w:r w:rsidRPr="008675F2">
        <w:t>exceeds the amount that, in accordance with the requirements of the Single Convention, has been determined to be the maximum amount of that drug that may be imported into Australia during the relevant year.</w:t>
      </w:r>
    </w:p>
    <w:p w14:paraId="2BC054C8" w14:textId="77777777" w:rsidR="00433379" w:rsidRPr="008675F2" w:rsidRDefault="00433379" w:rsidP="0079499B">
      <w:pPr>
        <w:pStyle w:val="subsection"/>
      </w:pPr>
      <w:r w:rsidRPr="008675F2">
        <w:rPr>
          <w:b/>
        </w:rPr>
        <w:tab/>
      </w:r>
      <w:r w:rsidRPr="008675F2">
        <w:t>(13)</w:t>
      </w:r>
      <w:r w:rsidRPr="008675F2">
        <w:tab/>
        <w:t>A permission to import a drug may specify conditions or requirements, including conditions or requirements with respect to the possession, safe custody, transportation, use or disposal of the drug, to be complied with by the holder of the permission and may, in respect of any such condition or requirement, specify the time, being a time before or after the importation of the drug, at which the condition or requirement is to be complied with by the holder of the permission.</w:t>
      </w:r>
    </w:p>
    <w:p w14:paraId="6658350E" w14:textId="77777777" w:rsidR="00433379" w:rsidRPr="008675F2" w:rsidRDefault="00433379" w:rsidP="0079499B">
      <w:pPr>
        <w:pStyle w:val="subsection"/>
      </w:pPr>
      <w:r w:rsidRPr="008675F2">
        <w:rPr>
          <w:b/>
        </w:rPr>
        <w:tab/>
      </w:r>
      <w:r w:rsidRPr="008675F2">
        <w:t>(15)</w:t>
      </w:r>
      <w:r w:rsidRPr="008675F2">
        <w:tab/>
        <w:t>Where:</w:t>
      </w:r>
    </w:p>
    <w:p w14:paraId="60F84DEC" w14:textId="77777777" w:rsidR="00433379" w:rsidRPr="008675F2" w:rsidRDefault="00433379" w:rsidP="0079499B">
      <w:pPr>
        <w:pStyle w:val="paragraph"/>
      </w:pPr>
      <w:r w:rsidRPr="008675F2">
        <w:tab/>
        <w:t>(a)</w:t>
      </w:r>
      <w:r w:rsidRPr="008675F2">
        <w:tab/>
        <w:t>for reasons outside the control of the holder of a permission to import a drug, the quantity, or any part of the quantity, of the drug specified in the permission could not be imported, or cannot reasonably be expected to be imported, within the period specified in the permission; and</w:t>
      </w:r>
    </w:p>
    <w:p w14:paraId="30D24FE5" w14:textId="77777777" w:rsidR="00433379" w:rsidRPr="008675F2" w:rsidRDefault="00433379" w:rsidP="0079499B">
      <w:pPr>
        <w:pStyle w:val="paragraph"/>
      </w:pPr>
      <w:r w:rsidRPr="008675F2">
        <w:tab/>
        <w:t>(b)</w:t>
      </w:r>
      <w:r w:rsidRPr="008675F2">
        <w:tab/>
        <w:t>the holder of the permission (whether before or after the expiration of the period specified in the permission) applies in writing to the Secretary for a variation of the period during which the importation of the drug may be effected;</w:t>
      </w:r>
    </w:p>
    <w:p w14:paraId="0F4FD305" w14:textId="77777777" w:rsidR="00433379" w:rsidRPr="008675F2" w:rsidRDefault="00433379" w:rsidP="0079499B">
      <w:pPr>
        <w:pStyle w:val="subsection2"/>
      </w:pPr>
      <w:r w:rsidRPr="008675F2">
        <w:lastRenderedPageBreak/>
        <w:t>the Secretary or an authorised person may, by writing endorsed on, or attached to, the permission, specify a period other than the period specified in the permission as the period during which the importation of the drug may be effected.</w:t>
      </w:r>
    </w:p>
    <w:p w14:paraId="045F1D98" w14:textId="20F67A99" w:rsidR="00433379" w:rsidRPr="008675F2" w:rsidRDefault="00433379" w:rsidP="0079499B">
      <w:pPr>
        <w:pStyle w:val="subsection"/>
      </w:pPr>
      <w:r w:rsidRPr="008675F2">
        <w:rPr>
          <w:b/>
        </w:rPr>
        <w:tab/>
      </w:r>
      <w:r w:rsidRPr="008675F2">
        <w:t>(16)</w:t>
      </w:r>
      <w:r w:rsidRPr="008675F2">
        <w:tab/>
        <w:t>Where the Secretary or an authorised person has specified a period under subregulation</w:t>
      </w:r>
      <w:r w:rsidR="007971B0" w:rsidRPr="008675F2">
        <w:t> </w:t>
      </w:r>
      <w:r w:rsidRPr="008675F2">
        <w:t xml:space="preserve">(15) in relation to the importation of a drug, that period shall, for the purposes of </w:t>
      </w:r>
      <w:r w:rsidR="000D2607" w:rsidRPr="008675F2">
        <w:t>paragraph (</w:t>
      </w:r>
      <w:r w:rsidRPr="008675F2">
        <w:t>1</w:t>
      </w:r>
      <w:r w:rsidR="0079499B" w:rsidRPr="008675F2">
        <w:t>)(</w:t>
      </w:r>
      <w:r w:rsidRPr="008675F2">
        <w:t>c), be deemed to be the period specified in the permission.</w:t>
      </w:r>
    </w:p>
    <w:p w14:paraId="4FFEFB3A" w14:textId="77777777" w:rsidR="00433379" w:rsidRPr="008675F2" w:rsidRDefault="00433379" w:rsidP="0079499B">
      <w:pPr>
        <w:pStyle w:val="subsection"/>
      </w:pPr>
      <w:r w:rsidRPr="008675F2">
        <w:rPr>
          <w:b/>
        </w:rPr>
        <w:tab/>
      </w:r>
      <w:r w:rsidRPr="008675F2">
        <w:t>(17)</w:t>
      </w:r>
      <w:r w:rsidRPr="008675F2">
        <w:tab/>
        <w:t>Where the holder of a licence to import drugs fails to comply with a condition or requirement set out in subregulation</w:t>
      </w:r>
      <w:r w:rsidR="007971B0" w:rsidRPr="008675F2">
        <w:t> </w:t>
      </w:r>
      <w:r w:rsidRPr="008675F2">
        <w:t>(9), the Secretary or an authorised person may revoke the licence, whether or not the holder of the licence is charged with an offence against subsection</w:t>
      </w:r>
      <w:r w:rsidR="00626E53" w:rsidRPr="008675F2">
        <w:t> </w:t>
      </w:r>
      <w:r w:rsidRPr="008675F2">
        <w:t>50</w:t>
      </w:r>
      <w:r w:rsidR="007D0E70" w:rsidRPr="008675F2">
        <w:t>(</w:t>
      </w:r>
      <w:r w:rsidRPr="008675F2">
        <w:t>4) of the Act in respect of the failure to comply with the condition or requirements.</w:t>
      </w:r>
    </w:p>
    <w:p w14:paraId="03F8C3F4" w14:textId="77777777" w:rsidR="00433379" w:rsidRPr="008675F2" w:rsidRDefault="00433379" w:rsidP="0079499B">
      <w:pPr>
        <w:pStyle w:val="subsection"/>
      </w:pPr>
      <w:r w:rsidRPr="008675F2">
        <w:rPr>
          <w:b/>
        </w:rPr>
        <w:tab/>
      </w:r>
      <w:r w:rsidRPr="008675F2">
        <w:t>(18)</w:t>
      </w:r>
      <w:r w:rsidRPr="008675F2">
        <w:tab/>
        <w:t>Where:</w:t>
      </w:r>
    </w:p>
    <w:p w14:paraId="79821FFC" w14:textId="77777777" w:rsidR="00433379" w:rsidRPr="008675F2" w:rsidRDefault="00433379" w:rsidP="0079499B">
      <w:pPr>
        <w:pStyle w:val="paragraph"/>
      </w:pPr>
      <w:r w:rsidRPr="008675F2">
        <w:tab/>
        <w:t>(a)</w:t>
      </w:r>
      <w:r w:rsidRPr="008675F2">
        <w:tab/>
        <w:t>a permission to import a drug specifies a condition or requirement to be complied with by the holder of the permission; and</w:t>
      </w:r>
    </w:p>
    <w:p w14:paraId="1011F72B" w14:textId="77777777" w:rsidR="00433379" w:rsidRPr="008675F2" w:rsidRDefault="00433379" w:rsidP="0079499B">
      <w:pPr>
        <w:pStyle w:val="paragraph"/>
      </w:pPr>
      <w:r w:rsidRPr="008675F2">
        <w:tab/>
        <w:t>(b)</w:t>
      </w:r>
      <w:r w:rsidRPr="008675F2">
        <w:tab/>
        <w:t>the holder of the permission fails to comply with the condition or requirement;</w:t>
      </w:r>
    </w:p>
    <w:p w14:paraId="1C43E066" w14:textId="77777777" w:rsidR="00433379" w:rsidRPr="008675F2" w:rsidRDefault="00433379" w:rsidP="0079499B">
      <w:pPr>
        <w:pStyle w:val="subsection2"/>
      </w:pPr>
      <w:r w:rsidRPr="008675F2">
        <w:t>the Secretary or an authorised person may revoke the permission, whether or not the holder of the permission is charged with an offence against subsection</w:t>
      </w:r>
      <w:r w:rsidR="00626E53" w:rsidRPr="008675F2">
        <w:t> </w:t>
      </w:r>
      <w:r w:rsidRPr="008675F2">
        <w:t>50</w:t>
      </w:r>
      <w:r w:rsidR="007D0E70" w:rsidRPr="008675F2">
        <w:t>(</w:t>
      </w:r>
      <w:r w:rsidRPr="008675F2">
        <w:t>4) of the Act in respect of the failure to comply with the condition or requirement.</w:t>
      </w:r>
    </w:p>
    <w:p w14:paraId="7304703C" w14:textId="77777777" w:rsidR="00433379" w:rsidRPr="008675F2" w:rsidRDefault="00433379" w:rsidP="0079499B">
      <w:pPr>
        <w:pStyle w:val="subsection"/>
      </w:pPr>
      <w:r w:rsidRPr="008675F2">
        <w:rPr>
          <w:b/>
        </w:rPr>
        <w:tab/>
      </w:r>
      <w:r w:rsidRPr="008675F2">
        <w:t>(18A)</w:t>
      </w:r>
      <w:r w:rsidRPr="008675F2">
        <w:tab/>
        <w:t>Where the Secretary or an authorised person makes a decision:</w:t>
      </w:r>
    </w:p>
    <w:p w14:paraId="0C529D12" w14:textId="77777777" w:rsidR="00433379" w:rsidRPr="008675F2" w:rsidRDefault="00433379" w:rsidP="0079499B">
      <w:pPr>
        <w:pStyle w:val="paragraph"/>
      </w:pPr>
      <w:r w:rsidRPr="008675F2">
        <w:tab/>
        <w:t>(a)</w:t>
      </w:r>
      <w:r w:rsidRPr="008675F2">
        <w:tab/>
        <w:t>not to grant under subregulation</w:t>
      </w:r>
      <w:r w:rsidR="007971B0" w:rsidRPr="008675F2">
        <w:t> </w:t>
      </w:r>
      <w:r w:rsidRPr="008675F2">
        <w:t>(5) a licence to import drugs, or a permission to import a drug; or</w:t>
      </w:r>
    </w:p>
    <w:p w14:paraId="586064F9" w14:textId="77777777" w:rsidR="00433379" w:rsidRPr="008675F2" w:rsidRDefault="00433379" w:rsidP="0079499B">
      <w:pPr>
        <w:pStyle w:val="paragraph"/>
      </w:pPr>
      <w:r w:rsidRPr="008675F2">
        <w:tab/>
        <w:t>(b)</w:t>
      </w:r>
      <w:r w:rsidRPr="008675F2">
        <w:tab/>
        <w:t>to grant under subregulation</w:t>
      </w:r>
      <w:r w:rsidR="007971B0" w:rsidRPr="008675F2">
        <w:t> </w:t>
      </w:r>
      <w:r w:rsidRPr="008675F2">
        <w:t>(13) a permission, to import a drug, that specifies:</w:t>
      </w:r>
    </w:p>
    <w:p w14:paraId="050E8F75" w14:textId="77777777" w:rsidR="00433379" w:rsidRPr="008675F2" w:rsidRDefault="00433379" w:rsidP="0079499B">
      <w:pPr>
        <w:pStyle w:val="paragraphsub"/>
      </w:pPr>
      <w:r w:rsidRPr="008675F2">
        <w:tab/>
        <w:t>(i)</w:t>
      </w:r>
      <w:r w:rsidRPr="008675F2">
        <w:tab/>
        <w:t>a condition or requirement to be complied with; or</w:t>
      </w:r>
    </w:p>
    <w:p w14:paraId="1AA23DAB" w14:textId="77777777" w:rsidR="00433379" w:rsidRPr="008675F2" w:rsidRDefault="00433379" w:rsidP="0079499B">
      <w:pPr>
        <w:pStyle w:val="paragraphsub"/>
      </w:pPr>
      <w:r w:rsidRPr="008675F2">
        <w:tab/>
        <w:t>(ii)</w:t>
      </w:r>
      <w:r w:rsidRPr="008675F2">
        <w:tab/>
        <w:t>a time at which a condition or requirement specified in the permission is to be complied with; or</w:t>
      </w:r>
    </w:p>
    <w:p w14:paraId="5D248B82" w14:textId="77777777" w:rsidR="00433379" w:rsidRPr="008675F2" w:rsidRDefault="00433379" w:rsidP="0079499B">
      <w:pPr>
        <w:pStyle w:val="paragraph"/>
      </w:pPr>
      <w:r w:rsidRPr="008675F2">
        <w:tab/>
        <w:t>(c)</w:t>
      </w:r>
      <w:r w:rsidRPr="008675F2">
        <w:tab/>
        <w:t>not to specify under subregulation</w:t>
      </w:r>
      <w:r w:rsidR="007971B0" w:rsidRPr="008675F2">
        <w:t> </w:t>
      </w:r>
      <w:r w:rsidRPr="008675F2">
        <w:t>(15) a period, other than the period specified in a permission, as the period during which the importation of a drug may be effected; or</w:t>
      </w:r>
    </w:p>
    <w:p w14:paraId="5E08D184" w14:textId="77777777" w:rsidR="00433379" w:rsidRPr="008675F2" w:rsidRDefault="00433379" w:rsidP="0079499B">
      <w:pPr>
        <w:pStyle w:val="paragraph"/>
      </w:pPr>
      <w:r w:rsidRPr="008675F2">
        <w:tab/>
        <w:t>(d)</w:t>
      </w:r>
      <w:r w:rsidRPr="008675F2">
        <w:tab/>
        <w:t>to revoke under subregulation</w:t>
      </w:r>
      <w:r w:rsidR="007971B0" w:rsidRPr="008675F2">
        <w:t> </w:t>
      </w:r>
      <w:r w:rsidRPr="008675F2">
        <w:t>(17) a licence to import drugs; or</w:t>
      </w:r>
    </w:p>
    <w:p w14:paraId="135AA63F" w14:textId="77777777" w:rsidR="00433379" w:rsidRPr="008675F2" w:rsidRDefault="00433379" w:rsidP="0079499B">
      <w:pPr>
        <w:pStyle w:val="paragraph"/>
      </w:pPr>
      <w:r w:rsidRPr="008675F2">
        <w:tab/>
        <w:t>(e)</w:t>
      </w:r>
      <w:r w:rsidRPr="008675F2">
        <w:tab/>
        <w:t>to revoke under subregulation</w:t>
      </w:r>
      <w:r w:rsidR="007971B0" w:rsidRPr="008675F2">
        <w:t> </w:t>
      </w:r>
      <w:r w:rsidRPr="008675F2">
        <w:t>(18) a permission to import a drug;</w:t>
      </w:r>
    </w:p>
    <w:p w14:paraId="17A88AF1" w14:textId="77777777" w:rsidR="00433379" w:rsidRPr="008675F2" w:rsidRDefault="00433379" w:rsidP="0079499B">
      <w:pPr>
        <w:pStyle w:val="subsection2"/>
      </w:pPr>
      <w:r w:rsidRPr="008675F2">
        <w:t>the Secretary or the authorised person, as the case requires, must give to the applicant or the holder of the licence or the holder of the permission, as the case requires, notice in writing setting out the decision as soon as practicable after the making of the decision.</w:t>
      </w:r>
    </w:p>
    <w:p w14:paraId="37E7010A" w14:textId="77777777" w:rsidR="00433379" w:rsidRPr="008675F2" w:rsidRDefault="00433379" w:rsidP="0079499B">
      <w:pPr>
        <w:pStyle w:val="subsection"/>
      </w:pPr>
      <w:r w:rsidRPr="008675F2">
        <w:rPr>
          <w:b/>
        </w:rPr>
        <w:tab/>
      </w:r>
      <w:r w:rsidRPr="008675F2">
        <w:t>(19)</w:t>
      </w:r>
      <w:r w:rsidRPr="008675F2">
        <w:tab/>
        <w:t xml:space="preserve">The Secretary shall, before the commencement of each year, cause to be published in the </w:t>
      </w:r>
      <w:r w:rsidRPr="008675F2">
        <w:rPr>
          <w:i/>
        </w:rPr>
        <w:t xml:space="preserve">Gazette </w:t>
      </w:r>
      <w:r w:rsidRPr="008675F2">
        <w:t xml:space="preserve">in relation to that year, a notice entitled ‘Movements of </w:t>
      </w:r>
      <w:r w:rsidRPr="008675F2">
        <w:lastRenderedPageBreak/>
        <w:t>Drugs of Dependence Calendar’ in which shall be set out the periods that are, for the purposes of this regulation, report weeks in respect of that year.</w:t>
      </w:r>
    </w:p>
    <w:p w14:paraId="341FAD08" w14:textId="77777777" w:rsidR="00433379" w:rsidRPr="008675F2" w:rsidRDefault="00433379" w:rsidP="0079499B">
      <w:pPr>
        <w:pStyle w:val="subsection"/>
      </w:pPr>
      <w:r w:rsidRPr="008675F2">
        <w:rPr>
          <w:b/>
        </w:rPr>
        <w:tab/>
      </w:r>
      <w:r w:rsidRPr="008675F2">
        <w:t>(20)</w:t>
      </w:r>
      <w:r w:rsidRPr="008675F2">
        <w:tab/>
        <w:t>In this regulation:</w:t>
      </w:r>
    </w:p>
    <w:p w14:paraId="3E3DE1ED" w14:textId="24CB4697" w:rsidR="00820B4E" w:rsidRPr="008675F2" w:rsidDel="00E65E95" w:rsidRDefault="00820B4E" w:rsidP="00820B4E">
      <w:pPr>
        <w:pStyle w:val="Definition"/>
      </w:pPr>
      <w:r w:rsidRPr="008675F2" w:rsidDel="00E65E95">
        <w:rPr>
          <w:b/>
          <w:i/>
        </w:rPr>
        <w:t xml:space="preserve">authorised officer </w:t>
      </w:r>
      <w:r w:rsidRPr="008675F2" w:rsidDel="00E65E95">
        <w:t xml:space="preserve">means an officer of the Department authorised in writing by the Secretary to be an authorised officer for </w:t>
      </w:r>
      <w:r w:rsidR="000D2607" w:rsidRPr="008675F2">
        <w:t>paragraph (</w:t>
      </w:r>
      <w:r w:rsidRPr="008675F2" w:rsidDel="00E65E95">
        <w:t>9)(b) or (e).</w:t>
      </w:r>
    </w:p>
    <w:p w14:paraId="671108A7" w14:textId="77777777" w:rsidR="00433379" w:rsidRPr="008675F2" w:rsidRDefault="00433379" w:rsidP="0079499B">
      <w:pPr>
        <w:pStyle w:val="Definition"/>
      </w:pPr>
      <w:r w:rsidRPr="008675F2">
        <w:rPr>
          <w:b/>
          <w:i/>
        </w:rPr>
        <w:t>authorised person</w:t>
      </w:r>
      <w:r w:rsidRPr="008675F2">
        <w:t xml:space="preserve"> means a person authorised in writing by the Secretary to be an authorised person for the purposes of this regulation.</w:t>
      </w:r>
    </w:p>
    <w:p w14:paraId="1385DA6B" w14:textId="77777777" w:rsidR="00433379" w:rsidRPr="008675F2" w:rsidRDefault="00433379" w:rsidP="0079499B">
      <w:pPr>
        <w:pStyle w:val="Definition"/>
      </w:pPr>
      <w:r w:rsidRPr="008675F2">
        <w:rPr>
          <w:b/>
          <w:i/>
        </w:rPr>
        <w:t>Department</w:t>
      </w:r>
      <w:r w:rsidRPr="008675F2">
        <w:t xml:space="preserve"> means the Department administered by the Minister administering the </w:t>
      </w:r>
      <w:r w:rsidRPr="008675F2">
        <w:rPr>
          <w:i/>
        </w:rPr>
        <w:t>Therapeutic Goods Act 1989</w:t>
      </w:r>
      <w:r w:rsidRPr="008675F2">
        <w:t>.</w:t>
      </w:r>
    </w:p>
    <w:p w14:paraId="1118F5FE" w14:textId="77777777" w:rsidR="00433379" w:rsidRPr="008675F2" w:rsidRDefault="00433379" w:rsidP="0079499B">
      <w:pPr>
        <w:pStyle w:val="Definition"/>
      </w:pPr>
      <w:r w:rsidRPr="008675F2">
        <w:rPr>
          <w:b/>
          <w:i/>
        </w:rPr>
        <w:t>derivative</w:t>
      </w:r>
      <w:r w:rsidRPr="008675F2">
        <w:t xml:space="preserve"> means:</w:t>
      </w:r>
    </w:p>
    <w:p w14:paraId="05A1D0D1" w14:textId="77777777" w:rsidR="00433379" w:rsidRPr="008675F2" w:rsidRDefault="00433379" w:rsidP="0079499B">
      <w:pPr>
        <w:pStyle w:val="paragraph"/>
      </w:pPr>
      <w:r w:rsidRPr="008675F2">
        <w:tab/>
        <w:t>(a)</w:t>
      </w:r>
      <w:r w:rsidRPr="008675F2">
        <w:tab/>
        <w:t>in relation to a chemical or compound</w:t>
      </w:r>
      <w:r w:rsidR="0079499B" w:rsidRPr="008675F2">
        <w:t>—</w:t>
      </w:r>
      <w:r w:rsidRPr="008675F2">
        <w:t>any substance chemically derived from the chemical or compound and from which the chemical or compound may be regenerated, and includes a salt of the chemical or compound; and</w:t>
      </w:r>
    </w:p>
    <w:p w14:paraId="2BD4969A" w14:textId="77777777" w:rsidR="00433379" w:rsidRPr="008675F2" w:rsidRDefault="00433379" w:rsidP="0079499B">
      <w:pPr>
        <w:pStyle w:val="paragraph"/>
      </w:pPr>
      <w:r w:rsidRPr="008675F2">
        <w:tab/>
        <w:t>(b)</w:t>
      </w:r>
      <w:r w:rsidRPr="008675F2">
        <w:tab/>
        <w:t>in relation to an isomer, or a mixture of isomers, of a chemical or compound</w:t>
      </w:r>
      <w:r w:rsidR="0079499B" w:rsidRPr="008675F2">
        <w:t>—</w:t>
      </w:r>
      <w:r w:rsidRPr="008675F2">
        <w:t>any substance chemically derived from the isomer or mixture of isomers and from which the isomer or mixture of isomers may be regenerated, and includes a salt of the isomer or mixture of isomers.</w:t>
      </w:r>
    </w:p>
    <w:p w14:paraId="15A26006" w14:textId="77777777" w:rsidR="00433379" w:rsidRPr="008675F2" w:rsidRDefault="00433379" w:rsidP="0079499B">
      <w:pPr>
        <w:pStyle w:val="Definition"/>
      </w:pPr>
      <w:r w:rsidRPr="008675F2">
        <w:rPr>
          <w:b/>
          <w:i/>
        </w:rPr>
        <w:t>drug</w:t>
      </w:r>
      <w:r w:rsidRPr="008675F2">
        <w:t xml:space="preserve"> means:</w:t>
      </w:r>
    </w:p>
    <w:p w14:paraId="114A8400" w14:textId="77777777" w:rsidR="00433379" w:rsidRPr="008675F2" w:rsidRDefault="00433379" w:rsidP="0079499B">
      <w:pPr>
        <w:pStyle w:val="paragraph"/>
      </w:pPr>
      <w:r w:rsidRPr="008675F2">
        <w:tab/>
        <w:t>(a)</w:t>
      </w:r>
      <w:r w:rsidRPr="008675F2">
        <w:tab/>
        <w:t xml:space="preserve">a chemical, compound, or other substance or thing, that is included in </w:t>
      </w:r>
      <w:r w:rsidR="0079499B" w:rsidRPr="008675F2">
        <w:t>Schedule</w:t>
      </w:r>
      <w:r w:rsidR="00626E53" w:rsidRPr="008675F2">
        <w:t> </w:t>
      </w:r>
      <w:r w:rsidRPr="008675F2">
        <w:t>4;</w:t>
      </w:r>
    </w:p>
    <w:p w14:paraId="72B6A1DA" w14:textId="6A8BB08D" w:rsidR="00433379" w:rsidRPr="008675F2" w:rsidRDefault="00433379" w:rsidP="0079499B">
      <w:pPr>
        <w:pStyle w:val="paragraph"/>
      </w:pPr>
      <w:r w:rsidRPr="008675F2">
        <w:tab/>
        <w:t>(b)</w:t>
      </w:r>
      <w:r w:rsidRPr="008675F2">
        <w:tab/>
        <w:t xml:space="preserve">an isomer or a mixture of isomers of a chemical or compound referred to in </w:t>
      </w:r>
      <w:r w:rsidR="000D2607" w:rsidRPr="008675F2">
        <w:t>paragraph (</w:t>
      </w:r>
      <w:r w:rsidRPr="008675F2">
        <w:t>a);</w:t>
      </w:r>
    </w:p>
    <w:p w14:paraId="636C2EB1" w14:textId="77777777" w:rsidR="00433379" w:rsidRPr="008675F2" w:rsidRDefault="00433379" w:rsidP="0079499B">
      <w:pPr>
        <w:pStyle w:val="paragraph"/>
      </w:pPr>
      <w:r w:rsidRPr="008675F2">
        <w:tab/>
        <w:t>(c)</w:t>
      </w:r>
      <w:r w:rsidRPr="008675F2">
        <w:tab/>
        <w:t>a derivative of:</w:t>
      </w:r>
    </w:p>
    <w:p w14:paraId="484817F0" w14:textId="1D011710" w:rsidR="00433379" w:rsidRPr="008675F2" w:rsidRDefault="00433379" w:rsidP="0079499B">
      <w:pPr>
        <w:pStyle w:val="paragraphsub"/>
      </w:pPr>
      <w:r w:rsidRPr="008675F2">
        <w:tab/>
        <w:t>(i)</w:t>
      </w:r>
      <w:r w:rsidRPr="008675F2">
        <w:tab/>
        <w:t xml:space="preserve">a chemical or compound referred to in </w:t>
      </w:r>
      <w:r w:rsidR="000D2607" w:rsidRPr="008675F2">
        <w:t>paragraph (</w:t>
      </w:r>
      <w:r w:rsidRPr="008675F2">
        <w:t>a); or</w:t>
      </w:r>
    </w:p>
    <w:p w14:paraId="10CB31A6" w14:textId="6976742F" w:rsidR="00433379" w:rsidRPr="008675F2" w:rsidRDefault="00433379" w:rsidP="0079499B">
      <w:pPr>
        <w:pStyle w:val="paragraphsub"/>
      </w:pPr>
      <w:r w:rsidRPr="008675F2">
        <w:tab/>
        <w:t>(ii)</w:t>
      </w:r>
      <w:r w:rsidRPr="008675F2">
        <w:tab/>
        <w:t xml:space="preserve">an isomer or mixture of isomers referred to in </w:t>
      </w:r>
      <w:r w:rsidR="000D2607" w:rsidRPr="008675F2">
        <w:t>paragraph (</w:t>
      </w:r>
      <w:r w:rsidRPr="008675F2">
        <w:t>b);</w:t>
      </w:r>
    </w:p>
    <w:p w14:paraId="5E3C7084" w14:textId="77777777" w:rsidR="00433379" w:rsidRPr="008675F2" w:rsidRDefault="00433379" w:rsidP="0079499B">
      <w:pPr>
        <w:pStyle w:val="paragraph"/>
      </w:pPr>
      <w:r w:rsidRPr="008675F2">
        <w:tab/>
        <w:t>(d)</w:t>
      </w:r>
      <w:r w:rsidRPr="008675F2">
        <w:tab/>
        <w:t>a substance or thing, other than an exempted preparation, that contains, or consists in part of:</w:t>
      </w:r>
    </w:p>
    <w:p w14:paraId="4FB54F2B" w14:textId="34C6D515" w:rsidR="00433379" w:rsidRPr="008675F2" w:rsidRDefault="00433379" w:rsidP="0079499B">
      <w:pPr>
        <w:pStyle w:val="paragraphsub"/>
      </w:pPr>
      <w:r w:rsidRPr="008675F2">
        <w:tab/>
        <w:t>(i)</w:t>
      </w:r>
      <w:r w:rsidRPr="008675F2">
        <w:tab/>
        <w:t xml:space="preserve">a chemical, compound, or other substance or thing, referred to in </w:t>
      </w:r>
      <w:r w:rsidR="000D2607" w:rsidRPr="008675F2">
        <w:t>paragraph (</w:t>
      </w:r>
      <w:r w:rsidRPr="008675F2">
        <w:t>a);</w:t>
      </w:r>
    </w:p>
    <w:p w14:paraId="79AB0EF1" w14:textId="766E986A" w:rsidR="00433379" w:rsidRPr="008675F2" w:rsidRDefault="00433379" w:rsidP="0079499B">
      <w:pPr>
        <w:pStyle w:val="paragraphsub"/>
      </w:pPr>
      <w:r w:rsidRPr="008675F2">
        <w:tab/>
        <w:t>(ii)</w:t>
      </w:r>
      <w:r w:rsidRPr="008675F2">
        <w:tab/>
        <w:t xml:space="preserve">an isomer or mixture of isomers referred to in </w:t>
      </w:r>
      <w:r w:rsidR="000D2607" w:rsidRPr="008675F2">
        <w:t>paragraph (</w:t>
      </w:r>
      <w:r w:rsidRPr="008675F2">
        <w:t>b); or</w:t>
      </w:r>
    </w:p>
    <w:p w14:paraId="32692A17" w14:textId="4A451E2C" w:rsidR="00433379" w:rsidRPr="008675F2" w:rsidRDefault="00433379" w:rsidP="0079499B">
      <w:pPr>
        <w:pStyle w:val="paragraphsub"/>
      </w:pPr>
      <w:r w:rsidRPr="008675F2">
        <w:tab/>
        <w:t>(iii)</w:t>
      </w:r>
      <w:r w:rsidRPr="008675F2">
        <w:tab/>
        <w:t xml:space="preserve">a derivative referred to in </w:t>
      </w:r>
      <w:r w:rsidR="000D2607" w:rsidRPr="008675F2">
        <w:t>paragraph (</w:t>
      </w:r>
      <w:r w:rsidRPr="008675F2">
        <w:t>c); or</w:t>
      </w:r>
    </w:p>
    <w:p w14:paraId="0780759F" w14:textId="0AFD4764" w:rsidR="00433379" w:rsidRPr="008675F2" w:rsidRDefault="00433379" w:rsidP="0079499B">
      <w:pPr>
        <w:pStyle w:val="paragraph"/>
      </w:pPr>
      <w:r w:rsidRPr="008675F2">
        <w:tab/>
        <w:t>(e)</w:t>
      </w:r>
      <w:r w:rsidRPr="008675F2">
        <w:tab/>
        <w:t xml:space="preserve">a chemical or compound, other than a chemical or compound that is a drug by virtue of another paragraph of this definition, that, in the manufacture by a chemical process of a chemical or compound referred to in </w:t>
      </w:r>
      <w:r w:rsidR="000D2607" w:rsidRPr="008675F2">
        <w:t>paragraph (</w:t>
      </w:r>
      <w:r w:rsidRPr="008675F2">
        <w:t>a), is an immediate precursor of that chemical or compound.</w:t>
      </w:r>
    </w:p>
    <w:p w14:paraId="662D1041" w14:textId="77777777" w:rsidR="00433379" w:rsidRPr="008675F2" w:rsidRDefault="00433379" w:rsidP="0079499B">
      <w:pPr>
        <w:pStyle w:val="Definition"/>
      </w:pPr>
      <w:r w:rsidRPr="008675F2">
        <w:rPr>
          <w:b/>
          <w:i/>
        </w:rPr>
        <w:t>exempted preparation</w:t>
      </w:r>
      <w:r w:rsidRPr="008675F2">
        <w:t xml:space="preserve"> means a substance or thing that is a preparation included in </w:t>
      </w:r>
      <w:r w:rsidR="0079499B" w:rsidRPr="008675F2">
        <w:t>Schedule</w:t>
      </w:r>
      <w:r w:rsidR="009A5E1D" w:rsidRPr="008675F2">
        <w:t xml:space="preserve"> </w:t>
      </w:r>
      <w:r w:rsidRPr="008675F2">
        <w:t>III to the Single Convention.</w:t>
      </w:r>
    </w:p>
    <w:p w14:paraId="69D56FFE" w14:textId="77777777" w:rsidR="00433379" w:rsidRPr="008675F2" w:rsidRDefault="00433379" w:rsidP="0079499B">
      <w:pPr>
        <w:pStyle w:val="Definition"/>
      </w:pPr>
      <w:r w:rsidRPr="008675F2">
        <w:rPr>
          <w:b/>
          <w:i/>
        </w:rPr>
        <w:lastRenderedPageBreak/>
        <w:t>manufacture</w:t>
      </w:r>
      <w:r w:rsidRPr="008675F2">
        <w:t xml:space="preserve"> means:</w:t>
      </w:r>
    </w:p>
    <w:p w14:paraId="3C365012" w14:textId="77777777" w:rsidR="00433379" w:rsidRPr="008675F2" w:rsidRDefault="00433379" w:rsidP="0079499B">
      <w:pPr>
        <w:pStyle w:val="paragraph"/>
      </w:pPr>
      <w:r w:rsidRPr="008675F2">
        <w:tab/>
        <w:t>(a)</w:t>
      </w:r>
      <w:r w:rsidRPr="008675F2">
        <w:tab/>
        <w:t>in relation to a drug</w:t>
      </w:r>
      <w:r w:rsidR="0079499B" w:rsidRPr="008675F2">
        <w:t>—</w:t>
      </w:r>
      <w:r w:rsidRPr="008675F2">
        <w:t>the carrying out of any process by which the drug may be obtained and includes:</w:t>
      </w:r>
    </w:p>
    <w:p w14:paraId="0AAA927E" w14:textId="77777777" w:rsidR="00433379" w:rsidRPr="008675F2" w:rsidRDefault="00433379" w:rsidP="0079499B">
      <w:pPr>
        <w:pStyle w:val="paragraphsub"/>
      </w:pPr>
      <w:r w:rsidRPr="008675F2">
        <w:tab/>
        <w:t>(i)</w:t>
      </w:r>
      <w:r w:rsidRPr="008675F2">
        <w:tab/>
        <w:t>the refining of the drug;</w:t>
      </w:r>
    </w:p>
    <w:p w14:paraId="4CC297FB" w14:textId="77777777" w:rsidR="00433379" w:rsidRPr="008675F2" w:rsidRDefault="00433379" w:rsidP="0079499B">
      <w:pPr>
        <w:pStyle w:val="paragraphsub"/>
      </w:pPr>
      <w:r w:rsidRPr="008675F2">
        <w:tab/>
        <w:t>(ii)</w:t>
      </w:r>
      <w:r w:rsidRPr="008675F2">
        <w:tab/>
        <w:t>the transformation of another drug into the drug;</w:t>
      </w:r>
    </w:p>
    <w:p w14:paraId="604D5877" w14:textId="77777777" w:rsidR="00433379" w:rsidRPr="008675F2" w:rsidRDefault="00433379" w:rsidP="0079499B">
      <w:pPr>
        <w:pStyle w:val="paragraphsub"/>
      </w:pPr>
      <w:r w:rsidRPr="008675F2">
        <w:tab/>
        <w:t>(iii)</w:t>
      </w:r>
      <w:r w:rsidRPr="008675F2">
        <w:tab/>
        <w:t>the mixing or compounding of 2 or more drugs to make the drug;</w:t>
      </w:r>
    </w:p>
    <w:p w14:paraId="1247B6BC" w14:textId="77777777" w:rsidR="00433379" w:rsidRPr="008675F2" w:rsidRDefault="00433379" w:rsidP="0079499B">
      <w:pPr>
        <w:pStyle w:val="paragraphsub"/>
      </w:pPr>
      <w:r w:rsidRPr="008675F2">
        <w:tab/>
        <w:t>(iv)</w:t>
      </w:r>
      <w:r w:rsidRPr="008675F2">
        <w:tab/>
        <w:t>the preparation of tablets, pills, capsules, ampoules or other pharmaceutical products consisting of, or containing, the drug; and</w:t>
      </w:r>
    </w:p>
    <w:p w14:paraId="6439F42E" w14:textId="74968DA4" w:rsidR="00433379" w:rsidRPr="008675F2" w:rsidRDefault="00433379" w:rsidP="0079499B">
      <w:pPr>
        <w:pStyle w:val="paragraphsub"/>
      </w:pPr>
      <w:r w:rsidRPr="008675F2">
        <w:tab/>
        <w:t>(v)</w:t>
      </w:r>
      <w:r w:rsidRPr="008675F2">
        <w:tab/>
        <w:t>the packing or re</w:t>
      </w:r>
      <w:r w:rsidR="000E41CF">
        <w:noBreakHyphen/>
      </w:r>
      <w:r w:rsidRPr="008675F2">
        <w:t>packing of the drug;</w:t>
      </w:r>
    </w:p>
    <w:p w14:paraId="1E597728" w14:textId="2933CEB9" w:rsidR="00433379" w:rsidRPr="008675F2" w:rsidRDefault="00433379" w:rsidP="0079499B">
      <w:pPr>
        <w:pStyle w:val="paragraph"/>
      </w:pPr>
      <w:r w:rsidRPr="008675F2">
        <w:tab/>
      </w:r>
      <w:r w:rsidRPr="008675F2">
        <w:tab/>
        <w:t xml:space="preserve">but does not include the carrying out of any process referred to in </w:t>
      </w:r>
      <w:r w:rsidR="00626E53" w:rsidRPr="008675F2">
        <w:t>sub</w:t>
      </w:r>
      <w:r w:rsidR="000D2607" w:rsidRPr="008675F2">
        <w:t>paragraph (</w:t>
      </w:r>
      <w:r w:rsidRPr="008675F2">
        <w:t>iii), (iv), or (v) that is carried out by, or under the responsibility of, a person in the course of business as a pharmacist for the purpose of supplying a quantity of the drug to another person; and</w:t>
      </w:r>
    </w:p>
    <w:p w14:paraId="693D0954" w14:textId="77777777" w:rsidR="00433379" w:rsidRPr="008675F2" w:rsidRDefault="00433379" w:rsidP="0079499B">
      <w:pPr>
        <w:pStyle w:val="paragraph"/>
      </w:pPr>
      <w:r w:rsidRPr="008675F2">
        <w:tab/>
        <w:t>(b)</w:t>
      </w:r>
      <w:r w:rsidRPr="008675F2">
        <w:tab/>
        <w:t>in relation to an exempted preparation</w:t>
      </w:r>
      <w:r w:rsidR="0079499B" w:rsidRPr="008675F2">
        <w:t>—</w:t>
      </w:r>
      <w:r w:rsidRPr="008675F2">
        <w:t>the carrying out of any process by which the exempted preparation may be obtained other than such a process carried out by, or under the responsibility of, a person in the course of business as a pharmacist for the purpose of supplying the exempted preparation to another person.</w:t>
      </w:r>
    </w:p>
    <w:p w14:paraId="659BC683" w14:textId="77777777" w:rsidR="00433379" w:rsidRPr="008675F2" w:rsidRDefault="00433379" w:rsidP="0079499B">
      <w:pPr>
        <w:pStyle w:val="Definition"/>
      </w:pPr>
      <w:r w:rsidRPr="008675F2">
        <w:rPr>
          <w:b/>
          <w:i/>
        </w:rPr>
        <w:t>medical practitioner</w:t>
      </w:r>
      <w:r w:rsidRPr="008675F2">
        <w:t xml:space="preserve"> means a person authorised to practice as a medical practitioner under the law of a State, a Territory or another country.</w:t>
      </w:r>
    </w:p>
    <w:p w14:paraId="241B781E" w14:textId="77777777" w:rsidR="00433379" w:rsidRPr="008675F2" w:rsidRDefault="00433379" w:rsidP="0079499B">
      <w:pPr>
        <w:pStyle w:val="Definition"/>
      </w:pPr>
      <w:r w:rsidRPr="008675F2">
        <w:rPr>
          <w:b/>
          <w:i/>
        </w:rPr>
        <w:t>report week</w:t>
      </w:r>
      <w:r w:rsidRPr="008675F2">
        <w:t xml:space="preserve"> means each period that is set out as being a report week in a notice published in accordance with subregulation</w:t>
      </w:r>
      <w:r w:rsidR="007971B0" w:rsidRPr="008675F2">
        <w:t> </w:t>
      </w:r>
      <w:r w:rsidRPr="008675F2">
        <w:t>(19).</w:t>
      </w:r>
    </w:p>
    <w:p w14:paraId="4CDBD949" w14:textId="77777777" w:rsidR="00433379" w:rsidRPr="008675F2" w:rsidRDefault="00433379" w:rsidP="0079499B">
      <w:pPr>
        <w:pStyle w:val="Definition"/>
      </w:pPr>
      <w:r w:rsidRPr="008675F2">
        <w:rPr>
          <w:b/>
          <w:i/>
        </w:rPr>
        <w:t>Secretary</w:t>
      </w:r>
      <w:r w:rsidRPr="008675F2">
        <w:t xml:space="preserve"> means the Secretary to the Department.</w:t>
      </w:r>
    </w:p>
    <w:p w14:paraId="292B9CD0" w14:textId="77777777" w:rsidR="00433379" w:rsidRPr="008675F2" w:rsidRDefault="00433379" w:rsidP="0079499B">
      <w:pPr>
        <w:pStyle w:val="Definition"/>
      </w:pPr>
      <w:r w:rsidRPr="008675F2">
        <w:rPr>
          <w:b/>
          <w:i/>
        </w:rPr>
        <w:t>Single Convention</w:t>
      </w:r>
      <w:r w:rsidRPr="008675F2">
        <w:t xml:space="preserve"> means the Single Convention on Narcotic Drugs, 1961, being the Convention of that name that was adopted and opened for signature at New York on 30</w:t>
      </w:r>
      <w:r w:rsidR="00626E53" w:rsidRPr="008675F2">
        <w:t> </w:t>
      </w:r>
      <w:r w:rsidRPr="008675F2">
        <w:t>March 1961, as amended and existing on the commencement of this regulation.</w:t>
      </w:r>
    </w:p>
    <w:p w14:paraId="092BA27F" w14:textId="7553DA0B" w:rsidR="00433379" w:rsidRPr="008675F2" w:rsidRDefault="00433379" w:rsidP="0079499B">
      <w:pPr>
        <w:pStyle w:val="Definition"/>
      </w:pPr>
      <w:r w:rsidRPr="008675F2">
        <w:rPr>
          <w:b/>
          <w:i/>
        </w:rPr>
        <w:t>year</w:t>
      </w:r>
      <w:r w:rsidRPr="008675F2">
        <w:t xml:space="preserve"> means a period of 12 months commencing on </w:t>
      </w:r>
      <w:r w:rsidR="00674CA4">
        <w:t>1 January</w:t>
      </w:r>
      <w:r w:rsidRPr="008675F2">
        <w:t>.</w:t>
      </w:r>
    </w:p>
    <w:p w14:paraId="3D17C03E" w14:textId="77777777" w:rsidR="004430AB" w:rsidRPr="008675F2" w:rsidRDefault="004430AB" w:rsidP="004430AB">
      <w:pPr>
        <w:pStyle w:val="ActHead5"/>
      </w:pPr>
      <w:bookmarkStart w:id="41" w:name="_Toc185428410"/>
      <w:r w:rsidRPr="000E41CF">
        <w:rPr>
          <w:rStyle w:val="CharSectno"/>
        </w:rPr>
        <w:t>5A</w:t>
      </w:r>
      <w:r w:rsidRPr="008675F2">
        <w:t xml:space="preserve">  Importation of vaping goods</w:t>
      </w:r>
      <w:bookmarkEnd w:id="41"/>
    </w:p>
    <w:p w14:paraId="5336D693" w14:textId="77777777" w:rsidR="004430AB" w:rsidRPr="008675F2" w:rsidRDefault="004430AB" w:rsidP="004430AB">
      <w:pPr>
        <w:pStyle w:val="SubsectionHead"/>
      </w:pPr>
      <w:r w:rsidRPr="008675F2">
        <w:t>Prohibition on importation of vaping goods</w:t>
      </w:r>
    </w:p>
    <w:p w14:paraId="79D2AD40" w14:textId="77777777" w:rsidR="004430AB" w:rsidRPr="008675F2" w:rsidRDefault="004430AB" w:rsidP="004430AB">
      <w:pPr>
        <w:pStyle w:val="subsection"/>
      </w:pPr>
      <w:r w:rsidRPr="008675F2">
        <w:tab/>
        <w:t>(1)</w:t>
      </w:r>
      <w:r w:rsidRPr="008675F2">
        <w:tab/>
        <w:t>Subject to subregulations (2) to (4), the importation into Australia of vaping goods is prohibited unless:</w:t>
      </w:r>
    </w:p>
    <w:p w14:paraId="224D6703" w14:textId="77777777" w:rsidR="004430AB" w:rsidRPr="008675F2" w:rsidRDefault="004430AB" w:rsidP="004430AB">
      <w:pPr>
        <w:pStyle w:val="paragraph"/>
      </w:pPr>
      <w:r w:rsidRPr="008675F2">
        <w:tab/>
        <w:t>(a)</w:t>
      </w:r>
      <w:r w:rsidRPr="008675F2">
        <w:tab/>
        <w:t>the person importing the vaping goods is the holder of:</w:t>
      </w:r>
    </w:p>
    <w:p w14:paraId="0E75B430" w14:textId="77777777" w:rsidR="004430AB" w:rsidRPr="008675F2" w:rsidRDefault="004430AB" w:rsidP="004430AB">
      <w:pPr>
        <w:pStyle w:val="paragraphsub"/>
      </w:pPr>
      <w:r w:rsidRPr="008675F2">
        <w:tab/>
        <w:t>(i)</w:t>
      </w:r>
      <w:r w:rsidRPr="008675F2">
        <w:tab/>
        <w:t>a licence to import the vaping goods granted by a prescribed authority under this regulation; and</w:t>
      </w:r>
    </w:p>
    <w:p w14:paraId="548E3D99" w14:textId="77777777" w:rsidR="004430AB" w:rsidRPr="008675F2" w:rsidRDefault="004430AB" w:rsidP="004430AB">
      <w:pPr>
        <w:pStyle w:val="paragraphsub"/>
      </w:pPr>
      <w:r w:rsidRPr="008675F2">
        <w:tab/>
        <w:t>(ii)</w:t>
      </w:r>
      <w:r w:rsidRPr="008675F2">
        <w:tab/>
        <w:t>a written permission to import the vaping goods granted by a prescribed authority under this regulation; and</w:t>
      </w:r>
    </w:p>
    <w:p w14:paraId="6FDDFE35" w14:textId="77777777" w:rsidR="004430AB" w:rsidRPr="008675F2" w:rsidRDefault="004430AB" w:rsidP="004430AB">
      <w:pPr>
        <w:pStyle w:val="paragraph"/>
      </w:pPr>
      <w:r w:rsidRPr="008675F2">
        <w:lastRenderedPageBreak/>
        <w:tab/>
        <w:t>(b)</w:t>
      </w:r>
      <w:r w:rsidRPr="008675F2">
        <w:tab/>
        <w:t>the permission, or a copy of the permission, is produced to the Collector; and</w:t>
      </w:r>
    </w:p>
    <w:p w14:paraId="326E191D" w14:textId="77777777" w:rsidR="004430AB" w:rsidRPr="008675F2" w:rsidRDefault="004430AB" w:rsidP="004430AB">
      <w:pPr>
        <w:pStyle w:val="paragraph"/>
      </w:pPr>
      <w:r w:rsidRPr="008675F2">
        <w:tab/>
        <w:t>(c)</w:t>
      </w:r>
      <w:r w:rsidRPr="008675F2">
        <w:tab/>
        <w:t>the importation is by means other than post.</w:t>
      </w:r>
    </w:p>
    <w:p w14:paraId="44C629B4" w14:textId="77777777" w:rsidR="004430AB" w:rsidRPr="008675F2" w:rsidRDefault="004430AB" w:rsidP="004430AB">
      <w:pPr>
        <w:pStyle w:val="notetext"/>
      </w:pPr>
      <w:r w:rsidRPr="008675F2">
        <w:t>Note:</w:t>
      </w:r>
      <w:r w:rsidRPr="008675F2">
        <w:tab/>
        <w:t>A number of expressions used in this regulation are defined in subregulation (19), including the following:</w:t>
      </w:r>
    </w:p>
    <w:p w14:paraId="013AB2C4" w14:textId="77777777" w:rsidR="004430AB" w:rsidRPr="008675F2" w:rsidRDefault="004430AB" w:rsidP="004430AB">
      <w:pPr>
        <w:pStyle w:val="notepara"/>
      </w:pPr>
      <w:r w:rsidRPr="008675F2">
        <w:t>(a)</w:t>
      </w:r>
      <w:r w:rsidRPr="008675F2">
        <w:tab/>
        <w:t>disposable vape;</w:t>
      </w:r>
    </w:p>
    <w:p w14:paraId="43E8AA8C" w14:textId="77777777" w:rsidR="004430AB" w:rsidRPr="008675F2" w:rsidRDefault="004430AB" w:rsidP="004430AB">
      <w:pPr>
        <w:pStyle w:val="notepara"/>
      </w:pPr>
      <w:r w:rsidRPr="008675F2">
        <w:t>(b)</w:t>
      </w:r>
      <w:r w:rsidRPr="008675F2">
        <w:tab/>
        <w:t>vape;</w:t>
      </w:r>
    </w:p>
    <w:p w14:paraId="4FE3902E" w14:textId="77777777" w:rsidR="004430AB" w:rsidRPr="008675F2" w:rsidRDefault="004430AB" w:rsidP="004430AB">
      <w:pPr>
        <w:pStyle w:val="notepara"/>
      </w:pPr>
      <w:r w:rsidRPr="008675F2">
        <w:t>(c)</w:t>
      </w:r>
      <w:r w:rsidRPr="008675F2">
        <w:tab/>
        <w:t>vape accessory;</w:t>
      </w:r>
    </w:p>
    <w:p w14:paraId="681F196A" w14:textId="77777777" w:rsidR="004430AB" w:rsidRPr="008675F2" w:rsidRDefault="004430AB" w:rsidP="004430AB">
      <w:pPr>
        <w:pStyle w:val="notepara"/>
      </w:pPr>
      <w:r w:rsidRPr="008675F2">
        <w:t>(d)</w:t>
      </w:r>
      <w:r w:rsidRPr="008675F2">
        <w:tab/>
        <w:t>vape substance;</w:t>
      </w:r>
    </w:p>
    <w:p w14:paraId="0C1ED625" w14:textId="77777777" w:rsidR="004430AB" w:rsidRPr="008675F2" w:rsidRDefault="004430AB" w:rsidP="004430AB">
      <w:pPr>
        <w:pStyle w:val="notepara"/>
      </w:pPr>
      <w:r w:rsidRPr="008675F2">
        <w:t>(e)</w:t>
      </w:r>
      <w:r w:rsidRPr="008675F2">
        <w:tab/>
        <w:t>vaping goods.</w:t>
      </w:r>
    </w:p>
    <w:p w14:paraId="160A0CBB" w14:textId="77777777" w:rsidR="004430AB" w:rsidRPr="008675F2" w:rsidRDefault="004430AB" w:rsidP="004430AB">
      <w:pPr>
        <w:pStyle w:val="subsection"/>
      </w:pPr>
      <w:bookmarkStart w:id="42" w:name="_Hlk151035425"/>
      <w:bookmarkStart w:id="43" w:name="_Hlk151043966"/>
      <w:r w:rsidRPr="008675F2">
        <w:tab/>
        <w:t>(2)</w:t>
      </w:r>
      <w:r w:rsidRPr="008675F2">
        <w:tab/>
        <w:t xml:space="preserve">Subregulation (1) does not apply to the importation of vaping goods by a person (the </w:t>
      </w:r>
      <w:r w:rsidRPr="008675F2">
        <w:rPr>
          <w:b/>
          <w:bCs/>
          <w:i/>
          <w:iCs/>
        </w:rPr>
        <w:t>first person</w:t>
      </w:r>
      <w:r w:rsidRPr="008675F2">
        <w:t>) on board a ship or aircraft, if:</w:t>
      </w:r>
    </w:p>
    <w:p w14:paraId="1A9719C2" w14:textId="77777777" w:rsidR="004430AB" w:rsidRPr="008675F2" w:rsidRDefault="004430AB" w:rsidP="004430AB">
      <w:pPr>
        <w:pStyle w:val="paragraph"/>
      </w:pPr>
      <w:r w:rsidRPr="008675F2">
        <w:tab/>
        <w:t>(a)</w:t>
      </w:r>
      <w:r w:rsidRPr="008675F2">
        <w:tab/>
        <w:t>the vaping goods are presented by the first person as being for use in connection with the treatment of the first person or one or more other persons on board the ship or aircraft who are under the care of the first person; and</w:t>
      </w:r>
    </w:p>
    <w:p w14:paraId="31C3E751" w14:textId="77777777" w:rsidR="004430AB" w:rsidRPr="008675F2" w:rsidRDefault="004430AB" w:rsidP="004430AB">
      <w:pPr>
        <w:pStyle w:val="paragraph"/>
      </w:pPr>
      <w:r w:rsidRPr="008675F2">
        <w:tab/>
        <w:t>(b)</w:t>
      </w:r>
      <w:r w:rsidRPr="008675F2">
        <w:tab/>
        <w:t>the vaping goods do not include more than the following for each person referred to in paragraph (a):</w:t>
      </w:r>
    </w:p>
    <w:p w14:paraId="438DDEF9" w14:textId="77777777" w:rsidR="004430AB" w:rsidRPr="008675F2" w:rsidRDefault="004430AB" w:rsidP="004430AB">
      <w:pPr>
        <w:pStyle w:val="paragraphsub"/>
      </w:pPr>
      <w:r w:rsidRPr="008675F2">
        <w:tab/>
        <w:t>(i)</w:t>
      </w:r>
      <w:r w:rsidRPr="008675F2">
        <w:tab/>
        <w:t>2 vapes;</w:t>
      </w:r>
    </w:p>
    <w:p w14:paraId="34AFDA6A" w14:textId="77777777" w:rsidR="004430AB" w:rsidRPr="008675F2" w:rsidRDefault="004430AB" w:rsidP="004430AB">
      <w:pPr>
        <w:pStyle w:val="paragraphsub"/>
      </w:pPr>
      <w:r w:rsidRPr="008675F2">
        <w:tab/>
        <w:t>(ii)</w:t>
      </w:r>
      <w:r w:rsidRPr="008675F2">
        <w:tab/>
        <w:t>20 vape accessories that are cartridges, capsules or pods;</w:t>
      </w:r>
    </w:p>
    <w:p w14:paraId="595AD3D2" w14:textId="77777777" w:rsidR="004430AB" w:rsidRPr="008675F2" w:rsidRDefault="004430AB" w:rsidP="004430AB">
      <w:pPr>
        <w:pStyle w:val="paragraphsub"/>
      </w:pPr>
      <w:r w:rsidRPr="008675F2">
        <w:tab/>
        <w:t>(iii)</w:t>
      </w:r>
      <w:r w:rsidRPr="008675F2">
        <w:tab/>
        <w:t>200 ml of vape substances in liquid form.</w:t>
      </w:r>
    </w:p>
    <w:bookmarkEnd w:id="42"/>
    <w:bookmarkEnd w:id="43"/>
    <w:p w14:paraId="0C7D0BCA" w14:textId="77777777" w:rsidR="004430AB" w:rsidRPr="008675F2" w:rsidRDefault="004430AB" w:rsidP="004430AB">
      <w:pPr>
        <w:pStyle w:val="subsection"/>
        <w:rPr>
          <w:sz w:val="20"/>
        </w:rPr>
      </w:pPr>
      <w:r w:rsidRPr="008675F2">
        <w:tab/>
        <w:t>(3)</w:t>
      </w:r>
      <w:r w:rsidRPr="008675F2">
        <w:tab/>
        <w:t>Subregulation (1) does not apply to:</w:t>
      </w:r>
    </w:p>
    <w:p w14:paraId="3439F876" w14:textId="77777777" w:rsidR="004430AB" w:rsidRPr="008675F2" w:rsidRDefault="004430AB" w:rsidP="004430AB">
      <w:pPr>
        <w:pStyle w:val="paragraph"/>
      </w:pPr>
      <w:r w:rsidRPr="008675F2">
        <w:tab/>
        <w:t>(a)</w:t>
      </w:r>
      <w:r w:rsidRPr="008675F2">
        <w:tab/>
        <w:t>an importation that meets the requirements of:</w:t>
      </w:r>
    </w:p>
    <w:p w14:paraId="2EFD838F" w14:textId="77777777" w:rsidR="004430AB" w:rsidRPr="008675F2" w:rsidRDefault="004430AB" w:rsidP="004430AB">
      <w:pPr>
        <w:pStyle w:val="paragraphsub"/>
      </w:pPr>
      <w:r w:rsidRPr="008675F2">
        <w:tab/>
        <w:t>(i)</w:t>
      </w:r>
      <w:r w:rsidRPr="008675F2">
        <w:tab/>
        <w:t>paragraphs 5(1)(a) to (d); or</w:t>
      </w:r>
    </w:p>
    <w:p w14:paraId="4EACE3BC" w14:textId="77777777" w:rsidR="004430AB" w:rsidRPr="008675F2" w:rsidRDefault="004430AB" w:rsidP="004430AB">
      <w:pPr>
        <w:pStyle w:val="paragraphsub"/>
      </w:pPr>
      <w:r w:rsidRPr="008675F2">
        <w:tab/>
        <w:t>(ii)</w:t>
      </w:r>
      <w:r w:rsidRPr="008675F2">
        <w:tab/>
        <w:t>paragraph 5(2)(b); or</w:t>
      </w:r>
    </w:p>
    <w:p w14:paraId="59A97485" w14:textId="77777777" w:rsidR="004430AB" w:rsidRPr="008675F2" w:rsidRDefault="004430AB" w:rsidP="004430AB">
      <w:pPr>
        <w:pStyle w:val="paragraph"/>
      </w:pPr>
      <w:r w:rsidRPr="008675F2">
        <w:tab/>
        <w:t>(b)</w:t>
      </w:r>
      <w:r w:rsidRPr="008675F2">
        <w:tab/>
        <w:t>an importation of a disposable vape or a vape accessory containing a substance, if the importation of that substance meets the requirements of:</w:t>
      </w:r>
    </w:p>
    <w:p w14:paraId="54E7E842" w14:textId="77777777" w:rsidR="004430AB" w:rsidRPr="008675F2" w:rsidRDefault="004430AB" w:rsidP="004430AB">
      <w:pPr>
        <w:pStyle w:val="paragraphsub"/>
      </w:pPr>
      <w:r w:rsidRPr="008675F2">
        <w:tab/>
        <w:t>(i)</w:t>
      </w:r>
      <w:r w:rsidRPr="008675F2">
        <w:tab/>
        <w:t>paragraphs 5(1)(a) to (d); or</w:t>
      </w:r>
    </w:p>
    <w:p w14:paraId="5FC612ED" w14:textId="77777777" w:rsidR="004430AB" w:rsidRPr="008675F2" w:rsidRDefault="004430AB" w:rsidP="004430AB">
      <w:pPr>
        <w:pStyle w:val="paragraphsub"/>
      </w:pPr>
      <w:r w:rsidRPr="008675F2">
        <w:tab/>
        <w:t>(ii)</w:t>
      </w:r>
      <w:r w:rsidRPr="008675F2">
        <w:tab/>
        <w:t>paragraph 5(2)(b).</w:t>
      </w:r>
    </w:p>
    <w:p w14:paraId="4CD0FDF7" w14:textId="77777777" w:rsidR="004430AB" w:rsidRPr="008675F2" w:rsidRDefault="004430AB" w:rsidP="004430AB">
      <w:pPr>
        <w:pStyle w:val="subsection"/>
      </w:pPr>
      <w:r w:rsidRPr="008675F2">
        <w:tab/>
        <w:t>(4)</w:t>
      </w:r>
      <w:r w:rsidRPr="008675F2">
        <w:tab/>
        <w:t>Subregulation (1) does not apply to vaping goods in respect of the importation of which an approval is in force under subregulation (5).</w:t>
      </w:r>
    </w:p>
    <w:p w14:paraId="08ABCDD7" w14:textId="77777777" w:rsidR="004430AB" w:rsidRPr="008675F2" w:rsidRDefault="004430AB" w:rsidP="004430AB">
      <w:pPr>
        <w:pStyle w:val="subsection"/>
      </w:pPr>
      <w:r w:rsidRPr="008675F2">
        <w:tab/>
        <w:t>(5)</w:t>
      </w:r>
      <w:r w:rsidRPr="008675F2">
        <w:tab/>
        <w:t>The Minister may, by legislative instrument, approve the importation into Australia of vaping goods that meet one or more of the following:</w:t>
      </w:r>
    </w:p>
    <w:p w14:paraId="4204742B" w14:textId="77777777" w:rsidR="004430AB" w:rsidRPr="008675F2" w:rsidRDefault="004430AB" w:rsidP="004430AB">
      <w:pPr>
        <w:pStyle w:val="paragraph"/>
      </w:pPr>
      <w:r w:rsidRPr="008675F2">
        <w:tab/>
        <w:t>(a)</w:t>
      </w:r>
      <w:r w:rsidRPr="008675F2">
        <w:tab/>
        <w:t>the vaping goods are specified in, or included in a class of vaping goods specified in, the approval;</w:t>
      </w:r>
    </w:p>
    <w:p w14:paraId="3FE95EE7" w14:textId="77777777" w:rsidR="004430AB" w:rsidRPr="008675F2" w:rsidRDefault="004430AB" w:rsidP="004430AB">
      <w:pPr>
        <w:pStyle w:val="paragraph"/>
      </w:pPr>
      <w:r w:rsidRPr="008675F2">
        <w:tab/>
        <w:t>(b)</w:t>
      </w:r>
      <w:r w:rsidRPr="008675F2">
        <w:tab/>
        <w:t>the vaping goods are imported in a form (including a concentration) specified in the approval;</w:t>
      </w:r>
    </w:p>
    <w:p w14:paraId="76EA901E" w14:textId="77777777" w:rsidR="004430AB" w:rsidRPr="008675F2" w:rsidRDefault="004430AB" w:rsidP="004430AB">
      <w:pPr>
        <w:pStyle w:val="paragraph"/>
      </w:pPr>
      <w:r w:rsidRPr="008675F2">
        <w:tab/>
        <w:t>(c)</w:t>
      </w:r>
      <w:r w:rsidRPr="008675F2">
        <w:tab/>
        <w:t>the vaping goods are imported by a person, or class of persons, specified in the approval;</w:t>
      </w:r>
    </w:p>
    <w:p w14:paraId="1FA7C4B0" w14:textId="77777777" w:rsidR="004430AB" w:rsidRPr="008675F2" w:rsidRDefault="004430AB" w:rsidP="004430AB">
      <w:pPr>
        <w:pStyle w:val="paragraph"/>
      </w:pPr>
      <w:r w:rsidRPr="008675F2">
        <w:lastRenderedPageBreak/>
        <w:tab/>
        <w:t>(d)</w:t>
      </w:r>
      <w:r w:rsidRPr="008675F2">
        <w:tab/>
        <w:t>the vaping goods do not exceed a value or amount specified in the approval;</w:t>
      </w:r>
    </w:p>
    <w:p w14:paraId="02315C19" w14:textId="77777777" w:rsidR="004430AB" w:rsidRPr="008675F2" w:rsidRDefault="004430AB" w:rsidP="004430AB">
      <w:pPr>
        <w:pStyle w:val="paragraph"/>
      </w:pPr>
      <w:r w:rsidRPr="008675F2">
        <w:tab/>
        <w:t>(e)</w:t>
      </w:r>
      <w:r w:rsidRPr="008675F2">
        <w:tab/>
        <w:t>the vaping goods are imported in a way, or by a means, specified in the approval.</w:t>
      </w:r>
    </w:p>
    <w:p w14:paraId="3AA6DB7D" w14:textId="77777777" w:rsidR="004430AB" w:rsidRPr="008675F2" w:rsidRDefault="004430AB" w:rsidP="004430AB">
      <w:pPr>
        <w:pStyle w:val="SubsectionHead"/>
      </w:pPr>
      <w:r w:rsidRPr="008675F2">
        <w:t>Applications for licences and permissions</w:t>
      </w:r>
    </w:p>
    <w:p w14:paraId="2E3F0AED" w14:textId="77777777" w:rsidR="004430AB" w:rsidRPr="008675F2" w:rsidRDefault="004430AB" w:rsidP="004430AB">
      <w:pPr>
        <w:pStyle w:val="subsection"/>
      </w:pPr>
      <w:r w:rsidRPr="008675F2">
        <w:tab/>
        <w:t>(6)</w:t>
      </w:r>
      <w:r w:rsidRPr="008675F2">
        <w:tab/>
        <w:t>An applicant for a licence or a permission to import vaping goods must:</w:t>
      </w:r>
    </w:p>
    <w:p w14:paraId="4392FFA3" w14:textId="77777777" w:rsidR="004430AB" w:rsidRPr="008675F2" w:rsidRDefault="004430AB" w:rsidP="004430AB">
      <w:pPr>
        <w:pStyle w:val="paragraph"/>
      </w:pPr>
      <w:r w:rsidRPr="008675F2">
        <w:tab/>
        <w:t>(a)</w:t>
      </w:r>
      <w:r w:rsidRPr="008675F2">
        <w:tab/>
        <w:t>make the application on the form approved by the Secretary; and</w:t>
      </w:r>
    </w:p>
    <w:p w14:paraId="7965EC60" w14:textId="77777777" w:rsidR="004430AB" w:rsidRPr="008675F2" w:rsidRDefault="004430AB" w:rsidP="004430AB">
      <w:pPr>
        <w:pStyle w:val="paragraph"/>
      </w:pPr>
      <w:r w:rsidRPr="008675F2">
        <w:tab/>
        <w:t>(b)</w:t>
      </w:r>
      <w:r w:rsidRPr="008675F2">
        <w:tab/>
        <w:t>lodge the application with a prescribed authority; and</w:t>
      </w:r>
    </w:p>
    <w:p w14:paraId="562A08BF" w14:textId="77777777" w:rsidR="004430AB" w:rsidRPr="008675F2" w:rsidRDefault="004430AB" w:rsidP="004430AB">
      <w:pPr>
        <w:pStyle w:val="paragraph"/>
      </w:pPr>
      <w:r w:rsidRPr="008675F2">
        <w:tab/>
        <w:t>(c)</w:t>
      </w:r>
      <w:r w:rsidRPr="008675F2">
        <w:tab/>
        <w:t>give to the prescribed authority any information that the prescribed authority reasonably requires for the purpose of making a decision on the application.</w:t>
      </w:r>
    </w:p>
    <w:p w14:paraId="259E7A8E" w14:textId="77777777" w:rsidR="004430AB" w:rsidRPr="008675F2" w:rsidRDefault="004430AB" w:rsidP="004430AB">
      <w:pPr>
        <w:pStyle w:val="SubsectionHead"/>
      </w:pPr>
      <w:r w:rsidRPr="008675F2">
        <w:t>Dealing with applications for licences</w:t>
      </w:r>
    </w:p>
    <w:p w14:paraId="4BD05408" w14:textId="77777777" w:rsidR="004430AB" w:rsidRPr="008675F2" w:rsidRDefault="004430AB" w:rsidP="004430AB">
      <w:pPr>
        <w:pStyle w:val="subsection"/>
      </w:pPr>
      <w:r w:rsidRPr="008675F2">
        <w:tab/>
        <w:t>(7)</w:t>
      </w:r>
      <w:r w:rsidRPr="008675F2">
        <w:tab/>
        <w:t>A prescribed authority must not grant an applicant a licence to import vaping goods unless:</w:t>
      </w:r>
    </w:p>
    <w:p w14:paraId="12348476" w14:textId="77777777" w:rsidR="004430AB" w:rsidRPr="008675F2" w:rsidRDefault="004430AB" w:rsidP="004430AB">
      <w:pPr>
        <w:pStyle w:val="paragraph"/>
      </w:pPr>
      <w:r w:rsidRPr="008675F2">
        <w:tab/>
        <w:t>(a)</w:t>
      </w:r>
      <w:r w:rsidRPr="008675F2">
        <w:tab/>
        <w:t>the applicant has given the prescribed authority all the information required by the prescribed authority under paragraph (6)(c); and</w:t>
      </w:r>
    </w:p>
    <w:p w14:paraId="03CA5646" w14:textId="77777777" w:rsidR="004430AB" w:rsidRPr="008675F2" w:rsidRDefault="004430AB" w:rsidP="004430AB">
      <w:pPr>
        <w:pStyle w:val="paragraph"/>
      </w:pPr>
      <w:r w:rsidRPr="008675F2">
        <w:tab/>
        <w:t>(b)</w:t>
      </w:r>
      <w:r w:rsidRPr="008675F2">
        <w:tab/>
        <w:t>the prescribed authority is satisfied that the applicant is to import the vaping goods:</w:t>
      </w:r>
    </w:p>
    <w:p w14:paraId="045C5FC6" w14:textId="77777777" w:rsidR="004430AB" w:rsidRPr="008675F2" w:rsidRDefault="004430AB" w:rsidP="004430AB">
      <w:pPr>
        <w:pStyle w:val="paragraphsub"/>
      </w:pPr>
      <w:r w:rsidRPr="008675F2">
        <w:tab/>
        <w:t>(i)</w:t>
      </w:r>
      <w:r w:rsidRPr="008675F2">
        <w:tab/>
        <w:t>for vaping goods other than disposable vapes—for the purposes of manufacture and supply as part of the applicant’s business or only for the purposes of supply or use for medical or scientific research; or</w:t>
      </w:r>
    </w:p>
    <w:p w14:paraId="66D2E613" w14:textId="77777777" w:rsidR="004430AB" w:rsidRPr="008675F2" w:rsidRDefault="004430AB" w:rsidP="004430AB">
      <w:pPr>
        <w:pStyle w:val="paragraphsub"/>
      </w:pPr>
      <w:r w:rsidRPr="008675F2">
        <w:tab/>
        <w:t>(ii)</w:t>
      </w:r>
      <w:r w:rsidRPr="008675F2">
        <w:tab/>
        <w:t>for disposable vapes—only for the purposes of supply or use for medical or scientific research; and</w:t>
      </w:r>
    </w:p>
    <w:p w14:paraId="43D15B1E" w14:textId="77777777" w:rsidR="004430AB" w:rsidRPr="008675F2" w:rsidRDefault="004430AB" w:rsidP="004430AB">
      <w:pPr>
        <w:pStyle w:val="paragraph"/>
      </w:pPr>
      <w:r w:rsidRPr="008675F2">
        <w:tab/>
        <w:t>(c)</w:t>
      </w:r>
      <w:r w:rsidRPr="008675F2">
        <w:tab/>
        <w:t>the applicant is registered for GST; and</w:t>
      </w:r>
    </w:p>
    <w:p w14:paraId="51A15D2C" w14:textId="77777777" w:rsidR="004430AB" w:rsidRPr="008675F2" w:rsidRDefault="004430AB" w:rsidP="004430AB">
      <w:pPr>
        <w:pStyle w:val="paragraph"/>
      </w:pPr>
      <w:r w:rsidRPr="008675F2">
        <w:tab/>
        <w:t>(d)</w:t>
      </w:r>
      <w:r w:rsidRPr="008675F2">
        <w:tab/>
        <w:t>the applicant has an ABN; and</w:t>
      </w:r>
    </w:p>
    <w:p w14:paraId="36804191" w14:textId="77777777" w:rsidR="004430AB" w:rsidRPr="008675F2" w:rsidRDefault="004430AB" w:rsidP="004430AB">
      <w:pPr>
        <w:pStyle w:val="paragraph"/>
      </w:pPr>
      <w:r w:rsidRPr="008675F2">
        <w:tab/>
        <w:t>(e)</w:t>
      </w:r>
      <w:r w:rsidRPr="008675F2">
        <w:tab/>
        <w:t>if the applicant is required, under a law of a State or Territory in which the applicant conducts business, to hold a licence or other approval (however described) in relation to the vaping goods—the applicant holds the relevant licence or approval.</w:t>
      </w:r>
    </w:p>
    <w:p w14:paraId="716036AF" w14:textId="77777777" w:rsidR="004430AB" w:rsidRPr="008675F2" w:rsidRDefault="004430AB" w:rsidP="004430AB">
      <w:pPr>
        <w:pStyle w:val="subsection"/>
      </w:pPr>
      <w:r w:rsidRPr="008675F2">
        <w:tab/>
        <w:t>(8)</w:t>
      </w:r>
      <w:r w:rsidRPr="008675F2">
        <w:tab/>
        <w:t>In considering whether to grant a licence, the prescribed authority may consider any relevant matter.</w:t>
      </w:r>
    </w:p>
    <w:p w14:paraId="131EBDB4" w14:textId="77777777" w:rsidR="004430AB" w:rsidRPr="008675F2" w:rsidRDefault="004430AB" w:rsidP="004430AB">
      <w:pPr>
        <w:pStyle w:val="SubsectionHead"/>
      </w:pPr>
      <w:r w:rsidRPr="008675F2">
        <w:t>Conditions of licences</w:t>
      </w:r>
    </w:p>
    <w:p w14:paraId="1D606C0C" w14:textId="77777777" w:rsidR="004430AB" w:rsidRPr="008675F2" w:rsidRDefault="004430AB" w:rsidP="004430AB">
      <w:pPr>
        <w:pStyle w:val="subsection"/>
      </w:pPr>
      <w:r w:rsidRPr="008675F2">
        <w:tab/>
        <w:t>(9)</w:t>
      </w:r>
      <w:r w:rsidRPr="008675F2">
        <w:tab/>
        <w:t>A licence may specify:</w:t>
      </w:r>
    </w:p>
    <w:p w14:paraId="171DD10B" w14:textId="77777777" w:rsidR="004430AB" w:rsidRPr="008675F2" w:rsidRDefault="004430AB" w:rsidP="004430AB">
      <w:pPr>
        <w:pStyle w:val="paragraph"/>
      </w:pPr>
      <w:r w:rsidRPr="008675F2">
        <w:tab/>
        <w:t>(a)</w:t>
      </w:r>
      <w:r w:rsidRPr="008675F2">
        <w:tab/>
        <w:t>conditions or requirements to be complied with by the holder of the licence; and</w:t>
      </w:r>
    </w:p>
    <w:p w14:paraId="6DE94DD0" w14:textId="77777777" w:rsidR="004430AB" w:rsidRPr="008675F2" w:rsidRDefault="004430AB" w:rsidP="004430AB">
      <w:pPr>
        <w:pStyle w:val="paragraph"/>
      </w:pPr>
      <w:r w:rsidRPr="008675F2">
        <w:tab/>
        <w:t>(b)</w:t>
      </w:r>
      <w:r w:rsidRPr="008675F2">
        <w:tab/>
        <w:t>when the holder must comply with a condition or requirement, whether before or after the importation of the vaping goods to which the licence relates.</w:t>
      </w:r>
    </w:p>
    <w:p w14:paraId="2A5B14F5" w14:textId="77777777" w:rsidR="004430AB" w:rsidRPr="008675F2" w:rsidRDefault="004430AB" w:rsidP="004430AB">
      <w:pPr>
        <w:pStyle w:val="subsection"/>
      </w:pPr>
      <w:r w:rsidRPr="008675F2">
        <w:lastRenderedPageBreak/>
        <w:tab/>
        <w:t>(10)</w:t>
      </w:r>
      <w:r w:rsidRPr="008675F2">
        <w:tab/>
        <w:t>A licence to import a disposable vape is, in addition to any condition specified in the licence under subregulation (9), subject to the condition that the disposable vape must be used only for the purposes of supply or use for medical or scientific research.</w:t>
      </w:r>
    </w:p>
    <w:p w14:paraId="033FC02B" w14:textId="77777777" w:rsidR="004430AB" w:rsidRPr="008675F2" w:rsidRDefault="004430AB" w:rsidP="004430AB">
      <w:pPr>
        <w:pStyle w:val="SubsectionHead"/>
      </w:pPr>
      <w:r w:rsidRPr="008675F2">
        <w:t>Revocation of licences</w:t>
      </w:r>
    </w:p>
    <w:p w14:paraId="3FBBD7D6" w14:textId="77777777" w:rsidR="004430AB" w:rsidRPr="008675F2" w:rsidRDefault="004430AB" w:rsidP="004430AB">
      <w:pPr>
        <w:pStyle w:val="subsection"/>
      </w:pPr>
      <w:r w:rsidRPr="008675F2">
        <w:tab/>
        <w:t>(11)</w:t>
      </w:r>
      <w:r w:rsidRPr="008675F2">
        <w:tab/>
        <w:t>If:</w:t>
      </w:r>
    </w:p>
    <w:p w14:paraId="2453F8A6" w14:textId="77777777" w:rsidR="004430AB" w:rsidRPr="008675F2" w:rsidRDefault="004430AB" w:rsidP="004430AB">
      <w:pPr>
        <w:pStyle w:val="paragraph"/>
      </w:pPr>
      <w:r w:rsidRPr="008675F2">
        <w:tab/>
        <w:t>(a)</w:t>
      </w:r>
      <w:r w:rsidRPr="008675F2">
        <w:tab/>
        <w:t>a licence to import vaping goods specifies a condition or requirement to be complied with by the holder of the licence; and</w:t>
      </w:r>
    </w:p>
    <w:p w14:paraId="4476C2DC" w14:textId="77777777" w:rsidR="004430AB" w:rsidRPr="008675F2" w:rsidRDefault="004430AB" w:rsidP="004430AB">
      <w:pPr>
        <w:pStyle w:val="paragraph"/>
      </w:pPr>
      <w:r w:rsidRPr="008675F2">
        <w:tab/>
        <w:t>(b)</w:t>
      </w:r>
      <w:r w:rsidRPr="008675F2">
        <w:tab/>
        <w:t>the holder of the licence fails to comply with the condition or requirement;</w:t>
      </w:r>
    </w:p>
    <w:p w14:paraId="1B1E4180" w14:textId="77777777" w:rsidR="004430AB" w:rsidRPr="008675F2" w:rsidRDefault="004430AB" w:rsidP="004430AB">
      <w:pPr>
        <w:pStyle w:val="subsection2"/>
      </w:pPr>
      <w:r w:rsidRPr="008675F2">
        <w:t>the Secretary or an authorised officer may, in writing, revoke the licence, whether or not the holder of the licence is charged with an offence against subsection 50(4) of the Act in respect of the failure to comply with the condition or requirement.</w:t>
      </w:r>
    </w:p>
    <w:p w14:paraId="72C37B3A" w14:textId="77777777" w:rsidR="004430AB" w:rsidRPr="008675F2" w:rsidRDefault="004430AB" w:rsidP="004430AB">
      <w:pPr>
        <w:pStyle w:val="SubsectionHead"/>
      </w:pPr>
      <w:r w:rsidRPr="008675F2">
        <w:t>Dealing with applications for permissions</w:t>
      </w:r>
    </w:p>
    <w:p w14:paraId="505B54F5" w14:textId="77777777" w:rsidR="004430AB" w:rsidRPr="008675F2" w:rsidRDefault="004430AB" w:rsidP="004430AB">
      <w:pPr>
        <w:pStyle w:val="subsection"/>
      </w:pPr>
      <w:r w:rsidRPr="008675F2">
        <w:tab/>
      </w:r>
      <w:bookmarkStart w:id="44" w:name="_Hlk150851533"/>
      <w:r w:rsidRPr="008675F2">
        <w:t>(12)</w:t>
      </w:r>
      <w:r w:rsidRPr="008675F2">
        <w:tab/>
        <w:t>A prescribed authority must not grant an applicant a permission to import vaping goods, unless:</w:t>
      </w:r>
    </w:p>
    <w:p w14:paraId="5AD722A1" w14:textId="77777777" w:rsidR="004430AB" w:rsidRPr="008675F2" w:rsidRDefault="004430AB" w:rsidP="004430AB">
      <w:pPr>
        <w:pStyle w:val="paragraph"/>
      </w:pPr>
      <w:r w:rsidRPr="008675F2">
        <w:tab/>
        <w:t>(a)</w:t>
      </w:r>
      <w:r w:rsidRPr="008675F2">
        <w:tab/>
      </w:r>
      <w:r w:rsidRPr="008675F2">
        <w:rPr>
          <w:szCs w:val="22"/>
        </w:rPr>
        <w:t>the applicant is the holder of a licence granted under subregulation (1) to import the vaping goods; and</w:t>
      </w:r>
    </w:p>
    <w:p w14:paraId="0A585C59" w14:textId="77777777" w:rsidR="004430AB" w:rsidRPr="008675F2" w:rsidRDefault="004430AB" w:rsidP="004430AB">
      <w:pPr>
        <w:pStyle w:val="paragraph"/>
      </w:pPr>
      <w:r w:rsidRPr="008675F2">
        <w:tab/>
        <w:t>(b)</w:t>
      </w:r>
      <w:r w:rsidRPr="008675F2">
        <w:tab/>
        <w:t>one or more of the following apply:</w:t>
      </w:r>
    </w:p>
    <w:p w14:paraId="7ADB7E59" w14:textId="77777777" w:rsidR="004430AB" w:rsidRPr="008675F2" w:rsidRDefault="004430AB" w:rsidP="004430AB">
      <w:pPr>
        <w:pStyle w:val="paragraphsub"/>
      </w:pPr>
      <w:r w:rsidRPr="008675F2">
        <w:tab/>
        <w:t>(i)</w:t>
      </w:r>
      <w:r w:rsidRPr="008675F2">
        <w:tab/>
        <w:t xml:space="preserve">the vaping goods are included in the Australian Register of Therapeutic Goods maintained under the </w:t>
      </w:r>
      <w:r w:rsidRPr="008675F2">
        <w:rPr>
          <w:i/>
        </w:rPr>
        <w:t>Therapeutic Goods Act 1989</w:t>
      </w:r>
      <w:r w:rsidRPr="008675F2">
        <w:t>;</w:t>
      </w:r>
    </w:p>
    <w:p w14:paraId="518B0921" w14:textId="77777777" w:rsidR="004430AB" w:rsidRPr="008675F2" w:rsidRDefault="004430AB" w:rsidP="004430AB">
      <w:pPr>
        <w:pStyle w:val="paragraphsub"/>
      </w:pPr>
      <w:r w:rsidRPr="008675F2">
        <w:tab/>
        <w:t>(ii)</w:t>
      </w:r>
      <w:r w:rsidRPr="008675F2">
        <w:tab/>
        <w:t>the vaping goods meet the notification requirements in subregulation (13);</w:t>
      </w:r>
    </w:p>
    <w:p w14:paraId="5DEA06EF" w14:textId="77777777" w:rsidR="004430AB" w:rsidRPr="008675F2" w:rsidRDefault="004430AB" w:rsidP="004430AB">
      <w:pPr>
        <w:pStyle w:val="paragraphsub"/>
      </w:pPr>
      <w:r w:rsidRPr="008675F2">
        <w:tab/>
        <w:t>(iii)</w:t>
      </w:r>
      <w:r w:rsidRPr="008675F2">
        <w:tab/>
        <w:t>the vaping goods are to be imported only</w:t>
      </w:r>
      <w:r w:rsidRPr="008675F2">
        <w:rPr>
          <w:lang w:eastAsia="en-US"/>
        </w:rPr>
        <w:t xml:space="preserve"> for the purposes of supply or use for medical or scientific research</w:t>
      </w:r>
      <w:r w:rsidRPr="008675F2">
        <w:t xml:space="preserve"> and a notice, in a form approved in writing by the Secretary, has been given to the Secretary stating that the goods are being imported only</w:t>
      </w:r>
      <w:r w:rsidRPr="008675F2">
        <w:rPr>
          <w:lang w:eastAsia="en-US"/>
        </w:rPr>
        <w:t xml:space="preserve"> for that purpose</w:t>
      </w:r>
      <w:r w:rsidRPr="008675F2">
        <w:t>;</w:t>
      </w:r>
    </w:p>
    <w:p w14:paraId="7618F7C1" w14:textId="77777777" w:rsidR="004430AB" w:rsidRPr="008675F2" w:rsidRDefault="004430AB" w:rsidP="004430AB">
      <w:pPr>
        <w:pStyle w:val="paragraphsub"/>
      </w:pPr>
      <w:r w:rsidRPr="008675F2">
        <w:tab/>
        <w:t>(iv)</w:t>
      </w:r>
      <w:r w:rsidRPr="008675F2">
        <w:tab/>
        <w:t>the vaping goods are to be imported for a purpose specified for the goods by the Secretary under subregulation (14) and a notice, in a form approved in writing by the Secretary, has been given to the Secretary stating that the goods are being imported only for a purpose specified for the goods;</w:t>
      </w:r>
    </w:p>
    <w:p w14:paraId="36E5ADC3" w14:textId="77777777" w:rsidR="004430AB" w:rsidRPr="008675F2" w:rsidRDefault="004430AB" w:rsidP="004430AB">
      <w:pPr>
        <w:pStyle w:val="paragraphsub"/>
      </w:pPr>
      <w:r w:rsidRPr="008675F2">
        <w:tab/>
        <w:t>(v)</w:t>
      </w:r>
      <w:r w:rsidRPr="008675F2">
        <w:tab/>
        <w:t>the vaping goods are vaping goods of a kind specified by the Secretary under subregulation (15).</w:t>
      </w:r>
    </w:p>
    <w:bookmarkEnd w:id="44"/>
    <w:p w14:paraId="2447D50D" w14:textId="77777777" w:rsidR="004430AB" w:rsidRPr="008675F2" w:rsidRDefault="004430AB" w:rsidP="004430AB">
      <w:pPr>
        <w:pStyle w:val="subsection"/>
      </w:pPr>
      <w:r w:rsidRPr="008675F2">
        <w:tab/>
      </w:r>
      <w:bookmarkStart w:id="45" w:name="_Hlk150506215"/>
      <w:r w:rsidRPr="008675F2">
        <w:t>(13)</w:t>
      </w:r>
      <w:r w:rsidRPr="008675F2">
        <w:tab/>
        <w:t>For the purposes of subparagraph (12)(b)(ii), vaping goods meet the notification requirements in this subregulation, if:</w:t>
      </w:r>
    </w:p>
    <w:p w14:paraId="72C52AF0" w14:textId="060B0FBF" w:rsidR="004430AB" w:rsidRPr="008675F2" w:rsidRDefault="004430AB" w:rsidP="004430AB">
      <w:pPr>
        <w:pStyle w:val="paragraph"/>
      </w:pPr>
      <w:r w:rsidRPr="008675F2">
        <w:tab/>
        <w:t>(a)</w:t>
      </w:r>
      <w:r w:rsidRPr="008675F2">
        <w:tab/>
        <w:t xml:space="preserve">for a vaping good that is a therapeutic cannabis vaping good within the meaning of the </w:t>
      </w:r>
      <w:r w:rsidRPr="008675F2">
        <w:rPr>
          <w:i/>
        </w:rPr>
        <w:t xml:space="preserve">Therapeutic Goods (Medical Devices) </w:t>
      </w:r>
      <w:r w:rsidR="000E41CF">
        <w:rPr>
          <w:i/>
        </w:rPr>
        <w:t>Regulations 2</w:t>
      </w:r>
      <w:r w:rsidRPr="008675F2">
        <w:rPr>
          <w:i/>
        </w:rPr>
        <w:t>002</w:t>
      </w:r>
      <w:r w:rsidRPr="008675F2">
        <w:t xml:space="preserve">—a </w:t>
      </w:r>
      <w:r w:rsidRPr="008675F2">
        <w:lastRenderedPageBreak/>
        <w:t>notice, in a form approved by the Secretary, has been given to the Secretary stating that the device:</w:t>
      </w:r>
    </w:p>
    <w:p w14:paraId="110D2384" w14:textId="77777777" w:rsidR="004430AB" w:rsidRPr="008675F2" w:rsidRDefault="004430AB" w:rsidP="004430AB">
      <w:pPr>
        <w:pStyle w:val="paragraphsub"/>
      </w:pPr>
      <w:r w:rsidRPr="008675F2">
        <w:tab/>
        <w:t>(i)</w:t>
      </w:r>
      <w:r w:rsidRPr="008675F2">
        <w:tab/>
        <w:t xml:space="preserve">complies with the essential principles (within the meaning of the </w:t>
      </w:r>
      <w:r w:rsidRPr="008675F2">
        <w:rPr>
          <w:i/>
        </w:rPr>
        <w:t>Therapeutic Goods Act 1989</w:t>
      </w:r>
      <w:r w:rsidRPr="008675F2">
        <w:t>); or</w:t>
      </w:r>
    </w:p>
    <w:p w14:paraId="401828D7" w14:textId="77777777" w:rsidR="004430AB" w:rsidRPr="008675F2" w:rsidRDefault="004430AB" w:rsidP="004430AB">
      <w:pPr>
        <w:pStyle w:val="paragraphsub"/>
      </w:pPr>
      <w:r w:rsidRPr="008675F2">
        <w:tab/>
        <w:t>(ii)</w:t>
      </w:r>
      <w:r w:rsidRPr="008675F2">
        <w:tab/>
        <w:t>is imported with the consent of the Secretary under section 41MA or 41MAA of that Act; or</w:t>
      </w:r>
    </w:p>
    <w:p w14:paraId="79E3882F" w14:textId="77777777" w:rsidR="004430AB" w:rsidRPr="008675F2" w:rsidRDefault="004430AB" w:rsidP="004430AB">
      <w:pPr>
        <w:pStyle w:val="paragraph"/>
      </w:pPr>
      <w:r w:rsidRPr="008675F2">
        <w:tab/>
        <w:t>(b)</w:t>
      </w:r>
      <w:r w:rsidRPr="008675F2">
        <w:tab/>
        <w:t>for any other vaping goods:</w:t>
      </w:r>
    </w:p>
    <w:p w14:paraId="28EC693D" w14:textId="36E1CCA7" w:rsidR="004430AB" w:rsidRPr="008675F2" w:rsidRDefault="004430AB" w:rsidP="004430AB">
      <w:pPr>
        <w:pStyle w:val="paragraphsub"/>
      </w:pPr>
      <w:r w:rsidRPr="008675F2">
        <w:tab/>
        <w:t>(i)</w:t>
      </w:r>
      <w:r w:rsidRPr="008675F2">
        <w:tab/>
        <w:t xml:space="preserve">a notice in relation to the vaping goods has been given in accordance with paragraph (a) of the column headed “Conditions” of item 2.17 of Part 2 of Schedule 4 to the </w:t>
      </w:r>
      <w:r w:rsidRPr="008675F2">
        <w:rPr>
          <w:i/>
        </w:rPr>
        <w:t xml:space="preserve">Therapeutic Goods (Medical Devices) </w:t>
      </w:r>
      <w:r w:rsidR="000E41CF">
        <w:rPr>
          <w:i/>
        </w:rPr>
        <w:t>Regulations 2</w:t>
      </w:r>
      <w:r w:rsidRPr="008675F2">
        <w:rPr>
          <w:i/>
        </w:rPr>
        <w:t>002</w:t>
      </w:r>
      <w:r w:rsidRPr="008675F2">
        <w:t>; or</w:t>
      </w:r>
    </w:p>
    <w:p w14:paraId="108E0DDF" w14:textId="16BFD0A0" w:rsidR="004430AB" w:rsidRPr="008675F2" w:rsidRDefault="004430AB" w:rsidP="004430AB">
      <w:pPr>
        <w:pStyle w:val="paragraphsub"/>
      </w:pPr>
      <w:r w:rsidRPr="008675F2">
        <w:tab/>
        <w:t>(ii)</w:t>
      </w:r>
      <w:r w:rsidRPr="008675F2">
        <w:tab/>
        <w:t xml:space="preserve">a notice in relation to the vaping goods has been given in accordance with paragraph (a) of the column headed “Conditions” of item 2.18 of Part 2 of Schedule 4 to the </w:t>
      </w:r>
      <w:r w:rsidRPr="008675F2">
        <w:rPr>
          <w:i/>
          <w:iCs/>
        </w:rPr>
        <w:t xml:space="preserve">Therapeutic Goods (Medical Devices) </w:t>
      </w:r>
      <w:r w:rsidR="000E41CF">
        <w:rPr>
          <w:i/>
          <w:iCs/>
        </w:rPr>
        <w:t>Regulations 2</w:t>
      </w:r>
      <w:r w:rsidRPr="008675F2">
        <w:rPr>
          <w:i/>
          <w:iCs/>
        </w:rPr>
        <w:t>002</w:t>
      </w:r>
      <w:r w:rsidRPr="008675F2">
        <w:rPr>
          <w:iCs/>
        </w:rPr>
        <w:t>; or</w:t>
      </w:r>
    </w:p>
    <w:p w14:paraId="34B6ED25" w14:textId="35BB1D3F" w:rsidR="004430AB" w:rsidRPr="008675F2" w:rsidRDefault="004430AB" w:rsidP="004430AB">
      <w:pPr>
        <w:pStyle w:val="paragraphsub"/>
      </w:pPr>
      <w:r w:rsidRPr="008675F2">
        <w:tab/>
        <w:t>(iii)</w:t>
      </w:r>
      <w:r w:rsidRPr="008675F2">
        <w:tab/>
        <w:t xml:space="preserve">a notice in relation to the vaping goods has been given in accordance with paragraph (a) of column 3 of </w:t>
      </w:r>
      <w:r w:rsidR="000E41CF">
        <w:t>item 1</w:t>
      </w:r>
      <w:r w:rsidRPr="008675F2">
        <w:t xml:space="preserve">5 of Schedule 5A to the </w:t>
      </w:r>
      <w:r w:rsidRPr="008675F2">
        <w:rPr>
          <w:i/>
        </w:rPr>
        <w:t xml:space="preserve">Therapeutic Goods </w:t>
      </w:r>
      <w:r w:rsidR="000E41CF">
        <w:rPr>
          <w:i/>
        </w:rPr>
        <w:t>Regulations 1</w:t>
      </w:r>
      <w:r w:rsidRPr="008675F2">
        <w:rPr>
          <w:i/>
        </w:rPr>
        <w:t>990</w:t>
      </w:r>
      <w:r w:rsidRPr="008675F2">
        <w:t>; or</w:t>
      </w:r>
    </w:p>
    <w:p w14:paraId="68B462B4" w14:textId="39650EAC" w:rsidR="004430AB" w:rsidRPr="008675F2" w:rsidRDefault="004430AB" w:rsidP="004430AB">
      <w:pPr>
        <w:pStyle w:val="paragraphsub"/>
      </w:pPr>
      <w:r w:rsidRPr="008675F2">
        <w:tab/>
        <w:t>(iv)</w:t>
      </w:r>
      <w:r w:rsidRPr="008675F2">
        <w:tab/>
        <w:t xml:space="preserve">a notice in relation to the vaping goods has been given in accordance with paragraph (a) of column 3 of </w:t>
      </w:r>
      <w:r w:rsidR="000E41CF">
        <w:t>item 1</w:t>
      </w:r>
      <w:r w:rsidRPr="008675F2">
        <w:t xml:space="preserve">6 of Schedule 5A to the </w:t>
      </w:r>
      <w:r w:rsidRPr="008675F2">
        <w:rPr>
          <w:i/>
        </w:rPr>
        <w:t xml:space="preserve">Therapeutic Goods </w:t>
      </w:r>
      <w:r w:rsidR="000E41CF">
        <w:rPr>
          <w:i/>
        </w:rPr>
        <w:t>Regulations 1</w:t>
      </w:r>
      <w:r w:rsidRPr="008675F2">
        <w:rPr>
          <w:i/>
        </w:rPr>
        <w:t>990</w:t>
      </w:r>
      <w:r w:rsidRPr="008675F2">
        <w:t>.</w:t>
      </w:r>
    </w:p>
    <w:p w14:paraId="6B3B916B" w14:textId="77777777" w:rsidR="004430AB" w:rsidRPr="008675F2" w:rsidRDefault="004430AB" w:rsidP="004430AB">
      <w:pPr>
        <w:pStyle w:val="subsection"/>
      </w:pPr>
      <w:r w:rsidRPr="008675F2">
        <w:tab/>
      </w:r>
      <w:bookmarkStart w:id="46" w:name="_Hlk150851610"/>
      <w:bookmarkEnd w:id="45"/>
      <w:r w:rsidRPr="008675F2">
        <w:t>(14)</w:t>
      </w:r>
      <w:r w:rsidRPr="008675F2">
        <w:tab/>
        <w:t xml:space="preserve">The Secretary may, by legislative instrument, specify purposes for the purposes of subparagraph (12)(b)(iv). The Secretary may specify a purpose only if the Secretary is satisfied that the purpose is not inconsistent with the objects of the </w:t>
      </w:r>
      <w:r w:rsidRPr="008675F2">
        <w:rPr>
          <w:i/>
        </w:rPr>
        <w:t>Therapeutic Goods Act 1989</w:t>
      </w:r>
      <w:r w:rsidRPr="008675F2">
        <w:t>.</w:t>
      </w:r>
    </w:p>
    <w:p w14:paraId="6746A3A4" w14:textId="77777777" w:rsidR="004430AB" w:rsidRPr="008675F2" w:rsidRDefault="004430AB" w:rsidP="004430AB">
      <w:pPr>
        <w:pStyle w:val="subsection"/>
      </w:pPr>
      <w:r w:rsidRPr="008675F2">
        <w:tab/>
        <w:t>(15)</w:t>
      </w:r>
      <w:r w:rsidRPr="008675F2">
        <w:tab/>
        <w:t>The Secretary may, by legislative instrument, specify kinds of vaping goods for the purposes of subparagraph (12)(b)(v).</w:t>
      </w:r>
    </w:p>
    <w:bookmarkEnd w:id="46"/>
    <w:p w14:paraId="1C00A877" w14:textId="77777777" w:rsidR="004430AB" w:rsidRPr="008675F2" w:rsidRDefault="004430AB" w:rsidP="004430AB">
      <w:pPr>
        <w:pStyle w:val="SubsectionHead"/>
      </w:pPr>
      <w:r w:rsidRPr="008675F2">
        <w:t>Conditions of permissions</w:t>
      </w:r>
    </w:p>
    <w:p w14:paraId="604BA78F" w14:textId="77777777" w:rsidR="004430AB" w:rsidRPr="008675F2" w:rsidRDefault="004430AB" w:rsidP="004430AB">
      <w:pPr>
        <w:pStyle w:val="subsection"/>
      </w:pPr>
      <w:r w:rsidRPr="008675F2">
        <w:tab/>
        <w:t>(16)</w:t>
      </w:r>
      <w:r w:rsidRPr="008675F2">
        <w:tab/>
        <w:t>A permission may specify:</w:t>
      </w:r>
    </w:p>
    <w:p w14:paraId="5167F9FB" w14:textId="77777777" w:rsidR="004430AB" w:rsidRPr="008675F2" w:rsidRDefault="004430AB" w:rsidP="004430AB">
      <w:pPr>
        <w:pStyle w:val="paragraph"/>
      </w:pPr>
      <w:r w:rsidRPr="008675F2">
        <w:tab/>
        <w:t>(a)</w:t>
      </w:r>
      <w:r w:rsidRPr="008675F2">
        <w:tab/>
        <w:t>conditions or requirements to be complied with by the holder of the permission; and</w:t>
      </w:r>
    </w:p>
    <w:p w14:paraId="1CEDF4A4" w14:textId="77777777" w:rsidR="004430AB" w:rsidRPr="008675F2" w:rsidRDefault="004430AB" w:rsidP="004430AB">
      <w:pPr>
        <w:pStyle w:val="paragraph"/>
      </w:pPr>
      <w:r w:rsidRPr="008675F2">
        <w:tab/>
        <w:t>(b)</w:t>
      </w:r>
      <w:r w:rsidRPr="008675F2">
        <w:tab/>
        <w:t>when the holder must comply with a condition or requirement, whether before or after the importation of the vaping goods to which the permission relates.</w:t>
      </w:r>
    </w:p>
    <w:p w14:paraId="6FCF04FA" w14:textId="77777777" w:rsidR="004430AB" w:rsidRPr="008675F2" w:rsidRDefault="004430AB" w:rsidP="004430AB">
      <w:pPr>
        <w:pStyle w:val="subsection"/>
      </w:pPr>
      <w:r w:rsidRPr="008675F2">
        <w:tab/>
        <w:t>(17)</w:t>
      </w:r>
      <w:r w:rsidRPr="008675F2">
        <w:tab/>
        <w:t>A permission to import a disposable vape is, in addition to any condition specified in the permission under subregulation (16), subject to the condition that the vape must be used only for the purposes of supply or use for medical or scientific research.</w:t>
      </w:r>
    </w:p>
    <w:p w14:paraId="73FEDD02" w14:textId="77777777" w:rsidR="004430AB" w:rsidRPr="008675F2" w:rsidRDefault="004430AB" w:rsidP="004430AB">
      <w:pPr>
        <w:pStyle w:val="SubsectionHead"/>
      </w:pPr>
      <w:r w:rsidRPr="008675F2">
        <w:lastRenderedPageBreak/>
        <w:t>Revocation of permissions</w:t>
      </w:r>
    </w:p>
    <w:p w14:paraId="13718F0A" w14:textId="77777777" w:rsidR="004430AB" w:rsidRPr="008675F2" w:rsidRDefault="004430AB" w:rsidP="004430AB">
      <w:pPr>
        <w:pStyle w:val="subsection"/>
      </w:pPr>
      <w:r w:rsidRPr="008675F2">
        <w:tab/>
        <w:t>(18)</w:t>
      </w:r>
      <w:r w:rsidRPr="008675F2">
        <w:tab/>
        <w:t>If:</w:t>
      </w:r>
    </w:p>
    <w:p w14:paraId="0689291C" w14:textId="77777777" w:rsidR="004430AB" w:rsidRPr="008675F2" w:rsidRDefault="004430AB" w:rsidP="004430AB">
      <w:pPr>
        <w:pStyle w:val="paragraph"/>
      </w:pPr>
      <w:r w:rsidRPr="008675F2">
        <w:tab/>
        <w:t>(a)</w:t>
      </w:r>
      <w:r w:rsidRPr="008675F2">
        <w:tab/>
        <w:t>a permission to import vaping goods specifies a condition or requirement to be complied with by the holder of the permission; and</w:t>
      </w:r>
    </w:p>
    <w:p w14:paraId="56FACCAB" w14:textId="77777777" w:rsidR="004430AB" w:rsidRPr="008675F2" w:rsidRDefault="004430AB" w:rsidP="004430AB">
      <w:pPr>
        <w:pStyle w:val="paragraph"/>
      </w:pPr>
      <w:r w:rsidRPr="008675F2">
        <w:tab/>
        <w:t>(b)</w:t>
      </w:r>
      <w:r w:rsidRPr="008675F2">
        <w:tab/>
        <w:t>the holder of the permission fails to comply with the condition or requirement;</w:t>
      </w:r>
    </w:p>
    <w:p w14:paraId="6E8AB07B" w14:textId="77777777" w:rsidR="004430AB" w:rsidRPr="008675F2" w:rsidRDefault="004430AB" w:rsidP="004430AB">
      <w:pPr>
        <w:pStyle w:val="subsection2"/>
      </w:pPr>
      <w:r w:rsidRPr="008675F2">
        <w:t>the Secretary or an authorised officer may, in writing, revoke the permission, whether or not the holder of the permission is charged with an offence against subsection 50(4) of the Act in respect of the failure to comply with the condition or requirement.</w:t>
      </w:r>
    </w:p>
    <w:p w14:paraId="59A16242" w14:textId="77777777" w:rsidR="004430AB" w:rsidRPr="008675F2" w:rsidRDefault="004430AB" w:rsidP="004430AB">
      <w:pPr>
        <w:pStyle w:val="SubsectionHead"/>
      </w:pPr>
      <w:r w:rsidRPr="008675F2">
        <w:t>Definitions</w:t>
      </w:r>
    </w:p>
    <w:p w14:paraId="1F435652" w14:textId="77777777" w:rsidR="004430AB" w:rsidRPr="008675F2" w:rsidRDefault="004430AB" w:rsidP="004430AB">
      <w:pPr>
        <w:pStyle w:val="subsection"/>
      </w:pPr>
      <w:r w:rsidRPr="008675F2">
        <w:tab/>
        <w:t>(19)</w:t>
      </w:r>
      <w:r w:rsidRPr="008675F2">
        <w:tab/>
        <w:t>In this regulation:</w:t>
      </w:r>
    </w:p>
    <w:p w14:paraId="7553412E" w14:textId="77777777" w:rsidR="004430AB" w:rsidRPr="008675F2" w:rsidRDefault="004430AB" w:rsidP="004430AB">
      <w:pPr>
        <w:pStyle w:val="Definition"/>
      </w:pPr>
      <w:r w:rsidRPr="008675F2">
        <w:rPr>
          <w:b/>
          <w:i/>
        </w:rPr>
        <w:t>ABN</w:t>
      </w:r>
      <w:r w:rsidRPr="008675F2">
        <w:t xml:space="preserve"> has the meaning given by section 41 of the </w:t>
      </w:r>
      <w:r w:rsidRPr="008675F2">
        <w:rPr>
          <w:i/>
        </w:rPr>
        <w:t>A New Tax System (Australian Business Number) Act 1999</w:t>
      </w:r>
      <w:r w:rsidRPr="008675F2">
        <w:t>.</w:t>
      </w:r>
    </w:p>
    <w:p w14:paraId="15F88729" w14:textId="77777777" w:rsidR="004430AB" w:rsidRPr="008675F2" w:rsidRDefault="004430AB" w:rsidP="004430AB">
      <w:pPr>
        <w:pStyle w:val="Definition"/>
      </w:pPr>
      <w:r w:rsidRPr="008675F2">
        <w:rPr>
          <w:b/>
          <w:i/>
        </w:rPr>
        <w:t>authorised officer</w:t>
      </w:r>
      <w:r w:rsidRPr="008675F2">
        <w:t xml:space="preserve"> means an officer of the Department authorised by the Secretary under subregulation (21) to be an authorised officer.</w:t>
      </w:r>
    </w:p>
    <w:p w14:paraId="7A65F6B3" w14:textId="77777777" w:rsidR="004430AB" w:rsidRPr="008675F2" w:rsidRDefault="004430AB" w:rsidP="004430AB">
      <w:pPr>
        <w:pStyle w:val="Definition"/>
      </w:pPr>
      <w:r w:rsidRPr="008675F2">
        <w:rPr>
          <w:b/>
          <w:i/>
        </w:rPr>
        <w:t>authorised person</w:t>
      </w:r>
      <w:r w:rsidRPr="008675F2">
        <w:t xml:space="preserve"> means a person authorised by the Secretary under subregulation (22) to be an authorised person.</w:t>
      </w:r>
    </w:p>
    <w:p w14:paraId="34B623D2" w14:textId="77777777" w:rsidR="004430AB" w:rsidRPr="008675F2" w:rsidRDefault="004430AB" w:rsidP="004430AB">
      <w:pPr>
        <w:pStyle w:val="Definition"/>
      </w:pPr>
      <w:r w:rsidRPr="008675F2">
        <w:rPr>
          <w:b/>
          <w:i/>
        </w:rPr>
        <w:t>Department</w:t>
      </w:r>
      <w:r w:rsidRPr="008675F2">
        <w:t xml:space="preserve"> means the </w:t>
      </w:r>
      <w:bookmarkStart w:id="47" w:name="_Hlk150360156"/>
      <w:r w:rsidRPr="008675F2">
        <w:t xml:space="preserve">Department administered by the Minister administering the </w:t>
      </w:r>
      <w:r w:rsidRPr="008675F2">
        <w:rPr>
          <w:i/>
        </w:rPr>
        <w:t>Therapeutic Goods Act 1989</w:t>
      </w:r>
      <w:bookmarkEnd w:id="47"/>
      <w:r w:rsidRPr="008675F2">
        <w:t>.</w:t>
      </w:r>
    </w:p>
    <w:p w14:paraId="4A88ED41" w14:textId="77777777" w:rsidR="004430AB" w:rsidRPr="008675F2" w:rsidRDefault="004430AB" w:rsidP="004430AB">
      <w:pPr>
        <w:pStyle w:val="Definition"/>
      </w:pPr>
      <w:r w:rsidRPr="008675F2">
        <w:rPr>
          <w:b/>
          <w:i/>
        </w:rPr>
        <w:t>disposable vape</w:t>
      </w:r>
      <w:r w:rsidRPr="008675F2">
        <w:t xml:space="preserve"> means a vape:</w:t>
      </w:r>
    </w:p>
    <w:p w14:paraId="0202B8C6" w14:textId="77777777" w:rsidR="004430AB" w:rsidRPr="008675F2" w:rsidRDefault="004430AB" w:rsidP="004430AB">
      <w:pPr>
        <w:pStyle w:val="paragraph"/>
      </w:pPr>
      <w:r w:rsidRPr="008675F2">
        <w:tab/>
        <w:t>(a)</w:t>
      </w:r>
      <w:r w:rsidRPr="008675F2">
        <w:tab/>
        <w:t xml:space="preserve">of the kind referred to in paragraph (a) of the definition of </w:t>
      </w:r>
      <w:r w:rsidRPr="008675F2">
        <w:rPr>
          <w:b/>
          <w:i/>
        </w:rPr>
        <w:t>vape</w:t>
      </w:r>
      <w:r w:rsidRPr="008675F2">
        <w:t xml:space="preserve"> in this regulation; and</w:t>
      </w:r>
    </w:p>
    <w:p w14:paraId="3D773575" w14:textId="77777777" w:rsidR="004430AB" w:rsidRPr="008675F2" w:rsidRDefault="004430AB" w:rsidP="004430AB">
      <w:pPr>
        <w:pStyle w:val="paragraph"/>
      </w:pPr>
      <w:r w:rsidRPr="008675F2">
        <w:tab/>
        <w:t>(b)</w:t>
      </w:r>
      <w:r w:rsidRPr="008675F2">
        <w:tab/>
        <w:t>that is fully assembled with all the constituent components fixed permanently in place and that is not designed or intended to be disassembled; and</w:t>
      </w:r>
    </w:p>
    <w:p w14:paraId="214AA5D2" w14:textId="77777777" w:rsidR="004430AB" w:rsidRPr="008675F2" w:rsidRDefault="004430AB" w:rsidP="004430AB">
      <w:pPr>
        <w:pStyle w:val="paragraph"/>
      </w:pPr>
      <w:r w:rsidRPr="008675F2">
        <w:tab/>
        <w:t>(c)</w:t>
      </w:r>
      <w:r w:rsidRPr="008675F2">
        <w:tab/>
        <w:t>that:</w:t>
      </w:r>
    </w:p>
    <w:p w14:paraId="47C82B60" w14:textId="6C19A732" w:rsidR="004430AB" w:rsidRPr="008675F2" w:rsidRDefault="004430AB" w:rsidP="004430AB">
      <w:pPr>
        <w:pStyle w:val="paragraphsub"/>
      </w:pPr>
      <w:r w:rsidRPr="008675F2">
        <w:tab/>
        <w:t>(i)</w:t>
      </w:r>
      <w:r w:rsidRPr="008675F2">
        <w:tab/>
        <w:t>is pre</w:t>
      </w:r>
      <w:r w:rsidR="000E41CF">
        <w:noBreakHyphen/>
      </w:r>
      <w:r w:rsidRPr="008675F2">
        <w:t>filled with a vape substance; or</w:t>
      </w:r>
    </w:p>
    <w:p w14:paraId="6534E3A8" w14:textId="62FB0C23" w:rsidR="004430AB" w:rsidRPr="008675F2" w:rsidRDefault="004430AB" w:rsidP="004430AB">
      <w:pPr>
        <w:pStyle w:val="paragraphsub"/>
      </w:pPr>
      <w:r w:rsidRPr="008675F2">
        <w:tab/>
        <w:t>(ii)</w:t>
      </w:r>
      <w:r w:rsidRPr="008675F2">
        <w:tab/>
        <w:t>is designed or intended to be supplied pre</w:t>
      </w:r>
      <w:r w:rsidR="000E41CF">
        <w:noBreakHyphen/>
      </w:r>
      <w:r w:rsidRPr="008675F2">
        <w:t>filled with a vape substance; and</w:t>
      </w:r>
    </w:p>
    <w:p w14:paraId="390E7F72" w14:textId="77777777" w:rsidR="004430AB" w:rsidRPr="008675F2" w:rsidRDefault="004430AB" w:rsidP="004430AB">
      <w:pPr>
        <w:pStyle w:val="paragraph"/>
      </w:pPr>
      <w:r w:rsidRPr="008675F2">
        <w:tab/>
        <w:t>(d)</w:t>
      </w:r>
      <w:r w:rsidRPr="008675F2">
        <w:tab/>
        <w:t>that is not designed or intended to be refilled.</w:t>
      </w:r>
    </w:p>
    <w:p w14:paraId="7C3C02F7" w14:textId="77777777" w:rsidR="004430AB" w:rsidRPr="008675F2" w:rsidRDefault="004430AB" w:rsidP="004430AB">
      <w:pPr>
        <w:pStyle w:val="Definition"/>
      </w:pPr>
      <w:r w:rsidRPr="008675F2">
        <w:rPr>
          <w:b/>
          <w:i/>
        </w:rPr>
        <w:t>Minister</w:t>
      </w:r>
      <w:r w:rsidRPr="008675F2">
        <w:t xml:space="preserve"> means the Minister administering the </w:t>
      </w:r>
      <w:r w:rsidRPr="008675F2">
        <w:rPr>
          <w:i/>
        </w:rPr>
        <w:t>Therapeutic Goods Act 1989</w:t>
      </w:r>
      <w:r w:rsidRPr="008675F2">
        <w:t>.</w:t>
      </w:r>
    </w:p>
    <w:p w14:paraId="254AB3AB" w14:textId="77777777" w:rsidR="004430AB" w:rsidRPr="008675F2" w:rsidRDefault="004430AB" w:rsidP="004430AB">
      <w:pPr>
        <w:pStyle w:val="Definition"/>
      </w:pPr>
      <w:r w:rsidRPr="008675F2">
        <w:rPr>
          <w:b/>
          <w:i/>
        </w:rPr>
        <w:t>prescribed authority</w:t>
      </w:r>
      <w:r w:rsidRPr="008675F2">
        <w:t xml:space="preserve"> means any of the following:</w:t>
      </w:r>
    </w:p>
    <w:p w14:paraId="3DDB7D5D" w14:textId="77777777" w:rsidR="004430AB" w:rsidRPr="008675F2" w:rsidRDefault="004430AB" w:rsidP="004430AB">
      <w:pPr>
        <w:pStyle w:val="paragraph"/>
      </w:pPr>
      <w:r w:rsidRPr="008675F2">
        <w:tab/>
        <w:t>(a)</w:t>
      </w:r>
      <w:r w:rsidRPr="008675F2">
        <w:tab/>
        <w:t>the Secretary;</w:t>
      </w:r>
    </w:p>
    <w:p w14:paraId="28653540" w14:textId="77777777" w:rsidR="004430AB" w:rsidRPr="008675F2" w:rsidRDefault="004430AB" w:rsidP="004430AB">
      <w:pPr>
        <w:pStyle w:val="paragraph"/>
      </w:pPr>
      <w:r w:rsidRPr="008675F2">
        <w:tab/>
        <w:t>(b)</w:t>
      </w:r>
      <w:r w:rsidRPr="008675F2">
        <w:tab/>
        <w:t>an authorised officer;</w:t>
      </w:r>
    </w:p>
    <w:p w14:paraId="4DB89145" w14:textId="77777777" w:rsidR="004430AB" w:rsidRPr="008675F2" w:rsidRDefault="004430AB" w:rsidP="004430AB">
      <w:pPr>
        <w:pStyle w:val="paragraph"/>
      </w:pPr>
      <w:r w:rsidRPr="008675F2">
        <w:tab/>
        <w:t>(c)</w:t>
      </w:r>
      <w:r w:rsidRPr="008675F2">
        <w:tab/>
        <w:t>an authorised person.</w:t>
      </w:r>
    </w:p>
    <w:p w14:paraId="3CA9E6AC" w14:textId="77777777" w:rsidR="004430AB" w:rsidRPr="008675F2" w:rsidRDefault="004430AB" w:rsidP="004430AB">
      <w:pPr>
        <w:pStyle w:val="Definition"/>
      </w:pPr>
      <w:r w:rsidRPr="008675F2">
        <w:rPr>
          <w:b/>
          <w:i/>
        </w:rPr>
        <w:lastRenderedPageBreak/>
        <w:t>registered for GST</w:t>
      </w:r>
      <w:r w:rsidRPr="008675F2">
        <w:t xml:space="preserve"> means registered under the GST Act.</w:t>
      </w:r>
    </w:p>
    <w:p w14:paraId="5D032FD2" w14:textId="77777777" w:rsidR="004430AB" w:rsidRPr="008675F2" w:rsidRDefault="004430AB" w:rsidP="004430AB">
      <w:pPr>
        <w:pStyle w:val="Definition"/>
      </w:pPr>
      <w:r w:rsidRPr="008675F2">
        <w:rPr>
          <w:b/>
          <w:i/>
        </w:rPr>
        <w:t>Secretary</w:t>
      </w:r>
      <w:r w:rsidRPr="008675F2">
        <w:t xml:space="preserve"> means the Secretary of the Department.</w:t>
      </w:r>
    </w:p>
    <w:p w14:paraId="5E4E753C" w14:textId="77777777" w:rsidR="004430AB" w:rsidRPr="008675F2" w:rsidRDefault="004430AB" w:rsidP="004430AB">
      <w:pPr>
        <w:pStyle w:val="Definition"/>
      </w:pPr>
      <w:r w:rsidRPr="008675F2">
        <w:rPr>
          <w:b/>
          <w:i/>
        </w:rPr>
        <w:t>vape</w:t>
      </w:r>
      <w:r w:rsidRPr="008675F2">
        <w:t xml:space="preserve"> means:</w:t>
      </w:r>
    </w:p>
    <w:p w14:paraId="02F478DC" w14:textId="77777777" w:rsidR="004430AB" w:rsidRPr="008675F2" w:rsidRDefault="004430AB" w:rsidP="004430AB">
      <w:pPr>
        <w:pStyle w:val="paragraph"/>
      </w:pPr>
      <w:r w:rsidRPr="008675F2">
        <w:tab/>
        <w:t>(a)</w:t>
      </w:r>
      <w:r w:rsidRPr="008675F2">
        <w:tab/>
        <w:t>a device (whether or not filled with a vape substance) that generates or releases, or is designed or intended to generate or release, using a heating element and by electronic means, an aerosol, vapour or mist for direct inhalation by its user; or</w:t>
      </w:r>
    </w:p>
    <w:p w14:paraId="77CD3F46" w14:textId="77777777" w:rsidR="004430AB" w:rsidRPr="008675F2" w:rsidRDefault="004430AB" w:rsidP="004430AB">
      <w:pPr>
        <w:pStyle w:val="paragraph"/>
      </w:pPr>
      <w:r w:rsidRPr="008675F2">
        <w:tab/>
        <w:t>(b)</w:t>
      </w:r>
      <w:r w:rsidRPr="008675F2">
        <w:tab/>
        <w:t>a device to which paragraph (a) would apply were the device not incomplete, damaged, temporarily or permanently inoperable, or unfinished; or</w:t>
      </w:r>
    </w:p>
    <w:p w14:paraId="180158D8" w14:textId="77777777" w:rsidR="004430AB" w:rsidRPr="008675F2" w:rsidRDefault="004430AB" w:rsidP="004430AB">
      <w:pPr>
        <w:pStyle w:val="paragraph"/>
      </w:pPr>
      <w:r w:rsidRPr="008675F2">
        <w:tab/>
        <w:t>(c)</w:t>
      </w:r>
      <w:r w:rsidRPr="008675F2">
        <w:tab/>
        <w:t>a device the presentation of which includes an express or implied representation that the device is a device of the kind referred to in paragraph (a) or (b).</w:t>
      </w:r>
    </w:p>
    <w:p w14:paraId="06BA1CFB" w14:textId="77777777" w:rsidR="004430AB" w:rsidRPr="008675F2" w:rsidRDefault="004430AB" w:rsidP="004430AB">
      <w:pPr>
        <w:pStyle w:val="notetext"/>
      </w:pPr>
      <w:r w:rsidRPr="008675F2">
        <w:t>Note 1:</w:t>
      </w:r>
      <w:r w:rsidRPr="008675F2">
        <w:tab/>
        <w:t>Examples of devices that are not vapes include the following:</w:t>
      </w:r>
    </w:p>
    <w:p w14:paraId="2CF679BD" w14:textId="77777777" w:rsidR="004430AB" w:rsidRPr="008675F2" w:rsidRDefault="004430AB" w:rsidP="004430AB">
      <w:pPr>
        <w:pStyle w:val="notepara"/>
      </w:pPr>
      <w:r w:rsidRPr="008675F2">
        <w:t>(a)</w:t>
      </w:r>
      <w:r w:rsidRPr="008675F2">
        <w:tab/>
        <w:t>humidifiers;</w:t>
      </w:r>
    </w:p>
    <w:p w14:paraId="06A9161D" w14:textId="77777777" w:rsidR="004430AB" w:rsidRPr="008675F2" w:rsidRDefault="004430AB" w:rsidP="004430AB">
      <w:pPr>
        <w:pStyle w:val="notepara"/>
      </w:pPr>
      <w:r w:rsidRPr="008675F2">
        <w:t>(b)</w:t>
      </w:r>
      <w:r w:rsidRPr="008675F2">
        <w:tab/>
        <w:t>diffusers;</w:t>
      </w:r>
    </w:p>
    <w:p w14:paraId="1FC210D5" w14:textId="77777777" w:rsidR="004430AB" w:rsidRPr="008675F2" w:rsidRDefault="004430AB" w:rsidP="004430AB">
      <w:pPr>
        <w:pStyle w:val="notepara"/>
      </w:pPr>
      <w:r w:rsidRPr="008675F2">
        <w:t>(c)</w:t>
      </w:r>
      <w:r w:rsidRPr="008675F2">
        <w:tab/>
        <w:t>nebulisers;</w:t>
      </w:r>
    </w:p>
    <w:p w14:paraId="730C7AFE" w14:textId="77777777" w:rsidR="004430AB" w:rsidRPr="008675F2" w:rsidRDefault="004430AB" w:rsidP="004430AB">
      <w:pPr>
        <w:pStyle w:val="notepara"/>
      </w:pPr>
      <w:r w:rsidRPr="008675F2">
        <w:t>(d)</w:t>
      </w:r>
      <w:r w:rsidRPr="008675F2">
        <w:tab/>
        <w:t>inhalers.</w:t>
      </w:r>
    </w:p>
    <w:p w14:paraId="40D74448" w14:textId="77777777" w:rsidR="004430AB" w:rsidRPr="008675F2" w:rsidRDefault="004430AB" w:rsidP="004430AB">
      <w:pPr>
        <w:pStyle w:val="notetext"/>
      </w:pPr>
      <w:r w:rsidRPr="008675F2">
        <w:t>Note 2:</w:t>
      </w:r>
      <w:r w:rsidRPr="008675F2">
        <w:tab/>
        <w:t>This definition is affected by subregulation (20).</w:t>
      </w:r>
    </w:p>
    <w:p w14:paraId="1D63481D" w14:textId="77777777" w:rsidR="004430AB" w:rsidRPr="008675F2" w:rsidRDefault="004430AB" w:rsidP="004430AB">
      <w:pPr>
        <w:pStyle w:val="Definition"/>
      </w:pPr>
      <w:r w:rsidRPr="008675F2">
        <w:rPr>
          <w:b/>
          <w:i/>
        </w:rPr>
        <w:t>vape accessory</w:t>
      </w:r>
      <w:r w:rsidRPr="008675F2">
        <w:t xml:space="preserve"> means:</w:t>
      </w:r>
    </w:p>
    <w:p w14:paraId="04D23EBB" w14:textId="77777777" w:rsidR="004430AB" w:rsidRPr="008675F2" w:rsidRDefault="004430AB" w:rsidP="004430AB">
      <w:pPr>
        <w:pStyle w:val="paragraph"/>
      </w:pPr>
      <w:r w:rsidRPr="008675F2">
        <w:tab/>
        <w:t>(a)</w:t>
      </w:r>
      <w:r w:rsidRPr="008675F2">
        <w:tab/>
        <w:t>a cartridge, capsule, pod, vial, dropper bottle, drip bottle or other vessel:</w:t>
      </w:r>
    </w:p>
    <w:p w14:paraId="10BD3645" w14:textId="77777777" w:rsidR="004430AB" w:rsidRPr="008675F2" w:rsidRDefault="004430AB" w:rsidP="004430AB">
      <w:pPr>
        <w:pStyle w:val="paragraphsub"/>
      </w:pPr>
      <w:r w:rsidRPr="008675F2">
        <w:tab/>
        <w:t>(i)</w:t>
      </w:r>
      <w:r w:rsidRPr="008675F2">
        <w:tab/>
        <w:t>that contains, or that is designed or intended to contain, a vape substance; and</w:t>
      </w:r>
    </w:p>
    <w:p w14:paraId="45D7C098" w14:textId="77777777" w:rsidR="004430AB" w:rsidRPr="008675F2" w:rsidRDefault="004430AB" w:rsidP="004430AB">
      <w:pPr>
        <w:pStyle w:val="paragraphsub"/>
      </w:pPr>
      <w:r w:rsidRPr="008675F2">
        <w:tab/>
        <w:t>(ii)</w:t>
      </w:r>
      <w:r w:rsidRPr="008675F2">
        <w:tab/>
        <w:t>whether or not integrated with other components of a vape; or</w:t>
      </w:r>
    </w:p>
    <w:p w14:paraId="010464A9" w14:textId="77777777" w:rsidR="004430AB" w:rsidRPr="008675F2" w:rsidRDefault="004430AB" w:rsidP="004430AB">
      <w:pPr>
        <w:pStyle w:val="paragraph"/>
      </w:pPr>
      <w:r w:rsidRPr="008675F2">
        <w:tab/>
        <w:t>(b)</w:t>
      </w:r>
      <w:r w:rsidRPr="008675F2">
        <w:tab/>
        <w:t>a vessel the presentation of which includes an express or implied representation that the vessel is a vessel of the kind referred to in paragraph (a).</w:t>
      </w:r>
    </w:p>
    <w:p w14:paraId="209647EA" w14:textId="77777777" w:rsidR="004430AB" w:rsidRPr="008675F2" w:rsidRDefault="004430AB" w:rsidP="004430AB">
      <w:pPr>
        <w:pStyle w:val="notetext"/>
      </w:pPr>
      <w:r w:rsidRPr="008675F2">
        <w:t>Note:</w:t>
      </w:r>
      <w:r w:rsidRPr="008675F2">
        <w:tab/>
        <w:t>This definition is affected by subregulation (20).</w:t>
      </w:r>
    </w:p>
    <w:p w14:paraId="4051AF68" w14:textId="77777777" w:rsidR="004430AB" w:rsidRPr="008675F2" w:rsidRDefault="004430AB" w:rsidP="004430AB">
      <w:pPr>
        <w:pStyle w:val="Definition"/>
      </w:pPr>
      <w:bookmarkStart w:id="48" w:name="_Hlk149897067"/>
      <w:r w:rsidRPr="008675F2">
        <w:rPr>
          <w:b/>
          <w:i/>
        </w:rPr>
        <w:t>vape substance</w:t>
      </w:r>
      <w:r w:rsidRPr="008675F2">
        <w:t xml:space="preserve"> means:</w:t>
      </w:r>
    </w:p>
    <w:p w14:paraId="18C2EE21" w14:textId="77777777" w:rsidR="004430AB" w:rsidRPr="008675F2" w:rsidRDefault="004430AB" w:rsidP="004430AB">
      <w:pPr>
        <w:pStyle w:val="paragraph"/>
      </w:pPr>
      <w:r w:rsidRPr="008675F2">
        <w:tab/>
        <w:t>(a)</w:t>
      </w:r>
      <w:r w:rsidRPr="008675F2">
        <w:tab/>
        <w:t>a liquid or other substance designed or intended for use in a vape; or</w:t>
      </w:r>
    </w:p>
    <w:p w14:paraId="093632C5" w14:textId="77777777" w:rsidR="004430AB" w:rsidRPr="008675F2" w:rsidRDefault="004430AB" w:rsidP="004430AB">
      <w:pPr>
        <w:pStyle w:val="paragraph"/>
      </w:pPr>
      <w:r w:rsidRPr="008675F2">
        <w:tab/>
        <w:t>(b)</w:t>
      </w:r>
      <w:r w:rsidRPr="008675F2">
        <w:tab/>
        <w:t>nicotine in solution in any concentration, including in salt or base form; or</w:t>
      </w:r>
    </w:p>
    <w:p w14:paraId="7F466DAE" w14:textId="77777777" w:rsidR="004430AB" w:rsidRPr="008675F2" w:rsidRDefault="004430AB" w:rsidP="004430AB">
      <w:pPr>
        <w:pStyle w:val="paragraph"/>
      </w:pPr>
      <w:r w:rsidRPr="008675F2">
        <w:tab/>
        <w:t>(c)</w:t>
      </w:r>
      <w:r w:rsidRPr="008675F2">
        <w:tab/>
        <w:t>a substance the presentation of which includes an express or implied representation that the substance is a substance of the kind referred to in paragraph (a).</w:t>
      </w:r>
    </w:p>
    <w:p w14:paraId="4BEA9C4E" w14:textId="77777777" w:rsidR="004430AB" w:rsidRPr="008675F2" w:rsidRDefault="004430AB" w:rsidP="004430AB">
      <w:pPr>
        <w:pStyle w:val="notetext"/>
      </w:pPr>
      <w:r w:rsidRPr="008675F2">
        <w:t>Note:</w:t>
      </w:r>
      <w:r w:rsidRPr="008675F2">
        <w:tab/>
        <w:t>This definition is affected by subregulation (20).</w:t>
      </w:r>
    </w:p>
    <w:p w14:paraId="027B2BFD" w14:textId="77777777" w:rsidR="004430AB" w:rsidRPr="008675F2" w:rsidRDefault="004430AB" w:rsidP="004430AB">
      <w:pPr>
        <w:pStyle w:val="Definition"/>
      </w:pPr>
      <w:bookmarkStart w:id="49" w:name="_Hlk150769580"/>
      <w:bookmarkEnd w:id="48"/>
      <w:r w:rsidRPr="008675F2">
        <w:rPr>
          <w:b/>
          <w:i/>
        </w:rPr>
        <w:t>vaping goods</w:t>
      </w:r>
      <w:r w:rsidRPr="008675F2">
        <w:t xml:space="preserve"> means:</w:t>
      </w:r>
    </w:p>
    <w:p w14:paraId="4A533F9C" w14:textId="77777777" w:rsidR="004430AB" w:rsidRPr="008675F2" w:rsidRDefault="004430AB" w:rsidP="004430AB">
      <w:pPr>
        <w:pStyle w:val="paragraph"/>
      </w:pPr>
      <w:r w:rsidRPr="008675F2">
        <w:tab/>
        <w:t>(a)</w:t>
      </w:r>
      <w:r w:rsidRPr="008675F2">
        <w:tab/>
        <w:t>a vape; or</w:t>
      </w:r>
    </w:p>
    <w:p w14:paraId="76BC0E13" w14:textId="77777777" w:rsidR="004430AB" w:rsidRPr="008675F2" w:rsidRDefault="004430AB" w:rsidP="004430AB">
      <w:pPr>
        <w:pStyle w:val="paragraph"/>
      </w:pPr>
      <w:r w:rsidRPr="008675F2">
        <w:tab/>
        <w:t>(b)</w:t>
      </w:r>
      <w:r w:rsidRPr="008675F2">
        <w:tab/>
        <w:t>a</w:t>
      </w:r>
      <w:r w:rsidRPr="008675F2">
        <w:rPr>
          <w:i/>
        </w:rPr>
        <w:t xml:space="preserve"> </w:t>
      </w:r>
      <w:r w:rsidRPr="008675F2">
        <w:t>vape accessory; or</w:t>
      </w:r>
    </w:p>
    <w:p w14:paraId="2774EDE8" w14:textId="77777777" w:rsidR="004430AB" w:rsidRPr="008675F2" w:rsidRDefault="004430AB" w:rsidP="004430AB">
      <w:pPr>
        <w:pStyle w:val="paragraph"/>
      </w:pPr>
      <w:r w:rsidRPr="008675F2">
        <w:tab/>
        <w:t>(c)</w:t>
      </w:r>
      <w:r w:rsidRPr="008675F2">
        <w:tab/>
        <w:t>a vape substance.</w:t>
      </w:r>
    </w:p>
    <w:p w14:paraId="4BD7B2A0" w14:textId="77777777" w:rsidR="004430AB" w:rsidRPr="008675F2" w:rsidRDefault="004430AB" w:rsidP="004430AB">
      <w:pPr>
        <w:pStyle w:val="notetext"/>
      </w:pPr>
      <w:r w:rsidRPr="008675F2">
        <w:lastRenderedPageBreak/>
        <w:t>Note:</w:t>
      </w:r>
      <w:r w:rsidRPr="008675F2">
        <w:tab/>
        <w:t>A good may be covered by more than one paragraph of the definition.</w:t>
      </w:r>
    </w:p>
    <w:bookmarkEnd w:id="49"/>
    <w:p w14:paraId="2CEC79B2" w14:textId="77777777" w:rsidR="004430AB" w:rsidRPr="008675F2" w:rsidRDefault="004430AB" w:rsidP="004430AB">
      <w:pPr>
        <w:pStyle w:val="subsection"/>
      </w:pPr>
      <w:r w:rsidRPr="008675F2">
        <w:tab/>
        <w:t>(20)</w:t>
      </w:r>
      <w:r w:rsidRPr="008675F2">
        <w:tab/>
        <w:t xml:space="preserve">For the purposes of paragraph (c) of the definition of </w:t>
      </w:r>
      <w:r w:rsidRPr="008675F2">
        <w:rPr>
          <w:b/>
          <w:i/>
        </w:rPr>
        <w:t>vape</w:t>
      </w:r>
      <w:r w:rsidRPr="008675F2">
        <w:t xml:space="preserve">, paragraph (b) of the definition of </w:t>
      </w:r>
      <w:r w:rsidRPr="008675F2">
        <w:rPr>
          <w:b/>
          <w:i/>
        </w:rPr>
        <w:t>vape accessory</w:t>
      </w:r>
      <w:r w:rsidRPr="008675F2">
        <w:t xml:space="preserve">, and paragraph (c) of the definition of </w:t>
      </w:r>
      <w:r w:rsidRPr="008675F2">
        <w:rPr>
          <w:b/>
          <w:i/>
        </w:rPr>
        <w:t>vape substance</w:t>
      </w:r>
      <w:r w:rsidRPr="008675F2">
        <w:t>, in subregulation (19):</w:t>
      </w:r>
    </w:p>
    <w:p w14:paraId="070565C7" w14:textId="77777777" w:rsidR="004430AB" w:rsidRPr="008675F2" w:rsidRDefault="004430AB" w:rsidP="004430AB">
      <w:pPr>
        <w:pStyle w:val="paragraph"/>
      </w:pPr>
      <w:r w:rsidRPr="008675F2">
        <w:tab/>
        <w:t>(a)</w:t>
      </w:r>
      <w:r w:rsidRPr="008675F2">
        <w:tab/>
        <w:t>the presentation of a device, vessel or substance includes matters in relation to:</w:t>
      </w:r>
    </w:p>
    <w:p w14:paraId="751E3B09" w14:textId="77777777" w:rsidR="004430AB" w:rsidRPr="008675F2" w:rsidRDefault="004430AB" w:rsidP="004430AB">
      <w:pPr>
        <w:pStyle w:val="paragraphsub"/>
      </w:pPr>
      <w:r w:rsidRPr="008675F2">
        <w:tab/>
        <w:t>(i)</w:t>
      </w:r>
      <w:r w:rsidRPr="008675F2">
        <w:tab/>
        <w:t>the name of the device, vessel or substance; and</w:t>
      </w:r>
    </w:p>
    <w:p w14:paraId="23CBCDDE" w14:textId="77777777" w:rsidR="004430AB" w:rsidRPr="008675F2" w:rsidRDefault="004430AB" w:rsidP="004430AB">
      <w:pPr>
        <w:pStyle w:val="paragraphsub"/>
      </w:pPr>
      <w:r w:rsidRPr="008675F2">
        <w:tab/>
        <w:t>(ii)</w:t>
      </w:r>
      <w:r w:rsidRPr="008675F2">
        <w:tab/>
        <w:t>the labelling and packaging of the device, vessel or substance; and</w:t>
      </w:r>
    </w:p>
    <w:p w14:paraId="5CA59264" w14:textId="77777777" w:rsidR="004430AB" w:rsidRPr="008675F2" w:rsidRDefault="004430AB" w:rsidP="004430AB">
      <w:pPr>
        <w:pStyle w:val="paragraphsub"/>
      </w:pPr>
      <w:r w:rsidRPr="008675F2">
        <w:tab/>
        <w:t>(iii)</w:t>
      </w:r>
      <w:r w:rsidRPr="008675F2">
        <w:tab/>
        <w:t>any advertising or informational material associated with the importation of the device, vessel or substance; and</w:t>
      </w:r>
    </w:p>
    <w:p w14:paraId="56EDF0E0" w14:textId="77777777" w:rsidR="004430AB" w:rsidRPr="008675F2" w:rsidRDefault="004430AB" w:rsidP="004430AB">
      <w:pPr>
        <w:pStyle w:val="paragraph"/>
      </w:pPr>
      <w:r w:rsidRPr="008675F2">
        <w:tab/>
        <w:t>(b)</w:t>
      </w:r>
      <w:r w:rsidRPr="008675F2">
        <w:tab/>
        <w:t>a device, vessel or substance may be presented as being a kind of device, vessel or substance even if the presentation:</w:t>
      </w:r>
    </w:p>
    <w:p w14:paraId="013EA675" w14:textId="77777777" w:rsidR="004430AB" w:rsidRPr="008675F2" w:rsidRDefault="004430AB" w:rsidP="004430AB">
      <w:pPr>
        <w:pStyle w:val="paragraphsub"/>
      </w:pPr>
      <w:r w:rsidRPr="008675F2">
        <w:tab/>
        <w:t>(i)</w:t>
      </w:r>
      <w:r w:rsidRPr="008675F2">
        <w:tab/>
        <w:t>is capable of being misleading or confusing as to the content or proper use or identification of the device, vessel or substance; or</w:t>
      </w:r>
    </w:p>
    <w:p w14:paraId="5B848B41" w14:textId="77777777" w:rsidR="004430AB" w:rsidRPr="008675F2" w:rsidRDefault="004430AB" w:rsidP="004430AB">
      <w:pPr>
        <w:pStyle w:val="paragraphsub"/>
      </w:pPr>
      <w:r w:rsidRPr="008675F2">
        <w:tab/>
        <w:t>(ii)</w:t>
      </w:r>
      <w:r w:rsidRPr="008675F2">
        <w:tab/>
        <w:t>suggests that the device, vessel or substance has ingredients, components or characteristics that it does not have.</w:t>
      </w:r>
    </w:p>
    <w:p w14:paraId="06DF11A9" w14:textId="77777777" w:rsidR="004430AB" w:rsidRPr="008675F2" w:rsidRDefault="004430AB" w:rsidP="004430AB">
      <w:pPr>
        <w:pStyle w:val="subsection"/>
      </w:pPr>
      <w:r w:rsidRPr="008675F2">
        <w:tab/>
        <w:t>(21)</w:t>
      </w:r>
      <w:r w:rsidRPr="008675F2">
        <w:tab/>
        <w:t xml:space="preserve">For the purposes of the definition of </w:t>
      </w:r>
      <w:r w:rsidRPr="008675F2">
        <w:rPr>
          <w:b/>
          <w:i/>
        </w:rPr>
        <w:t>authorised officer</w:t>
      </w:r>
      <w:r w:rsidRPr="008675F2">
        <w:t xml:space="preserve"> in subregulation (19), the Secretary may, in writing, authorise an officer of the Department to be an authorised officer for the purposes of this regulation.</w:t>
      </w:r>
    </w:p>
    <w:p w14:paraId="36B5458E" w14:textId="77777777" w:rsidR="004430AB" w:rsidRPr="008675F2" w:rsidRDefault="004430AB" w:rsidP="004430AB">
      <w:pPr>
        <w:pStyle w:val="subsection"/>
      </w:pPr>
      <w:r w:rsidRPr="008675F2">
        <w:tab/>
        <w:t>(22)</w:t>
      </w:r>
      <w:r w:rsidRPr="008675F2">
        <w:tab/>
        <w:t xml:space="preserve">For the purposes of the definition of </w:t>
      </w:r>
      <w:r w:rsidRPr="008675F2">
        <w:rPr>
          <w:b/>
          <w:i/>
        </w:rPr>
        <w:t>authorised person</w:t>
      </w:r>
      <w:r w:rsidRPr="008675F2">
        <w:t xml:space="preserve"> in subregulation (19), the Secretary may, in writing, authorise the Administrator of an external Territory to be an authorised person for the purposes of this regulation.</w:t>
      </w:r>
    </w:p>
    <w:p w14:paraId="6A0587D3" w14:textId="19C0DDD0" w:rsidR="00BA40CE" w:rsidRPr="008675F2" w:rsidRDefault="00BA40CE" w:rsidP="00BA40CE">
      <w:pPr>
        <w:pStyle w:val="ActHead5"/>
      </w:pPr>
      <w:bookmarkStart w:id="50" w:name="_Toc185428411"/>
      <w:r w:rsidRPr="000E41CF">
        <w:rPr>
          <w:rStyle w:val="CharSectno"/>
        </w:rPr>
        <w:t>5F</w:t>
      </w:r>
      <w:r w:rsidRPr="008675F2">
        <w:t xml:space="preserve">  Importation of kava as food</w:t>
      </w:r>
      <w:bookmarkEnd w:id="50"/>
    </w:p>
    <w:p w14:paraId="71389180" w14:textId="77777777" w:rsidR="00BA40CE" w:rsidRPr="008675F2" w:rsidRDefault="00BA40CE" w:rsidP="00BA40CE">
      <w:pPr>
        <w:pStyle w:val="SubsectionHead"/>
      </w:pPr>
      <w:r w:rsidRPr="008675F2">
        <w:t>Importation of kava food product without permission is prohibited</w:t>
      </w:r>
    </w:p>
    <w:p w14:paraId="2232D243" w14:textId="77777777" w:rsidR="00BA40CE" w:rsidRPr="008675F2" w:rsidRDefault="00BA40CE" w:rsidP="00BA40CE">
      <w:pPr>
        <w:pStyle w:val="subsection"/>
      </w:pPr>
      <w:r w:rsidRPr="008675F2">
        <w:tab/>
        <w:t>(1)</w:t>
      </w:r>
      <w:r w:rsidRPr="008675F2">
        <w:tab/>
        <w:t>The importation into Australia of a kava food product is prohibited unless:</w:t>
      </w:r>
    </w:p>
    <w:p w14:paraId="12B92A6F" w14:textId="77777777" w:rsidR="00BA40CE" w:rsidRPr="008675F2" w:rsidRDefault="00BA40CE" w:rsidP="00BA40CE">
      <w:pPr>
        <w:pStyle w:val="paragraph"/>
      </w:pPr>
      <w:r w:rsidRPr="008675F2">
        <w:tab/>
        <w:t>(a)</w:t>
      </w:r>
      <w:r w:rsidRPr="008675F2">
        <w:tab/>
        <w:t>the person importing the kava food product is the holder of a permission to import the kava food product granted by the Secretary or an authorised person under this regulation; and</w:t>
      </w:r>
    </w:p>
    <w:p w14:paraId="649DB2D9" w14:textId="77777777" w:rsidR="00BA40CE" w:rsidRPr="008675F2" w:rsidRDefault="00BA40CE" w:rsidP="00BA40CE">
      <w:pPr>
        <w:pStyle w:val="paragraph"/>
      </w:pPr>
      <w:r w:rsidRPr="008675F2">
        <w:tab/>
        <w:t>(b)</w:t>
      </w:r>
      <w:r w:rsidRPr="008675F2">
        <w:tab/>
        <w:t>the permission or a copy of the permission is produced to the Collector; and</w:t>
      </w:r>
    </w:p>
    <w:p w14:paraId="10E31676" w14:textId="77777777" w:rsidR="00BA40CE" w:rsidRPr="008675F2" w:rsidRDefault="00BA40CE" w:rsidP="00BA40CE">
      <w:pPr>
        <w:pStyle w:val="paragraph"/>
      </w:pPr>
      <w:r w:rsidRPr="008675F2">
        <w:tab/>
        <w:t>(c)</w:t>
      </w:r>
      <w:r w:rsidRPr="008675F2">
        <w:tab/>
        <w:t>the importation is by means other than post.</w:t>
      </w:r>
    </w:p>
    <w:p w14:paraId="72E1685C" w14:textId="77777777" w:rsidR="00BA40CE" w:rsidRPr="008675F2" w:rsidRDefault="00BA40CE" w:rsidP="00BA40CE">
      <w:pPr>
        <w:pStyle w:val="SubsectionHead"/>
      </w:pPr>
      <w:r w:rsidRPr="008675F2">
        <w:t>Permitted drug importations exempt from prohibition under this regulation</w:t>
      </w:r>
    </w:p>
    <w:p w14:paraId="4C6D73CD" w14:textId="77777777" w:rsidR="00BA40CE" w:rsidRPr="008675F2" w:rsidRDefault="00BA40CE" w:rsidP="00BA40CE">
      <w:pPr>
        <w:pStyle w:val="subsection"/>
      </w:pPr>
      <w:r w:rsidRPr="008675F2">
        <w:tab/>
        <w:t>(2)</w:t>
      </w:r>
      <w:r w:rsidRPr="008675F2">
        <w:tab/>
        <w:t>Subregulation (1) does not apply to or in relation to:</w:t>
      </w:r>
    </w:p>
    <w:p w14:paraId="1E006C59" w14:textId="77777777" w:rsidR="00BA40CE" w:rsidRPr="008675F2" w:rsidRDefault="00BA40CE" w:rsidP="00BA40CE">
      <w:pPr>
        <w:pStyle w:val="paragraph"/>
      </w:pPr>
      <w:r w:rsidRPr="008675F2">
        <w:tab/>
        <w:t>(a)</w:t>
      </w:r>
      <w:r w:rsidRPr="008675F2">
        <w:tab/>
        <w:t>an importation that meets the requirements in paragraphs 5(1)(a), (b), (c) and (d); or</w:t>
      </w:r>
    </w:p>
    <w:p w14:paraId="114942E4" w14:textId="77777777" w:rsidR="00BA40CE" w:rsidRPr="008675F2" w:rsidRDefault="00BA40CE" w:rsidP="00BA40CE">
      <w:pPr>
        <w:pStyle w:val="paragraph"/>
      </w:pPr>
      <w:r w:rsidRPr="008675F2">
        <w:lastRenderedPageBreak/>
        <w:tab/>
        <w:t>(b)</w:t>
      </w:r>
      <w:r w:rsidRPr="008675F2">
        <w:tab/>
        <w:t>a drug that is imported as mentioned in paragraph 5(2)(b) or subregulation 5(2A); or</w:t>
      </w:r>
    </w:p>
    <w:p w14:paraId="4297CCEA" w14:textId="77777777" w:rsidR="00BA40CE" w:rsidRPr="008675F2" w:rsidRDefault="00BA40CE" w:rsidP="00BA40CE">
      <w:pPr>
        <w:pStyle w:val="paragraph"/>
      </w:pPr>
      <w:r w:rsidRPr="008675F2">
        <w:tab/>
        <w:t>(c)</w:t>
      </w:r>
      <w:r w:rsidRPr="008675F2">
        <w:tab/>
        <w:t>a drug in respect of the importation of which an approval is in force under subregulation 5(3).</w:t>
      </w:r>
    </w:p>
    <w:p w14:paraId="549D0DAA" w14:textId="77777777" w:rsidR="00BA40CE" w:rsidRPr="008675F2" w:rsidRDefault="00BA40CE" w:rsidP="00BA40CE">
      <w:pPr>
        <w:pStyle w:val="SubsectionHead"/>
      </w:pPr>
      <w:r w:rsidRPr="008675F2">
        <w:t>Application for permission</w:t>
      </w:r>
    </w:p>
    <w:p w14:paraId="282218BD" w14:textId="77777777" w:rsidR="00BA40CE" w:rsidRPr="008675F2" w:rsidRDefault="00BA40CE" w:rsidP="00BA40CE">
      <w:pPr>
        <w:pStyle w:val="subsection"/>
      </w:pPr>
      <w:r w:rsidRPr="008675F2">
        <w:tab/>
        <w:t>(3)</w:t>
      </w:r>
      <w:r w:rsidRPr="008675F2">
        <w:tab/>
        <w:t>An applicant for a permission to import a kava food product must:</w:t>
      </w:r>
    </w:p>
    <w:p w14:paraId="3F1BC64E" w14:textId="77777777" w:rsidR="00BA40CE" w:rsidRPr="008675F2" w:rsidRDefault="00BA40CE" w:rsidP="00BA40CE">
      <w:pPr>
        <w:pStyle w:val="paragraph"/>
      </w:pPr>
      <w:r w:rsidRPr="008675F2">
        <w:tab/>
        <w:t>(a)</w:t>
      </w:r>
      <w:r w:rsidRPr="008675F2">
        <w:tab/>
        <w:t>make the application on the form approved by the Secretary; and</w:t>
      </w:r>
    </w:p>
    <w:p w14:paraId="2793684B" w14:textId="77777777" w:rsidR="00BA40CE" w:rsidRPr="008675F2" w:rsidRDefault="00BA40CE" w:rsidP="00BA40CE">
      <w:pPr>
        <w:pStyle w:val="paragraph"/>
      </w:pPr>
      <w:r w:rsidRPr="008675F2">
        <w:tab/>
        <w:t>(b)</w:t>
      </w:r>
      <w:r w:rsidRPr="008675F2">
        <w:tab/>
        <w:t>lodge the application with the Secretary or an authorised person; and</w:t>
      </w:r>
    </w:p>
    <w:p w14:paraId="5D14C36F" w14:textId="77777777" w:rsidR="00BA40CE" w:rsidRPr="008675F2" w:rsidRDefault="00BA40CE" w:rsidP="00BA40CE">
      <w:pPr>
        <w:pStyle w:val="paragraph"/>
      </w:pPr>
      <w:r w:rsidRPr="008675F2">
        <w:tab/>
        <w:t>(c)</w:t>
      </w:r>
      <w:r w:rsidRPr="008675F2">
        <w:tab/>
        <w:t>give to the Secretary or authorised person any information that the Secretary or authorised person reasonably requires for the purpose of making a decision on the application.</w:t>
      </w:r>
    </w:p>
    <w:p w14:paraId="009A7064" w14:textId="77777777" w:rsidR="00BA40CE" w:rsidRPr="008675F2" w:rsidRDefault="00BA40CE" w:rsidP="00BA40CE">
      <w:pPr>
        <w:pStyle w:val="SubsectionHead"/>
      </w:pPr>
      <w:r w:rsidRPr="008675F2">
        <w:t>Dealing with application for permission</w:t>
      </w:r>
    </w:p>
    <w:p w14:paraId="3FD6517E" w14:textId="77777777" w:rsidR="00BA40CE" w:rsidRPr="008675F2" w:rsidRDefault="00BA40CE" w:rsidP="00BA40CE">
      <w:pPr>
        <w:pStyle w:val="subsection"/>
      </w:pPr>
      <w:r w:rsidRPr="008675F2">
        <w:tab/>
        <w:t>(4)</w:t>
      </w:r>
      <w:r w:rsidRPr="008675F2">
        <w:tab/>
        <w:t>The Secretary or an authorised person must not grant to an applicant a permission to import a kava food product unless:</w:t>
      </w:r>
    </w:p>
    <w:p w14:paraId="1C012C36" w14:textId="46CE80A6" w:rsidR="00BA40CE" w:rsidRPr="008675F2" w:rsidRDefault="00BA40CE" w:rsidP="00BA40CE">
      <w:pPr>
        <w:pStyle w:val="paragraph"/>
      </w:pPr>
      <w:r w:rsidRPr="008675F2">
        <w:tab/>
        <w:t>(a)</w:t>
      </w:r>
      <w:r w:rsidRPr="008675F2">
        <w:tab/>
        <w:t xml:space="preserve">the applicant has given the Secretary or authorised person all the information required by the Secretary or authorised person under </w:t>
      </w:r>
      <w:r w:rsidR="000D2607" w:rsidRPr="008675F2">
        <w:t>paragraph (</w:t>
      </w:r>
      <w:r w:rsidRPr="008675F2">
        <w:t>3)(c); and</w:t>
      </w:r>
    </w:p>
    <w:p w14:paraId="7409E5F6" w14:textId="77777777" w:rsidR="00BA40CE" w:rsidRPr="008675F2" w:rsidRDefault="00BA40CE" w:rsidP="00BA40CE">
      <w:pPr>
        <w:pStyle w:val="paragraph"/>
      </w:pPr>
      <w:r w:rsidRPr="008675F2">
        <w:tab/>
        <w:t>(b)</w:t>
      </w:r>
      <w:r w:rsidRPr="008675F2">
        <w:tab/>
        <w:t>the Secretary or authorised person is satisfied that the applicant is to import the kava food product for the purposes of selling it as part of the applicant’s business; and</w:t>
      </w:r>
    </w:p>
    <w:p w14:paraId="3AC8001C" w14:textId="77777777" w:rsidR="00BA40CE" w:rsidRPr="008675F2" w:rsidRDefault="00BA40CE" w:rsidP="00BA40CE">
      <w:pPr>
        <w:pStyle w:val="paragraph"/>
      </w:pPr>
      <w:r w:rsidRPr="008675F2">
        <w:tab/>
        <w:t>(c)</w:t>
      </w:r>
      <w:r w:rsidRPr="008675F2">
        <w:tab/>
        <w:t>the applicant is registered for GST; and</w:t>
      </w:r>
    </w:p>
    <w:p w14:paraId="25B901D3" w14:textId="77777777" w:rsidR="00BA40CE" w:rsidRPr="008675F2" w:rsidRDefault="00BA40CE" w:rsidP="00BA40CE">
      <w:pPr>
        <w:pStyle w:val="paragraph"/>
      </w:pPr>
      <w:r w:rsidRPr="008675F2">
        <w:tab/>
        <w:t>(d)</w:t>
      </w:r>
      <w:r w:rsidRPr="008675F2">
        <w:tab/>
        <w:t>the applicant has an ABN.</w:t>
      </w:r>
    </w:p>
    <w:p w14:paraId="4587B25A" w14:textId="77777777" w:rsidR="00BA40CE" w:rsidRPr="008675F2" w:rsidRDefault="00BA40CE" w:rsidP="00BA40CE">
      <w:pPr>
        <w:pStyle w:val="subsection"/>
      </w:pPr>
      <w:r w:rsidRPr="008675F2">
        <w:tab/>
        <w:t>(5)</w:t>
      </w:r>
      <w:r w:rsidRPr="008675F2">
        <w:tab/>
        <w:t>In considering whether to grant a permission, the Secretary or authorised person may consider any relevant matter.</w:t>
      </w:r>
    </w:p>
    <w:p w14:paraId="01D1F11A" w14:textId="77777777" w:rsidR="00BA40CE" w:rsidRPr="008675F2" w:rsidRDefault="00BA40CE" w:rsidP="00BA40CE">
      <w:pPr>
        <w:pStyle w:val="subsection"/>
      </w:pPr>
      <w:r w:rsidRPr="008675F2">
        <w:tab/>
        <w:t>(6)</w:t>
      </w:r>
      <w:r w:rsidRPr="008675F2">
        <w:tab/>
        <w:t>A permission may specify:</w:t>
      </w:r>
    </w:p>
    <w:p w14:paraId="6E1B3414" w14:textId="77777777" w:rsidR="00BA40CE" w:rsidRPr="008675F2" w:rsidRDefault="00BA40CE" w:rsidP="00BA40CE">
      <w:pPr>
        <w:pStyle w:val="paragraph"/>
      </w:pPr>
      <w:r w:rsidRPr="008675F2">
        <w:tab/>
        <w:t>(a)</w:t>
      </w:r>
      <w:r w:rsidRPr="008675F2">
        <w:tab/>
        <w:t>conditions or requirements to be complied with by the holder of the permission; and</w:t>
      </w:r>
    </w:p>
    <w:p w14:paraId="24A9E7F8" w14:textId="77777777" w:rsidR="00BA40CE" w:rsidRPr="008675F2" w:rsidRDefault="00BA40CE" w:rsidP="00BA40CE">
      <w:pPr>
        <w:pStyle w:val="paragraph"/>
      </w:pPr>
      <w:r w:rsidRPr="008675F2">
        <w:tab/>
        <w:t>(b)</w:t>
      </w:r>
      <w:r w:rsidRPr="008675F2">
        <w:tab/>
        <w:t>when the holder must comply with a condition or requirement, whether before or after the importation of the kava food product to which the permission relates.</w:t>
      </w:r>
    </w:p>
    <w:p w14:paraId="2534D383" w14:textId="77777777" w:rsidR="00BA40CE" w:rsidRPr="008675F2" w:rsidRDefault="00BA40CE" w:rsidP="00BA40CE">
      <w:pPr>
        <w:pStyle w:val="SubsectionHead"/>
      </w:pPr>
      <w:r w:rsidRPr="008675F2">
        <w:t>Revocation of permission</w:t>
      </w:r>
    </w:p>
    <w:p w14:paraId="76A307D4" w14:textId="77777777" w:rsidR="00BA40CE" w:rsidRPr="008675F2" w:rsidRDefault="00BA40CE" w:rsidP="00BA40CE">
      <w:pPr>
        <w:pStyle w:val="subsection"/>
      </w:pPr>
      <w:r w:rsidRPr="008675F2">
        <w:tab/>
        <w:t>(7)</w:t>
      </w:r>
      <w:r w:rsidRPr="008675F2">
        <w:tab/>
        <w:t>If:</w:t>
      </w:r>
    </w:p>
    <w:p w14:paraId="6770358B" w14:textId="77777777" w:rsidR="00BA40CE" w:rsidRPr="008675F2" w:rsidRDefault="00BA40CE" w:rsidP="00BA40CE">
      <w:pPr>
        <w:pStyle w:val="paragraph"/>
      </w:pPr>
      <w:r w:rsidRPr="008675F2">
        <w:tab/>
        <w:t>(a)</w:t>
      </w:r>
      <w:r w:rsidRPr="008675F2">
        <w:tab/>
        <w:t>a permission to import a kava food product specifies a condition or requirement to be complied with by the holder of the permission; and</w:t>
      </w:r>
    </w:p>
    <w:p w14:paraId="56C2F421" w14:textId="77777777" w:rsidR="00BA40CE" w:rsidRPr="008675F2" w:rsidRDefault="00BA40CE" w:rsidP="00BA40CE">
      <w:pPr>
        <w:pStyle w:val="paragraph"/>
      </w:pPr>
      <w:r w:rsidRPr="008675F2">
        <w:tab/>
        <w:t>(b)</w:t>
      </w:r>
      <w:r w:rsidRPr="008675F2">
        <w:tab/>
        <w:t>the holder of the permission fails to comply with the condition or requirement;</w:t>
      </w:r>
    </w:p>
    <w:p w14:paraId="101C7FA4" w14:textId="77777777" w:rsidR="00BA40CE" w:rsidRPr="008675F2" w:rsidRDefault="00BA40CE" w:rsidP="00BA40CE">
      <w:pPr>
        <w:pStyle w:val="subsection2"/>
      </w:pPr>
      <w:r w:rsidRPr="008675F2">
        <w:lastRenderedPageBreak/>
        <w:t>the Secretary or an authorised person may revoke the permission, whether or not the holder of the permission is charged with an offence against subsection 50(4) of the Act in respect of the failure to comply with the condition or requirement.</w:t>
      </w:r>
    </w:p>
    <w:p w14:paraId="30596E67" w14:textId="77777777" w:rsidR="00BA40CE" w:rsidRPr="008675F2" w:rsidRDefault="00BA40CE" w:rsidP="00BA40CE">
      <w:pPr>
        <w:pStyle w:val="SubsectionHead"/>
      </w:pPr>
      <w:r w:rsidRPr="008675F2">
        <w:t>Definitions</w:t>
      </w:r>
    </w:p>
    <w:p w14:paraId="71ED2541" w14:textId="77777777" w:rsidR="00BA40CE" w:rsidRPr="008675F2" w:rsidRDefault="00BA40CE" w:rsidP="00BA40CE">
      <w:pPr>
        <w:pStyle w:val="subsection"/>
      </w:pPr>
      <w:r w:rsidRPr="008675F2">
        <w:tab/>
        <w:t>(8)</w:t>
      </w:r>
      <w:r w:rsidRPr="008675F2">
        <w:tab/>
        <w:t>In this regulation:</w:t>
      </w:r>
    </w:p>
    <w:p w14:paraId="31BB2587" w14:textId="77777777" w:rsidR="00BA40CE" w:rsidRPr="008675F2" w:rsidRDefault="00BA40CE" w:rsidP="00BA40CE">
      <w:pPr>
        <w:pStyle w:val="Definition"/>
        <w:rPr>
          <w:b/>
        </w:rPr>
      </w:pPr>
      <w:r w:rsidRPr="008675F2">
        <w:rPr>
          <w:b/>
          <w:i/>
        </w:rPr>
        <w:t>ABN</w:t>
      </w:r>
      <w:r w:rsidRPr="008675F2">
        <w:t xml:space="preserve"> has the meaning given by section 41 of the </w:t>
      </w:r>
      <w:r w:rsidRPr="008675F2">
        <w:rPr>
          <w:i/>
        </w:rPr>
        <w:t>A New Tax System (Australian Business Number) Act 1999</w:t>
      </w:r>
      <w:r w:rsidRPr="008675F2">
        <w:t>.</w:t>
      </w:r>
    </w:p>
    <w:p w14:paraId="79FEC5E5" w14:textId="77777777" w:rsidR="00B60C68" w:rsidRPr="008675F2" w:rsidRDefault="00B60C68" w:rsidP="00B60C68">
      <w:pPr>
        <w:pStyle w:val="Definition"/>
      </w:pPr>
      <w:r w:rsidRPr="008675F2">
        <w:rPr>
          <w:b/>
          <w:i/>
        </w:rPr>
        <w:t>authorised person</w:t>
      </w:r>
      <w:r w:rsidRPr="008675F2">
        <w:t xml:space="preserve"> means a person who is authorised by the Secretary under subregulation (9) to be an authorised person.</w:t>
      </w:r>
    </w:p>
    <w:p w14:paraId="2C333167" w14:textId="77777777" w:rsidR="00BA40CE" w:rsidRPr="008675F2" w:rsidRDefault="00BA40CE" w:rsidP="00BA40CE">
      <w:pPr>
        <w:pStyle w:val="Definition"/>
      </w:pPr>
      <w:r w:rsidRPr="008675F2">
        <w:rPr>
          <w:b/>
          <w:i/>
        </w:rPr>
        <w:t>Department</w:t>
      </w:r>
      <w:r w:rsidRPr="008675F2">
        <w:t xml:space="preserve"> means the Department administered by the Minister administering the </w:t>
      </w:r>
      <w:r w:rsidRPr="008675F2">
        <w:rPr>
          <w:i/>
        </w:rPr>
        <w:t>Therapeutic Goods Act 1989</w:t>
      </w:r>
      <w:r w:rsidRPr="008675F2">
        <w:t>.</w:t>
      </w:r>
    </w:p>
    <w:p w14:paraId="42FAFE94" w14:textId="0F65FCE5" w:rsidR="00BA40CE" w:rsidRPr="008675F2" w:rsidRDefault="00BA40CE" w:rsidP="00BA40CE">
      <w:pPr>
        <w:pStyle w:val="Definition"/>
      </w:pPr>
      <w:r w:rsidRPr="008675F2">
        <w:rPr>
          <w:b/>
          <w:i/>
        </w:rPr>
        <w:t>kava food product</w:t>
      </w:r>
      <w:r w:rsidRPr="008675F2">
        <w:t xml:space="preserve"> means a food mentioned in section 2.6.3—3 of the Australia New Zealand Food Standards Code, as in force at the commencement of </w:t>
      </w:r>
      <w:r w:rsidR="00B60C68" w:rsidRPr="008675F2">
        <w:t xml:space="preserve">the </w:t>
      </w:r>
      <w:r w:rsidR="00B60C68" w:rsidRPr="008675F2">
        <w:rPr>
          <w:i/>
        </w:rPr>
        <w:t xml:space="preserve">Customs Legislation Amendment (Prohibited Exports and Imports) </w:t>
      </w:r>
      <w:r w:rsidR="000E41CF">
        <w:rPr>
          <w:i/>
        </w:rPr>
        <w:t>Regulations 2</w:t>
      </w:r>
      <w:r w:rsidR="00B60C68" w:rsidRPr="008675F2">
        <w:rPr>
          <w:i/>
        </w:rPr>
        <w:t>023</w:t>
      </w:r>
      <w:r w:rsidRPr="008675F2">
        <w:t>.</w:t>
      </w:r>
    </w:p>
    <w:p w14:paraId="32055C84" w14:textId="77777777" w:rsidR="00BA40CE" w:rsidRPr="008675F2" w:rsidRDefault="00BA40CE" w:rsidP="00BA40CE">
      <w:pPr>
        <w:pStyle w:val="Definition"/>
      </w:pPr>
      <w:r w:rsidRPr="008675F2">
        <w:rPr>
          <w:b/>
          <w:i/>
        </w:rPr>
        <w:t>registered for GST</w:t>
      </w:r>
      <w:r w:rsidRPr="008675F2">
        <w:t xml:space="preserve"> means registered under the GST Act.</w:t>
      </w:r>
    </w:p>
    <w:p w14:paraId="12BB0B3F" w14:textId="77777777" w:rsidR="00BA40CE" w:rsidRPr="008675F2" w:rsidRDefault="00BA40CE" w:rsidP="00BA40CE">
      <w:pPr>
        <w:pStyle w:val="Definition"/>
      </w:pPr>
      <w:r w:rsidRPr="008675F2">
        <w:rPr>
          <w:b/>
          <w:i/>
        </w:rPr>
        <w:t>Secretary</w:t>
      </w:r>
      <w:r w:rsidRPr="008675F2">
        <w:t xml:space="preserve"> means the Secretary to the Department.</w:t>
      </w:r>
    </w:p>
    <w:p w14:paraId="2F12FD28" w14:textId="77777777" w:rsidR="00453FCD" w:rsidRPr="008675F2" w:rsidRDefault="00453FCD" w:rsidP="00453FCD">
      <w:pPr>
        <w:pStyle w:val="SubsectionHead"/>
      </w:pPr>
      <w:r w:rsidRPr="008675F2">
        <w:t>Authorised persons</w:t>
      </w:r>
    </w:p>
    <w:p w14:paraId="0686AF2B" w14:textId="77777777" w:rsidR="00453FCD" w:rsidRPr="008675F2" w:rsidRDefault="00453FCD" w:rsidP="00453FCD">
      <w:pPr>
        <w:pStyle w:val="subsection"/>
      </w:pPr>
      <w:r w:rsidRPr="008675F2">
        <w:tab/>
        <w:t>(9)</w:t>
      </w:r>
      <w:r w:rsidRPr="008675F2">
        <w:tab/>
        <w:t xml:space="preserve">For the purposes of the definition of </w:t>
      </w:r>
      <w:r w:rsidRPr="008675F2">
        <w:rPr>
          <w:b/>
          <w:i/>
        </w:rPr>
        <w:t>authorised person</w:t>
      </w:r>
      <w:r w:rsidRPr="008675F2">
        <w:t xml:space="preserve"> in subregulation (8), the Secretary may, in writing, authorise the following to be an authorised person for the purposes of this regulation:</w:t>
      </w:r>
    </w:p>
    <w:p w14:paraId="77FAAA9B" w14:textId="77777777" w:rsidR="00453FCD" w:rsidRPr="008675F2" w:rsidRDefault="00453FCD" w:rsidP="00453FCD">
      <w:pPr>
        <w:pStyle w:val="paragraph"/>
      </w:pPr>
      <w:r w:rsidRPr="008675F2">
        <w:tab/>
        <w:t>(a)</w:t>
      </w:r>
      <w:r w:rsidRPr="008675F2">
        <w:tab/>
        <w:t>an officer of the Department;</w:t>
      </w:r>
    </w:p>
    <w:p w14:paraId="66700008" w14:textId="77777777" w:rsidR="00453FCD" w:rsidRPr="008675F2" w:rsidRDefault="00453FCD" w:rsidP="00453FCD">
      <w:pPr>
        <w:pStyle w:val="paragraph"/>
      </w:pPr>
      <w:r w:rsidRPr="008675F2">
        <w:tab/>
        <w:t>(b)</w:t>
      </w:r>
      <w:r w:rsidRPr="008675F2">
        <w:tab/>
        <w:t>the Administrator of Norfolk Island.</w:t>
      </w:r>
    </w:p>
    <w:p w14:paraId="2CAB3AD1" w14:textId="77777777" w:rsidR="00433379" w:rsidRPr="008675F2" w:rsidRDefault="00433379" w:rsidP="0079499B">
      <w:pPr>
        <w:pStyle w:val="ActHead5"/>
      </w:pPr>
      <w:bookmarkStart w:id="51" w:name="_Toc185428412"/>
      <w:r w:rsidRPr="000E41CF">
        <w:rPr>
          <w:rStyle w:val="CharSectno"/>
        </w:rPr>
        <w:t>5G</w:t>
      </w:r>
      <w:r w:rsidR="0079499B" w:rsidRPr="008675F2">
        <w:t xml:space="preserve">  </w:t>
      </w:r>
      <w:r w:rsidRPr="008675F2">
        <w:t>Importation of certain substances</w:t>
      </w:r>
      <w:bookmarkEnd w:id="51"/>
    </w:p>
    <w:p w14:paraId="3FFC2FFA" w14:textId="77777777" w:rsidR="00433379" w:rsidRPr="008675F2" w:rsidRDefault="00433379" w:rsidP="0079499B">
      <w:pPr>
        <w:pStyle w:val="subsection"/>
      </w:pPr>
      <w:r w:rsidRPr="008675F2">
        <w:tab/>
        <w:t>(1)</w:t>
      </w:r>
      <w:r w:rsidRPr="008675F2">
        <w:tab/>
        <w:t xml:space="preserve">The importation into Australia of a substance mentioned in </w:t>
      </w:r>
      <w:r w:rsidR="0079499B" w:rsidRPr="008675F2">
        <w:t>Schedule</w:t>
      </w:r>
      <w:r w:rsidR="00626E53" w:rsidRPr="008675F2">
        <w:t> </w:t>
      </w:r>
      <w:r w:rsidRPr="008675F2">
        <w:t>7A is prohibited unless:</w:t>
      </w:r>
    </w:p>
    <w:p w14:paraId="48C971AC" w14:textId="49B4ADED" w:rsidR="00433379" w:rsidRPr="008675F2" w:rsidRDefault="00433379" w:rsidP="0079499B">
      <w:pPr>
        <w:pStyle w:val="paragraph"/>
      </w:pPr>
      <w:r w:rsidRPr="008675F2">
        <w:tab/>
        <w:t>(a)</w:t>
      </w:r>
      <w:r w:rsidRPr="008675F2">
        <w:tab/>
        <w:t xml:space="preserve">the person importing the substance is the holder of a permission to import the substance granted in writing by the Secretary or an authorised </w:t>
      </w:r>
      <w:r w:rsidR="00453FCD" w:rsidRPr="008675F2">
        <w:t>person</w:t>
      </w:r>
      <w:r w:rsidRPr="008675F2">
        <w:t>; and</w:t>
      </w:r>
    </w:p>
    <w:p w14:paraId="731AA3E1" w14:textId="77777777" w:rsidR="00433379" w:rsidRPr="008675F2" w:rsidRDefault="00433379" w:rsidP="0079499B">
      <w:pPr>
        <w:pStyle w:val="paragraph"/>
      </w:pPr>
      <w:r w:rsidRPr="008675F2">
        <w:tab/>
        <w:t>(b)</w:t>
      </w:r>
      <w:r w:rsidRPr="008675F2">
        <w:tab/>
        <w:t>the permission is produced to a Collector.</w:t>
      </w:r>
    </w:p>
    <w:p w14:paraId="600DEB1E" w14:textId="77777777" w:rsidR="00433379" w:rsidRPr="008675F2" w:rsidRDefault="00433379" w:rsidP="0079499B">
      <w:pPr>
        <w:pStyle w:val="subsection"/>
      </w:pPr>
      <w:r w:rsidRPr="008675F2">
        <w:tab/>
        <w:t>(2)</w:t>
      </w:r>
      <w:r w:rsidRPr="008675F2">
        <w:tab/>
        <w:t>Subregulation (1) does not apply to a substance if:</w:t>
      </w:r>
    </w:p>
    <w:p w14:paraId="1101CBD2" w14:textId="77777777" w:rsidR="00433379" w:rsidRPr="008675F2" w:rsidRDefault="00433379" w:rsidP="0079499B">
      <w:pPr>
        <w:pStyle w:val="paragraph"/>
      </w:pPr>
      <w:r w:rsidRPr="008675F2">
        <w:tab/>
        <w:t>(a)</w:t>
      </w:r>
      <w:r w:rsidRPr="008675F2">
        <w:tab/>
        <w:t>the substance is required for the medical treatment of a person who is a passenger on a ship or aircraft; and</w:t>
      </w:r>
    </w:p>
    <w:p w14:paraId="0CF4FCAD" w14:textId="77777777" w:rsidR="00433379" w:rsidRPr="008675F2" w:rsidRDefault="00433379" w:rsidP="0079499B">
      <w:pPr>
        <w:pStyle w:val="paragraph"/>
      </w:pPr>
      <w:r w:rsidRPr="008675F2">
        <w:tab/>
        <w:t>(b)</w:t>
      </w:r>
      <w:r w:rsidRPr="008675F2">
        <w:tab/>
        <w:t>the substance is imported into Australia on the ship or aircraft; and</w:t>
      </w:r>
    </w:p>
    <w:p w14:paraId="2D8E33F8" w14:textId="77777777" w:rsidR="00433379" w:rsidRPr="008675F2" w:rsidRDefault="00433379" w:rsidP="0079499B">
      <w:pPr>
        <w:pStyle w:val="paragraph"/>
      </w:pPr>
      <w:r w:rsidRPr="008675F2">
        <w:lastRenderedPageBreak/>
        <w:tab/>
        <w:t>(c)</w:t>
      </w:r>
      <w:r w:rsidRPr="008675F2">
        <w:tab/>
        <w:t>the substance was prescribed by a medical practitioner for that treatment; and</w:t>
      </w:r>
    </w:p>
    <w:p w14:paraId="436C70A2" w14:textId="77777777" w:rsidR="00433379" w:rsidRPr="008675F2" w:rsidRDefault="00433379" w:rsidP="0079499B">
      <w:pPr>
        <w:pStyle w:val="paragraph"/>
      </w:pPr>
      <w:r w:rsidRPr="008675F2">
        <w:tab/>
        <w:t>(d)</w:t>
      </w:r>
      <w:r w:rsidRPr="008675F2">
        <w:tab/>
        <w:t>the amount of the substance imported does not exceed the amount of the substance prescribed by the medical practitioner for the person receiving the treatment.</w:t>
      </w:r>
    </w:p>
    <w:p w14:paraId="3229D1E4" w14:textId="77777777" w:rsidR="00433379" w:rsidRPr="008675F2" w:rsidRDefault="00433379" w:rsidP="0079499B">
      <w:pPr>
        <w:pStyle w:val="subsection"/>
      </w:pPr>
      <w:r w:rsidRPr="008675F2">
        <w:tab/>
        <w:t>(3)</w:t>
      </w:r>
      <w:r w:rsidRPr="008675F2">
        <w:tab/>
        <w:t>However, the exception in subregulation</w:t>
      </w:r>
      <w:r w:rsidR="007971B0" w:rsidRPr="008675F2">
        <w:t> </w:t>
      </w:r>
      <w:r w:rsidRPr="008675F2">
        <w:t>(2) does not apply to a substance if the substance is required for the medical treatment of:</w:t>
      </w:r>
    </w:p>
    <w:p w14:paraId="0965E5E8" w14:textId="77777777" w:rsidR="00DF4F98" w:rsidRPr="008675F2" w:rsidRDefault="00DF4F98" w:rsidP="0079499B">
      <w:pPr>
        <w:pStyle w:val="paragraph"/>
      </w:pPr>
      <w:r w:rsidRPr="008675F2">
        <w:tab/>
        <w:t>(a)</w:t>
      </w:r>
      <w:r w:rsidRPr="008675F2">
        <w:tab/>
        <w:t>a person who is an athlete within the meaning of section</w:t>
      </w:r>
      <w:r w:rsidR="00626E53" w:rsidRPr="008675F2">
        <w:t> </w:t>
      </w:r>
      <w:r w:rsidRPr="008675F2">
        <w:t xml:space="preserve">4 of the </w:t>
      </w:r>
      <w:r w:rsidR="00AE442F" w:rsidRPr="008675F2">
        <w:rPr>
          <w:i/>
        </w:rPr>
        <w:t>Sport Integrity Australia Act 2020</w:t>
      </w:r>
      <w:r w:rsidRPr="008675F2">
        <w:t>; or</w:t>
      </w:r>
    </w:p>
    <w:p w14:paraId="2531B319" w14:textId="77777777" w:rsidR="00DF4F98" w:rsidRPr="008675F2" w:rsidRDefault="00DF4F98" w:rsidP="0079499B">
      <w:pPr>
        <w:pStyle w:val="paragraph"/>
      </w:pPr>
      <w:r w:rsidRPr="008675F2">
        <w:tab/>
        <w:t>(b)</w:t>
      </w:r>
      <w:r w:rsidRPr="008675F2">
        <w:tab/>
        <w:t>a person who:</w:t>
      </w:r>
    </w:p>
    <w:p w14:paraId="7EB09A4C" w14:textId="77777777" w:rsidR="00DF4F98" w:rsidRPr="008675F2" w:rsidRDefault="00DF4F98" w:rsidP="0079499B">
      <w:pPr>
        <w:pStyle w:val="paragraphsub"/>
      </w:pPr>
      <w:r w:rsidRPr="008675F2">
        <w:tab/>
        <w:t>(i)</w:t>
      </w:r>
      <w:r w:rsidRPr="008675F2">
        <w:tab/>
        <w:t>is a support person within the meaning of section</w:t>
      </w:r>
      <w:r w:rsidR="00626E53" w:rsidRPr="008675F2">
        <w:t> </w:t>
      </w:r>
      <w:r w:rsidRPr="008675F2">
        <w:t xml:space="preserve">4 of the </w:t>
      </w:r>
      <w:r w:rsidR="00AE442F" w:rsidRPr="008675F2">
        <w:rPr>
          <w:i/>
        </w:rPr>
        <w:t>Sport Integrity Australia Act 2020</w:t>
      </w:r>
      <w:r w:rsidRPr="008675F2">
        <w:t>; and</w:t>
      </w:r>
    </w:p>
    <w:p w14:paraId="581C5C1B" w14:textId="77777777" w:rsidR="00DF4F98" w:rsidRPr="008675F2" w:rsidRDefault="00DF4F98" w:rsidP="0079499B">
      <w:pPr>
        <w:pStyle w:val="paragraphsub"/>
      </w:pPr>
      <w:r w:rsidRPr="008675F2">
        <w:tab/>
        <w:t>(ii)</w:t>
      </w:r>
      <w:r w:rsidRPr="008675F2">
        <w:tab/>
        <w:t>has come to Australia for purposes relating to the performance of an athlete, the management of an athlete or the management of an athlete’s interests.</w:t>
      </w:r>
    </w:p>
    <w:p w14:paraId="53065372" w14:textId="1BA6EA67" w:rsidR="00DF4F98" w:rsidRPr="008675F2" w:rsidRDefault="00DF4F98" w:rsidP="008D715C">
      <w:pPr>
        <w:pStyle w:val="notetext"/>
      </w:pPr>
      <w:r w:rsidRPr="008675F2">
        <w:t xml:space="preserve">Examples of purposes mentioned in </w:t>
      </w:r>
      <w:r w:rsidR="00626E53" w:rsidRPr="008675F2">
        <w:t>sub</w:t>
      </w:r>
      <w:r w:rsidR="000D2607" w:rsidRPr="008675F2">
        <w:t>paragraph (</w:t>
      </w:r>
      <w:r w:rsidRPr="008675F2">
        <w:t>3</w:t>
      </w:r>
      <w:r w:rsidR="0079499B" w:rsidRPr="008675F2">
        <w:t>)(</w:t>
      </w:r>
      <w:r w:rsidRPr="008675F2">
        <w:t>b</w:t>
      </w:r>
      <w:r w:rsidR="0079499B" w:rsidRPr="008675F2">
        <w:t>)(</w:t>
      </w:r>
      <w:r w:rsidRPr="008675F2">
        <w:t>ii)</w:t>
      </w:r>
    </w:p>
    <w:p w14:paraId="34BC1BE0" w14:textId="77777777" w:rsidR="00DF4F98" w:rsidRPr="008675F2" w:rsidRDefault="00DF4F98" w:rsidP="007A1F88">
      <w:pPr>
        <w:pStyle w:val="notetext"/>
        <w:ind w:left="1418" w:hanging="284"/>
      </w:pPr>
      <w:r w:rsidRPr="008675F2">
        <w:t>1</w:t>
      </w:r>
      <w:r w:rsidR="007A1F88" w:rsidRPr="008675F2">
        <w:tab/>
      </w:r>
      <w:r w:rsidRPr="008675F2">
        <w:t>Coaching or training an athlete.</w:t>
      </w:r>
    </w:p>
    <w:p w14:paraId="2F862396" w14:textId="77777777" w:rsidR="00DF4F98" w:rsidRPr="008675F2" w:rsidRDefault="00DF4F98" w:rsidP="007A1F88">
      <w:pPr>
        <w:pStyle w:val="notetext"/>
        <w:ind w:left="1418" w:hanging="284"/>
      </w:pPr>
      <w:r w:rsidRPr="008675F2">
        <w:t>2</w:t>
      </w:r>
      <w:r w:rsidR="007A1F88" w:rsidRPr="008675F2">
        <w:tab/>
      </w:r>
      <w:r w:rsidRPr="008675F2">
        <w:t>Providing medical treatment or physiotherapy to an athlete.</w:t>
      </w:r>
    </w:p>
    <w:p w14:paraId="481008B5" w14:textId="77777777" w:rsidR="00DF4F98" w:rsidRPr="008675F2" w:rsidRDefault="00DF4F98" w:rsidP="007A1F88">
      <w:pPr>
        <w:pStyle w:val="notetext"/>
        <w:ind w:left="1418" w:hanging="284"/>
      </w:pPr>
      <w:r w:rsidRPr="008675F2">
        <w:t>3</w:t>
      </w:r>
      <w:r w:rsidR="007A1F88" w:rsidRPr="008675F2">
        <w:tab/>
      </w:r>
      <w:r w:rsidRPr="008675F2">
        <w:t>Managing an athlete.</w:t>
      </w:r>
    </w:p>
    <w:p w14:paraId="2A2AF214" w14:textId="77777777" w:rsidR="00DF4F98" w:rsidRPr="008675F2" w:rsidRDefault="00DF4F98" w:rsidP="007A1F88">
      <w:pPr>
        <w:pStyle w:val="notetext"/>
        <w:ind w:left="1418" w:hanging="284"/>
      </w:pPr>
      <w:r w:rsidRPr="008675F2">
        <w:t>4</w:t>
      </w:r>
      <w:r w:rsidR="007A1F88" w:rsidRPr="008675F2">
        <w:tab/>
      </w:r>
      <w:r w:rsidRPr="008675F2">
        <w:t>Managing public relations for an athlete.</w:t>
      </w:r>
    </w:p>
    <w:p w14:paraId="4C95B970" w14:textId="77777777" w:rsidR="00433379" w:rsidRPr="008675F2" w:rsidRDefault="00433379" w:rsidP="0079499B">
      <w:pPr>
        <w:pStyle w:val="subsection"/>
      </w:pPr>
      <w:r w:rsidRPr="008675F2">
        <w:tab/>
        <w:t>(4)</w:t>
      </w:r>
      <w:r w:rsidRPr="008675F2">
        <w:tab/>
        <w:t>A permission may specify:</w:t>
      </w:r>
    </w:p>
    <w:p w14:paraId="26F7E52A" w14:textId="77777777" w:rsidR="00433379" w:rsidRPr="008675F2" w:rsidRDefault="00433379" w:rsidP="0079499B">
      <w:pPr>
        <w:pStyle w:val="paragraph"/>
      </w:pPr>
      <w:r w:rsidRPr="008675F2">
        <w:tab/>
        <w:t>(a)</w:t>
      </w:r>
      <w:r w:rsidRPr="008675F2">
        <w:tab/>
        <w:t>conditions or requirements to be complied with by the holder of the permission; and</w:t>
      </w:r>
    </w:p>
    <w:p w14:paraId="0F1F502E" w14:textId="77777777" w:rsidR="00433379" w:rsidRPr="008675F2" w:rsidRDefault="00433379" w:rsidP="0079499B">
      <w:pPr>
        <w:pStyle w:val="paragraph"/>
      </w:pPr>
      <w:r w:rsidRPr="008675F2">
        <w:tab/>
        <w:t>(b)</w:t>
      </w:r>
      <w:r w:rsidRPr="008675F2">
        <w:tab/>
        <w:t>when the holder of the permission must comply with a condition or requirement, whether before or after the importation of the substance to which the permission relates.</w:t>
      </w:r>
    </w:p>
    <w:p w14:paraId="3F53B8F9" w14:textId="77777777" w:rsidR="00433379" w:rsidRPr="008675F2" w:rsidRDefault="00433379" w:rsidP="0079499B">
      <w:pPr>
        <w:pStyle w:val="subsection"/>
      </w:pPr>
      <w:r w:rsidRPr="008675F2">
        <w:tab/>
        <w:t>(5)</w:t>
      </w:r>
      <w:r w:rsidRPr="008675F2">
        <w:tab/>
        <w:t>If the holder of a permission does not comply with a condition or requiremen</w:t>
      </w:r>
      <w:r w:rsidR="009A5E1D" w:rsidRPr="008675F2">
        <w:t>t (</w:t>
      </w:r>
      <w:r w:rsidRPr="008675F2">
        <w:t>if any) of the permission, the Secretary may, in writing, revoke the permission.</w:t>
      </w:r>
    </w:p>
    <w:p w14:paraId="09EBEE25" w14:textId="77777777" w:rsidR="00433379" w:rsidRPr="008675F2" w:rsidRDefault="00433379" w:rsidP="0079499B">
      <w:pPr>
        <w:pStyle w:val="subsection"/>
      </w:pPr>
      <w:r w:rsidRPr="008675F2">
        <w:tab/>
        <w:t>(6)</w:t>
      </w:r>
      <w:r w:rsidRPr="008675F2">
        <w:tab/>
        <w:t>In this regulation:</w:t>
      </w:r>
    </w:p>
    <w:p w14:paraId="5EEE8B6E" w14:textId="77777777" w:rsidR="00453FCD" w:rsidRPr="008675F2" w:rsidRDefault="00453FCD" w:rsidP="00453FCD">
      <w:pPr>
        <w:pStyle w:val="Definition"/>
      </w:pPr>
      <w:r w:rsidRPr="008675F2">
        <w:rPr>
          <w:b/>
          <w:i/>
        </w:rPr>
        <w:t>authorised person</w:t>
      </w:r>
      <w:r w:rsidRPr="008675F2">
        <w:t xml:space="preserve"> means a person who is authorised by the Secretary under subregulation (7) to be an authorised person.</w:t>
      </w:r>
    </w:p>
    <w:p w14:paraId="0067F33A" w14:textId="77777777" w:rsidR="00453FCD" w:rsidRPr="008675F2" w:rsidRDefault="00453FCD" w:rsidP="00453FCD">
      <w:pPr>
        <w:pStyle w:val="Definition"/>
      </w:pPr>
      <w:r w:rsidRPr="008675F2">
        <w:rPr>
          <w:b/>
          <w:i/>
        </w:rPr>
        <w:t>Department</w:t>
      </w:r>
      <w:r w:rsidRPr="008675F2">
        <w:t xml:space="preserve"> means the Department administered by the Minister administering the </w:t>
      </w:r>
      <w:r w:rsidRPr="008675F2">
        <w:rPr>
          <w:i/>
        </w:rPr>
        <w:t>Therapeutic Goods Act 1989</w:t>
      </w:r>
      <w:r w:rsidRPr="008675F2">
        <w:t>.</w:t>
      </w:r>
    </w:p>
    <w:p w14:paraId="308B31F5" w14:textId="77777777" w:rsidR="00433379" w:rsidRPr="008675F2" w:rsidRDefault="00433379" w:rsidP="0079499B">
      <w:pPr>
        <w:pStyle w:val="Definition"/>
      </w:pPr>
      <w:r w:rsidRPr="008675F2">
        <w:rPr>
          <w:b/>
          <w:i/>
        </w:rPr>
        <w:t>medical practitioner</w:t>
      </w:r>
      <w:r w:rsidRPr="008675F2">
        <w:t xml:space="preserve"> means a person authorised to practice as a medical practitioner under a law of a State, a Territory or another country.</w:t>
      </w:r>
    </w:p>
    <w:p w14:paraId="6708608A" w14:textId="1EDF949B" w:rsidR="00433379" w:rsidRPr="008675F2" w:rsidRDefault="00433379" w:rsidP="0079499B">
      <w:pPr>
        <w:pStyle w:val="Definition"/>
      </w:pPr>
      <w:r w:rsidRPr="008675F2">
        <w:rPr>
          <w:b/>
          <w:i/>
        </w:rPr>
        <w:t>Secretary</w:t>
      </w:r>
      <w:r w:rsidRPr="008675F2">
        <w:t xml:space="preserve"> means the Secretary to the Department.</w:t>
      </w:r>
    </w:p>
    <w:p w14:paraId="2E0A2B5E" w14:textId="77777777" w:rsidR="006677C9" w:rsidRPr="008675F2" w:rsidRDefault="006677C9" w:rsidP="006677C9">
      <w:pPr>
        <w:pStyle w:val="subsection"/>
      </w:pPr>
      <w:r w:rsidRPr="008675F2">
        <w:lastRenderedPageBreak/>
        <w:tab/>
        <w:t>(7)</w:t>
      </w:r>
      <w:r w:rsidRPr="008675F2">
        <w:tab/>
        <w:t xml:space="preserve">For the purposes of the definition of </w:t>
      </w:r>
      <w:r w:rsidRPr="008675F2">
        <w:rPr>
          <w:b/>
          <w:i/>
        </w:rPr>
        <w:t>authorised person</w:t>
      </w:r>
      <w:r w:rsidRPr="008675F2">
        <w:t xml:space="preserve"> in subregulation (6), the Secretary may, in writing, authorise the following to be an authorised person for the purposes of this regulation:</w:t>
      </w:r>
    </w:p>
    <w:p w14:paraId="572E9116" w14:textId="77777777" w:rsidR="006677C9" w:rsidRPr="008675F2" w:rsidRDefault="006677C9" w:rsidP="006677C9">
      <w:pPr>
        <w:pStyle w:val="paragraph"/>
      </w:pPr>
      <w:r w:rsidRPr="008675F2">
        <w:tab/>
        <w:t>(a)</w:t>
      </w:r>
      <w:r w:rsidRPr="008675F2">
        <w:tab/>
        <w:t>an officer of the Department;</w:t>
      </w:r>
    </w:p>
    <w:p w14:paraId="3080CDF6" w14:textId="77777777" w:rsidR="006677C9" w:rsidRPr="008675F2" w:rsidRDefault="006677C9" w:rsidP="006677C9">
      <w:pPr>
        <w:pStyle w:val="paragraph"/>
      </w:pPr>
      <w:r w:rsidRPr="008675F2">
        <w:tab/>
        <w:t>(b)</w:t>
      </w:r>
      <w:r w:rsidRPr="008675F2">
        <w:tab/>
        <w:t>the Administrator of Norfolk Island.</w:t>
      </w:r>
    </w:p>
    <w:p w14:paraId="476C747C" w14:textId="77777777" w:rsidR="00433379" w:rsidRPr="008675F2" w:rsidRDefault="00433379" w:rsidP="0079499B">
      <w:pPr>
        <w:pStyle w:val="ActHead5"/>
      </w:pPr>
      <w:bookmarkStart w:id="52" w:name="_Toc185428413"/>
      <w:r w:rsidRPr="000E41CF">
        <w:rPr>
          <w:rStyle w:val="CharSectno"/>
        </w:rPr>
        <w:t>5H</w:t>
      </w:r>
      <w:r w:rsidR="0079499B" w:rsidRPr="008675F2">
        <w:t xml:space="preserve">  </w:t>
      </w:r>
      <w:r w:rsidRPr="008675F2">
        <w:t>Importation of certain goods</w:t>
      </w:r>
      <w:bookmarkEnd w:id="52"/>
    </w:p>
    <w:p w14:paraId="26BD9789" w14:textId="77777777" w:rsidR="00433379" w:rsidRPr="008675F2" w:rsidRDefault="00433379" w:rsidP="0079499B">
      <w:pPr>
        <w:pStyle w:val="subsection"/>
      </w:pPr>
      <w:r w:rsidRPr="008675F2">
        <w:tab/>
        <w:t>(1)</w:t>
      </w:r>
      <w:r w:rsidRPr="008675F2">
        <w:tab/>
        <w:t>In this regulation:</w:t>
      </w:r>
    </w:p>
    <w:p w14:paraId="6533A419" w14:textId="77777777" w:rsidR="006677C9" w:rsidRPr="008675F2" w:rsidRDefault="006677C9" w:rsidP="006677C9">
      <w:pPr>
        <w:pStyle w:val="Definition"/>
      </w:pPr>
      <w:r w:rsidRPr="008675F2">
        <w:rPr>
          <w:b/>
          <w:i/>
        </w:rPr>
        <w:t>authorised person</w:t>
      </w:r>
      <w:r w:rsidRPr="008675F2">
        <w:t xml:space="preserve"> means a person who is authorised by the Secretary under subregulation (1A) to be an authorised person.</w:t>
      </w:r>
    </w:p>
    <w:p w14:paraId="092B4BDF" w14:textId="77777777" w:rsidR="006677C9" w:rsidRPr="008675F2" w:rsidRDefault="006677C9" w:rsidP="006677C9">
      <w:pPr>
        <w:pStyle w:val="Definition"/>
      </w:pPr>
      <w:r w:rsidRPr="008675F2">
        <w:rPr>
          <w:b/>
          <w:i/>
        </w:rPr>
        <w:t>Department</w:t>
      </w:r>
      <w:r w:rsidRPr="008675F2">
        <w:t xml:space="preserve"> means the Department administered by the Minister administering the </w:t>
      </w:r>
      <w:r w:rsidRPr="008675F2">
        <w:rPr>
          <w:i/>
        </w:rPr>
        <w:t>Therapeutic Goods Act 1989</w:t>
      </w:r>
      <w:r w:rsidRPr="008675F2">
        <w:t>.</w:t>
      </w:r>
    </w:p>
    <w:p w14:paraId="71891D53" w14:textId="3E61F450" w:rsidR="00433379" w:rsidRPr="008675F2" w:rsidRDefault="00433379" w:rsidP="0079499B">
      <w:pPr>
        <w:pStyle w:val="Definition"/>
      </w:pPr>
      <w:r w:rsidRPr="008675F2">
        <w:rPr>
          <w:b/>
          <w:i/>
        </w:rPr>
        <w:t>Secretary</w:t>
      </w:r>
      <w:r w:rsidRPr="008675F2">
        <w:t xml:space="preserve"> means the Secretary to the Department.</w:t>
      </w:r>
    </w:p>
    <w:p w14:paraId="0EB1F609" w14:textId="77777777" w:rsidR="006677C9" w:rsidRPr="008675F2" w:rsidRDefault="006677C9" w:rsidP="006677C9">
      <w:pPr>
        <w:pStyle w:val="subsection"/>
      </w:pPr>
      <w:r w:rsidRPr="008675F2">
        <w:tab/>
        <w:t>(1A)</w:t>
      </w:r>
      <w:r w:rsidRPr="008675F2">
        <w:tab/>
        <w:t xml:space="preserve">For the purposes of the definition of </w:t>
      </w:r>
      <w:r w:rsidRPr="008675F2">
        <w:rPr>
          <w:b/>
          <w:i/>
        </w:rPr>
        <w:t>authorised person</w:t>
      </w:r>
      <w:r w:rsidRPr="008675F2">
        <w:t xml:space="preserve"> in subregulation (1), the Secretary may, in writing, authorise the following to be an authorised person for the purposes of this regulation:</w:t>
      </w:r>
    </w:p>
    <w:p w14:paraId="5C387CBA" w14:textId="77777777" w:rsidR="006677C9" w:rsidRPr="008675F2" w:rsidRDefault="006677C9" w:rsidP="006677C9">
      <w:pPr>
        <w:pStyle w:val="paragraph"/>
      </w:pPr>
      <w:r w:rsidRPr="008675F2">
        <w:tab/>
        <w:t>(a)</w:t>
      </w:r>
      <w:r w:rsidRPr="008675F2">
        <w:tab/>
        <w:t>an officer of the Department;</w:t>
      </w:r>
    </w:p>
    <w:p w14:paraId="7E15D404" w14:textId="77777777" w:rsidR="006677C9" w:rsidRPr="008675F2" w:rsidRDefault="006677C9" w:rsidP="006677C9">
      <w:pPr>
        <w:pStyle w:val="paragraph"/>
      </w:pPr>
      <w:r w:rsidRPr="008675F2">
        <w:tab/>
        <w:t>(b)</w:t>
      </w:r>
      <w:r w:rsidRPr="008675F2">
        <w:tab/>
        <w:t>the Administrator of Norfolk Island.</w:t>
      </w:r>
    </w:p>
    <w:p w14:paraId="3436DE9B" w14:textId="7352BE91" w:rsidR="00433379" w:rsidRPr="008675F2" w:rsidRDefault="00433379" w:rsidP="0079499B">
      <w:pPr>
        <w:pStyle w:val="subsection"/>
      </w:pPr>
      <w:r w:rsidRPr="008675F2">
        <w:rPr>
          <w:b/>
        </w:rPr>
        <w:tab/>
      </w:r>
      <w:r w:rsidRPr="008675F2">
        <w:t>(2)</w:t>
      </w:r>
      <w:r w:rsidRPr="008675F2">
        <w:tab/>
        <w:t xml:space="preserve">The importation into Australia of goods specified in </w:t>
      </w:r>
      <w:r w:rsidR="0079499B" w:rsidRPr="008675F2">
        <w:t>Schedule</w:t>
      </w:r>
      <w:r w:rsidR="00626E53" w:rsidRPr="008675F2">
        <w:t> </w:t>
      </w:r>
      <w:r w:rsidRPr="008675F2">
        <w:t xml:space="preserve">8 to these Regulations is prohibited unless the Secretary or an authorised </w:t>
      </w:r>
      <w:r w:rsidR="006677C9" w:rsidRPr="008675F2">
        <w:t>person</w:t>
      </w:r>
      <w:r w:rsidRPr="008675F2">
        <w:t xml:space="preserve"> has, by instrument in writing, granted permission to import the goods and the instrument is produced to the Collector.</w:t>
      </w:r>
    </w:p>
    <w:p w14:paraId="3806B80D" w14:textId="602F8A44" w:rsidR="00433379" w:rsidRPr="008675F2" w:rsidRDefault="00433379" w:rsidP="0079499B">
      <w:pPr>
        <w:pStyle w:val="subsection"/>
      </w:pPr>
      <w:r w:rsidRPr="008675F2">
        <w:rPr>
          <w:b/>
        </w:rPr>
        <w:tab/>
      </w:r>
      <w:r w:rsidRPr="008675F2">
        <w:t>(3)</w:t>
      </w:r>
      <w:r w:rsidRPr="008675F2">
        <w:tab/>
        <w:t xml:space="preserve">A permission under this regulation shall be subject to such conditions imposing requirements or prohibitions on the person to whom the permission is granted with respect to the custody, use, disposal or destruction of the goods, as the Secretary or authorised </w:t>
      </w:r>
      <w:r w:rsidR="001B3343" w:rsidRPr="008675F2">
        <w:t>person</w:t>
      </w:r>
      <w:r w:rsidRPr="008675F2">
        <w:t xml:space="preserve">, as the case may be, thinks necessary to ensure that the goods are not used otherwise than for the purpose for which </w:t>
      </w:r>
      <w:r w:rsidR="00510CD9" w:rsidRPr="008675F2">
        <w:t>the permission is granted</w:t>
      </w:r>
      <w:r w:rsidRPr="008675F2">
        <w:t>.</w:t>
      </w:r>
    </w:p>
    <w:p w14:paraId="74CF9918" w14:textId="77777777" w:rsidR="00433379" w:rsidRPr="008675F2" w:rsidRDefault="00433379" w:rsidP="0079499B">
      <w:pPr>
        <w:pStyle w:val="subsection"/>
      </w:pPr>
      <w:r w:rsidRPr="008675F2">
        <w:rPr>
          <w:b/>
        </w:rPr>
        <w:tab/>
      </w:r>
      <w:r w:rsidRPr="008675F2">
        <w:t>(4)</w:t>
      </w:r>
      <w:r w:rsidRPr="008675F2">
        <w:tab/>
        <w:t>Where:</w:t>
      </w:r>
    </w:p>
    <w:p w14:paraId="5B312DC5" w14:textId="77777777" w:rsidR="00433379" w:rsidRPr="008675F2" w:rsidRDefault="00433379" w:rsidP="0079499B">
      <w:pPr>
        <w:pStyle w:val="paragraph"/>
      </w:pPr>
      <w:r w:rsidRPr="008675F2">
        <w:tab/>
        <w:t>(a)</w:t>
      </w:r>
      <w:r w:rsidRPr="008675F2">
        <w:tab/>
        <w:t>a permission granted under subregulation</w:t>
      </w:r>
      <w:r w:rsidR="007971B0" w:rsidRPr="008675F2">
        <w:t> </w:t>
      </w:r>
      <w:r w:rsidRPr="008675F2">
        <w:t>(2) is subject to a condition to be complied with by a person; and</w:t>
      </w:r>
    </w:p>
    <w:p w14:paraId="08B5C8BE" w14:textId="77777777" w:rsidR="00433379" w:rsidRPr="008675F2" w:rsidRDefault="00433379" w:rsidP="0079499B">
      <w:pPr>
        <w:pStyle w:val="paragraph"/>
      </w:pPr>
      <w:r w:rsidRPr="008675F2">
        <w:tab/>
        <w:t>(b)</w:t>
      </w:r>
      <w:r w:rsidRPr="008675F2">
        <w:tab/>
        <w:t>the person fails to comply with the condition;</w:t>
      </w:r>
    </w:p>
    <w:p w14:paraId="40E2E343" w14:textId="77777777" w:rsidR="00433379" w:rsidRPr="008675F2" w:rsidRDefault="00433379" w:rsidP="0079499B">
      <w:pPr>
        <w:pStyle w:val="subsection2"/>
      </w:pPr>
      <w:r w:rsidRPr="008675F2">
        <w:t>then the Secretary may revoke the permission whether or not the person is charged with an offence under subsection</w:t>
      </w:r>
      <w:r w:rsidR="00626E53" w:rsidRPr="008675F2">
        <w:t> </w:t>
      </w:r>
      <w:r w:rsidRPr="008675F2">
        <w:t>50</w:t>
      </w:r>
      <w:r w:rsidR="007D0E70" w:rsidRPr="008675F2">
        <w:t>(</w:t>
      </w:r>
      <w:r w:rsidRPr="008675F2">
        <w:t>4) of the Act in respect of the failure to comply with the condition.</w:t>
      </w:r>
    </w:p>
    <w:p w14:paraId="5B354AB1" w14:textId="77777777" w:rsidR="00433379" w:rsidRPr="008675F2" w:rsidRDefault="00433379" w:rsidP="0079499B">
      <w:pPr>
        <w:pStyle w:val="ActHead5"/>
      </w:pPr>
      <w:bookmarkStart w:id="53" w:name="_Toc185428414"/>
      <w:r w:rsidRPr="000E41CF">
        <w:rPr>
          <w:rStyle w:val="CharSectno"/>
        </w:rPr>
        <w:lastRenderedPageBreak/>
        <w:t>5HA</w:t>
      </w:r>
      <w:r w:rsidR="0079499B" w:rsidRPr="008675F2">
        <w:t xml:space="preserve">  </w:t>
      </w:r>
      <w:r w:rsidRPr="008675F2">
        <w:t>Review of decisions</w:t>
      </w:r>
      <w:bookmarkEnd w:id="53"/>
    </w:p>
    <w:p w14:paraId="267F61D6" w14:textId="77777777" w:rsidR="00433379" w:rsidRPr="008675F2" w:rsidRDefault="00433379" w:rsidP="0079499B">
      <w:pPr>
        <w:pStyle w:val="subsection"/>
      </w:pPr>
      <w:r w:rsidRPr="008675F2">
        <w:rPr>
          <w:b/>
        </w:rPr>
        <w:tab/>
      </w:r>
      <w:r w:rsidRPr="008675F2">
        <w:t>(1)</w:t>
      </w:r>
      <w:r w:rsidRPr="008675F2">
        <w:tab/>
        <w:t>In this regulation:</w:t>
      </w:r>
    </w:p>
    <w:p w14:paraId="7FD91A0B" w14:textId="762203D4" w:rsidR="00433379" w:rsidRPr="008675F2" w:rsidRDefault="00433379" w:rsidP="0079499B">
      <w:pPr>
        <w:pStyle w:val="Definition"/>
      </w:pPr>
      <w:r w:rsidRPr="008675F2">
        <w:rPr>
          <w:b/>
          <w:i/>
        </w:rPr>
        <w:t>decision</w:t>
      </w:r>
      <w:r w:rsidRPr="008675F2">
        <w:t xml:space="preserve"> has the same meaning as in the </w:t>
      </w:r>
      <w:r w:rsidR="00FF0969" w:rsidRPr="002746DE">
        <w:rPr>
          <w:i/>
          <w:iCs/>
          <w:color w:val="000000"/>
          <w:szCs w:val="22"/>
        </w:rPr>
        <w:t>Administrative Review Tribunal Act 2024</w:t>
      </w:r>
      <w:r w:rsidRPr="008675F2">
        <w:t>.</w:t>
      </w:r>
    </w:p>
    <w:p w14:paraId="46C906E4" w14:textId="77777777" w:rsidR="00433379" w:rsidRPr="008675F2" w:rsidRDefault="00433379" w:rsidP="0079499B">
      <w:pPr>
        <w:pStyle w:val="Definition"/>
      </w:pPr>
      <w:r w:rsidRPr="008675F2">
        <w:rPr>
          <w:b/>
          <w:i/>
        </w:rPr>
        <w:t>Initial decision</w:t>
      </w:r>
      <w:r w:rsidRPr="008675F2">
        <w:t xml:space="preserve"> means a decision:</w:t>
      </w:r>
    </w:p>
    <w:p w14:paraId="291A2C13" w14:textId="77777777" w:rsidR="00433379" w:rsidRPr="008675F2" w:rsidRDefault="00433379" w:rsidP="0079499B">
      <w:pPr>
        <w:pStyle w:val="paragraph"/>
      </w:pPr>
      <w:r w:rsidRPr="008675F2">
        <w:tab/>
        <w:t>(a)</w:t>
      </w:r>
      <w:r w:rsidRPr="008675F2">
        <w:tab/>
        <w:t xml:space="preserve">of the Secretary, or an authorised person, under </w:t>
      </w:r>
      <w:r w:rsidR="004F7BA6" w:rsidRPr="008675F2">
        <w:t>subregulation 5</w:t>
      </w:r>
      <w:r w:rsidR="007D0E70" w:rsidRPr="008675F2">
        <w:t>(</w:t>
      </w:r>
      <w:r w:rsidRPr="008675F2">
        <w:t>5), (13), (15), (17) or (18); or</w:t>
      </w:r>
    </w:p>
    <w:p w14:paraId="38EF63F5" w14:textId="77777777" w:rsidR="004430AB" w:rsidRPr="008675F2" w:rsidRDefault="004430AB" w:rsidP="004430AB">
      <w:pPr>
        <w:pStyle w:val="paragraph"/>
      </w:pPr>
      <w:r w:rsidRPr="008675F2">
        <w:tab/>
        <w:t>(aaa)</w:t>
      </w:r>
      <w:r w:rsidRPr="008675F2">
        <w:tab/>
        <w:t>of a prescribed authority under subregulation 5A(1), (9), (11), (16) or (18); or</w:t>
      </w:r>
    </w:p>
    <w:p w14:paraId="6C19A72C" w14:textId="340C6C60" w:rsidR="00BA40CE" w:rsidRPr="008675F2" w:rsidRDefault="00BA40CE" w:rsidP="00BA40CE">
      <w:pPr>
        <w:pStyle w:val="paragraph"/>
      </w:pPr>
      <w:r w:rsidRPr="008675F2">
        <w:tab/>
        <w:t>(aa)</w:t>
      </w:r>
      <w:r w:rsidRPr="008675F2">
        <w:tab/>
        <w:t>of the Secretary, or an authorised person, under subregulation 5F(1), (6) or (7); or</w:t>
      </w:r>
    </w:p>
    <w:p w14:paraId="2F2F2DC2" w14:textId="0C8AD472" w:rsidR="00433379" w:rsidRPr="008675F2" w:rsidRDefault="00433379" w:rsidP="0079499B">
      <w:pPr>
        <w:pStyle w:val="paragraph"/>
      </w:pPr>
      <w:r w:rsidRPr="008675F2">
        <w:tab/>
        <w:t>(ab)</w:t>
      </w:r>
      <w:r w:rsidRPr="008675F2">
        <w:tab/>
        <w:t xml:space="preserve">of the Secretary, or an authorised </w:t>
      </w:r>
      <w:r w:rsidR="001B3343" w:rsidRPr="008675F2">
        <w:t>person</w:t>
      </w:r>
      <w:r w:rsidRPr="008675F2">
        <w:t xml:space="preserve">, under </w:t>
      </w:r>
      <w:r w:rsidR="004F7BA6" w:rsidRPr="008675F2">
        <w:t>subregulation 5</w:t>
      </w:r>
      <w:r w:rsidR="0079499B" w:rsidRPr="008675F2">
        <w:t>G(</w:t>
      </w:r>
      <w:r w:rsidRPr="008675F2">
        <w:t>1) or (5); or</w:t>
      </w:r>
    </w:p>
    <w:p w14:paraId="3FFB3F2C" w14:textId="0ECCF1C1" w:rsidR="00433379" w:rsidRPr="008675F2" w:rsidRDefault="00433379" w:rsidP="0079499B">
      <w:pPr>
        <w:pStyle w:val="paragraph"/>
      </w:pPr>
      <w:r w:rsidRPr="008675F2">
        <w:tab/>
        <w:t>(b)</w:t>
      </w:r>
      <w:r w:rsidRPr="008675F2">
        <w:tab/>
        <w:t xml:space="preserve">of the Secretary, or an authorised </w:t>
      </w:r>
      <w:r w:rsidR="001B3343" w:rsidRPr="008675F2">
        <w:t>person</w:t>
      </w:r>
      <w:r w:rsidRPr="008675F2">
        <w:t xml:space="preserve">, under </w:t>
      </w:r>
      <w:r w:rsidR="004F7BA6" w:rsidRPr="008675F2">
        <w:t>subregulation 5</w:t>
      </w:r>
      <w:r w:rsidR="0079499B" w:rsidRPr="008675F2">
        <w:t>H(</w:t>
      </w:r>
      <w:r w:rsidRPr="008675F2">
        <w:t>2) or (4).</w:t>
      </w:r>
    </w:p>
    <w:p w14:paraId="24B350B4" w14:textId="77777777" w:rsidR="00433379" w:rsidRPr="008675F2" w:rsidRDefault="00433379" w:rsidP="0079499B">
      <w:pPr>
        <w:pStyle w:val="Definition"/>
      </w:pPr>
      <w:r w:rsidRPr="008675F2">
        <w:rPr>
          <w:b/>
          <w:i/>
        </w:rPr>
        <w:t>Minister</w:t>
      </w:r>
      <w:r w:rsidRPr="008675F2">
        <w:t xml:space="preserve"> means the Minister administering the </w:t>
      </w:r>
      <w:r w:rsidRPr="008675F2">
        <w:rPr>
          <w:i/>
        </w:rPr>
        <w:t>Therapeutic Goods Act 1989</w:t>
      </w:r>
      <w:r w:rsidRPr="008675F2">
        <w:t>.</w:t>
      </w:r>
    </w:p>
    <w:p w14:paraId="0E2BDB71" w14:textId="77777777" w:rsidR="00433379" w:rsidRPr="008675F2" w:rsidRDefault="00433379" w:rsidP="0079499B">
      <w:pPr>
        <w:pStyle w:val="subsection"/>
      </w:pPr>
      <w:r w:rsidRPr="008675F2">
        <w:rPr>
          <w:b/>
        </w:rPr>
        <w:tab/>
      </w:r>
      <w:r w:rsidRPr="008675F2">
        <w:t>(2)</w:t>
      </w:r>
      <w:r w:rsidRPr="008675F2">
        <w:tab/>
        <w:t>A person whose interests are affected by an initial decision may request the Minister to reconsider the decision by notice in writing given to the Minister within 90 days after the decision first comes to the person’s notice.</w:t>
      </w:r>
    </w:p>
    <w:p w14:paraId="438E2D8E" w14:textId="77777777" w:rsidR="00433379" w:rsidRPr="008675F2" w:rsidRDefault="00433379" w:rsidP="0079499B">
      <w:pPr>
        <w:pStyle w:val="subsection"/>
      </w:pPr>
      <w:r w:rsidRPr="008675F2">
        <w:rPr>
          <w:b/>
        </w:rPr>
        <w:tab/>
      </w:r>
      <w:r w:rsidRPr="008675F2">
        <w:t>(3)</w:t>
      </w:r>
      <w:r w:rsidRPr="008675F2">
        <w:tab/>
        <w:t>The Minister must reconsider the initial decision as soon as practicable after receiving a request under subregulation</w:t>
      </w:r>
      <w:r w:rsidR="007971B0" w:rsidRPr="008675F2">
        <w:t> </w:t>
      </w:r>
      <w:r w:rsidRPr="008675F2">
        <w:t>(2), and may:</w:t>
      </w:r>
    </w:p>
    <w:p w14:paraId="40768092" w14:textId="77777777" w:rsidR="00433379" w:rsidRPr="008675F2" w:rsidRDefault="00433379" w:rsidP="0079499B">
      <w:pPr>
        <w:pStyle w:val="paragraph"/>
      </w:pPr>
      <w:r w:rsidRPr="008675F2">
        <w:tab/>
        <w:t>(a)</w:t>
      </w:r>
      <w:r w:rsidRPr="008675F2">
        <w:tab/>
        <w:t>confirm the initial decision; or</w:t>
      </w:r>
    </w:p>
    <w:p w14:paraId="1D2F2EAB" w14:textId="77777777" w:rsidR="00433379" w:rsidRPr="008675F2" w:rsidRDefault="00433379" w:rsidP="0079499B">
      <w:pPr>
        <w:pStyle w:val="paragraph"/>
      </w:pPr>
      <w:r w:rsidRPr="008675F2">
        <w:tab/>
        <w:t>(b)</w:t>
      </w:r>
      <w:r w:rsidRPr="008675F2">
        <w:tab/>
        <w:t>revoke the initial decision; or</w:t>
      </w:r>
    </w:p>
    <w:p w14:paraId="361E107E" w14:textId="77777777" w:rsidR="00433379" w:rsidRPr="008675F2" w:rsidRDefault="00433379" w:rsidP="0079499B">
      <w:pPr>
        <w:pStyle w:val="paragraph"/>
      </w:pPr>
      <w:r w:rsidRPr="008675F2">
        <w:tab/>
        <w:t>(c)</w:t>
      </w:r>
      <w:r w:rsidRPr="008675F2">
        <w:tab/>
        <w:t>revoke the initial decision and make a decision in substitution for that decision.</w:t>
      </w:r>
    </w:p>
    <w:p w14:paraId="3A6B785B" w14:textId="77777777" w:rsidR="00433379" w:rsidRPr="008675F2" w:rsidRDefault="00433379" w:rsidP="0079499B">
      <w:pPr>
        <w:pStyle w:val="subsection"/>
      </w:pPr>
      <w:r w:rsidRPr="008675F2">
        <w:rPr>
          <w:b/>
        </w:rPr>
        <w:tab/>
      </w:r>
      <w:r w:rsidRPr="008675F2">
        <w:t>(4)</w:t>
      </w:r>
      <w:r w:rsidRPr="008675F2">
        <w:tab/>
        <w:t>If a person who has made a request under subregulation</w:t>
      </w:r>
      <w:r w:rsidR="007971B0" w:rsidRPr="008675F2">
        <w:t> </w:t>
      </w:r>
      <w:r w:rsidRPr="008675F2">
        <w:t>(2) does not receive notice of the decision of the Minister on reconsideration within 60 days of the making of the request, the Minister is to be taken to have confirmed the original decision.</w:t>
      </w:r>
    </w:p>
    <w:p w14:paraId="47F518F2" w14:textId="77777777" w:rsidR="00433379" w:rsidRPr="008675F2" w:rsidRDefault="00433379" w:rsidP="0079499B">
      <w:pPr>
        <w:pStyle w:val="subsection"/>
      </w:pPr>
      <w:r w:rsidRPr="008675F2">
        <w:rPr>
          <w:b/>
        </w:rPr>
        <w:tab/>
      </w:r>
      <w:r w:rsidRPr="008675F2">
        <w:t>(5)</w:t>
      </w:r>
      <w:r w:rsidRPr="008675F2">
        <w:tab/>
        <w:t>After reconsideration of an initial decision, the Minister must give the applicant a notice in writing stating:</w:t>
      </w:r>
    </w:p>
    <w:p w14:paraId="20CAC63F" w14:textId="77777777" w:rsidR="00433379" w:rsidRPr="008675F2" w:rsidRDefault="00433379" w:rsidP="0079499B">
      <w:pPr>
        <w:pStyle w:val="paragraph"/>
      </w:pPr>
      <w:r w:rsidRPr="008675F2">
        <w:tab/>
        <w:t>(a)</w:t>
      </w:r>
      <w:r w:rsidRPr="008675F2">
        <w:tab/>
        <w:t>the result of the reconsideration; and</w:t>
      </w:r>
    </w:p>
    <w:p w14:paraId="3DB0D7A7" w14:textId="77777777" w:rsidR="00FF0969" w:rsidRPr="002746DE" w:rsidRDefault="00FF0969" w:rsidP="00FF0969">
      <w:pPr>
        <w:pStyle w:val="paragraph"/>
      </w:pPr>
      <w:r w:rsidRPr="002746DE">
        <w:tab/>
        <w:t>(b)</w:t>
      </w:r>
      <w:r w:rsidRPr="002746DE">
        <w:tab/>
        <w:t xml:space="preserve">that the applicant may, except where subsection 269(7) of the </w:t>
      </w:r>
      <w:r w:rsidRPr="002746DE">
        <w:rPr>
          <w:i/>
        </w:rPr>
        <w:t>Administrative Review Tribunal Act 2024</w:t>
      </w:r>
      <w:r w:rsidRPr="002746DE">
        <w:t xml:space="preserve"> applies, request a statement of reasons for the decision on reconsideration and may, subject to that Act, make an application to the Administrative Review Tribunal for review of that decision.</w:t>
      </w:r>
    </w:p>
    <w:p w14:paraId="69F53F0A" w14:textId="77777777" w:rsidR="00433379" w:rsidRPr="008675F2" w:rsidRDefault="00433379" w:rsidP="0079499B">
      <w:pPr>
        <w:pStyle w:val="subsection"/>
      </w:pPr>
      <w:r w:rsidRPr="008675F2">
        <w:rPr>
          <w:b/>
        </w:rPr>
        <w:lastRenderedPageBreak/>
        <w:tab/>
      </w:r>
      <w:r w:rsidRPr="008675F2">
        <w:t>(6)</w:t>
      </w:r>
      <w:r w:rsidRPr="008675F2">
        <w:tab/>
        <w:t>If written notice of the making of an initial decision is given to a person whose interests are affected by the decision, the notice is to include a statement to the effect that a person whose interests are affected by the decision may:</w:t>
      </w:r>
    </w:p>
    <w:p w14:paraId="00805667" w14:textId="77777777" w:rsidR="00433379" w:rsidRPr="008675F2" w:rsidRDefault="00433379" w:rsidP="0079499B">
      <w:pPr>
        <w:pStyle w:val="paragraph"/>
      </w:pPr>
      <w:r w:rsidRPr="008675F2">
        <w:tab/>
        <w:t>(a)</w:t>
      </w:r>
      <w:r w:rsidRPr="008675F2">
        <w:tab/>
        <w:t>seek a reconsideration of the decision under this regulation; and</w:t>
      </w:r>
    </w:p>
    <w:p w14:paraId="44592951" w14:textId="77777777" w:rsidR="00FF0969" w:rsidRPr="002746DE" w:rsidRDefault="00FF0969" w:rsidP="00FF0969">
      <w:pPr>
        <w:pStyle w:val="paragraph"/>
      </w:pPr>
      <w:r w:rsidRPr="002746DE">
        <w:tab/>
        <w:t>(b)</w:t>
      </w:r>
      <w:r w:rsidRPr="002746DE">
        <w:tab/>
        <w:t xml:space="preserve">subject to the </w:t>
      </w:r>
      <w:r w:rsidRPr="002746DE">
        <w:rPr>
          <w:i/>
        </w:rPr>
        <w:t>Administrative Review Tribunal Act 2024</w:t>
      </w:r>
      <w:r w:rsidRPr="002746DE">
        <w:t>, if the person is dissatisfied with the decision upon reconsideration, make an application to the Administrative Review Tribunal for review of that decision.</w:t>
      </w:r>
    </w:p>
    <w:p w14:paraId="6D9B7B0C" w14:textId="77777777" w:rsidR="00433379" w:rsidRPr="008675F2" w:rsidRDefault="00433379" w:rsidP="0079499B">
      <w:pPr>
        <w:pStyle w:val="subsection"/>
      </w:pPr>
      <w:r w:rsidRPr="008675F2">
        <w:rPr>
          <w:b/>
        </w:rPr>
        <w:tab/>
      </w:r>
      <w:r w:rsidRPr="008675F2">
        <w:t>(7)</w:t>
      </w:r>
      <w:r w:rsidRPr="008675F2">
        <w:tab/>
        <w:t>Any failure to comply with the requirements of subregulation</w:t>
      </w:r>
      <w:r w:rsidR="007971B0" w:rsidRPr="008675F2">
        <w:t> </w:t>
      </w:r>
      <w:r w:rsidRPr="008675F2">
        <w:t>(5) or (6) in relation to a decision does not affect the validity of the decision.</w:t>
      </w:r>
    </w:p>
    <w:p w14:paraId="00CC6397" w14:textId="42F4335D" w:rsidR="00433379" w:rsidRPr="008675F2" w:rsidRDefault="00433379" w:rsidP="0079499B">
      <w:pPr>
        <w:pStyle w:val="subsection"/>
      </w:pPr>
      <w:r w:rsidRPr="008675F2">
        <w:rPr>
          <w:b/>
        </w:rPr>
        <w:tab/>
      </w:r>
      <w:r w:rsidRPr="008675F2">
        <w:t>(8)</w:t>
      </w:r>
      <w:r w:rsidRPr="008675F2">
        <w:tab/>
        <w:t xml:space="preserve">An application may be made to the </w:t>
      </w:r>
      <w:r w:rsidR="00FF0969" w:rsidRPr="002746DE">
        <w:t>Administrative Review Tribunal</w:t>
      </w:r>
      <w:r w:rsidRPr="008675F2">
        <w:t xml:space="preserve"> for review of a decision under subregulation</w:t>
      </w:r>
      <w:r w:rsidR="007971B0" w:rsidRPr="008675F2">
        <w:t> </w:t>
      </w:r>
      <w:r w:rsidRPr="008675F2">
        <w:t>(3).</w:t>
      </w:r>
    </w:p>
    <w:p w14:paraId="3C153E72" w14:textId="77777777" w:rsidR="00433379" w:rsidRPr="008675F2" w:rsidRDefault="00433379" w:rsidP="0079499B">
      <w:pPr>
        <w:pStyle w:val="ActHead5"/>
      </w:pPr>
      <w:bookmarkStart w:id="54" w:name="_Toc185428415"/>
      <w:r w:rsidRPr="000E41CF">
        <w:rPr>
          <w:rStyle w:val="CharSectno"/>
        </w:rPr>
        <w:t>5I</w:t>
      </w:r>
      <w:r w:rsidR="0079499B" w:rsidRPr="008675F2">
        <w:t xml:space="preserve">  </w:t>
      </w:r>
      <w:r w:rsidRPr="008675F2">
        <w:t>Importation of certain organochlorine chemicals</w:t>
      </w:r>
      <w:bookmarkEnd w:id="54"/>
    </w:p>
    <w:p w14:paraId="160963CD" w14:textId="77777777" w:rsidR="00510CD9" w:rsidRPr="008675F2" w:rsidRDefault="00510CD9" w:rsidP="00510CD9">
      <w:pPr>
        <w:pStyle w:val="subsection"/>
      </w:pPr>
      <w:r w:rsidRPr="008675F2">
        <w:tab/>
        <w:t>(1)</w:t>
      </w:r>
      <w:r w:rsidRPr="008675F2">
        <w:tab/>
        <w:t>In this regulation:</w:t>
      </w:r>
    </w:p>
    <w:p w14:paraId="014659E3" w14:textId="77777777" w:rsidR="00510CD9" w:rsidRPr="008675F2" w:rsidRDefault="00510CD9" w:rsidP="00510CD9">
      <w:pPr>
        <w:pStyle w:val="Definition"/>
      </w:pPr>
      <w:r w:rsidRPr="008675F2">
        <w:rPr>
          <w:b/>
          <w:i/>
        </w:rPr>
        <w:t>authorised officer</w:t>
      </w:r>
      <w:r w:rsidRPr="008675F2">
        <w:t xml:space="preserve"> means a person authorised under subregulation (1A).</w:t>
      </w:r>
    </w:p>
    <w:p w14:paraId="02F3059A" w14:textId="77777777" w:rsidR="00510CD9" w:rsidRPr="008675F2" w:rsidRDefault="00510CD9" w:rsidP="00510CD9">
      <w:pPr>
        <w:pStyle w:val="Definition"/>
      </w:pPr>
      <w:r w:rsidRPr="008675F2">
        <w:rPr>
          <w:b/>
          <w:i/>
        </w:rPr>
        <w:t>Minister</w:t>
      </w:r>
      <w:r w:rsidRPr="008675F2">
        <w:t xml:space="preserve"> means the Minister administering the </w:t>
      </w:r>
      <w:r w:rsidRPr="008675F2">
        <w:rPr>
          <w:i/>
        </w:rPr>
        <w:t>Agricultural and Veterinary Chemicals Code Act 1994</w:t>
      </w:r>
      <w:r w:rsidRPr="008675F2">
        <w:t>.</w:t>
      </w:r>
    </w:p>
    <w:p w14:paraId="402A97E6" w14:textId="77777777" w:rsidR="00510CD9" w:rsidRPr="008675F2" w:rsidRDefault="00510CD9" w:rsidP="00510CD9">
      <w:pPr>
        <w:pStyle w:val="subsection"/>
      </w:pPr>
      <w:r w:rsidRPr="008675F2">
        <w:tab/>
        <w:t>(1A)</w:t>
      </w:r>
      <w:r w:rsidRPr="008675F2">
        <w:tab/>
        <w:t>The Minister may authorise, in writing, an officer of the Department administered by the Minister to grant permissions under this regulation.</w:t>
      </w:r>
    </w:p>
    <w:p w14:paraId="3D122550" w14:textId="77777777" w:rsidR="00433379" w:rsidRPr="008675F2" w:rsidRDefault="00433379" w:rsidP="0079499B">
      <w:pPr>
        <w:pStyle w:val="subsection"/>
      </w:pPr>
      <w:r w:rsidRPr="008675F2">
        <w:rPr>
          <w:b/>
        </w:rPr>
        <w:tab/>
      </w:r>
      <w:r w:rsidRPr="008675F2">
        <w:t>(2)</w:t>
      </w:r>
      <w:r w:rsidRPr="008675F2">
        <w:tab/>
        <w:t>The importation into Australia of:</w:t>
      </w:r>
    </w:p>
    <w:p w14:paraId="7C2E359E" w14:textId="03391A6F" w:rsidR="00433379" w:rsidRPr="008675F2" w:rsidRDefault="00433379" w:rsidP="0079499B">
      <w:pPr>
        <w:pStyle w:val="paragraph"/>
      </w:pPr>
      <w:r w:rsidRPr="008675F2">
        <w:tab/>
        <w:t>(a)</w:t>
      </w:r>
      <w:r w:rsidRPr="008675F2">
        <w:tab/>
        <w:t xml:space="preserve">goods, being certain organochlorine chemicals specified in </w:t>
      </w:r>
      <w:r w:rsidR="000544FE" w:rsidRPr="008675F2">
        <w:t>items 2</w:t>
      </w:r>
      <w:r w:rsidRPr="008675F2">
        <w:t xml:space="preserve">, 3, 10 and 11 of </w:t>
      </w:r>
      <w:r w:rsidR="0079499B" w:rsidRPr="008675F2">
        <w:t>Schedule</w:t>
      </w:r>
      <w:r w:rsidR="00626E53" w:rsidRPr="008675F2">
        <w:t> </w:t>
      </w:r>
      <w:r w:rsidRPr="008675F2">
        <w:t>9;</w:t>
      </w:r>
    </w:p>
    <w:p w14:paraId="13CBDA26" w14:textId="77777777" w:rsidR="00433379" w:rsidRPr="008675F2" w:rsidRDefault="00433379" w:rsidP="0079499B">
      <w:pPr>
        <w:pStyle w:val="paragraph"/>
      </w:pPr>
      <w:r w:rsidRPr="008675F2">
        <w:tab/>
        <w:t>(b)</w:t>
      </w:r>
      <w:r w:rsidRPr="008675F2">
        <w:tab/>
        <w:t>goods, being any chemical or compound that may be derived from an organochlorine chemical so specified and from which such a chemical may be regenerated; and</w:t>
      </w:r>
    </w:p>
    <w:p w14:paraId="0E7C9F14" w14:textId="77777777" w:rsidR="00433379" w:rsidRPr="008675F2" w:rsidRDefault="00433379" w:rsidP="0079499B">
      <w:pPr>
        <w:pStyle w:val="paragraph"/>
      </w:pPr>
      <w:r w:rsidRPr="008675F2">
        <w:tab/>
        <w:t>(c)</w:t>
      </w:r>
      <w:r w:rsidRPr="008675F2">
        <w:tab/>
        <w:t>goods, being any isomer of an organochlorine chemical so specified, or any substance derived from such an isomer and from which such an isomer may be regenerated;</w:t>
      </w:r>
    </w:p>
    <w:p w14:paraId="5DEF6960" w14:textId="77777777" w:rsidR="00433379" w:rsidRPr="008675F2" w:rsidRDefault="00433379" w:rsidP="0079499B">
      <w:pPr>
        <w:pStyle w:val="subsection2"/>
      </w:pPr>
      <w:r w:rsidRPr="008675F2">
        <w:t>is prohibited unless:</w:t>
      </w:r>
    </w:p>
    <w:p w14:paraId="44AA8109" w14:textId="77777777" w:rsidR="00433379" w:rsidRPr="008675F2" w:rsidRDefault="00433379" w:rsidP="0079499B">
      <w:pPr>
        <w:pStyle w:val="paragraph"/>
      </w:pPr>
      <w:r w:rsidRPr="008675F2">
        <w:tab/>
        <w:t>(d)</w:t>
      </w:r>
      <w:r w:rsidRPr="008675F2">
        <w:tab/>
        <w:t xml:space="preserve">the </w:t>
      </w:r>
      <w:r w:rsidR="00510CD9" w:rsidRPr="008675F2">
        <w:t>Minister</w:t>
      </w:r>
      <w:r w:rsidRPr="008675F2">
        <w:t xml:space="preserve"> or an authorised officer has granted a permission in writing to import the goods; and</w:t>
      </w:r>
    </w:p>
    <w:p w14:paraId="5C250518" w14:textId="77777777" w:rsidR="00433379" w:rsidRPr="008675F2" w:rsidRDefault="00433379" w:rsidP="0079499B">
      <w:pPr>
        <w:pStyle w:val="paragraph"/>
      </w:pPr>
      <w:r w:rsidRPr="008675F2">
        <w:tab/>
        <w:t>(e)</w:t>
      </w:r>
      <w:r w:rsidRPr="008675F2">
        <w:tab/>
        <w:t>the permission is produced to a Collector.</w:t>
      </w:r>
    </w:p>
    <w:p w14:paraId="134146DC" w14:textId="77777777" w:rsidR="00433379" w:rsidRPr="008675F2" w:rsidRDefault="00433379" w:rsidP="0079499B">
      <w:pPr>
        <w:pStyle w:val="subsection"/>
      </w:pPr>
      <w:r w:rsidRPr="008675F2">
        <w:tab/>
        <w:t>(2A)</w:t>
      </w:r>
      <w:r w:rsidRPr="008675F2">
        <w:tab/>
        <w:t>The importation into Australia of:</w:t>
      </w:r>
    </w:p>
    <w:p w14:paraId="4A4810EE" w14:textId="7A3FE0AD" w:rsidR="00433379" w:rsidRPr="008675F2" w:rsidRDefault="00433379" w:rsidP="0079499B">
      <w:pPr>
        <w:pStyle w:val="paragraph"/>
      </w:pPr>
      <w:r w:rsidRPr="008675F2">
        <w:tab/>
        <w:t>(a)</w:t>
      </w:r>
      <w:r w:rsidRPr="008675F2">
        <w:tab/>
        <w:t xml:space="preserve">goods, being certain organochlorine chemicals specified in </w:t>
      </w:r>
      <w:r w:rsidR="00A36047" w:rsidRPr="008675F2">
        <w:t>items 1</w:t>
      </w:r>
      <w:r w:rsidRPr="008675F2">
        <w:t xml:space="preserve">, 4, 5, 6, 7, 8, 9, 12 and 13 of </w:t>
      </w:r>
      <w:r w:rsidR="0079499B" w:rsidRPr="008675F2">
        <w:t>Schedule</w:t>
      </w:r>
      <w:r w:rsidR="00626E53" w:rsidRPr="008675F2">
        <w:t> </w:t>
      </w:r>
      <w:r w:rsidRPr="008675F2">
        <w:t>9; and</w:t>
      </w:r>
    </w:p>
    <w:p w14:paraId="49BE5E57" w14:textId="77777777" w:rsidR="00433379" w:rsidRPr="008675F2" w:rsidRDefault="00433379" w:rsidP="0079499B">
      <w:pPr>
        <w:pStyle w:val="paragraph"/>
      </w:pPr>
      <w:r w:rsidRPr="008675F2">
        <w:lastRenderedPageBreak/>
        <w:tab/>
        <w:t>(b)</w:t>
      </w:r>
      <w:r w:rsidRPr="008675F2">
        <w:tab/>
        <w:t>goods, being any chemical or compound that may be derived from an organochlorine chemical so specified and from which such a chemical may be regenerated; and</w:t>
      </w:r>
    </w:p>
    <w:p w14:paraId="27360E51" w14:textId="77777777" w:rsidR="00433379" w:rsidRPr="008675F2" w:rsidRDefault="00433379" w:rsidP="0079499B">
      <w:pPr>
        <w:pStyle w:val="paragraph"/>
      </w:pPr>
      <w:r w:rsidRPr="008675F2">
        <w:tab/>
        <w:t>(c)</w:t>
      </w:r>
      <w:r w:rsidRPr="008675F2">
        <w:tab/>
        <w:t>goods, being any isomer of an organochlorine chemical so specified, or any substance derived from such an isomer and from which such an isomer may be regenerated;</w:t>
      </w:r>
    </w:p>
    <w:p w14:paraId="5FD003AE" w14:textId="77777777" w:rsidR="00433379" w:rsidRPr="008675F2" w:rsidRDefault="00433379" w:rsidP="0079499B">
      <w:pPr>
        <w:pStyle w:val="subsection2"/>
      </w:pPr>
      <w:r w:rsidRPr="008675F2">
        <w:t>is prohibited unless:</w:t>
      </w:r>
    </w:p>
    <w:p w14:paraId="4A2A0446" w14:textId="77777777" w:rsidR="00433379" w:rsidRPr="008675F2" w:rsidRDefault="00433379" w:rsidP="0079499B">
      <w:pPr>
        <w:pStyle w:val="paragraph"/>
      </w:pPr>
      <w:r w:rsidRPr="008675F2">
        <w:tab/>
        <w:t>(d)</w:t>
      </w:r>
      <w:r w:rsidRPr="008675F2">
        <w:tab/>
        <w:t xml:space="preserve">if the chemical is an active constituent or a chemical product as defined in the Agricultural and Veterinary Chemicals Code set out in the </w:t>
      </w:r>
      <w:r w:rsidR="0079499B" w:rsidRPr="008675F2">
        <w:t>Schedule</w:t>
      </w:r>
      <w:r w:rsidR="009A5E1D" w:rsidRPr="008675F2">
        <w:t xml:space="preserve"> </w:t>
      </w:r>
      <w:r w:rsidRPr="008675F2">
        <w:t xml:space="preserve">to the </w:t>
      </w:r>
      <w:r w:rsidRPr="008675F2">
        <w:rPr>
          <w:i/>
        </w:rPr>
        <w:t>Agricultural and Veterinary Chemicals Code Act 1994</w:t>
      </w:r>
      <w:r w:rsidRPr="008675F2">
        <w:t>:</w:t>
      </w:r>
    </w:p>
    <w:p w14:paraId="48F2D802" w14:textId="17A446C1" w:rsidR="00433379" w:rsidRPr="008675F2" w:rsidRDefault="00433379" w:rsidP="0079499B">
      <w:pPr>
        <w:pStyle w:val="paragraphsub"/>
      </w:pPr>
      <w:r w:rsidRPr="008675F2">
        <w:tab/>
        <w:t>(i)</w:t>
      </w:r>
      <w:r w:rsidRPr="008675F2">
        <w:tab/>
        <w:t xml:space="preserve">a permission to import the chemical has been granted in writing under the </w:t>
      </w:r>
      <w:r w:rsidRPr="008675F2">
        <w:rPr>
          <w:i/>
        </w:rPr>
        <w:t xml:space="preserve">Agricultural and Veterinary Chemicals (Administration) </w:t>
      </w:r>
      <w:r w:rsidR="000E41CF">
        <w:rPr>
          <w:i/>
        </w:rPr>
        <w:t>Regulations 1</w:t>
      </w:r>
      <w:r w:rsidRPr="008675F2">
        <w:rPr>
          <w:i/>
        </w:rPr>
        <w:t>995</w:t>
      </w:r>
      <w:r w:rsidRPr="008675F2">
        <w:t>; and</w:t>
      </w:r>
    </w:p>
    <w:p w14:paraId="275591C1" w14:textId="77777777" w:rsidR="00433379" w:rsidRPr="008675F2" w:rsidRDefault="00433379" w:rsidP="0079499B">
      <w:pPr>
        <w:pStyle w:val="paragraphsub"/>
      </w:pPr>
      <w:r w:rsidRPr="008675F2">
        <w:tab/>
        <w:t>(ii)</w:t>
      </w:r>
      <w:r w:rsidRPr="008675F2">
        <w:tab/>
        <w:t>the permission is produced to a Collector; or</w:t>
      </w:r>
    </w:p>
    <w:p w14:paraId="18C56877" w14:textId="77777777" w:rsidR="00433379" w:rsidRPr="008675F2" w:rsidRDefault="00433379" w:rsidP="0079499B">
      <w:pPr>
        <w:pStyle w:val="paragraph"/>
      </w:pPr>
      <w:r w:rsidRPr="008675F2">
        <w:tab/>
        <w:t>(e)</w:t>
      </w:r>
      <w:r w:rsidRPr="008675F2">
        <w:tab/>
        <w:t>in any other case:</w:t>
      </w:r>
    </w:p>
    <w:p w14:paraId="68455E6A" w14:textId="77777777" w:rsidR="00433379" w:rsidRPr="008675F2" w:rsidRDefault="00433379" w:rsidP="0079499B">
      <w:pPr>
        <w:pStyle w:val="paragraphsub"/>
      </w:pPr>
      <w:r w:rsidRPr="008675F2">
        <w:tab/>
        <w:t>(i)</w:t>
      </w:r>
      <w:r w:rsidRPr="008675F2">
        <w:tab/>
        <w:t xml:space="preserve">the </w:t>
      </w:r>
      <w:r w:rsidR="00510CD9" w:rsidRPr="008675F2">
        <w:t>Minister</w:t>
      </w:r>
      <w:r w:rsidRPr="008675F2">
        <w:t xml:space="preserve"> or an authorised officer has granted a permission in writing to import the goods; and</w:t>
      </w:r>
    </w:p>
    <w:p w14:paraId="484409C2" w14:textId="77777777" w:rsidR="00433379" w:rsidRPr="008675F2" w:rsidRDefault="00433379" w:rsidP="0079499B">
      <w:pPr>
        <w:pStyle w:val="paragraphsub"/>
      </w:pPr>
      <w:r w:rsidRPr="008675F2">
        <w:tab/>
        <w:t>(ii)</w:t>
      </w:r>
      <w:r w:rsidRPr="008675F2">
        <w:tab/>
        <w:t>the permission is produced to a Collector.</w:t>
      </w:r>
    </w:p>
    <w:p w14:paraId="75373DFA" w14:textId="2C090B69" w:rsidR="00433379" w:rsidRPr="008675F2" w:rsidRDefault="00433379" w:rsidP="0079499B">
      <w:pPr>
        <w:pStyle w:val="subsection"/>
      </w:pPr>
      <w:r w:rsidRPr="008675F2">
        <w:tab/>
        <w:t>(2B)</w:t>
      </w:r>
      <w:r w:rsidRPr="008675F2">
        <w:tab/>
        <w:t xml:space="preserve">An application for a permission under </w:t>
      </w:r>
      <w:r w:rsidR="000D2607" w:rsidRPr="008675F2">
        <w:t>paragraph (</w:t>
      </w:r>
      <w:r w:rsidRPr="008675F2">
        <w:t>2</w:t>
      </w:r>
      <w:r w:rsidR="0079499B" w:rsidRPr="008675F2">
        <w:t>)(</w:t>
      </w:r>
      <w:r w:rsidRPr="008675F2">
        <w:t>d) or (2A</w:t>
      </w:r>
      <w:r w:rsidR="0079499B" w:rsidRPr="008675F2">
        <w:t>)(</w:t>
      </w:r>
      <w:r w:rsidRPr="008675F2">
        <w:t>e) must be:</w:t>
      </w:r>
    </w:p>
    <w:p w14:paraId="63518C3D" w14:textId="77777777" w:rsidR="00433379" w:rsidRPr="008675F2" w:rsidRDefault="00433379" w:rsidP="0079499B">
      <w:pPr>
        <w:pStyle w:val="paragraph"/>
      </w:pPr>
      <w:r w:rsidRPr="008675F2">
        <w:tab/>
        <w:t>(a)</w:t>
      </w:r>
      <w:r w:rsidRPr="008675F2">
        <w:tab/>
        <w:t>in writing; and</w:t>
      </w:r>
    </w:p>
    <w:p w14:paraId="4A7DFA11" w14:textId="77777777" w:rsidR="00433379" w:rsidRPr="008675F2" w:rsidRDefault="00433379" w:rsidP="0079499B">
      <w:pPr>
        <w:pStyle w:val="paragraph"/>
      </w:pPr>
      <w:r w:rsidRPr="008675F2">
        <w:tab/>
        <w:t>(b)</w:t>
      </w:r>
      <w:r w:rsidRPr="008675F2">
        <w:tab/>
        <w:t>lodged with an authorised officer.</w:t>
      </w:r>
    </w:p>
    <w:p w14:paraId="5DEF4C52" w14:textId="2755DFF2" w:rsidR="00433379" w:rsidRPr="008675F2" w:rsidRDefault="00433379" w:rsidP="0079499B">
      <w:pPr>
        <w:pStyle w:val="subsection"/>
      </w:pPr>
      <w:r w:rsidRPr="008675F2">
        <w:tab/>
        <w:t>(2C)</w:t>
      </w:r>
      <w:r w:rsidRPr="008675F2">
        <w:tab/>
        <w:t xml:space="preserve">An authorised officer may ask an applicant for a permission under </w:t>
      </w:r>
      <w:r w:rsidR="000D2607" w:rsidRPr="008675F2">
        <w:t>paragraph (</w:t>
      </w:r>
      <w:r w:rsidRPr="008675F2">
        <w:t>2</w:t>
      </w:r>
      <w:r w:rsidR="0079499B" w:rsidRPr="008675F2">
        <w:t>)(</w:t>
      </w:r>
      <w:r w:rsidRPr="008675F2">
        <w:t>d) or (2A</w:t>
      </w:r>
      <w:r w:rsidR="0079499B" w:rsidRPr="008675F2">
        <w:t>)(</w:t>
      </w:r>
      <w:r w:rsidRPr="008675F2">
        <w:t>e) to give to the authorised officer any information that the authorised officer or the Minister reasonably requires in order to decide whether the permission should be granted.</w:t>
      </w:r>
    </w:p>
    <w:p w14:paraId="404FC014" w14:textId="77777777" w:rsidR="00433379" w:rsidRPr="008675F2" w:rsidRDefault="00433379" w:rsidP="0079499B">
      <w:pPr>
        <w:pStyle w:val="subsection"/>
      </w:pPr>
      <w:r w:rsidRPr="008675F2">
        <w:rPr>
          <w:b/>
        </w:rPr>
        <w:tab/>
      </w:r>
      <w:r w:rsidRPr="008675F2">
        <w:t>(3)</w:t>
      </w:r>
      <w:r w:rsidRPr="008675F2">
        <w:tab/>
        <w:t>Where, in relation to an application for a permission under subregulation</w:t>
      </w:r>
      <w:r w:rsidR="007971B0" w:rsidRPr="008675F2">
        <w:t> </w:t>
      </w:r>
      <w:r w:rsidRPr="008675F2">
        <w:t xml:space="preserve">(2) or (2A), an authorised officer has formed an opinion that the permission should not be granted, the authorised officer shall refer the application to the </w:t>
      </w:r>
      <w:r w:rsidR="00510CD9" w:rsidRPr="008675F2">
        <w:t>Minister</w:t>
      </w:r>
      <w:r w:rsidRPr="008675F2">
        <w:t>.</w:t>
      </w:r>
    </w:p>
    <w:p w14:paraId="4E889462" w14:textId="77777777" w:rsidR="00433379" w:rsidRPr="008675F2" w:rsidRDefault="00433379" w:rsidP="0079499B">
      <w:pPr>
        <w:pStyle w:val="subsection"/>
      </w:pPr>
      <w:r w:rsidRPr="008675F2">
        <w:rPr>
          <w:b/>
        </w:rPr>
        <w:tab/>
      </w:r>
      <w:r w:rsidRPr="008675F2">
        <w:t>(4)</w:t>
      </w:r>
      <w:r w:rsidRPr="008675F2">
        <w:tab/>
        <w:t xml:space="preserve">Where an application has been referred to the </w:t>
      </w:r>
      <w:r w:rsidR="00510CD9" w:rsidRPr="008675F2">
        <w:t>Minister under subregulation (3), the</w:t>
      </w:r>
      <w:r w:rsidRPr="008675F2">
        <w:t xml:space="preserve"> Minister may grant, or refuse to grant, the permission.</w:t>
      </w:r>
    </w:p>
    <w:p w14:paraId="68B15AA0" w14:textId="77777777" w:rsidR="00433379" w:rsidRPr="008675F2" w:rsidRDefault="00433379" w:rsidP="0079499B">
      <w:pPr>
        <w:pStyle w:val="subsection"/>
      </w:pPr>
      <w:r w:rsidRPr="008675F2">
        <w:rPr>
          <w:b/>
        </w:rPr>
        <w:tab/>
      </w:r>
      <w:r w:rsidRPr="008675F2">
        <w:t>(5)</w:t>
      </w:r>
      <w:r w:rsidRPr="008675F2">
        <w:tab/>
        <w:t>A permission granted under subregulation</w:t>
      </w:r>
      <w:r w:rsidR="007971B0" w:rsidRPr="008675F2">
        <w:t> </w:t>
      </w:r>
      <w:r w:rsidRPr="008675F2">
        <w:t>(2), (2A) or (4) may specify conditions or requirements to be complied with by the holder of the permission and may, in respect of any such condition or requirement, specify a time (being a time before or after the importation of the goods to which the permission relates) at or before which the condition or requirement shall be complied with by the holder.</w:t>
      </w:r>
    </w:p>
    <w:p w14:paraId="76EEA2F5" w14:textId="77777777" w:rsidR="00433379" w:rsidRPr="008675F2" w:rsidRDefault="00433379" w:rsidP="0079499B">
      <w:pPr>
        <w:pStyle w:val="subsection"/>
      </w:pPr>
      <w:r w:rsidRPr="008675F2">
        <w:rPr>
          <w:b/>
        </w:rPr>
        <w:tab/>
      </w:r>
      <w:r w:rsidRPr="008675F2">
        <w:t>(6)</w:t>
      </w:r>
      <w:r w:rsidRPr="008675F2">
        <w:tab/>
        <w:t>Where:</w:t>
      </w:r>
    </w:p>
    <w:p w14:paraId="3BEE945B" w14:textId="77777777" w:rsidR="00433379" w:rsidRPr="008675F2" w:rsidRDefault="00433379" w:rsidP="0079499B">
      <w:pPr>
        <w:pStyle w:val="paragraph"/>
      </w:pPr>
      <w:r w:rsidRPr="008675F2">
        <w:tab/>
        <w:t>(a)</w:t>
      </w:r>
      <w:r w:rsidRPr="008675F2">
        <w:tab/>
        <w:t>a permission granted under subregulation</w:t>
      </w:r>
      <w:r w:rsidR="007971B0" w:rsidRPr="008675F2">
        <w:t> </w:t>
      </w:r>
      <w:r w:rsidRPr="008675F2">
        <w:t>(2), (2A) or (4) is subject to a condition or requirement to be complied with by a person; and</w:t>
      </w:r>
    </w:p>
    <w:p w14:paraId="4ABE2A92" w14:textId="77777777" w:rsidR="00433379" w:rsidRPr="008675F2" w:rsidRDefault="00433379" w:rsidP="0079499B">
      <w:pPr>
        <w:pStyle w:val="paragraph"/>
      </w:pPr>
      <w:r w:rsidRPr="008675F2">
        <w:tab/>
        <w:t>(b)</w:t>
      </w:r>
      <w:r w:rsidRPr="008675F2">
        <w:tab/>
        <w:t>the person fails to comply with the condition or requirement;</w:t>
      </w:r>
    </w:p>
    <w:p w14:paraId="7C73EFC3" w14:textId="77777777" w:rsidR="00433379" w:rsidRPr="008675F2" w:rsidRDefault="00433379" w:rsidP="0079499B">
      <w:pPr>
        <w:pStyle w:val="subsection2"/>
      </w:pPr>
      <w:r w:rsidRPr="008675F2">
        <w:lastRenderedPageBreak/>
        <w:t>the Minister may revoke the permission whether or not the person is charged with an offence under subsection</w:t>
      </w:r>
      <w:r w:rsidR="00626E53" w:rsidRPr="008675F2">
        <w:t> </w:t>
      </w:r>
      <w:r w:rsidRPr="008675F2">
        <w:t>50</w:t>
      </w:r>
      <w:r w:rsidR="007D0E70" w:rsidRPr="008675F2">
        <w:t>(</w:t>
      </w:r>
      <w:r w:rsidRPr="008675F2">
        <w:t>4) of the Act in respect of the failure to comply with the condition or requirement.</w:t>
      </w:r>
    </w:p>
    <w:p w14:paraId="06C20C0C" w14:textId="77777777" w:rsidR="00433379" w:rsidRPr="008675F2" w:rsidRDefault="00433379" w:rsidP="0079499B">
      <w:pPr>
        <w:pStyle w:val="ActHead5"/>
      </w:pPr>
      <w:bookmarkStart w:id="55" w:name="_Toc185428416"/>
      <w:r w:rsidRPr="000E41CF">
        <w:rPr>
          <w:rStyle w:val="CharSectno"/>
        </w:rPr>
        <w:t>5J</w:t>
      </w:r>
      <w:r w:rsidR="0079499B" w:rsidRPr="008675F2">
        <w:t xml:space="preserve">  </w:t>
      </w:r>
      <w:r w:rsidRPr="008675F2">
        <w:t>Importation of goods containing certain chemical compounds</w:t>
      </w:r>
      <w:bookmarkEnd w:id="55"/>
    </w:p>
    <w:p w14:paraId="5D54D3BE" w14:textId="77777777" w:rsidR="00433379" w:rsidRPr="008675F2" w:rsidRDefault="00433379" w:rsidP="0079499B">
      <w:pPr>
        <w:pStyle w:val="subsection"/>
      </w:pPr>
      <w:r w:rsidRPr="008675F2">
        <w:rPr>
          <w:b/>
        </w:rPr>
        <w:tab/>
      </w:r>
      <w:r w:rsidRPr="008675F2">
        <w:t>(1)</w:t>
      </w:r>
      <w:r w:rsidRPr="008675F2">
        <w:tab/>
        <w:t>In this regulation:</w:t>
      </w:r>
    </w:p>
    <w:p w14:paraId="1A4C0062" w14:textId="77777777" w:rsidR="006B3B71" w:rsidRPr="008675F2" w:rsidRDefault="006B3B71" w:rsidP="00700079">
      <w:pPr>
        <w:pStyle w:val="Definition"/>
        <w:keepNext/>
      </w:pPr>
      <w:r w:rsidRPr="008675F2">
        <w:rPr>
          <w:b/>
          <w:i/>
        </w:rPr>
        <w:t>authorised person</w:t>
      </w:r>
      <w:r w:rsidRPr="008675F2">
        <w:t xml:space="preserve"> means:</w:t>
      </w:r>
    </w:p>
    <w:p w14:paraId="70B779B4" w14:textId="77777777" w:rsidR="006B3B71" w:rsidRPr="008675F2" w:rsidRDefault="006B3B71" w:rsidP="0079499B">
      <w:pPr>
        <w:pStyle w:val="paragraph"/>
      </w:pPr>
      <w:r w:rsidRPr="008675F2">
        <w:tab/>
        <w:t>(a)</w:t>
      </w:r>
      <w:r w:rsidRPr="008675F2">
        <w:tab/>
        <w:t>an APS employee or SES employee of the Department of Foreign Affairs and Trade, authorised in writing by the Minister for Foreign Affairs to give permission to import prescribed goods into Australia for the purpose of this regulation; or</w:t>
      </w:r>
    </w:p>
    <w:p w14:paraId="49C4E0E1" w14:textId="77777777" w:rsidR="006B3B71" w:rsidRPr="008675F2" w:rsidRDefault="006B3B71" w:rsidP="0079499B">
      <w:pPr>
        <w:pStyle w:val="paragraph"/>
      </w:pPr>
      <w:r w:rsidRPr="008675F2">
        <w:tab/>
        <w:t>(b)</w:t>
      </w:r>
      <w:r w:rsidRPr="008675F2">
        <w:tab/>
        <w:t>a person holding a statutory office established under legislation administered by the Minister for Foreign Affairs, authorised in writing by the Minister to give permission to import prescribed goods into Australia for the purpose of this regulation.</w:t>
      </w:r>
    </w:p>
    <w:p w14:paraId="20F4068F" w14:textId="77777777" w:rsidR="00433379" w:rsidRPr="008675F2" w:rsidRDefault="00433379" w:rsidP="0079499B">
      <w:pPr>
        <w:pStyle w:val="Definition"/>
      </w:pPr>
      <w:r w:rsidRPr="008675F2">
        <w:rPr>
          <w:b/>
          <w:i/>
        </w:rPr>
        <w:t>CAS number</w:t>
      </w:r>
      <w:r w:rsidRPr="008675F2">
        <w:t>, for a chemical compound, means the Chemical Abstracts Service number, which is the registry number:</w:t>
      </w:r>
    </w:p>
    <w:p w14:paraId="4CAC683A" w14:textId="77777777" w:rsidR="00433379" w:rsidRPr="008675F2" w:rsidRDefault="00433379" w:rsidP="0079499B">
      <w:pPr>
        <w:pStyle w:val="paragraph"/>
      </w:pPr>
      <w:r w:rsidRPr="008675F2">
        <w:tab/>
        <w:t>(a)</w:t>
      </w:r>
      <w:r w:rsidRPr="008675F2">
        <w:tab/>
        <w:t>assigned to the compound by the Chemical Abstracts Service, Columbus, Ohio, United States of America; and</w:t>
      </w:r>
    </w:p>
    <w:p w14:paraId="0D274F77" w14:textId="77777777" w:rsidR="00433379" w:rsidRPr="008675F2" w:rsidRDefault="00433379" w:rsidP="0079499B">
      <w:pPr>
        <w:pStyle w:val="paragraph"/>
      </w:pPr>
      <w:r w:rsidRPr="008675F2">
        <w:tab/>
        <w:t>(b)</w:t>
      </w:r>
      <w:r w:rsidRPr="008675F2">
        <w:tab/>
        <w:t xml:space="preserve">published by the Service in the journal </w:t>
      </w:r>
      <w:r w:rsidRPr="008675F2">
        <w:rPr>
          <w:i/>
        </w:rPr>
        <w:t>Chemical Abstracts</w:t>
      </w:r>
      <w:r w:rsidRPr="008675F2">
        <w:t>.</w:t>
      </w:r>
    </w:p>
    <w:p w14:paraId="38204C44" w14:textId="77777777" w:rsidR="00433379" w:rsidRPr="008675F2" w:rsidRDefault="00433379" w:rsidP="0079499B">
      <w:pPr>
        <w:pStyle w:val="Definition"/>
      </w:pPr>
      <w:r w:rsidRPr="008675F2">
        <w:rPr>
          <w:b/>
          <w:i/>
        </w:rPr>
        <w:t xml:space="preserve">Chemical Weapons Convention </w:t>
      </w:r>
      <w:r w:rsidRPr="008675F2">
        <w:t>means the Convention on the Prohibition of the Development, Production, Stockpiling and Use of Chemical Weapons and on their Destruction, opened for signature in Paris on 13</w:t>
      </w:r>
      <w:r w:rsidR="00626E53" w:rsidRPr="008675F2">
        <w:t> </w:t>
      </w:r>
      <w:r w:rsidRPr="008675F2">
        <w:t>January 1993.</w:t>
      </w:r>
    </w:p>
    <w:p w14:paraId="4A1AA3D8" w14:textId="77777777" w:rsidR="00433379" w:rsidRPr="008675F2" w:rsidRDefault="00433379" w:rsidP="0079499B">
      <w:pPr>
        <w:pStyle w:val="Definition"/>
      </w:pPr>
      <w:r w:rsidRPr="008675F2">
        <w:rPr>
          <w:b/>
          <w:i/>
        </w:rPr>
        <w:t>Prescribed goods</w:t>
      </w:r>
      <w:r w:rsidRPr="008675F2">
        <w:t xml:space="preserve"> means goods containing any of the following chemical compounds:</w:t>
      </w:r>
    </w:p>
    <w:p w14:paraId="7B0C78D2" w14:textId="249275DD" w:rsidR="00433379" w:rsidRPr="008675F2" w:rsidRDefault="00433379" w:rsidP="0079499B">
      <w:pPr>
        <w:pStyle w:val="paragraph"/>
      </w:pPr>
      <w:r w:rsidRPr="008675F2">
        <w:tab/>
        <w:t>(a)</w:t>
      </w:r>
      <w:r w:rsidRPr="008675F2">
        <w:tab/>
        <w:t xml:space="preserve">a chemical compound mentioned in column 2 of an item in </w:t>
      </w:r>
      <w:r w:rsidR="0079499B" w:rsidRPr="008675F2">
        <w:t>Part</w:t>
      </w:r>
      <w:r w:rsidR="00626E53" w:rsidRPr="008675F2">
        <w:t> </w:t>
      </w:r>
      <w:r w:rsidRPr="008675F2">
        <w:t xml:space="preserve">2, 3 or 4 of </w:t>
      </w:r>
      <w:r w:rsidR="000D2607" w:rsidRPr="008675F2">
        <w:t>Schedule 1</w:t>
      </w:r>
      <w:r w:rsidRPr="008675F2">
        <w:t>1;</w:t>
      </w:r>
    </w:p>
    <w:p w14:paraId="28840AF3" w14:textId="6B140A6C" w:rsidR="00433379" w:rsidRPr="008675F2" w:rsidRDefault="00433379" w:rsidP="0079499B">
      <w:pPr>
        <w:pStyle w:val="paragraph"/>
      </w:pPr>
      <w:r w:rsidRPr="008675F2">
        <w:tab/>
        <w:t>(b)</w:t>
      </w:r>
      <w:r w:rsidRPr="008675F2">
        <w:tab/>
        <w:t xml:space="preserve">a chemical compound belonging to a group of compounds mentioned in column 2 of an item in </w:t>
      </w:r>
      <w:r w:rsidR="0079499B" w:rsidRPr="008675F2">
        <w:t>Part</w:t>
      </w:r>
      <w:r w:rsidR="00626E53" w:rsidRPr="008675F2">
        <w:t> </w:t>
      </w:r>
      <w:r w:rsidRPr="008675F2">
        <w:t xml:space="preserve">2, 3 or 4 of </w:t>
      </w:r>
      <w:r w:rsidR="000D2607" w:rsidRPr="008675F2">
        <w:t>Schedule 1</w:t>
      </w:r>
      <w:r w:rsidRPr="008675F2">
        <w:t>1.</w:t>
      </w:r>
    </w:p>
    <w:p w14:paraId="6CA4CD17" w14:textId="77777777" w:rsidR="00433379" w:rsidRPr="008675F2" w:rsidRDefault="00433379" w:rsidP="00A91328">
      <w:pPr>
        <w:pStyle w:val="noteToPara"/>
      </w:pPr>
      <w:r w:rsidRPr="008675F2">
        <w:t>Notes</w:t>
      </w:r>
    </w:p>
    <w:p w14:paraId="095CC9C5" w14:textId="77777777" w:rsidR="00433379" w:rsidRPr="008675F2" w:rsidRDefault="00433379" w:rsidP="00A91328">
      <w:pPr>
        <w:pStyle w:val="notepara"/>
      </w:pPr>
      <w:r w:rsidRPr="008675F2">
        <w:t>(a)</w:t>
      </w:r>
      <w:r w:rsidRPr="008675F2">
        <w:tab/>
        <w:t xml:space="preserve">The Chemical Abstracts Service number of a chemical compound mentioned in column </w:t>
      </w:r>
      <w:r w:rsidR="00A91328" w:rsidRPr="008675F2">
        <w:t>2 of an item is shown in column </w:t>
      </w:r>
      <w:r w:rsidRPr="008675F2">
        <w:t>3 of the item.</w:t>
      </w:r>
    </w:p>
    <w:p w14:paraId="47B538F2" w14:textId="1B90A14D" w:rsidR="00433379" w:rsidRPr="008675F2" w:rsidRDefault="00433379" w:rsidP="00A91328">
      <w:pPr>
        <w:pStyle w:val="notepara"/>
      </w:pPr>
      <w:r w:rsidRPr="008675F2">
        <w:t>(b)</w:t>
      </w:r>
      <w:r w:rsidRPr="008675F2">
        <w:tab/>
        <w:t xml:space="preserve">For chemical compounds mentioned by type in column 2 of an item in </w:t>
      </w:r>
      <w:r w:rsidR="0079499B" w:rsidRPr="008675F2">
        <w:t>Part</w:t>
      </w:r>
      <w:r w:rsidR="00626E53" w:rsidRPr="008675F2">
        <w:t> </w:t>
      </w:r>
      <w:r w:rsidRPr="008675F2">
        <w:t xml:space="preserve">2 of </w:t>
      </w:r>
      <w:r w:rsidR="000D2607" w:rsidRPr="008675F2">
        <w:t>Schedule 1</w:t>
      </w:r>
      <w:r w:rsidRPr="008675F2">
        <w:t>1, Chemical Abstracts Service numbers for compounds comprising the type are not mentioned in column 3.</w:t>
      </w:r>
    </w:p>
    <w:p w14:paraId="0E568677" w14:textId="1A2B7400" w:rsidR="00433379" w:rsidRPr="008675F2" w:rsidRDefault="00433379" w:rsidP="0079499B">
      <w:pPr>
        <w:pStyle w:val="subsection"/>
      </w:pPr>
      <w:r w:rsidRPr="008675F2">
        <w:tab/>
        <w:t>(2)</w:t>
      </w:r>
      <w:r w:rsidRPr="008675F2">
        <w:tab/>
        <w:t xml:space="preserve">The importation into Australia of prescribed goods containing a chemical compound, or a chemical compound belonging to a group of compounds, mentioned in </w:t>
      </w:r>
      <w:r w:rsidR="0079499B" w:rsidRPr="008675F2">
        <w:t>Part</w:t>
      </w:r>
      <w:r w:rsidR="00626E53" w:rsidRPr="008675F2">
        <w:t> </w:t>
      </w:r>
      <w:r w:rsidRPr="008675F2">
        <w:t xml:space="preserve">2 or 3 of </w:t>
      </w:r>
      <w:r w:rsidR="000D2607" w:rsidRPr="008675F2">
        <w:t>Schedule 1</w:t>
      </w:r>
      <w:r w:rsidRPr="008675F2">
        <w:t>1 from a country that is not a State Party to the Chemical Weapons Convention is prohibited absolutely.</w:t>
      </w:r>
    </w:p>
    <w:p w14:paraId="287141F2" w14:textId="7D74FBF9" w:rsidR="00433379" w:rsidRPr="008675F2" w:rsidRDefault="00433379" w:rsidP="0079499B">
      <w:pPr>
        <w:pStyle w:val="subsection"/>
      </w:pPr>
      <w:r w:rsidRPr="008675F2">
        <w:lastRenderedPageBreak/>
        <w:tab/>
        <w:t>(2A)</w:t>
      </w:r>
      <w:r w:rsidRPr="008675F2">
        <w:tab/>
        <w:t xml:space="preserve">The importation into Australia of prescribed goods containing a chemical compound, or a chemical compound belonging to a group of compounds, mentioned in </w:t>
      </w:r>
      <w:r w:rsidR="0079499B" w:rsidRPr="008675F2">
        <w:t>Part</w:t>
      </w:r>
      <w:r w:rsidR="00626E53" w:rsidRPr="008675F2">
        <w:t> </w:t>
      </w:r>
      <w:r w:rsidRPr="008675F2">
        <w:t xml:space="preserve">2 or 3 of </w:t>
      </w:r>
      <w:r w:rsidR="000D2607" w:rsidRPr="008675F2">
        <w:t>Schedule 1</w:t>
      </w:r>
      <w:r w:rsidRPr="008675F2">
        <w:t>1 from a country that is a State Party to the Chemical Weapons Convention is prohibited unless:</w:t>
      </w:r>
    </w:p>
    <w:p w14:paraId="1BFBBC08" w14:textId="77777777" w:rsidR="00433379" w:rsidRPr="008675F2" w:rsidRDefault="00433379" w:rsidP="0079499B">
      <w:pPr>
        <w:pStyle w:val="paragraph"/>
      </w:pPr>
      <w:r w:rsidRPr="008675F2">
        <w:tab/>
        <w:t>(a)</w:t>
      </w:r>
      <w:r w:rsidRPr="008675F2">
        <w:tab/>
        <w:t>the Minister for Foreign Affairs or an authorised person has given permission in writing to import the goods; and</w:t>
      </w:r>
    </w:p>
    <w:p w14:paraId="23692D97" w14:textId="77777777" w:rsidR="00433379" w:rsidRPr="008675F2" w:rsidRDefault="00433379" w:rsidP="0079499B">
      <w:pPr>
        <w:pStyle w:val="paragraph"/>
      </w:pPr>
      <w:r w:rsidRPr="008675F2">
        <w:tab/>
        <w:t>(b)</w:t>
      </w:r>
      <w:r w:rsidRPr="008675F2">
        <w:tab/>
        <w:t>the permission is produced to the Collector.</w:t>
      </w:r>
    </w:p>
    <w:p w14:paraId="1506B38E" w14:textId="163ED61D" w:rsidR="00433379" w:rsidRPr="008675F2" w:rsidRDefault="00433379" w:rsidP="0079499B">
      <w:pPr>
        <w:pStyle w:val="subsection"/>
      </w:pPr>
      <w:r w:rsidRPr="008675F2">
        <w:tab/>
        <w:t>(2AA)</w:t>
      </w:r>
      <w:r w:rsidRPr="008675F2">
        <w:tab/>
        <w:t xml:space="preserve">The importation into Australia of prescribed goods containing a chemical compound, or a chemical compound belonging to a group of compounds, mentioned in </w:t>
      </w:r>
      <w:r w:rsidR="0079499B" w:rsidRPr="008675F2">
        <w:t>Part</w:t>
      </w:r>
      <w:r w:rsidR="00626E53" w:rsidRPr="008675F2">
        <w:t> </w:t>
      </w:r>
      <w:r w:rsidRPr="008675F2">
        <w:t xml:space="preserve">4 of </w:t>
      </w:r>
      <w:r w:rsidR="000D2607" w:rsidRPr="008675F2">
        <w:t>Schedule 1</w:t>
      </w:r>
      <w:r w:rsidRPr="008675F2">
        <w:t>1 is prohibited unless:</w:t>
      </w:r>
    </w:p>
    <w:p w14:paraId="3D22FCD1" w14:textId="77777777" w:rsidR="00433379" w:rsidRPr="008675F2" w:rsidRDefault="00433379" w:rsidP="0079499B">
      <w:pPr>
        <w:pStyle w:val="paragraph"/>
      </w:pPr>
      <w:r w:rsidRPr="008675F2">
        <w:tab/>
        <w:t>(a)</w:t>
      </w:r>
      <w:r w:rsidRPr="008675F2">
        <w:tab/>
        <w:t>the Minister for Foreign Affairs or an authorised person has given permission in writing to import the goods; and</w:t>
      </w:r>
    </w:p>
    <w:p w14:paraId="0249BA8B" w14:textId="77777777" w:rsidR="00433379" w:rsidRPr="008675F2" w:rsidRDefault="00433379" w:rsidP="0079499B">
      <w:pPr>
        <w:pStyle w:val="paragraph"/>
      </w:pPr>
      <w:r w:rsidRPr="008675F2">
        <w:tab/>
        <w:t>(b)</w:t>
      </w:r>
      <w:r w:rsidRPr="008675F2">
        <w:tab/>
        <w:t>the permission is produced to a Collector.</w:t>
      </w:r>
    </w:p>
    <w:p w14:paraId="61860717" w14:textId="10E4FBA6" w:rsidR="00433379" w:rsidRPr="008675F2" w:rsidRDefault="00433379" w:rsidP="0079499B">
      <w:pPr>
        <w:pStyle w:val="subsection"/>
      </w:pPr>
      <w:r w:rsidRPr="008675F2">
        <w:tab/>
        <w:t>(2AB)</w:t>
      </w:r>
      <w:r w:rsidRPr="008675F2">
        <w:tab/>
        <w:t xml:space="preserve">A permission under </w:t>
      </w:r>
      <w:r w:rsidR="000D2607" w:rsidRPr="008675F2">
        <w:t>paragraph (</w:t>
      </w:r>
      <w:r w:rsidRPr="008675F2">
        <w:t>2A</w:t>
      </w:r>
      <w:r w:rsidR="0079499B" w:rsidRPr="008675F2">
        <w:t>)(</w:t>
      </w:r>
      <w:r w:rsidRPr="008675F2">
        <w:t xml:space="preserve">a) for prescribed goods containing a chemical compound, or a chemical compound belonging to a group of compounds, mentioned in </w:t>
      </w:r>
      <w:r w:rsidR="002803A2" w:rsidRPr="008675F2">
        <w:t>Part 3</w:t>
      </w:r>
      <w:r w:rsidRPr="008675F2">
        <w:t xml:space="preserve"> of </w:t>
      </w:r>
      <w:r w:rsidR="000D2607" w:rsidRPr="008675F2">
        <w:t>Schedule 1</w:t>
      </w:r>
      <w:r w:rsidRPr="008675F2">
        <w:t xml:space="preserve">1, or under </w:t>
      </w:r>
      <w:r w:rsidR="000D2607" w:rsidRPr="008675F2">
        <w:t>paragraph (</w:t>
      </w:r>
      <w:r w:rsidRPr="008675F2">
        <w:t>2AA</w:t>
      </w:r>
      <w:r w:rsidR="0079499B" w:rsidRPr="008675F2">
        <w:t>)(</w:t>
      </w:r>
      <w:r w:rsidRPr="008675F2">
        <w:t>a):</w:t>
      </w:r>
    </w:p>
    <w:p w14:paraId="6DCAD7B8" w14:textId="77777777" w:rsidR="00433379" w:rsidRPr="008675F2" w:rsidRDefault="00433379" w:rsidP="0079499B">
      <w:pPr>
        <w:pStyle w:val="paragraph"/>
      </w:pPr>
      <w:r w:rsidRPr="008675F2">
        <w:tab/>
        <w:t>(a)</w:t>
      </w:r>
      <w:r w:rsidRPr="008675F2">
        <w:tab/>
        <w:t>may be given for the importation of more than 1</w:t>
      </w:r>
      <w:r w:rsidR="009A5E1D" w:rsidRPr="008675F2">
        <w:t xml:space="preserve"> </w:t>
      </w:r>
      <w:r w:rsidRPr="008675F2">
        <w:t>shipment; and</w:t>
      </w:r>
    </w:p>
    <w:p w14:paraId="619B75D9" w14:textId="77777777" w:rsidR="00477780" w:rsidRPr="00FE67D5" w:rsidRDefault="00477780" w:rsidP="00477780">
      <w:pPr>
        <w:pStyle w:val="paragraph"/>
      </w:pPr>
      <w:r w:rsidRPr="00FE67D5">
        <w:tab/>
        <w:t>(b)</w:t>
      </w:r>
      <w:r w:rsidRPr="00FE67D5">
        <w:tab/>
        <w:t>remains in force for the period specified in the permission, which may be no more than 1 year from the day the permission is given.</w:t>
      </w:r>
    </w:p>
    <w:p w14:paraId="7EFFAD6D" w14:textId="1C78C77E" w:rsidR="00433379" w:rsidRPr="008675F2" w:rsidRDefault="00433379" w:rsidP="0079499B">
      <w:pPr>
        <w:pStyle w:val="subsection"/>
      </w:pPr>
      <w:r w:rsidRPr="008675F2">
        <w:tab/>
        <w:t>(2AC)</w:t>
      </w:r>
      <w:r w:rsidRPr="008675F2">
        <w:tab/>
        <w:t>However, subregulation</w:t>
      </w:r>
      <w:r w:rsidR="0079499B" w:rsidRPr="008675F2">
        <w:t>s</w:t>
      </w:r>
      <w:r w:rsidR="00923B41" w:rsidRPr="008675F2">
        <w:t xml:space="preserve"> </w:t>
      </w:r>
      <w:r w:rsidR="0079499B" w:rsidRPr="008675F2">
        <w:t>(</w:t>
      </w:r>
      <w:r w:rsidRPr="008675F2">
        <w:t xml:space="preserve">2), (2A) and (2AA) do not apply to prescribed goods that contain a chemical compound mentioned in </w:t>
      </w:r>
      <w:r w:rsidR="002803A2" w:rsidRPr="008675F2">
        <w:t>Part 3</w:t>
      </w:r>
      <w:r w:rsidRPr="008675F2">
        <w:t xml:space="preserve"> (except </w:t>
      </w:r>
      <w:r w:rsidR="000E41CF">
        <w:t>item 1</w:t>
      </w:r>
      <w:r w:rsidRPr="008675F2">
        <w:t xml:space="preserve">, 2 or 3) or 4 of </w:t>
      </w:r>
      <w:r w:rsidR="000D2607" w:rsidRPr="008675F2">
        <w:t>Schedule 1</w:t>
      </w:r>
      <w:r w:rsidRPr="008675F2">
        <w:t xml:space="preserve">1, or a chemical compound belonging to a group of compounds mentioned in </w:t>
      </w:r>
      <w:r w:rsidR="002803A2" w:rsidRPr="008675F2">
        <w:t>Part 3</w:t>
      </w:r>
      <w:r w:rsidRPr="008675F2">
        <w:t xml:space="preserve"> (except </w:t>
      </w:r>
      <w:r w:rsidR="000E41CF">
        <w:t>item 1</w:t>
      </w:r>
      <w:r w:rsidRPr="008675F2">
        <w:t xml:space="preserve">, 2 or 3) or 4 of </w:t>
      </w:r>
      <w:r w:rsidR="000D2607" w:rsidRPr="008675F2">
        <w:t>Schedule 1</w:t>
      </w:r>
      <w:r w:rsidRPr="008675F2">
        <w:t>1, if:</w:t>
      </w:r>
    </w:p>
    <w:p w14:paraId="31AD2E5A" w14:textId="77777777" w:rsidR="00433379" w:rsidRPr="008675F2" w:rsidRDefault="00433379" w:rsidP="0079499B">
      <w:pPr>
        <w:pStyle w:val="paragraph"/>
      </w:pPr>
      <w:r w:rsidRPr="008675F2">
        <w:tab/>
        <w:t>(a)</w:t>
      </w:r>
      <w:r w:rsidRPr="008675F2">
        <w:tab/>
        <w:t>the chemical compound is less than 10%, by weight, of the goods; and</w:t>
      </w:r>
    </w:p>
    <w:p w14:paraId="5BD800FE" w14:textId="6B75A4A6" w:rsidR="00433379" w:rsidRPr="008675F2" w:rsidRDefault="00433379" w:rsidP="0079499B">
      <w:pPr>
        <w:pStyle w:val="paragraph"/>
      </w:pPr>
      <w:r w:rsidRPr="008675F2">
        <w:tab/>
        <w:t>(b)</w:t>
      </w:r>
      <w:r w:rsidRPr="008675F2">
        <w:tab/>
        <w:t>there is no other chemical compound, or chemical compound belonging to a group of compounds, mentioned in Part</w:t>
      </w:r>
      <w:r w:rsidR="00626E53" w:rsidRPr="008675F2">
        <w:t> </w:t>
      </w:r>
      <w:r w:rsidRPr="008675F2">
        <w:t xml:space="preserve">2, 3 or 4 of </w:t>
      </w:r>
      <w:r w:rsidR="000D2607" w:rsidRPr="008675F2">
        <w:t>Schedule 1</w:t>
      </w:r>
      <w:r w:rsidRPr="008675F2">
        <w:t>1 in the goods.</w:t>
      </w:r>
    </w:p>
    <w:p w14:paraId="68AB31DF" w14:textId="249ECD5A" w:rsidR="004A0E9B" w:rsidRPr="00FE67D5" w:rsidRDefault="004A0E9B" w:rsidP="004A0E9B">
      <w:pPr>
        <w:pStyle w:val="subsection"/>
      </w:pPr>
      <w:r w:rsidRPr="00FE67D5">
        <w:tab/>
        <w:t>(2B)</w:t>
      </w:r>
      <w:r w:rsidRPr="00FE67D5">
        <w:tab/>
        <w:t>The Minister or an authorised person must not give permission to import prescribed goods containing a chemical compound, or a chemical compound belonging to a group of compounds, mentioned in Part 2 of Schedule 11 unless an application for the permission is received at the Australian Safeguards and Non</w:t>
      </w:r>
      <w:r w:rsidR="000E41CF">
        <w:noBreakHyphen/>
      </w:r>
      <w:r w:rsidRPr="00FE67D5">
        <w:t>Proliferation Office at least 30 days before the day when it is proposed to import the goods.</w:t>
      </w:r>
    </w:p>
    <w:p w14:paraId="39A01AB9" w14:textId="77777777" w:rsidR="00433379" w:rsidRPr="008675F2" w:rsidRDefault="00433379" w:rsidP="0079499B">
      <w:pPr>
        <w:pStyle w:val="subsection"/>
      </w:pPr>
      <w:r w:rsidRPr="008675F2">
        <w:tab/>
        <w:t>(2C)</w:t>
      </w:r>
      <w:r w:rsidRPr="008675F2">
        <w:tab/>
        <w:t>However, subregulation</w:t>
      </w:r>
      <w:r w:rsidR="007971B0" w:rsidRPr="008675F2">
        <w:t> </w:t>
      </w:r>
      <w:r w:rsidRPr="008675F2">
        <w:t>(2B) does not apply to prescribed goods that contain saxitoxin if:</w:t>
      </w:r>
    </w:p>
    <w:p w14:paraId="4E2DEC3F" w14:textId="77777777" w:rsidR="00433379" w:rsidRPr="008675F2" w:rsidRDefault="00433379" w:rsidP="0079499B">
      <w:pPr>
        <w:pStyle w:val="paragraph"/>
      </w:pPr>
      <w:r w:rsidRPr="008675F2">
        <w:tab/>
        <w:t>(a)</w:t>
      </w:r>
      <w:r w:rsidRPr="008675F2">
        <w:tab/>
        <w:t>there is not more than 5 milligrams of saxitoxin in the goods; and</w:t>
      </w:r>
    </w:p>
    <w:p w14:paraId="52CCF9D6" w14:textId="77777777" w:rsidR="00433379" w:rsidRPr="008675F2" w:rsidRDefault="00433379" w:rsidP="0079499B">
      <w:pPr>
        <w:pStyle w:val="paragraph"/>
      </w:pPr>
      <w:r w:rsidRPr="008675F2">
        <w:tab/>
        <w:t>(b)</w:t>
      </w:r>
      <w:r w:rsidRPr="008675F2">
        <w:tab/>
        <w:t>the goods are to be used for medical or diagnostic purposes only; and</w:t>
      </w:r>
    </w:p>
    <w:p w14:paraId="1C99757D" w14:textId="149D7873" w:rsidR="00433379" w:rsidRPr="008675F2" w:rsidRDefault="00433379" w:rsidP="0079499B">
      <w:pPr>
        <w:pStyle w:val="paragraph"/>
      </w:pPr>
      <w:r w:rsidRPr="008675F2">
        <w:tab/>
        <w:t>(c)</w:t>
      </w:r>
      <w:r w:rsidRPr="008675F2">
        <w:tab/>
        <w:t xml:space="preserve">the goods do not contain any other chemical compound, or chemical compound belonging to a group of compounds, mentioned in column 2 of an item in </w:t>
      </w:r>
      <w:r w:rsidR="0079499B" w:rsidRPr="008675F2">
        <w:t>Part</w:t>
      </w:r>
      <w:r w:rsidR="00626E53" w:rsidRPr="008675F2">
        <w:t> </w:t>
      </w:r>
      <w:r w:rsidRPr="008675F2">
        <w:t xml:space="preserve">2 of </w:t>
      </w:r>
      <w:r w:rsidR="000D2607" w:rsidRPr="008675F2">
        <w:t>Schedule 1</w:t>
      </w:r>
      <w:r w:rsidRPr="008675F2">
        <w:t>1.</w:t>
      </w:r>
    </w:p>
    <w:p w14:paraId="1EB0A146" w14:textId="77777777" w:rsidR="004A0E9B" w:rsidRPr="00FE67D5" w:rsidRDefault="004A0E9B" w:rsidP="004A0E9B">
      <w:pPr>
        <w:pStyle w:val="subsection"/>
      </w:pPr>
      <w:r w:rsidRPr="00FE67D5">
        <w:lastRenderedPageBreak/>
        <w:tab/>
        <w:t>(2D)</w:t>
      </w:r>
      <w:r w:rsidRPr="00FE67D5">
        <w:tab/>
        <w:t>Subregulation (2B) also does not apply to a permission to import prescribed goods for the purposes of either or both of the following:</w:t>
      </w:r>
    </w:p>
    <w:p w14:paraId="7927C282" w14:textId="77777777" w:rsidR="004A0E9B" w:rsidRPr="00FE67D5" w:rsidRDefault="004A0E9B" w:rsidP="004A0E9B">
      <w:pPr>
        <w:pStyle w:val="paragraph"/>
      </w:pPr>
      <w:r w:rsidRPr="00FE67D5">
        <w:tab/>
        <w:t>(a)</w:t>
      </w:r>
      <w:r w:rsidRPr="00FE67D5">
        <w:tab/>
        <w:t>the analysis of chemical samples on behalf of the Organisation for the Prohibition of Chemical Weapons established under the Chemical Weapons Convention, if those samples have been sent from or on behalf of that Organisation;</w:t>
      </w:r>
    </w:p>
    <w:p w14:paraId="055DEB64" w14:textId="77777777" w:rsidR="004A0E9B" w:rsidRPr="00FE67D5" w:rsidRDefault="004A0E9B" w:rsidP="004A0E9B">
      <w:pPr>
        <w:pStyle w:val="paragraph"/>
      </w:pPr>
      <w:r w:rsidRPr="00FE67D5">
        <w:tab/>
        <w:t>(b)</w:t>
      </w:r>
      <w:r w:rsidRPr="00FE67D5">
        <w:tab/>
        <w:t>proficiency testing in relation to the analysis of chemical samples as described in paragraph (a).</w:t>
      </w:r>
    </w:p>
    <w:p w14:paraId="463D01B8" w14:textId="77777777" w:rsidR="00433379" w:rsidRPr="008675F2" w:rsidRDefault="00433379" w:rsidP="0079499B">
      <w:pPr>
        <w:pStyle w:val="subsection"/>
      </w:pPr>
      <w:r w:rsidRPr="008675F2">
        <w:rPr>
          <w:b/>
        </w:rPr>
        <w:tab/>
      </w:r>
      <w:r w:rsidRPr="008675F2">
        <w:t>(3)</w:t>
      </w:r>
      <w:r w:rsidRPr="008675F2">
        <w:tab/>
        <w:t>If an authorised person dealing with an application for a permission believes that the permission should not be given:</w:t>
      </w:r>
    </w:p>
    <w:p w14:paraId="2D77CA5C" w14:textId="77777777" w:rsidR="00433379" w:rsidRPr="008675F2" w:rsidRDefault="00433379" w:rsidP="0079499B">
      <w:pPr>
        <w:pStyle w:val="paragraph"/>
      </w:pPr>
      <w:r w:rsidRPr="008675F2">
        <w:tab/>
        <w:t>(a)</w:t>
      </w:r>
      <w:r w:rsidRPr="008675F2">
        <w:tab/>
        <w:t>the authorised person must refer the application to the Minister for Foreign Affairs; and</w:t>
      </w:r>
    </w:p>
    <w:p w14:paraId="679AEF14" w14:textId="77777777" w:rsidR="00433379" w:rsidRPr="008675F2" w:rsidRDefault="00433379" w:rsidP="0079499B">
      <w:pPr>
        <w:pStyle w:val="paragraph"/>
      </w:pPr>
      <w:r w:rsidRPr="008675F2">
        <w:tab/>
        <w:t>(b)</w:t>
      </w:r>
      <w:r w:rsidRPr="008675F2">
        <w:tab/>
        <w:t>that Minister may give, or refuse to give, the permission.</w:t>
      </w:r>
    </w:p>
    <w:p w14:paraId="3DD2D34B" w14:textId="77777777" w:rsidR="00433379" w:rsidRPr="008675F2" w:rsidRDefault="00433379" w:rsidP="0079499B">
      <w:pPr>
        <w:pStyle w:val="subsection"/>
      </w:pPr>
      <w:r w:rsidRPr="008675F2">
        <w:rPr>
          <w:b/>
        </w:rPr>
        <w:tab/>
      </w:r>
      <w:r w:rsidRPr="008675F2">
        <w:t>(4)</w:t>
      </w:r>
      <w:r w:rsidRPr="008675F2">
        <w:tab/>
        <w:t>A permission for the importation of prescribed goods may:</w:t>
      </w:r>
    </w:p>
    <w:p w14:paraId="5C00B5D7" w14:textId="77777777" w:rsidR="00433379" w:rsidRPr="008675F2" w:rsidRDefault="00433379" w:rsidP="0079499B">
      <w:pPr>
        <w:pStyle w:val="paragraph"/>
      </w:pPr>
      <w:r w:rsidRPr="008675F2">
        <w:tab/>
        <w:t>(a)</w:t>
      </w:r>
      <w:r w:rsidRPr="008675F2">
        <w:tab/>
        <w:t>include conditions or requirements to be complied with by the holder of the permission; and</w:t>
      </w:r>
    </w:p>
    <w:p w14:paraId="224CF1E4" w14:textId="77777777" w:rsidR="00433379" w:rsidRPr="008675F2" w:rsidRDefault="00433379" w:rsidP="0079499B">
      <w:pPr>
        <w:pStyle w:val="paragraph"/>
      </w:pPr>
      <w:r w:rsidRPr="008675F2">
        <w:tab/>
        <w:t>(b)</w:t>
      </w:r>
      <w:r w:rsidRPr="008675F2">
        <w:tab/>
        <w:t>set a time (being a time before or after the importation of the goods to which the permission relates) at or before which a condition or requirement must be complied with by the holder.</w:t>
      </w:r>
    </w:p>
    <w:p w14:paraId="7CE88A2C" w14:textId="77777777" w:rsidR="00433379" w:rsidRPr="008675F2" w:rsidRDefault="00433379" w:rsidP="0079499B">
      <w:pPr>
        <w:pStyle w:val="subsection"/>
      </w:pPr>
      <w:r w:rsidRPr="008675F2">
        <w:rPr>
          <w:b/>
        </w:rPr>
        <w:tab/>
      </w:r>
      <w:r w:rsidRPr="008675F2">
        <w:t>(5)</w:t>
      </w:r>
      <w:r w:rsidRPr="008675F2">
        <w:tab/>
        <w:t>The Minister for Foreign Affairs may revoke a permission if:</w:t>
      </w:r>
    </w:p>
    <w:p w14:paraId="0009ABBB" w14:textId="77777777" w:rsidR="00433379" w:rsidRPr="008675F2" w:rsidRDefault="00433379" w:rsidP="0079499B">
      <w:pPr>
        <w:pStyle w:val="paragraph"/>
      </w:pPr>
      <w:r w:rsidRPr="008675F2">
        <w:tab/>
        <w:t>(a)</w:t>
      </w:r>
      <w:r w:rsidRPr="008675F2">
        <w:tab/>
        <w:t>it is subject to a condition or requirement; and</w:t>
      </w:r>
    </w:p>
    <w:p w14:paraId="0E0DCE39" w14:textId="77777777" w:rsidR="00433379" w:rsidRPr="008675F2" w:rsidRDefault="00433379" w:rsidP="0079499B">
      <w:pPr>
        <w:pStyle w:val="paragraph"/>
      </w:pPr>
      <w:r w:rsidRPr="008675F2">
        <w:tab/>
        <w:t>(b)</w:t>
      </w:r>
      <w:r w:rsidRPr="008675F2">
        <w:tab/>
        <w:t>the holder fails to comply with the condition or requirement (whether or not the person is charged with an offence against subsection</w:t>
      </w:r>
      <w:r w:rsidR="00626E53" w:rsidRPr="008675F2">
        <w:t> </w:t>
      </w:r>
      <w:r w:rsidRPr="008675F2">
        <w:t>50</w:t>
      </w:r>
      <w:r w:rsidR="007D0E70" w:rsidRPr="008675F2">
        <w:t>(</w:t>
      </w:r>
      <w:r w:rsidRPr="008675F2">
        <w:t>4) of the Act in respect of the failure to comply with the condition or requirement).</w:t>
      </w:r>
    </w:p>
    <w:p w14:paraId="2A19E2A7" w14:textId="77777777" w:rsidR="0009592C" w:rsidRPr="008675F2" w:rsidRDefault="0009592C" w:rsidP="0009592C">
      <w:pPr>
        <w:pStyle w:val="ActHead5"/>
      </w:pPr>
      <w:bookmarkStart w:id="56" w:name="_Toc185428417"/>
      <w:r w:rsidRPr="000E41CF">
        <w:rPr>
          <w:rStyle w:val="CharSectno"/>
        </w:rPr>
        <w:t>5K</w:t>
      </w:r>
      <w:r w:rsidRPr="008675F2">
        <w:t xml:space="preserve">  Importation of ozone depleting substances and synthetic greenhouse gases</w:t>
      </w:r>
      <w:bookmarkEnd w:id="56"/>
    </w:p>
    <w:p w14:paraId="3E18F842" w14:textId="77777777" w:rsidR="0009592C" w:rsidRPr="008675F2" w:rsidRDefault="0009592C" w:rsidP="0009592C">
      <w:pPr>
        <w:pStyle w:val="SubsectionHead"/>
      </w:pPr>
      <w:r w:rsidRPr="008675F2">
        <w:t>Prohibition</w:t>
      </w:r>
    </w:p>
    <w:p w14:paraId="5EF8E2C7" w14:textId="77777777" w:rsidR="0009592C" w:rsidRPr="008675F2" w:rsidRDefault="0009592C" w:rsidP="0009592C">
      <w:pPr>
        <w:pStyle w:val="subsection"/>
      </w:pPr>
      <w:r w:rsidRPr="008675F2">
        <w:tab/>
        <w:t>(1)</w:t>
      </w:r>
      <w:r w:rsidRPr="008675F2">
        <w:tab/>
        <w:t>The importation into Australia (except from an external Territory) of the following is prohibited unless subregulation (2) applies:</w:t>
      </w:r>
    </w:p>
    <w:p w14:paraId="0D20CE3A" w14:textId="77777777" w:rsidR="0009592C" w:rsidRPr="008675F2" w:rsidRDefault="0009592C" w:rsidP="0009592C">
      <w:pPr>
        <w:pStyle w:val="paragraph"/>
      </w:pPr>
      <w:r w:rsidRPr="008675F2">
        <w:tab/>
        <w:t>(a)</w:t>
      </w:r>
      <w:r w:rsidRPr="008675F2">
        <w:tab/>
        <w:t>a scheduled substance (within the meaning of the OPSGGM Act);</w:t>
      </w:r>
    </w:p>
    <w:p w14:paraId="3E944A0E" w14:textId="77777777" w:rsidR="0009592C" w:rsidRPr="008675F2" w:rsidRDefault="0009592C" w:rsidP="0009592C">
      <w:pPr>
        <w:pStyle w:val="paragraph"/>
      </w:pPr>
      <w:r w:rsidRPr="008675F2">
        <w:tab/>
        <w:t>(b)</w:t>
      </w:r>
      <w:r w:rsidRPr="008675F2">
        <w:tab/>
        <w:t>equipment that contains such a substance;</w:t>
      </w:r>
    </w:p>
    <w:p w14:paraId="59E9E3C2" w14:textId="77777777" w:rsidR="0009592C" w:rsidRPr="008675F2" w:rsidRDefault="0009592C" w:rsidP="0009592C">
      <w:pPr>
        <w:pStyle w:val="paragraph"/>
      </w:pPr>
      <w:r w:rsidRPr="008675F2">
        <w:tab/>
        <w:t>(c)</w:t>
      </w:r>
      <w:r w:rsidRPr="008675F2">
        <w:tab/>
        <w:t>equipment that uses such a substance in its operation, if the equipment or the substance (or both) is prescribed by regulations made for the purposes of paragraph 13AA(5)(d) of the OPSGGM Act.</w:t>
      </w:r>
    </w:p>
    <w:p w14:paraId="7CD38029" w14:textId="77777777" w:rsidR="0009592C" w:rsidRPr="008675F2" w:rsidRDefault="0009592C" w:rsidP="0009592C">
      <w:pPr>
        <w:pStyle w:val="SubsectionHead"/>
      </w:pPr>
      <w:r w:rsidRPr="008675F2">
        <w:t>Exception</w:t>
      </w:r>
    </w:p>
    <w:p w14:paraId="58E89A4E" w14:textId="77777777" w:rsidR="0009592C" w:rsidRPr="008675F2" w:rsidRDefault="0009592C" w:rsidP="0009592C">
      <w:pPr>
        <w:pStyle w:val="subsection"/>
      </w:pPr>
      <w:r w:rsidRPr="008675F2">
        <w:tab/>
        <w:t>(2)</w:t>
      </w:r>
      <w:r w:rsidRPr="008675F2">
        <w:tab/>
        <w:t>This subregulation applies if:</w:t>
      </w:r>
    </w:p>
    <w:p w14:paraId="6E749473" w14:textId="77777777" w:rsidR="0009592C" w:rsidRPr="008675F2" w:rsidRDefault="0009592C" w:rsidP="0009592C">
      <w:pPr>
        <w:pStyle w:val="paragraph"/>
      </w:pPr>
      <w:r w:rsidRPr="008675F2">
        <w:lastRenderedPageBreak/>
        <w:tab/>
        <w:t>(a)</w:t>
      </w:r>
      <w:r w:rsidRPr="008675F2">
        <w:tab/>
        <w:t>none of subsections 13AA(1), (3) and (5) of the OPSGGM Act are contravened in relation to the importation; and</w:t>
      </w:r>
    </w:p>
    <w:p w14:paraId="096FF21F" w14:textId="1968D53D" w:rsidR="0009592C" w:rsidRPr="008675F2" w:rsidRDefault="0009592C" w:rsidP="0009592C">
      <w:pPr>
        <w:pStyle w:val="paragraph"/>
      </w:pPr>
      <w:r w:rsidRPr="008675F2">
        <w:tab/>
        <w:t>(b)</w:t>
      </w:r>
      <w:r w:rsidRPr="008675F2">
        <w:tab/>
        <w:t xml:space="preserve">if the importation is allowed by a licence granted under </w:t>
      </w:r>
      <w:r w:rsidR="000E41CF">
        <w:t>section 1</w:t>
      </w:r>
      <w:r w:rsidRPr="008675F2">
        <w:t>6 of that Act:</w:t>
      </w:r>
    </w:p>
    <w:p w14:paraId="26A849EF" w14:textId="77777777" w:rsidR="0009592C" w:rsidRPr="008675F2" w:rsidRDefault="0009592C" w:rsidP="0009592C">
      <w:pPr>
        <w:pStyle w:val="paragraphsub"/>
      </w:pPr>
      <w:r w:rsidRPr="008675F2">
        <w:tab/>
        <w:t>(i)</w:t>
      </w:r>
      <w:r w:rsidRPr="008675F2">
        <w:tab/>
        <w:t>the licence, or a copy of the licence, is produced to a Collector; and</w:t>
      </w:r>
    </w:p>
    <w:p w14:paraId="212911EB" w14:textId="72B70095" w:rsidR="0009592C" w:rsidRPr="008675F2" w:rsidRDefault="0009592C" w:rsidP="0009592C">
      <w:pPr>
        <w:pStyle w:val="paragraphsub"/>
      </w:pPr>
      <w:r w:rsidRPr="008675F2">
        <w:tab/>
        <w:t>(ii)</w:t>
      </w:r>
      <w:r w:rsidRPr="008675F2">
        <w:tab/>
        <w:t>in the case of a substance imported in a non</w:t>
      </w:r>
      <w:r w:rsidR="000E41CF">
        <w:noBreakHyphen/>
      </w:r>
      <w:r w:rsidRPr="008675F2">
        <w:t>refillable container—the conditions (if any) prescribed by regulations made for the purposes of item 7 of the table in sub</w:t>
      </w:r>
      <w:r w:rsidR="000E41CF">
        <w:t>section 1</w:t>
      </w:r>
      <w:r w:rsidRPr="008675F2">
        <w:t>8(1) of that Act in relation to the container and the import are satisfied.</w:t>
      </w:r>
    </w:p>
    <w:p w14:paraId="3FA131C6" w14:textId="62582FB9" w:rsidR="0009592C" w:rsidRPr="008675F2" w:rsidRDefault="0009592C" w:rsidP="0009592C">
      <w:pPr>
        <w:pStyle w:val="notetext"/>
      </w:pPr>
      <w:r w:rsidRPr="008675F2">
        <w:t>Note 1:</w:t>
      </w:r>
      <w:r w:rsidRPr="008675F2">
        <w:tab/>
        <w:t>A suspended licence does not allow the licensee to carry out any activity that the licence would otherwise allow: see sub</w:t>
      </w:r>
      <w:r w:rsidR="000E41CF">
        <w:t>section 1</w:t>
      </w:r>
      <w:r w:rsidRPr="008675F2">
        <w:t>9D(4) of the OPSGGM Act.</w:t>
      </w:r>
    </w:p>
    <w:p w14:paraId="25FF44C2" w14:textId="66A13193" w:rsidR="0009592C" w:rsidRPr="008675F2" w:rsidRDefault="0009592C" w:rsidP="0009592C">
      <w:pPr>
        <w:pStyle w:val="notetext"/>
      </w:pPr>
      <w:r w:rsidRPr="008675F2">
        <w:t>Note 2:</w:t>
      </w:r>
      <w:r w:rsidRPr="008675F2">
        <w:tab/>
        <w:t>A number of provisions of the OPSGGM Act affect whether a person contravenes sub</w:t>
      </w:r>
      <w:r w:rsidR="000E41CF">
        <w:t>section 1</w:t>
      </w:r>
      <w:r w:rsidRPr="008675F2">
        <w:t>3AA(1), (3) or (5) of that Act. See (for example):</w:t>
      </w:r>
    </w:p>
    <w:p w14:paraId="4CFD996C" w14:textId="4B68353A" w:rsidR="0009592C" w:rsidRPr="008675F2" w:rsidRDefault="0009592C" w:rsidP="0009592C">
      <w:pPr>
        <w:pStyle w:val="notepara"/>
      </w:pPr>
      <w:r w:rsidRPr="008675F2">
        <w:t>(a)</w:t>
      </w:r>
      <w:r w:rsidRPr="008675F2">
        <w:tab/>
      </w:r>
      <w:r w:rsidR="000E41CF">
        <w:t>section 1</w:t>
      </w:r>
      <w:r w:rsidRPr="008675F2">
        <w:t>2B of that Act (importation of CFCs, halons, HCFCs, HFCs and PFCs for use on board ships or aircraft); and</w:t>
      </w:r>
    </w:p>
    <w:p w14:paraId="37F3A0FF" w14:textId="5304403B" w:rsidR="0009592C" w:rsidRPr="008675F2" w:rsidRDefault="0009592C" w:rsidP="0009592C">
      <w:pPr>
        <w:pStyle w:val="notepara"/>
      </w:pPr>
      <w:r w:rsidRPr="008675F2">
        <w:t>(b)</w:t>
      </w:r>
      <w:r w:rsidRPr="008675F2">
        <w:tab/>
        <w:t>for the importation of a substance—sub</w:t>
      </w:r>
      <w:r w:rsidR="000E41CF">
        <w:t>section 1</w:t>
      </w:r>
      <w:r w:rsidRPr="008675F2">
        <w:t>3AA(2) of that Act; and</w:t>
      </w:r>
    </w:p>
    <w:p w14:paraId="18742B89" w14:textId="77777777" w:rsidR="0009592C" w:rsidRPr="008675F2" w:rsidRDefault="0009592C" w:rsidP="0009592C">
      <w:pPr>
        <w:pStyle w:val="notepara"/>
      </w:pPr>
      <w:r w:rsidRPr="008675F2">
        <w:t>(c)</w:t>
      </w:r>
      <w:r w:rsidRPr="008675F2">
        <w:tab/>
        <w:t>for the importation of equipment containing a substance—subsections 13AA(4), (6), (7), (8) and (9) of that Act; and</w:t>
      </w:r>
    </w:p>
    <w:p w14:paraId="3BB6D287" w14:textId="77777777" w:rsidR="0009592C" w:rsidRPr="008675F2" w:rsidRDefault="0009592C" w:rsidP="0009592C">
      <w:pPr>
        <w:pStyle w:val="notepara"/>
      </w:pPr>
      <w:r w:rsidRPr="008675F2">
        <w:t>(d)</w:t>
      </w:r>
      <w:r w:rsidRPr="008675F2">
        <w:tab/>
        <w:t>for the importation of equipment that uses a substance in its operation—subsections 13AA(6), (7), (8) and (9) of that Act.</w:t>
      </w:r>
    </w:p>
    <w:p w14:paraId="6FB761E0" w14:textId="77777777" w:rsidR="0009592C" w:rsidRPr="008675F2" w:rsidRDefault="0009592C" w:rsidP="0009592C">
      <w:pPr>
        <w:pStyle w:val="SubsectionHead"/>
      </w:pPr>
      <w:r w:rsidRPr="008675F2">
        <w:t>References to substances and equipment</w:t>
      </w:r>
    </w:p>
    <w:p w14:paraId="6932D099" w14:textId="77777777" w:rsidR="0009592C" w:rsidRPr="008675F2" w:rsidRDefault="0009592C" w:rsidP="0009592C">
      <w:pPr>
        <w:pStyle w:val="subsection"/>
      </w:pPr>
      <w:r w:rsidRPr="008675F2">
        <w:tab/>
        <w:t>(3)</w:t>
      </w:r>
      <w:r w:rsidRPr="008675F2">
        <w:tab/>
        <w:t>Section 9 of the OPSGGM Act (references to scheduled substances and equipment) applies in relation to this regulation as if this regulation were a provision of that Act.</w:t>
      </w:r>
    </w:p>
    <w:p w14:paraId="5D797218" w14:textId="77777777" w:rsidR="0009592C" w:rsidRPr="008675F2" w:rsidRDefault="0009592C" w:rsidP="0009592C">
      <w:pPr>
        <w:pStyle w:val="SubsectionHead"/>
      </w:pPr>
      <w:r w:rsidRPr="008675F2">
        <w:t>Definition</w:t>
      </w:r>
    </w:p>
    <w:p w14:paraId="171AEDDE" w14:textId="77777777" w:rsidR="0009592C" w:rsidRPr="008675F2" w:rsidRDefault="0009592C" w:rsidP="0009592C">
      <w:pPr>
        <w:pStyle w:val="subsection"/>
      </w:pPr>
      <w:r w:rsidRPr="008675F2">
        <w:tab/>
        <w:t>(4)</w:t>
      </w:r>
      <w:r w:rsidRPr="008675F2">
        <w:tab/>
        <w:t>In this regulation:</w:t>
      </w:r>
    </w:p>
    <w:p w14:paraId="7F242DBE" w14:textId="77777777" w:rsidR="0009592C" w:rsidRPr="008675F2" w:rsidRDefault="0009592C" w:rsidP="0009592C">
      <w:pPr>
        <w:pStyle w:val="Definition"/>
      </w:pPr>
      <w:r w:rsidRPr="008675F2">
        <w:rPr>
          <w:b/>
          <w:i/>
        </w:rPr>
        <w:t>equipment</w:t>
      </w:r>
      <w:r w:rsidRPr="008675F2">
        <w:t xml:space="preserve"> has the same meaning as in the OPSGGM Act.</w:t>
      </w:r>
    </w:p>
    <w:p w14:paraId="29FBD8E5" w14:textId="77777777" w:rsidR="0009592C" w:rsidRPr="008675F2" w:rsidRDefault="0009592C" w:rsidP="0009592C">
      <w:pPr>
        <w:pStyle w:val="Definition"/>
      </w:pPr>
      <w:r w:rsidRPr="008675F2">
        <w:rPr>
          <w:b/>
          <w:i/>
        </w:rPr>
        <w:t>OPSGGM Act</w:t>
      </w:r>
      <w:r w:rsidRPr="008675F2">
        <w:t xml:space="preserve"> means the </w:t>
      </w:r>
      <w:r w:rsidRPr="008675F2">
        <w:rPr>
          <w:i/>
        </w:rPr>
        <w:t>Ozone Protection and Synthetic Greenhouse Gas Management Act 1989</w:t>
      </w:r>
      <w:r w:rsidRPr="008675F2">
        <w:t>.</w:t>
      </w:r>
    </w:p>
    <w:p w14:paraId="1B8A5DFF" w14:textId="77777777" w:rsidR="000D5097" w:rsidRPr="008675F2" w:rsidRDefault="000D5097" w:rsidP="0079499B">
      <w:pPr>
        <w:pStyle w:val="ActHead5"/>
      </w:pPr>
      <w:bookmarkStart w:id="57" w:name="_Toc185428418"/>
      <w:r w:rsidRPr="000E41CF">
        <w:rPr>
          <w:rStyle w:val="CharSectno"/>
        </w:rPr>
        <w:t>5L</w:t>
      </w:r>
      <w:r w:rsidR="0079499B" w:rsidRPr="008675F2">
        <w:t xml:space="preserve">  </w:t>
      </w:r>
      <w:r w:rsidRPr="008675F2">
        <w:t>Importation of viable material derived from human embryo clones</w:t>
      </w:r>
      <w:bookmarkEnd w:id="57"/>
    </w:p>
    <w:p w14:paraId="2644C8FE" w14:textId="77777777" w:rsidR="000D5097" w:rsidRPr="008675F2" w:rsidRDefault="000D5097" w:rsidP="0079499B">
      <w:pPr>
        <w:pStyle w:val="subsection"/>
      </w:pPr>
      <w:r w:rsidRPr="008675F2">
        <w:tab/>
        <w:t>(1)</w:t>
      </w:r>
      <w:r w:rsidRPr="008675F2">
        <w:tab/>
        <w:t>In this regulation:</w:t>
      </w:r>
    </w:p>
    <w:p w14:paraId="37DF8B72" w14:textId="77777777" w:rsidR="000D5097" w:rsidRPr="008675F2" w:rsidRDefault="000D5097" w:rsidP="0079499B">
      <w:pPr>
        <w:pStyle w:val="Definition"/>
      </w:pPr>
      <w:r w:rsidRPr="008675F2">
        <w:rPr>
          <w:b/>
          <w:i/>
        </w:rPr>
        <w:t>authorised person</w:t>
      </w:r>
      <w:r w:rsidRPr="008675F2">
        <w:t xml:space="preserve"> means a person authorised in writing by the Minister for this regulation.</w:t>
      </w:r>
    </w:p>
    <w:p w14:paraId="15F55FB8" w14:textId="77777777" w:rsidR="000D5097" w:rsidRPr="008675F2" w:rsidRDefault="000D5097" w:rsidP="0079499B">
      <w:pPr>
        <w:pStyle w:val="Definition"/>
        <w:rPr>
          <w:i/>
        </w:rPr>
      </w:pPr>
      <w:r w:rsidRPr="008675F2">
        <w:rPr>
          <w:b/>
          <w:i/>
        </w:rPr>
        <w:t>human embryo clone</w:t>
      </w:r>
      <w:r w:rsidRPr="008675F2">
        <w:t xml:space="preserve"> has the meaning given by section</w:t>
      </w:r>
      <w:r w:rsidR="00626E53" w:rsidRPr="008675F2">
        <w:t> </w:t>
      </w:r>
      <w:r w:rsidRPr="008675F2">
        <w:t xml:space="preserve">8 of the </w:t>
      </w:r>
      <w:r w:rsidRPr="008675F2">
        <w:rPr>
          <w:i/>
        </w:rPr>
        <w:t>Prohibition of Human Cloning for Reproduction Act 2002.</w:t>
      </w:r>
    </w:p>
    <w:p w14:paraId="0165DE61" w14:textId="77777777" w:rsidR="000D5097" w:rsidRPr="008675F2" w:rsidRDefault="000D5097" w:rsidP="0079499B">
      <w:pPr>
        <w:pStyle w:val="Definition"/>
      </w:pPr>
      <w:r w:rsidRPr="008675F2">
        <w:rPr>
          <w:b/>
          <w:i/>
        </w:rPr>
        <w:t>Minister</w:t>
      </w:r>
      <w:r w:rsidRPr="008675F2">
        <w:t xml:space="preserve"> means the Minister administering the </w:t>
      </w:r>
      <w:r w:rsidRPr="008675F2">
        <w:rPr>
          <w:i/>
        </w:rPr>
        <w:t>Prohibition of Human Cloning for Reproduction Act 2002</w:t>
      </w:r>
      <w:r w:rsidRPr="008675F2">
        <w:t>.</w:t>
      </w:r>
    </w:p>
    <w:p w14:paraId="3C10DC1F" w14:textId="77777777" w:rsidR="000D5097" w:rsidRPr="008675F2" w:rsidRDefault="000D5097" w:rsidP="0079499B">
      <w:pPr>
        <w:pStyle w:val="Definition"/>
      </w:pPr>
      <w:r w:rsidRPr="008675F2">
        <w:rPr>
          <w:b/>
          <w:i/>
        </w:rPr>
        <w:lastRenderedPageBreak/>
        <w:t>viable material</w:t>
      </w:r>
      <w:r w:rsidRPr="008675F2">
        <w:t xml:space="preserve"> means living tissue and cells.</w:t>
      </w:r>
    </w:p>
    <w:p w14:paraId="6DD96388" w14:textId="77777777" w:rsidR="000D5097" w:rsidRPr="008675F2" w:rsidRDefault="000D5097" w:rsidP="0079499B">
      <w:pPr>
        <w:pStyle w:val="subsection"/>
      </w:pPr>
      <w:r w:rsidRPr="008675F2">
        <w:tab/>
        <w:t>(2)</w:t>
      </w:r>
      <w:r w:rsidRPr="008675F2">
        <w:tab/>
        <w:t>The importation into Australia of viable material derived from human embryo clones is prohibited unless:</w:t>
      </w:r>
    </w:p>
    <w:p w14:paraId="47CC4EA5" w14:textId="77777777" w:rsidR="000D5097" w:rsidRPr="008675F2" w:rsidRDefault="000D5097" w:rsidP="0079499B">
      <w:pPr>
        <w:pStyle w:val="paragraph"/>
      </w:pPr>
      <w:r w:rsidRPr="008675F2">
        <w:tab/>
        <w:t>(a)</w:t>
      </w:r>
      <w:r w:rsidRPr="008675F2">
        <w:tab/>
        <w:t>the Minister or an authorised person has granted permission in writing; and</w:t>
      </w:r>
    </w:p>
    <w:p w14:paraId="03F1DBB3" w14:textId="77777777" w:rsidR="000D5097" w:rsidRPr="008675F2" w:rsidRDefault="000D5097" w:rsidP="0079499B">
      <w:pPr>
        <w:pStyle w:val="paragraph"/>
      </w:pPr>
      <w:r w:rsidRPr="008675F2">
        <w:tab/>
        <w:t>(b)</w:t>
      </w:r>
      <w:r w:rsidRPr="008675F2">
        <w:tab/>
        <w:t>the permission is produced to a Collector at or before the time of importation.</w:t>
      </w:r>
    </w:p>
    <w:p w14:paraId="708607A4" w14:textId="77777777" w:rsidR="000D5097" w:rsidRPr="008675F2" w:rsidRDefault="000D5097" w:rsidP="0079499B">
      <w:pPr>
        <w:pStyle w:val="subsection"/>
      </w:pPr>
      <w:r w:rsidRPr="008675F2">
        <w:tab/>
        <w:t>(3)</w:t>
      </w:r>
      <w:r w:rsidRPr="008675F2">
        <w:tab/>
        <w:t>The permission may specify conditions or requirements, including times for compliance, to which the importation is subject.</w:t>
      </w:r>
    </w:p>
    <w:p w14:paraId="60DFFF75" w14:textId="77777777" w:rsidR="000D5097" w:rsidRPr="008675F2" w:rsidRDefault="000D5097" w:rsidP="0079499B">
      <w:pPr>
        <w:pStyle w:val="subsection"/>
      </w:pPr>
      <w:r w:rsidRPr="008675F2">
        <w:tab/>
        <w:t>(4)</w:t>
      </w:r>
      <w:r w:rsidRPr="008675F2">
        <w:tab/>
        <w:t>The Minister or an authorised person may, by notice in writing to the holder of the permission, revoke a permission granted under paragraph</w:t>
      </w:r>
      <w:r w:rsidR="00626E53" w:rsidRPr="008675F2">
        <w:t> </w:t>
      </w:r>
      <w:r w:rsidRPr="008675F2">
        <w:t>2</w:t>
      </w:r>
      <w:r w:rsidR="007D0E70" w:rsidRPr="008675F2">
        <w:t>(</w:t>
      </w:r>
      <w:r w:rsidRPr="008675F2">
        <w:t>a) if the holder of the permission engages in conduct that contravenes a condition or requirement mentioned in subregulation</w:t>
      </w:r>
      <w:r w:rsidR="007971B0" w:rsidRPr="008675F2">
        <w:t> </w:t>
      </w:r>
      <w:r w:rsidRPr="008675F2">
        <w:t>(3).</w:t>
      </w:r>
    </w:p>
    <w:p w14:paraId="0C582677" w14:textId="77777777" w:rsidR="000D5097" w:rsidRPr="008675F2" w:rsidRDefault="000D5097" w:rsidP="0079499B">
      <w:pPr>
        <w:pStyle w:val="subsection"/>
      </w:pPr>
      <w:r w:rsidRPr="008675F2">
        <w:tab/>
        <w:t>(5)</w:t>
      </w:r>
      <w:r w:rsidRPr="008675F2">
        <w:tab/>
        <w:t>For subregulation</w:t>
      </w:r>
      <w:r w:rsidR="007971B0" w:rsidRPr="008675F2">
        <w:t> </w:t>
      </w:r>
      <w:r w:rsidRPr="008675F2">
        <w:t>(4), the Minister or an authorised person may revoke the permission whether or not the holder of the permission is charged with an offence under subsection</w:t>
      </w:r>
      <w:r w:rsidR="00626E53" w:rsidRPr="008675F2">
        <w:t> </w:t>
      </w:r>
      <w:r w:rsidRPr="008675F2">
        <w:t>50</w:t>
      </w:r>
      <w:r w:rsidR="007D0E70" w:rsidRPr="008675F2">
        <w:t>(</w:t>
      </w:r>
      <w:r w:rsidRPr="008675F2">
        <w:t>4) of the Act.</w:t>
      </w:r>
    </w:p>
    <w:p w14:paraId="2CC8597B" w14:textId="4D22D51C" w:rsidR="000D5097" w:rsidRPr="008675F2" w:rsidRDefault="000D5097" w:rsidP="0079499B">
      <w:pPr>
        <w:pStyle w:val="subsection"/>
      </w:pPr>
      <w:r w:rsidRPr="008675F2">
        <w:tab/>
        <w:t>(6)</w:t>
      </w:r>
      <w:r w:rsidRPr="008675F2">
        <w:tab/>
        <w:t xml:space="preserve">Application may be made to the </w:t>
      </w:r>
      <w:r w:rsidR="00FF0969" w:rsidRPr="002746DE">
        <w:t>Administrative Review Tribunal</w:t>
      </w:r>
      <w:r w:rsidRPr="008675F2">
        <w:t xml:space="preserve"> for review of a decision of the Minister or of an authorised person:</w:t>
      </w:r>
    </w:p>
    <w:p w14:paraId="1D1D8AA5" w14:textId="77777777" w:rsidR="000D5097" w:rsidRPr="008675F2" w:rsidRDefault="000D5097" w:rsidP="0079499B">
      <w:pPr>
        <w:pStyle w:val="paragraph"/>
      </w:pPr>
      <w:r w:rsidRPr="008675F2">
        <w:tab/>
        <w:t>(a)</w:t>
      </w:r>
      <w:r w:rsidRPr="008675F2">
        <w:tab/>
        <w:t>not to grant a permission; or</w:t>
      </w:r>
    </w:p>
    <w:p w14:paraId="115C8FF2" w14:textId="77777777" w:rsidR="000D5097" w:rsidRPr="008675F2" w:rsidRDefault="000D5097" w:rsidP="0079499B">
      <w:pPr>
        <w:pStyle w:val="paragraph"/>
      </w:pPr>
      <w:r w:rsidRPr="008675F2">
        <w:tab/>
        <w:t>(b)</w:t>
      </w:r>
      <w:r w:rsidRPr="008675F2">
        <w:tab/>
        <w:t>to grant a permission specifying a condition or requirement; or</w:t>
      </w:r>
    </w:p>
    <w:p w14:paraId="270AECA4" w14:textId="77777777" w:rsidR="000D5097" w:rsidRPr="008675F2" w:rsidRDefault="000D5097" w:rsidP="0079499B">
      <w:pPr>
        <w:pStyle w:val="paragraph"/>
      </w:pPr>
      <w:r w:rsidRPr="008675F2">
        <w:tab/>
        <w:t>(c)</w:t>
      </w:r>
      <w:r w:rsidRPr="008675F2">
        <w:tab/>
        <w:t>to revoke a permission.</w:t>
      </w:r>
    </w:p>
    <w:p w14:paraId="69250C1E" w14:textId="77777777" w:rsidR="000D5097" w:rsidRPr="008675F2" w:rsidRDefault="000D5097" w:rsidP="0079499B">
      <w:pPr>
        <w:pStyle w:val="subsection"/>
      </w:pPr>
      <w:r w:rsidRPr="008675F2">
        <w:tab/>
        <w:t>(7)</w:t>
      </w:r>
      <w:r w:rsidRPr="008675F2">
        <w:tab/>
        <w:t>Notice of a decision referred to in subregulation</w:t>
      </w:r>
      <w:r w:rsidR="007971B0" w:rsidRPr="008675F2">
        <w:t> </w:t>
      </w:r>
      <w:r w:rsidRPr="008675F2">
        <w:t>(6) is to include a statement to the effect that:</w:t>
      </w:r>
    </w:p>
    <w:p w14:paraId="4D4ED21C" w14:textId="3B3BB8CC" w:rsidR="000D5097" w:rsidRPr="008675F2" w:rsidRDefault="000D5097" w:rsidP="0079499B">
      <w:pPr>
        <w:pStyle w:val="paragraph"/>
      </w:pPr>
      <w:r w:rsidRPr="008675F2">
        <w:tab/>
        <w:t>(a)</w:t>
      </w:r>
      <w:r w:rsidRPr="008675F2">
        <w:tab/>
        <w:t xml:space="preserve">subject to the </w:t>
      </w:r>
      <w:r w:rsidR="00FF0969" w:rsidRPr="002746DE">
        <w:rPr>
          <w:i/>
          <w:iCs/>
          <w:color w:val="000000"/>
          <w:szCs w:val="22"/>
        </w:rPr>
        <w:t>Administrative Review Tribunal Act 2024</w:t>
      </w:r>
      <w:r w:rsidR="00FF0969" w:rsidRPr="002746DE">
        <w:rPr>
          <w:color w:val="000000"/>
          <w:szCs w:val="22"/>
        </w:rPr>
        <w:t>, a person affected by the decision may make an application to the Administrative Review Tribunal</w:t>
      </w:r>
      <w:r w:rsidRPr="008675F2">
        <w:t xml:space="preserve"> for review of the decision; and </w:t>
      </w:r>
    </w:p>
    <w:p w14:paraId="63DF55A2" w14:textId="0BC50701" w:rsidR="000D5097" w:rsidRPr="008675F2" w:rsidRDefault="000D5097" w:rsidP="0079499B">
      <w:pPr>
        <w:pStyle w:val="paragraph"/>
      </w:pPr>
      <w:r w:rsidRPr="008675F2">
        <w:tab/>
        <w:t>(b)</w:t>
      </w:r>
      <w:r w:rsidRPr="008675F2">
        <w:tab/>
        <w:t xml:space="preserve">a person whose interests are affected by the decision may request a </w:t>
      </w:r>
      <w:r w:rsidR="00FF0969" w:rsidRPr="002746DE">
        <w:rPr>
          <w:color w:val="000000"/>
          <w:szCs w:val="22"/>
        </w:rPr>
        <w:t>statement of reasons for the decision under section 268 of that Act</w:t>
      </w:r>
      <w:r w:rsidRPr="008675F2">
        <w:t>.</w:t>
      </w:r>
    </w:p>
    <w:p w14:paraId="09E52369" w14:textId="77777777" w:rsidR="000D5097" w:rsidRPr="008675F2" w:rsidRDefault="000D5097" w:rsidP="0079499B">
      <w:pPr>
        <w:pStyle w:val="subsection"/>
      </w:pPr>
      <w:r w:rsidRPr="008675F2">
        <w:tab/>
        <w:t>(8)</w:t>
      </w:r>
      <w:r w:rsidRPr="008675F2">
        <w:tab/>
        <w:t>A failure to comply with subregulation</w:t>
      </w:r>
      <w:r w:rsidR="007971B0" w:rsidRPr="008675F2">
        <w:t> </w:t>
      </w:r>
      <w:r w:rsidRPr="008675F2">
        <w:t>(7) does not affect the validity of the decision.</w:t>
      </w:r>
    </w:p>
    <w:p w14:paraId="368C3AC7" w14:textId="77777777" w:rsidR="00433379" w:rsidRPr="008675F2" w:rsidRDefault="00433379" w:rsidP="0079499B">
      <w:pPr>
        <w:pStyle w:val="ActHead5"/>
      </w:pPr>
      <w:bookmarkStart w:id="58" w:name="_Toc185428419"/>
      <w:r w:rsidRPr="000E41CF">
        <w:rPr>
          <w:rStyle w:val="CharSectno"/>
        </w:rPr>
        <w:t>6</w:t>
      </w:r>
      <w:r w:rsidR="0079499B" w:rsidRPr="008675F2">
        <w:t xml:space="preserve">  </w:t>
      </w:r>
      <w:r w:rsidRPr="008675F2">
        <w:t>Regulations do not derogate from any other law</w:t>
      </w:r>
      <w:bookmarkEnd w:id="58"/>
    </w:p>
    <w:p w14:paraId="3CB7B0A5" w14:textId="77777777" w:rsidR="00433379" w:rsidRPr="008675F2" w:rsidRDefault="00433379" w:rsidP="0079499B">
      <w:pPr>
        <w:pStyle w:val="subsection"/>
      </w:pPr>
      <w:r w:rsidRPr="008675F2">
        <w:tab/>
      </w:r>
      <w:r w:rsidRPr="008675F2">
        <w:tab/>
        <w:t>The provisions of these Regulations are in addition to, and do not derogate from, the operation of any other law of the Commonwealth relating to the importation of goods into Australia.</w:t>
      </w:r>
    </w:p>
    <w:p w14:paraId="6E00874D" w14:textId="77777777" w:rsidR="00857980" w:rsidRPr="008675F2" w:rsidRDefault="00857980" w:rsidP="00857980">
      <w:pPr>
        <w:pStyle w:val="ActHead5"/>
      </w:pPr>
      <w:bookmarkStart w:id="59" w:name="_Toc185428420"/>
      <w:r w:rsidRPr="000E41CF">
        <w:rPr>
          <w:rStyle w:val="CharSectno"/>
        </w:rPr>
        <w:lastRenderedPageBreak/>
        <w:t>8</w:t>
      </w:r>
      <w:r w:rsidRPr="008675F2">
        <w:t xml:space="preserve">  Transitional matters—amendments made by the </w:t>
      </w:r>
      <w:r w:rsidRPr="008675F2">
        <w:rPr>
          <w:i/>
        </w:rPr>
        <w:t>Customs and Other Legislation Amendment (Australian Border Force) Regulation</w:t>
      </w:r>
      <w:r w:rsidR="00626E53" w:rsidRPr="008675F2">
        <w:rPr>
          <w:i/>
        </w:rPr>
        <w:t> </w:t>
      </w:r>
      <w:r w:rsidRPr="008675F2">
        <w:rPr>
          <w:i/>
        </w:rPr>
        <w:t>2015</w:t>
      </w:r>
      <w:bookmarkEnd w:id="59"/>
    </w:p>
    <w:p w14:paraId="25537B40" w14:textId="77777777" w:rsidR="00857980" w:rsidRPr="008675F2" w:rsidRDefault="00857980" w:rsidP="00857980">
      <w:pPr>
        <w:pStyle w:val="subsection"/>
      </w:pPr>
      <w:r w:rsidRPr="008675F2">
        <w:tab/>
        <w:t>(1)</w:t>
      </w:r>
      <w:r w:rsidRPr="008675F2">
        <w:tab/>
        <w:t>The amendment of regulation</w:t>
      </w:r>
      <w:r w:rsidR="00626E53" w:rsidRPr="008675F2">
        <w:t> </w:t>
      </w:r>
      <w:r w:rsidRPr="008675F2">
        <w:t xml:space="preserve">5 made by the </w:t>
      </w:r>
      <w:r w:rsidRPr="008675F2">
        <w:rPr>
          <w:i/>
        </w:rPr>
        <w:t>Customs and Other Legislation Amendment (Australian Border Force) Regulation</w:t>
      </w:r>
      <w:r w:rsidR="00626E53" w:rsidRPr="008675F2">
        <w:rPr>
          <w:i/>
        </w:rPr>
        <w:t> </w:t>
      </w:r>
      <w:r w:rsidRPr="008675F2">
        <w:rPr>
          <w:i/>
        </w:rPr>
        <w:t>2015</w:t>
      </w:r>
      <w:r w:rsidRPr="008675F2">
        <w:t xml:space="preserve"> applies in relation to licences granted under regulation</w:t>
      </w:r>
      <w:r w:rsidR="00626E53" w:rsidRPr="008675F2">
        <w:t> </w:t>
      </w:r>
      <w:r w:rsidRPr="008675F2">
        <w:t>5 before, on or after 1</w:t>
      </w:r>
      <w:r w:rsidR="00626E53" w:rsidRPr="008675F2">
        <w:t> </w:t>
      </w:r>
      <w:r w:rsidRPr="008675F2">
        <w:t>July 2015.</w:t>
      </w:r>
    </w:p>
    <w:p w14:paraId="0EAC1DD8" w14:textId="1F1229D5" w:rsidR="00857980" w:rsidRPr="008675F2" w:rsidRDefault="00857980" w:rsidP="00857980">
      <w:pPr>
        <w:pStyle w:val="subsection"/>
      </w:pPr>
      <w:r w:rsidRPr="008675F2">
        <w:tab/>
        <w:t>(2)</w:t>
      </w:r>
      <w:r w:rsidRPr="008675F2">
        <w:tab/>
        <w:t>A direction given by the CEO under paragraph</w:t>
      </w:r>
      <w:r w:rsidR="00626E53" w:rsidRPr="008675F2">
        <w:t> </w:t>
      </w:r>
      <w:r w:rsidRPr="008675F2">
        <w:t>5(9)(b) and in force immediately before 1</w:t>
      </w:r>
      <w:r w:rsidR="00626E53" w:rsidRPr="008675F2">
        <w:t> </w:t>
      </w:r>
      <w:r w:rsidRPr="008675F2">
        <w:t>July 2015 continues in force on and after that day under that paragraph as if it had been given by the Comptroller</w:t>
      </w:r>
      <w:r w:rsidR="000E41CF">
        <w:noBreakHyphen/>
      </w:r>
      <w:r w:rsidRPr="008675F2">
        <w:t>General of Customs.</w:t>
      </w:r>
    </w:p>
    <w:p w14:paraId="7C01A7E7" w14:textId="7ED7004C" w:rsidR="00857980" w:rsidRPr="008675F2" w:rsidRDefault="00857980" w:rsidP="00857980">
      <w:pPr>
        <w:pStyle w:val="subsection"/>
      </w:pPr>
      <w:r w:rsidRPr="008675F2">
        <w:tab/>
        <w:t>(3)</w:t>
      </w:r>
      <w:r w:rsidRPr="008675F2">
        <w:tab/>
        <w:t>A requirement made by the CEO before 1</w:t>
      </w:r>
      <w:r w:rsidR="00626E53" w:rsidRPr="008675F2">
        <w:t> </w:t>
      </w:r>
      <w:r w:rsidRPr="008675F2">
        <w:t>July 2015 as mentioned in paragraph</w:t>
      </w:r>
      <w:r w:rsidR="00626E53" w:rsidRPr="008675F2">
        <w:t> </w:t>
      </w:r>
      <w:r w:rsidRPr="008675F2">
        <w:t>5(9)(e) that had not been complied with before that day is taken on and after that day to have been a requirement made by the Comptroller</w:t>
      </w:r>
      <w:r w:rsidR="000E41CF">
        <w:noBreakHyphen/>
      </w:r>
      <w:r w:rsidRPr="008675F2">
        <w:t>General of Customs.</w:t>
      </w:r>
    </w:p>
    <w:p w14:paraId="66935136" w14:textId="62B88DB9" w:rsidR="00857980" w:rsidRPr="008675F2" w:rsidRDefault="00857980" w:rsidP="00857980">
      <w:pPr>
        <w:pStyle w:val="subsection"/>
      </w:pPr>
      <w:r w:rsidRPr="008675F2">
        <w:tab/>
        <w:t>(4)</w:t>
      </w:r>
      <w:r w:rsidRPr="008675F2">
        <w:tab/>
        <w:t>An application under subitem</w:t>
      </w:r>
      <w:r w:rsidR="00626E53" w:rsidRPr="008675F2">
        <w:t> </w:t>
      </w:r>
      <w:r w:rsidRPr="008675F2">
        <w:t xml:space="preserve">5.8 of </w:t>
      </w:r>
      <w:r w:rsidR="002803A2" w:rsidRPr="008675F2">
        <w:t>Part 3</w:t>
      </w:r>
      <w:r w:rsidRPr="008675F2">
        <w:t xml:space="preserve"> of Schedule</w:t>
      </w:r>
      <w:r w:rsidR="00626E53" w:rsidRPr="008675F2">
        <w:t> </w:t>
      </w:r>
      <w:r w:rsidRPr="008675F2">
        <w:t>6 that is pending immediately before 1</w:t>
      </w:r>
      <w:r w:rsidR="00626E53" w:rsidRPr="008675F2">
        <w:t> </w:t>
      </w:r>
      <w:r w:rsidRPr="008675F2">
        <w:t>July 2015 is taken on and after that day to be an application to the Comptroller</w:t>
      </w:r>
      <w:r w:rsidR="000E41CF">
        <w:noBreakHyphen/>
      </w:r>
      <w:r w:rsidRPr="008675F2">
        <w:t>General of Customs.</w:t>
      </w:r>
    </w:p>
    <w:p w14:paraId="3C9F6E0B" w14:textId="74E596CC" w:rsidR="00857980" w:rsidRPr="008675F2" w:rsidRDefault="00857980" w:rsidP="00857980">
      <w:pPr>
        <w:pStyle w:val="subsection"/>
      </w:pPr>
      <w:r w:rsidRPr="008675F2">
        <w:tab/>
        <w:t>(5)</w:t>
      </w:r>
      <w:r w:rsidRPr="008675F2">
        <w:tab/>
        <w:t>A certificate issued by the CEO under subitem</w:t>
      </w:r>
      <w:r w:rsidR="00626E53" w:rsidRPr="008675F2">
        <w:t> </w:t>
      </w:r>
      <w:r w:rsidRPr="008675F2">
        <w:t xml:space="preserve">5.10 of </w:t>
      </w:r>
      <w:r w:rsidR="002803A2" w:rsidRPr="008675F2">
        <w:t>Part 3</w:t>
      </w:r>
      <w:r w:rsidRPr="008675F2">
        <w:t xml:space="preserve"> of Schedule</w:t>
      </w:r>
      <w:r w:rsidR="00626E53" w:rsidRPr="008675F2">
        <w:t> </w:t>
      </w:r>
      <w:r w:rsidRPr="008675F2">
        <w:t>6 and in force immediately before 1</w:t>
      </w:r>
      <w:r w:rsidR="00626E53" w:rsidRPr="008675F2">
        <w:t> </w:t>
      </w:r>
      <w:r w:rsidRPr="008675F2">
        <w:t>July 2015 continues in force on and after that day under that subitem as if it had been issued by the Comptroller</w:t>
      </w:r>
      <w:r w:rsidR="000E41CF">
        <w:noBreakHyphen/>
      </w:r>
      <w:r w:rsidRPr="008675F2">
        <w:t>General of Customs.</w:t>
      </w:r>
    </w:p>
    <w:p w14:paraId="4B4D6547" w14:textId="1F976D0E" w:rsidR="00857980" w:rsidRPr="008675F2" w:rsidRDefault="00857980" w:rsidP="00857980">
      <w:pPr>
        <w:pStyle w:val="subsection"/>
      </w:pPr>
      <w:r w:rsidRPr="008675F2">
        <w:tab/>
        <w:t>(6)</w:t>
      </w:r>
      <w:r w:rsidRPr="008675F2">
        <w:tab/>
        <w:t>If before 1</w:t>
      </w:r>
      <w:r w:rsidR="00626E53" w:rsidRPr="008675F2">
        <w:t> </w:t>
      </w:r>
      <w:r w:rsidRPr="008675F2">
        <w:t>July 2015 a person had informed the CEO of a change in the person’s circumstances as mentioned in subitem</w:t>
      </w:r>
      <w:r w:rsidR="00626E53" w:rsidRPr="008675F2">
        <w:t> </w:t>
      </w:r>
      <w:r w:rsidRPr="008675F2">
        <w:t xml:space="preserve">5.11 of </w:t>
      </w:r>
      <w:r w:rsidR="002803A2" w:rsidRPr="008675F2">
        <w:t>Part 3</w:t>
      </w:r>
      <w:r w:rsidRPr="008675F2">
        <w:t xml:space="preserve"> of Schedule</w:t>
      </w:r>
      <w:r w:rsidR="00626E53" w:rsidRPr="008675F2">
        <w:t> </w:t>
      </w:r>
      <w:r w:rsidRPr="008675F2">
        <w:t>6, then on and after that day the person is taken to have informed the Comptroller</w:t>
      </w:r>
      <w:r w:rsidR="000E41CF">
        <w:noBreakHyphen/>
      </w:r>
      <w:r w:rsidRPr="008675F2">
        <w:t>General of Customs of the change.</w:t>
      </w:r>
    </w:p>
    <w:p w14:paraId="733320FE" w14:textId="77777777" w:rsidR="00711D62" w:rsidRPr="008675F2" w:rsidRDefault="00711D62" w:rsidP="00711D62">
      <w:pPr>
        <w:pStyle w:val="ActHead5"/>
        <w:rPr>
          <w:i/>
        </w:rPr>
      </w:pPr>
      <w:bookmarkStart w:id="60" w:name="_Toc185428421"/>
      <w:r w:rsidRPr="000E41CF">
        <w:rPr>
          <w:rStyle w:val="CharSectno"/>
        </w:rPr>
        <w:t>9</w:t>
      </w:r>
      <w:r w:rsidRPr="008675F2">
        <w:t xml:space="preserve">  Transitional matters—amendments made by the </w:t>
      </w:r>
      <w:r w:rsidRPr="008675F2">
        <w:rPr>
          <w:i/>
        </w:rPr>
        <w:t>Customs (Prohibited Imports) Amendment (Firearms and Other Weapons) Regulation</w:t>
      </w:r>
      <w:r w:rsidR="00626E53" w:rsidRPr="008675F2">
        <w:rPr>
          <w:i/>
        </w:rPr>
        <w:t> </w:t>
      </w:r>
      <w:r w:rsidRPr="008675F2">
        <w:rPr>
          <w:i/>
        </w:rPr>
        <w:t>2015</w:t>
      </w:r>
      <w:bookmarkEnd w:id="60"/>
    </w:p>
    <w:p w14:paraId="0B85A610" w14:textId="77777777" w:rsidR="00711D62" w:rsidRPr="008675F2" w:rsidRDefault="00711D62" w:rsidP="00711D62">
      <w:pPr>
        <w:pStyle w:val="subsection"/>
      </w:pPr>
      <w:r w:rsidRPr="008675F2">
        <w:tab/>
        <w:t>(1)</w:t>
      </w:r>
      <w:r w:rsidRPr="008675F2">
        <w:tab/>
        <w:t xml:space="preserve">The amendments of these Regulations made by the </w:t>
      </w:r>
      <w:r w:rsidRPr="008675F2">
        <w:rPr>
          <w:i/>
        </w:rPr>
        <w:t>Customs (Prohibited Imports) Amendment (Firearms and Other Weapons) Regulation</w:t>
      </w:r>
      <w:r w:rsidR="00626E53" w:rsidRPr="008675F2">
        <w:rPr>
          <w:i/>
        </w:rPr>
        <w:t> </w:t>
      </w:r>
      <w:r w:rsidRPr="008675F2">
        <w:rPr>
          <w:i/>
        </w:rPr>
        <w:t>2015</w:t>
      </w:r>
      <w:r w:rsidRPr="008675F2">
        <w:t xml:space="preserve"> (the </w:t>
      </w:r>
      <w:r w:rsidRPr="008675F2">
        <w:rPr>
          <w:b/>
          <w:i/>
        </w:rPr>
        <w:t>amending regulation</w:t>
      </w:r>
      <w:r w:rsidRPr="008675F2">
        <w:t>) apply in relation to:</w:t>
      </w:r>
    </w:p>
    <w:p w14:paraId="21407BF8" w14:textId="77777777" w:rsidR="00711D62" w:rsidRPr="008675F2" w:rsidRDefault="00711D62" w:rsidP="00711D62">
      <w:pPr>
        <w:pStyle w:val="paragraph"/>
      </w:pPr>
      <w:r w:rsidRPr="008675F2">
        <w:tab/>
        <w:t>(a)</w:t>
      </w:r>
      <w:r w:rsidRPr="008675F2">
        <w:tab/>
        <w:t>an application for permission for or consent to the importation of an article or goods made on or after the commencement of the amending regulation; and</w:t>
      </w:r>
    </w:p>
    <w:p w14:paraId="41E0AFDC" w14:textId="77777777" w:rsidR="00711D62" w:rsidRPr="008675F2" w:rsidRDefault="00711D62" w:rsidP="00711D62">
      <w:pPr>
        <w:pStyle w:val="paragraph"/>
      </w:pPr>
      <w:r w:rsidRPr="008675F2">
        <w:tab/>
        <w:t>(b)</w:t>
      </w:r>
      <w:r w:rsidRPr="008675F2">
        <w:tab/>
        <w:t>the importation of an article, or goods, on or after the commencement of the amending regulation, subject to subregulation (3).</w:t>
      </w:r>
    </w:p>
    <w:p w14:paraId="63C771CC" w14:textId="77777777" w:rsidR="00711D62" w:rsidRPr="008675F2" w:rsidRDefault="00711D62" w:rsidP="00711D62">
      <w:pPr>
        <w:pStyle w:val="subsection"/>
      </w:pPr>
      <w:r w:rsidRPr="008675F2">
        <w:tab/>
        <w:t>(2)</w:t>
      </w:r>
      <w:r w:rsidRPr="008675F2">
        <w:tab/>
        <w:t xml:space="preserve">The amendments of these Regulations made by the amending regulation apply, on and after the commencement of the amending regulation, in relation to an application for permission for, or consent to, the importation of an article or goods that had not been finally determined immediately before that </w:t>
      </w:r>
      <w:r w:rsidRPr="008675F2">
        <w:lastRenderedPageBreak/>
        <w:t>commencement, as if the application had been made on or after that commencement.</w:t>
      </w:r>
    </w:p>
    <w:p w14:paraId="75658802" w14:textId="77777777" w:rsidR="00711D62" w:rsidRPr="008675F2" w:rsidRDefault="00711D62" w:rsidP="00711D62">
      <w:pPr>
        <w:pStyle w:val="subsection"/>
      </w:pPr>
      <w:r w:rsidRPr="008675F2">
        <w:tab/>
        <w:t>(3)</w:t>
      </w:r>
      <w:r w:rsidRPr="008675F2">
        <w:tab/>
        <w:t>However, the amendments of these Regulations made by the amending regulation do not apply in relation to the importation of an article, or goods, whether before, on or after the commencement of the amending regulation, if, immediately before that commencement, a permission or consent was in force for that importation.</w:t>
      </w:r>
    </w:p>
    <w:p w14:paraId="531F99F4" w14:textId="5ACC8EFC" w:rsidR="00C5625C" w:rsidRPr="008675F2" w:rsidRDefault="00C5625C" w:rsidP="00C5625C">
      <w:pPr>
        <w:pStyle w:val="ActHead5"/>
      </w:pPr>
      <w:bookmarkStart w:id="61" w:name="_Toc185428422"/>
      <w:r w:rsidRPr="000E41CF">
        <w:rPr>
          <w:rStyle w:val="CharSectno"/>
        </w:rPr>
        <w:t>10</w:t>
      </w:r>
      <w:r w:rsidRPr="008675F2">
        <w:t xml:space="preserve">  Transitional matters—effect of the </w:t>
      </w:r>
      <w:r w:rsidRPr="008675F2">
        <w:rPr>
          <w:i/>
        </w:rPr>
        <w:t xml:space="preserve">Customs Legislation Amendment (Asbestos) </w:t>
      </w:r>
      <w:r w:rsidR="000E41CF">
        <w:rPr>
          <w:i/>
        </w:rPr>
        <w:t>Regulations 2</w:t>
      </w:r>
      <w:r w:rsidRPr="008675F2">
        <w:rPr>
          <w:i/>
        </w:rPr>
        <w:t>019</w:t>
      </w:r>
      <w:r w:rsidRPr="008675F2">
        <w:t xml:space="preserve"> on permissions and confirmations</w:t>
      </w:r>
      <w:bookmarkEnd w:id="61"/>
    </w:p>
    <w:p w14:paraId="7E620EC3" w14:textId="77777777" w:rsidR="00C5625C" w:rsidRPr="008675F2" w:rsidRDefault="00C5625C" w:rsidP="00C5625C">
      <w:pPr>
        <w:pStyle w:val="subsection"/>
      </w:pPr>
      <w:r w:rsidRPr="008675F2">
        <w:tab/>
        <w:t>(1)</w:t>
      </w:r>
      <w:r w:rsidRPr="008675F2">
        <w:tab/>
        <w:t>A permission:</w:t>
      </w:r>
    </w:p>
    <w:p w14:paraId="12DD48FA" w14:textId="464DEE76" w:rsidR="00C5625C" w:rsidRPr="008675F2" w:rsidRDefault="00C5625C" w:rsidP="00C5625C">
      <w:pPr>
        <w:pStyle w:val="paragraph"/>
      </w:pPr>
      <w:r w:rsidRPr="008675F2">
        <w:tab/>
        <w:t>(a)</w:t>
      </w:r>
      <w:r w:rsidRPr="008675F2">
        <w:tab/>
        <w:t xml:space="preserve">granted under </w:t>
      </w:r>
      <w:r w:rsidR="000D2607" w:rsidRPr="008675F2">
        <w:t>subregulation 4</w:t>
      </w:r>
      <w:r w:rsidRPr="008675F2">
        <w:t>C(2); and</w:t>
      </w:r>
    </w:p>
    <w:p w14:paraId="4E45554B" w14:textId="45DF4A6C" w:rsidR="00C5625C" w:rsidRPr="008675F2" w:rsidRDefault="00C5625C" w:rsidP="00C5625C">
      <w:pPr>
        <w:pStyle w:val="paragraph"/>
      </w:pPr>
      <w:r w:rsidRPr="008675F2">
        <w:tab/>
        <w:t>(b)</w:t>
      </w:r>
      <w:r w:rsidRPr="008675F2">
        <w:tab/>
        <w:t xml:space="preserve">in force immediately before the commencement of the </w:t>
      </w:r>
      <w:r w:rsidRPr="008675F2">
        <w:rPr>
          <w:i/>
        </w:rPr>
        <w:t xml:space="preserve">Customs Legislation Amendment (Asbestos) </w:t>
      </w:r>
      <w:r w:rsidR="000E41CF">
        <w:rPr>
          <w:i/>
        </w:rPr>
        <w:t>Regulations 2</w:t>
      </w:r>
      <w:r w:rsidRPr="008675F2">
        <w:rPr>
          <w:i/>
        </w:rPr>
        <w:t>019</w:t>
      </w:r>
      <w:r w:rsidRPr="008675F2">
        <w:t xml:space="preserve"> (the </w:t>
      </w:r>
      <w:r w:rsidRPr="008675F2">
        <w:rPr>
          <w:b/>
          <w:i/>
        </w:rPr>
        <w:t>amending regulations</w:t>
      </w:r>
      <w:r w:rsidRPr="008675F2">
        <w:t>);</w:t>
      </w:r>
    </w:p>
    <w:p w14:paraId="54E5FA1B" w14:textId="77777777" w:rsidR="00C5625C" w:rsidRPr="008675F2" w:rsidRDefault="00C5625C" w:rsidP="00C5625C">
      <w:pPr>
        <w:pStyle w:val="subsection2"/>
      </w:pPr>
      <w:r w:rsidRPr="008675F2">
        <w:t>continues in force (and may be dealt with) as if it had been granted under that subregulation as amended by the amending regulations.</w:t>
      </w:r>
    </w:p>
    <w:p w14:paraId="15B8D22D" w14:textId="77777777" w:rsidR="00C5625C" w:rsidRPr="008675F2" w:rsidRDefault="00C5625C" w:rsidP="00C5625C">
      <w:pPr>
        <w:pStyle w:val="subsection"/>
      </w:pPr>
      <w:r w:rsidRPr="008675F2">
        <w:tab/>
        <w:t>(2)</w:t>
      </w:r>
      <w:r w:rsidRPr="008675F2">
        <w:tab/>
        <w:t>A confirmation:</w:t>
      </w:r>
    </w:p>
    <w:p w14:paraId="6E63BF31" w14:textId="77777777" w:rsidR="00C5625C" w:rsidRPr="008675F2" w:rsidRDefault="00C5625C" w:rsidP="00C5625C">
      <w:pPr>
        <w:pStyle w:val="paragraph"/>
      </w:pPr>
      <w:r w:rsidRPr="008675F2">
        <w:tab/>
        <w:t>(a)</w:t>
      </w:r>
      <w:r w:rsidRPr="008675F2">
        <w:tab/>
        <w:t>provided in accordance with paragraph</w:t>
      </w:r>
      <w:r w:rsidR="00626E53" w:rsidRPr="008675F2">
        <w:t> </w:t>
      </w:r>
      <w:r w:rsidRPr="008675F2">
        <w:t>4C(3)(b); and</w:t>
      </w:r>
    </w:p>
    <w:p w14:paraId="03AAB982" w14:textId="77777777" w:rsidR="00C5625C" w:rsidRPr="008675F2" w:rsidRDefault="00C5625C" w:rsidP="00C5625C">
      <w:pPr>
        <w:pStyle w:val="paragraph"/>
      </w:pPr>
      <w:r w:rsidRPr="008675F2">
        <w:tab/>
        <w:t>(b)</w:t>
      </w:r>
      <w:r w:rsidRPr="008675F2">
        <w:tab/>
        <w:t>in force immediately before the commencement of the amending regulations;</w:t>
      </w:r>
    </w:p>
    <w:p w14:paraId="479B69B2" w14:textId="77777777" w:rsidR="00C5625C" w:rsidRPr="008675F2" w:rsidRDefault="00C5625C" w:rsidP="00C5625C">
      <w:pPr>
        <w:pStyle w:val="subsection2"/>
      </w:pPr>
      <w:r w:rsidRPr="008675F2">
        <w:t>continues in force (and may be dealt with) as if it were a confirmation for the purposes of paragraph</w:t>
      </w:r>
      <w:r w:rsidR="00626E53" w:rsidRPr="008675F2">
        <w:t> </w:t>
      </w:r>
      <w:r w:rsidRPr="008675F2">
        <w:t>4C(1)(ba) as amended by the amending regulations.</w:t>
      </w:r>
    </w:p>
    <w:p w14:paraId="3032B7B8" w14:textId="324C2DE6" w:rsidR="00174826" w:rsidRPr="008675F2" w:rsidRDefault="00174826" w:rsidP="00174826">
      <w:pPr>
        <w:pStyle w:val="ActHead5"/>
      </w:pPr>
      <w:bookmarkStart w:id="62" w:name="_Toc185428423"/>
      <w:r w:rsidRPr="000E41CF">
        <w:rPr>
          <w:rStyle w:val="CharSectno"/>
        </w:rPr>
        <w:t>11</w:t>
      </w:r>
      <w:r w:rsidRPr="008675F2">
        <w:t xml:space="preserve">  Transitional matters—effect of the </w:t>
      </w:r>
      <w:r w:rsidRPr="008675F2">
        <w:rPr>
          <w:i/>
        </w:rPr>
        <w:t xml:space="preserve">Customs Legislation Amendment (Prohibited Exports and Imports) </w:t>
      </w:r>
      <w:r w:rsidR="000E41CF">
        <w:rPr>
          <w:i/>
        </w:rPr>
        <w:t>Regulations 2</w:t>
      </w:r>
      <w:r w:rsidRPr="008675F2">
        <w:rPr>
          <w:i/>
        </w:rPr>
        <w:t>019</w:t>
      </w:r>
      <w:r w:rsidRPr="008675F2">
        <w:t xml:space="preserve"> on drug importation approvals</w:t>
      </w:r>
      <w:bookmarkEnd w:id="62"/>
    </w:p>
    <w:p w14:paraId="24BED075" w14:textId="6E96E095" w:rsidR="00174826" w:rsidRPr="008675F2" w:rsidRDefault="00174826" w:rsidP="00174826">
      <w:pPr>
        <w:pStyle w:val="subsection"/>
      </w:pPr>
      <w:r w:rsidRPr="008675F2">
        <w:tab/>
      </w:r>
      <w:r w:rsidRPr="008675F2">
        <w:tab/>
        <w:t xml:space="preserve">The </w:t>
      </w:r>
      <w:r w:rsidRPr="008675F2">
        <w:rPr>
          <w:i/>
        </w:rPr>
        <w:t>Customs (Prohibited Imports) (Importation of Hemp Seeds and Hemp Derived Products) Approval 2018</w:t>
      </w:r>
      <w:r w:rsidRPr="008675F2">
        <w:t xml:space="preserve"> continues in force on and from the commencement of the </w:t>
      </w:r>
      <w:r w:rsidRPr="008675F2">
        <w:rPr>
          <w:i/>
        </w:rPr>
        <w:t xml:space="preserve">Customs Legislation Amendment (Prohibited Exports and Imports) </w:t>
      </w:r>
      <w:r w:rsidR="000E41CF">
        <w:rPr>
          <w:i/>
        </w:rPr>
        <w:t>Regulations 2</w:t>
      </w:r>
      <w:r w:rsidRPr="008675F2">
        <w:rPr>
          <w:i/>
        </w:rPr>
        <w:t>019</w:t>
      </w:r>
      <w:r w:rsidRPr="008675F2">
        <w:t xml:space="preserve"> (the </w:t>
      </w:r>
      <w:r w:rsidRPr="008675F2">
        <w:rPr>
          <w:b/>
          <w:i/>
        </w:rPr>
        <w:t>amending Regulations</w:t>
      </w:r>
      <w:r w:rsidRPr="008675F2">
        <w:t xml:space="preserve">) as if it had been made under </w:t>
      </w:r>
      <w:r w:rsidR="004F7BA6" w:rsidRPr="008675F2">
        <w:t>subregulation 5</w:t>
      </w:r>
      <w:r w:rsidRPr="008675F2">
        <w:t>(3) of this instrument as amended by the amending Regulations.</w:t>
      </w:r>
    </w:p>
    <w:p w14:paraId="474FDE56" w14:textId="0996BCBC" w:rsidR="000659F0" w:rsidRPr="008675F2" w:rsidRDefault="000659F0" w:rsidP="000659F0">
      <w:pPr>
        <w:pStyle w:val="ActHead5"/>
        <w:rPr>
          <w:i/>
        </w:rPr>
      </w:pPr>
      <w:bookmarkStart w:id="63" w:name="_Toc185428424"/>
      <w:r w:rsidRPr="000E41CF">
        <w:rPr>
          <w:rStyle w:val="CharSectno"/>
        </w:rPr>
        <w:t>12</w:t>
      </w:r>
      <w:r w:rsidRPr="008675F2">
        <w:t xml:space="preserve">  Transitional matters—amendments made by the </w:t>
      </w:r>
      <w:r w:rsidRPr="008675F2">
        <w:rPr>
          <w:i/>
        </w:rPr>
        <w:t xml:space="preserve">Customs Legislation Amendment (Objectionable Goods) </w:t>
      </w:r>
      <w:r w:rsidR="000E41CF">
        <w:rPr>
          <w:i/>
        </w:rPr>
        <w:t>Regulations 2</w:t>
      </w:r>
      <w:r w:rsidRPr="008675F2">
        <w:rPr>
          <w:i/>
        </w:rPr>
        <w:t>020</w:t>
      </w:r>
      <w:bookmarkEnd w:id="63"/>
    </w:p>
    <w:p w14:paraId="5E116E2B" w14:textId="77777777" w:rsidR="000659F0" w:rsidRPr="008675F2" w:rsidRDefault="000659F0" w:rsidP="000659F0">
      <w:pPr>
        <w:pStyle w:val="subsection"/>
      </w:pPr>
      <w:r w:rsidRPr="008675F2">
        <w:tab/>
      </w:r>
      <w:r w:rsidRPr="008675F2">
        <w:tab/>
        <w:t>A permission:</w:t>
      </w:r>
    </w:p>
    <w:p w14:paraId="5DBC5B29" w14:textId="49586E51" w:rsidR="000659F0" w:rsidRPr="008675F2" w:rsidRDefault="000659F0" w:rsidP="000659F0">
      <w:pPr>
        <w:pStyle w:val="paragraph"/>
      </w:pPr>
      <w:r w:rsidRPr="008675F2">
        <w:tab/>
        <w:t>(a)</w:t>
      </w:r>
      <w:r w:rsidRPr="008675F2">
        <w:tab/>
        <w:t xml:space="preserve">granted under </w:t>
      </w:r>
      <w:r w:rsidR="000D2607" w:rsidRPr="008675F2">
        <w:t>subregulation 4</w:t>
      </w:r>
      <w:r w:rsidRPr="008675F2">
        <w:t>A(2); and</w:t>
      </w:r>
    </w:p>
    <w:p w14:paraId="1E02112F" w14:textId="2ACE7BE2" w:rsidR="000659F0" w:rsidRPr="008675F2" w:rsidRDefault="000659F0" w:rsidP="000659F0">
      <w:pPr>
        <w:pStyle w:val="paragraph"/>
      </w:pPr>
      <w:r w:rsidRPr="008675F2">
        <w:lastRenderedPageBreak/>
        <w:tab/>
        <w:t>(b)</w:t>
      </w:r>
      <w:r w:rsidRPr="008675F2">
        <w:tab/>
        <w:t xml:space="preserve">in force immediately before the commencement of the </w:t>
      </w:r>
      <w:r w:rsidRPr="008675F2">
        <w:rPr>
          <w:i/>
        </w:rPr>
        <w:t xml:space="preserve">Customs Legislation Amendment (Objectionable Goods) </w:t>
      </w:r>
      <w:r w:rsidR="000E41CF">
        <w:rPr>
          <w:i/>
        </w:rPr>
        <w:t>Regulations 2</w:t>
      </w:r>
      <w:r w:rsidRPr="008675F2">
        <w:rPr>
          <w:i/>
        </w:rPr>
        <w:t xml:space="preserve">020 </w:t>
      </w:r>
      <w:r w:rsidRPr="008675F2">
        <w:t xml:space="preserve">(the </w:t>
      </w:r>
      <w:r w:rsidRPr="008675F2">
        <w:rPr>
          <w:b/>
          <w:i/>
        </w:rPr>
        <w:t>amending regulations</w:t>
      </w:r>
      <w:r w:rsidRPr="008675F2">
        <w:t>);</w:t>
      </w:r>
    </w:p>
    <w:p w14:paraId="5059F105" w14:textId="0DA2D599" w:rsidR="000659F0" w:rsidRPr="008675F2" w:rsidRDefault="000659F0" w:rsidP="00466004">
      <w:pPr>
        <w:pStyle w:val="subsection2"/>
      </w:pPr>
      <w:r w:rsidRPr="008675F2">
        <w:t>has effect, from that commencement, as if it were a permission granted under paragraph 4A(2)(a) as amended by the amending regulations.</w:t>
      </w:r>
    </w:p>
    <w:p w14:paraId="4266319C" w14:textId="3A7511EA" w:rsidR="001D27AC" w:rsidRPr="008675F2" w:rsidRDefault="001D27AC" w:rsidP="001D27AC">
      <w:pPr>
        <w:pStyle w:val="ActHead5"/>
      </w:pPr>
      <w:bookmarkStart w:id="64" w:name="_Toc185428425"/>
      <w:r w:rsidRPr="000E41CF">
        <w:rPr>
          <w:rStyle w:val="CharSectno"/>
        </w:rPr>
        <w:t>13</w:t>
      </w:r>
      <w:r w:rsidRPr="008675F2">
        <w:t xml:space="preserve">  Transitional matters—amendments made by the </w:t>
      </w:r>
      <w:r w:rsidRPr="008675F2">
        <w:rPr>
          <w:i/>
        </w:rPr>
        <w:t xml:space="preserve">Minamata Convention on Mercury (Consequential Amendments) </w:t>
      </w:r>
      <w:r w:rsidR="000E41CF">
        <w:rPr>
          <w:i/>
        </w:rPr>
        <w:t>Regulations 2</w:t>
      </w:r>
      <w:r w:rsidRPr="008675F2">
        <w:rPr>
          <w:i/>
        </w:rPr>
        <w:t>021</w:t>
      </w:r>
      <w:bookmarkEnd w:id="64"/>
    </w:p>
    <w:p w14:paraId="3AE911B8" w14:textId="0DDFEA7B" w:rsidR="001D27AC" w:rsidRPr="008675F2" w:rsidRDefault="001D27AC" w:rsidP="006A585D">
      <w:pPr>
        <w:pStyle w:val="subsection"/>
      </w:pPr>
      <w:r w:rsidRPr="008675F2">
        <w:tab/>
      </w:r>
      <w:r w:rsidRPr="008675F2">
        <w:tab/>
        <w:t xml:space="preserve">The amendments of these Regulations made by the </w:t>
      </w:r>
      <w:r w:rsidRPr="008675F2">
        <w:rPr>
          <w:i/>
        </w:rPr>
        <w:t xml:space="preserve">Minamata Convention on Mercury (Consequential Amendments) </w:t>
      </w:r>
      <w:r w:rsidR="000E41CF">
        <w:rPr>
          <w:i/>
        </w:rPr>
        <w:t>Regulations 2</w:t>
      </w:r>
      <w:r w:rsidRPr="008675F2">
        <w:rPr>
          <w:i/>
        </w:rPr>
        <w:t>021</w:t>
      </w:r>
      <w:r w:rsidRPr="008675F2">
        <w:t xml:space="preserve"> apply in relation to the importation of mercury into Australia on or after the commencement of that instrument.</w:t>
      </w:r>
    </w:p>
    <w:p w14:paraId="4B9A7DE9" w14:textId="6251E449" w:rsidR="00B644D3" w:rsidRPr="008675F2" w:rsidRDefault="00B644D3" w:rsidP="00B644D3">
      <w:pPr>
        <w:pStyle w:val="ActHead5"/>
        <w:rPr>
          <w:i/>
          <w:noProof/>
        </w:rPr>
      </w:pPr>
      <w:bookmarkStart w:id="65" w:name="_Toc185428426"/>
      <w:r w:rsidRPr="000E41CF">
        <w:rPr>
          <w:rStyle w:val="CharSectno"/>
        </w:rPr>
        <w:t>14</w:t>
      </w:r>
      <w:r w:rsidRPr="008675F2">
        <w:t xml:space="preserve">  Transitional matters—amendments made by the </w:t>
      </w:r>
      <w:r w:rsidRPr="008675F2">
        <w:rPr>
          <w:noProof/>
        </w:rPr>
        <w:t xml:space="preserve">Customs Legislation Amendment (Flags) </w:t>
      </w:r>
      <w:r w:rsidR="000E41CF">
        <w:rPr>
          <w:noProof/>
        </w:rPr>
        <w:t>Regulations 2</w:t>
      </w:r>
      <w:r w:rsidRPr="008675F2">
        <w:rPr>
          <w:noProof/>
        </w:rPr>
        <w:t>022</w:t>
      </w:r>
      <w:bookmarkEnd w:id="65"/>
    </w:p>
    <w:p w14:paraId="00DD3D4C" w14:textId="1FF07CC0" w:rsidR="00B644D3" w:rsidRPr="008675F2" w:rsidRDefault="00B644D3" w:rsidP="00B644D3">
      <w:pPr>
        <w:pStyle w:val="subsection"/>
        <w:rPr>
          <w:noProof/>
        </w:rPr>
      </w:pPr>
      <w:bookmarkStart w:id="66" w:name="_Hlk90992040"/>
      <w:r w:rsidRPr="008675F2">
        <w:rPr>
          <w:noProof/>
        </w:rPr>
        <w:tab/>
        <w:t>(1)</w:t>
      </w:r>
      <w:r w:rsidRPr="008675F2">
        <w:rPr>
          <w:noProof/>
        </w:rPr>
        <w:tab/>
        <w:t xml:space="preserve">The amendments of this instrument, made by the </w:t>
      </w:r>
      <w:r w:rsidRPr="008675F2">
        <w:rPr>
          <w:i/>
          <w:noProof/>
        </w:rPr>
        <w:t xml:space="preserve">Customs Legislation Amendment (Flags) </w:t>
      </w:r>
      <w:r w:rsidR="000E41CF">
        <w:rPr>
          <w:i/>
          <w:noProof/>
        </w:rPr>
        <w:t>Regulations 2</w:t>
      </w:r>
      <w:r w:rsidRPr="008675F2">
        <w:rPr>
          <w:i/>
          <w:noProof/>
        </w:rPr>
        <w:t>022</w:t>
      </w:r>
      <w:r w:rsidRPr="008675F2">
        <w:rPr>
          <w:noProof/>
        </w:rPr>
        <w:t>, apply in relation to goods imported into Australia on or after the commencement of this regulation.</w:t>
      </w:r>
    </w:p>
    <w:p w14:paraId="4285446E" w14:textId="77777777" w:rsidR="00B644D3" w:rsidRPr="008675F2" w:rsidRDefault="00B644D3" w:rsidP="00B644D3">
      <w:pPr>
        <w:pStyle w:val="subsection"/>
        <w:rPr>
          <w:noProof/>
        </w:rPr>
      </w:pPr>
      <w:r w:rsidRPr="008675F2">
        <w:rPr>
          <w:noProof/>
        </w:rPr>
        <w:tab/>
        <w:t>(2)</w:t>
      </w:r>
      <w:r w:rsidRPr="008675F2">
        <w:rPr>
          <w:noProof/>
        </w:rPr>
        <w:tab/>
        <w:t>Item 10A of the table in Schedule 3 also applies on and after the commencement of this regulation in relation to goods:</w:t>
      </w:r>
    </w:p>
    <w:p w14:paraId="0D9F162B" w14:textId="2604F68F" w:rsidR="00B644D3" w:rsidRPr="008675F2" w:rsidRDefault="00B644D3" w:rsidP="00B644D3">
      <w:pPr>
        <w:pStyle w:val="paragraph"/>
      </w:pPr>
      <w:r w:rsidRPr="008675F2">
        <w:rPr>
          <w:noProof/>
        </w:rPr>
        <w:tab/>
        <w:t>(a)</w:t>
      </w:r>
      <w:r w:rsidRPr="008675F2">
        <w:rPr>
          <w:noProof/>
        </w:rPr>
        <w:tab/>
      </w:r>
      <w:r w:rsidRPr="008675F2">
        <w:t xml:space="preserve">specified in </w:t>
      </w:r>
      <w:r w:rsidR="000E41CF">
        <w:t>item 1</w:t>
      </w:r>
      <w:r w:rsidRPr="008675F2">
        <w:t>5 of the table in Schedule 2 as in force immediately before that commencement; and</w:t>
      </w:r>
    </w:p>
    <w:p w14:paraId="2B222545" w14:textId="77777777" w:rsidR="00B644D3" w:rsidRPr="008675F2" w:rsidRDefault="00B644D3" w:rsidP="00B644D3">
      <w:pPr>
        <w:pStyle w:val="paragraph"/>
        <w:rPr>
          <w:noProof/>
        </w:rPr>
      </w:pPr>
      <w:r w:rsidRPr="008675F2">
        <w:rPr>
          <w:noProof/>
        </w:rPr>
        <w:tab/>
        <w:t>(b)</w:t>
      </w:r>
      <w:r w:rsidRPr="008675F2">
        <w:rPr>
          <w:noProof/>
        </w:rPr>
        <w:tab/>
        <w:t>covered by a permission:</w:t>
      </w:r>
    </w:p>
    <w:p w14:paraId="57FCA401" w14:textId="77777777" w:rsidR="00B644D3" w:rsidRPr="008675F2" w:rsidRDefault="00B644D3" w:rsidP="00B644D3">
      <w:pPr>
        <w:pStyle w:val="paragraphsub"/>
        <w:rPr>
          <w:noProof/>
        </w:rPr>
      </w:pPr>
      <w:r w:rsidRPr="008675F2">
        <w:rPr>
          <w:noProof/>
        </w:rPr>
        <w:tab/>
        <w:t>(i)</w:t>
      </w:r>
      <w:r w:rsidRPr="008675F2">
        <w:rPr>
          <w:noProof/>
        </w:rPr>
        <w:tab/>
        <w:t>granted under subregulation 4(1) or (1AB); and</w:t>
      </w:r>
    </w:p>
    <w:p w14:paraId="122C8F56" w14:textId="77777777" w:rsidR="00B644D3" w:rsidRPr="008675F2" w:rsidRDefault="00B644D3" w:rsidP="00B644D3">
      <w:pPr>
        <w:pStyle w:val="paragraphsub"/>
        <w:rPr>
          <w:noProof/>
        </w:rPr>
      </w:pPr>
      <w:r w:rsidRPr="008675F2">
        <w:rPr>
          <w:noProof/>
        </w:rPr>
        <w:tab/>
        <w:t>(ii)</w:t>
      </w:r>
      <w:r w:rsidRPr="008675F2">
        <w:rPr>
          <w:noProof/>
        </w:rPr>
        <w:tab/>
        <w:t>in force immediately before that commencement; and</w:t>
      </w:r>
    </w:p>
    <w:p w14:paraId="528388F8" w14:textId="77777777" w:rsidR="00B644D3" w:rsidRPr="008675F2" w:rsidRDefault="00B644D3" w:rsidP="00B644D3">
      <w:pPr>
        <w:pStyle w:val="paragraph"/>
      </w:pPr>
      <w:r w:rsidRPr="008675F2">
        <w:rPr>
          <w:noProof/>
        </w:rPr>
        <w:tab/>
        <w:t>(c)</w:t>
      </w:r>
      <w:r w:rsidRPr="008675F2">
        <w:rPr>
          <w:noProof/>
        </w:rPr>
        <w:tab/>
        <w:t>imported into Australia on or after that commencement;</w:t>
      </w:r>
    </w:p>
    <w:p w14:paraId="1B2A6AD0" w14:textId="77777777" w:rsidR="00B644D3" w:rsidRPr="008675F2" w:rsidRDefault="00B644D3" w:rsidP="00B644D3">
      <w:pPr>
        <w:pStyle w:val="subsection2"/>
        <w:rPr>
          <w:noProof/>
        </w:rPr>
      </w:pPr>
      <w:r w:rsidRPr="008675F2">
        <w:rPr>
          <w:noProof/>
        </w:rPr>
        <w:t>as if the conditions, restrictions or requirements specified in that table item in Schedule 3 were complied with for the goods.</w:t>
      </w:r>
    </w:p>
    <w:p w14:paraId="45506370" w14:textId="77777777" w:rsidR="00B644D3" w:rsidRPr="008675F2" w:rsidRDefault="00B644D3" w:rsidP="00B644D3">
      <w:pPr>
        <w:pStyle w:val="notetext"/>
      </w:pPr>
      <w:r w:rsidRPr="008675F2">
        <w:t>Note:</w:t>
      </w:r>
      <w:r w:rsidRPr="008675F2">
        <w:tab/>
        <w:t>An application:</w:t>
      </w:r>
    </w:p>
    <w:p w14:paraId="38038A2B" w14:textId="77777777" w:rsidR="00B644D3" w:rsidRPr="008675F2" w:rsidRDefault="00B644D3" w:rsidP="00B644D3">
      <w:pPr>
        <w:pStyle w:val="notepara"/>
      </w:pPr>
      <w:r w:rsidRPr="008675F2">
        <w:t>(a)</w:t>
      </w:r>
      <w:r w:rsidRPr="008675F2">
        <w:tab/>
        <w:t>for a permission under subregulation 4(1) or (1AB) to import goods mentioned in paragraph (2)(a); and</w:t>
      </w:r>
    </w:p>
    <w:p w14:paraId="7AD85C39" w14:textId="77777777" w:rsidR="00B644D3" w:rsidRPr="008675F2" w:rsidRDefault="00B644D3" w:rsidP="00B644D3">
      <w:pPr>
        <w:pStyle w:val="notepara"/>
      </w:pPr>
      <w:r w:rsidRPr="008675F2">
        <w:t>(b)</w:t>
      </w:r>
      <w:r w:rsidRPr="008675F2">
        <w:tab/>
        <w:t>that is made before the commencement of this regulation; and</w:t>
      </w:r>
    </w:p>
    <w:p w14:paraId="5956F748" w14:textId="77777777" w:rsidR="00B644D3" w:rsidRPr="008675F2" w:rsidRDefault="00B644D3" w:rsidP="00B644D3">
      <w:pPr>
        <w:pStyle w:val="notepara"/>
      </w:pPr>
      <w:r w:rsidRPr="008675F2">
        <w:t>(c)</w:t>
      </w:r>
      <w:r w:rsidRPr="008675F2">
        <w:tab/>
        <w:t>that has not been finally dealt with before that commencement;</w:t>
      </w:r>
    </w:p>
    <w:p w14:paraId="785979AB" w14:textId="77777777" w:rsidR="00B644D3" w:rsidRPr="008675F2" w:rsidRDefault="00B644D3" w:rsidP="00B644D3">
      <w:pPr>
        <w:pStyle w:val="notepara"/>
      </w:pPr>
      <w:r w:rsidRPr="008675F2">
        <w:t>lapses on that commencement</w:t>
      </w:r>
      <w:bookmarkEnd w:id="66"/>
      <w:r w:rsidRPr="008675F2">
        <w:t>.</w:t>
      </w:r>
    </w:p>
    <w:p w14:paraId="0B84D64F" w14:textId="30A0C596" w:rsidR="004151AA" w:rsidRPr="008675F2" w:rsidRDefault="004151AA" w:rsidP="004151AA">
      <w:pPr>
        <w:pStyle w:val="ActHead5"/>
      </w:pPr>
      <w:bookmarkStart w:id="67" w:name="_Hlk138681662"/>
      <w:bookmarkStart w:id="68" w:name="_Toc185428427"/>
      <w:r w:rsidRPr="000E41CF">
        <w:rPr>
          <w:rStyle w:val="CharSectno"/>
        </w:rPr>
        <w:t>15</w:t>
      </w:r>
      <w:r w:rsidRPr="008675F2">
        <w:t xml:space="preserve">  Transitional matters—amendments made by the </w:t>
      </w:r>
      <w:r w:rsidRPr="008675F2">
        <w:rPr>
          <w:i/>
        </w:rPr>
        <w:t xml:space="preserve">Customs (Prohibited Imports) Amendment (Tablet Press and Encapsulator Administration) </w:t>
      </w:r>
      <w:r w:rsidR="000E41CF">
        <w:rPr>
          <w:i/>
        </w:rPr>
        <w:t>Regulations 2</w:t>
      </w:r>
      <w:r w:rsidRPr="008675F2">
        <w:rPr>
          <w:i/>
        </w:rPr>
        <w:t>023</w:t>
      </w:r>
      <w:bookmarkEnd w:id="68"/>
    </w:p>
    <w:p w14:paraId="021E3A3E" w14:textId="1040BD7C" w:rsidR="004151AA" w:rsidRPr="008675F2" w:rsidRDefault="004151AA" w:rsidP="004151AA">
      <w:pPr>
        <w:pStyle w:val="subsection"/>
      </w:pPr>
      <w:r w:rsidRPr="008675F2">
        <w:tab/>
      </w:r>
      <w:r w:rsidRPr="008675F2">
        <w:tab/>
        <w:t xml:space="preserve">The repeal and substitution of the definition of </w:t>
      </w:r>
      <w:r w:rsidRPr="008675F2">
        <w:rPr>
          <w:b/>
          <w:i/>
        </w:rPr>
        <w:t>authorised person</w:t>
      </w:r>
      <w:r w:rsidRPr="008675F2">
        <w:t xml:space="preserve"> in subregulation 4G(7) made by Part 1 of Schedule 1 to the </w:t>
      </w:r>
      <w:r w:rsidRPr="008675F2">
        <w:rPr>
          <w:i/>
        </w:rPr>
        <w:t xml:space="preserve">Customs (Prohibited Imports) Amendment (Tablet Press and Encapsulator Administration) </w:t>
      </w:r>
      <w:r w:rsidR="000E41CF">
        <w:rPr>
          <w:i/>
        </w:rPr>
        <w:lastRenderedPageBreak/>
        <w:t>Regulations 2</w:t>
      </w:r>
      <w:r w:rsidRPr="008675F2">
        <w:rPr>
          <w:i/>
        </w:rPr>
        <w:t>023</w:t>
      </w:r>
      <w:r w:rsidRPr="008675F2">
        <w:t xml:space="preserve"> does not affect an authorisation in force immediately before the commencement of that Part.</w:t>
      </w:r>
      <w:bookmarkEnd w:id="67"/>
    </w:p>
    <w:p w14:paraId="598333B8" w14:textId="2BAB0726" w:rsidR="004C372C" w:rsidRPr="008675F2" w:rsidRDefault="004C372C" w:rsidP="004C372C">
      <w:pPr>
        <w:pStyle w:val="ActHead5"/>
      </w:pPr>
      <w:bookmarkStart w:id="69" w:name="_Toc185428428"/>
      <w:r w:rsidRPr="000E41CF">
        <w:rPr>
          <w:rStyle w:val="CharSectno"/>
        </w:rPr>
        <w:t>16</w:t>
      </w:r>
      <w:r w:rsidRPr="008675F2">
        <w:t xml:space="preserve">  Transitional matters—amendments made by the </w:t>
      </w:r>
      <w:r w:rsidRPr="008675F2">
        <w:rPr>
          <w:i/>
        </w:rPr>
        <w:t xml:space="preserve">Customs Legislation Amendment (Japan—Australia Reciprocal Access Agreement) </w:t>
      </w:r>
      <w:r w:rsidR="000E41CF">
        <w:rPr>
          <w:i/>
        </w:rPr>
        <w:t>Regulations 2</w:t>
      </w:r>
      <w:r w:rsidRPr="008675F2">
        <w:rPr>
          <w:i/>
        </w:rPr>
        <w:t>023</w:t>
      </w:r>
      <w:bookmarkEnd w:id="69"/>
    </w:p>
    <w:p w14:paraId="0EFCAC3B" w14:textId="55EA0D65" w:rsidR="004C372C" w:rsidRPr="008675F2" w:rsidRDefault="004C372C" w:rsidP="004151AA">
      <w:pPr>
        <w:pStyle w:val="subsection"/>
      </w:pPr>
      <w:r w:rsidRPr="008675F2">
        <w:tab/>
      </w:r>
      <w:r w:rsidRPr="008675F2">
        <w:tab/>
      </w:r>
      <w:r w:rsidRPr="008675F2">
        <w:rPr>
          <w:color w:val="000000"/>
          <w:szCs w:val="22"/>
          <w:shd w:val="clear" w:color="auto" w:fill="FFFFFF"/>
        </w:rPr>
        <w:t>The amendment of these Regulations made by Part 1 of Schedule 1 to the </w:t>
      </w:r>
      <w:r w:rsidRPr="008675F2">
        <w:rPr>
          <w:i/>
        </w:rPr>
        <w:t xml:space="preserve">Customs Legislation Amendment (Japan—Australia Reciprocal Access Agreement) </w:t>
      </w:r>
      <w:r w:rsidR="000E41CF">
        <w:rPr>
          <w:i/>
        </w:rPr>
        <w:t>Regulations 2</w:t>
      </w:r>
      <w:r w:rsidRPr="008675F2">
        <w:rPr>
          <w:i/>
        </w:rPr>
        <w:t>023</w:t>
      </w:r>
      <w:r w:rsidRPr="008675F2">
        <w:rPr>
          <w:color w:val="000000"/>
          <w:szCs w:val="22"/>
          <w:shd w:val="clear" w:color="auto" w:fill="FFFFFF"/>
        </w:rPr>
        <w:t xml:space="preserve"> applies in relation to goods imported into Australia on or after the commencement of that Part</w:t>
      </w:r>
      <w:r w:rsidRPr="008675F2">
        <w:t>.</w:t>
      </w:r>
    </w:p>
    <w:p w14:paraId="76DCAF8B" w14:textId="0E253EB0" w:rsidR="005F561A" w:rsidRPr="008675F2" w:rsidRDefault="005F561A" w:rsidP="005F561A">
      <w:pPr>
        <w:pStyle w:val="ActHead5"/>
        <w:rPr>
          <w:i/>
        </w:rPr>
      </w:pPr>
      <w:bookmarkStart w:id="70" w:name="_Toc185428429"/>
      <w:r w:rsidRPr="000E41CF">
        <w:rPr>
          <w:rStyle w:val="CharSectno"/>
        </w:rPr>
        <w:t>17</w:t>
      </w:r>
      <w:r w:rsidRPr="008675F2">
        <w:t xml:space="preserve">  Transitional matters—amendments made by the </w:t>
      </w:r>
      <w:r w:rsidRPr="008675F2">
        <w:rPr>
          <w:i/>
        </w:rPr>
        <w:t xml:space="preserve">Customs Legislation Amendment (Prohibited Exports and Imports) </w:t>
      </w:r>
      <w:r w:rsidR="000E41CF">
        <w:rPr>
          <w:i/>
        </w:rPr>
        <w:t>Regulations 2</w:t>
      </w:r>
      <w:r w:rsidRPr="008675F2">
        <w:rPr>
          <w:i/>
        </w:rPr>
        <w:t>023</w:t>
      </w:r>
      <w:bookmarkEnd w:id="70"/>
    </w:p>
    <w:p w14:paraId="0B475EDC" w14:textId="77777777" w:rsidR="005F561A" w:rsidRPr="008675F2" w:rsidRDefault="005F561A" w:rsidP="005F561A">
      <w:pPr>
        <w:pStyle w:val="subsection"/>
      </w:pPr>
      <w:r w:rsidRPr="008675F2">
        <w:tab/>
        <w:t>(1)</w:t>
      </w:r>
      <w:r w:rsidRPr="008675F2">
        <w:tab/>
        <w:t>In this regulation:</w:t>
      </w:r>
    </w:p>
    <w:p w14:paraId="4C0EDF09" w14:textId="3F4EA5DE" w:rsidR="005F561A" w:rsidRPr="008675F2" w:rsidRDefault="005F561A" w:rsidP="005F561A">
      <w:pPr>
        <w:pStyle w:val="Definition"/>
      </w:pPr>
      <w:r w:rsidRPr="008675F2">
        <w:rPr>
          <w:b/>
          <w:i/>
        </w:rPr>
        <w:t>amending regulations</w:t>
      </w:r>
      <w:r w:rsidRPr="008675F2">
        <w:t xml:space="preserve"> means the </w:t>
      </w:r>
      <w:r w:rsidRPr="008675F2">
        <w:rPr>
          <w:i/>
        </w:rPr>
        <w:t xml:space="preserve">Customs Legislation Amendment (Prohibited Exports and Imports) </w:t>
      </w:r>
      <w:r w:rsidR="000E41CF">
        <w:rPr>
          <w:i/>
        </w:rPr>
        <w:t>Regulations 2</w:t>
      </w:r>
      <w:r w:rsidRPr="008675F2">
        <w:rPr>
          <w:i/>
        </w:rPr>
        <w:t>023</w:t>
      </w:r>
      <w:r w:rsidRPr="008675F2">
        <w:t>.</w:t>
      </w:r>
    </w:p>
    <w:p w14:paraId="718F3030" w14:textId="77777777" w:rsidR="005F561A" w:rsidRPr="008675F2" w:rsidRDefault="005F561A" w:rsidP="005F561A">
      <w:pPr>
        <w:pStyle w:val="subsection"/>
      </w:pPr>
      <w:r w:rsidRPr="008675F2">
        <w:tab/>
        <w:t>(2)</w:t>
      </w:r>
      <w:r w:rsidRPr="008675F2">
        <w:tab/>
        <w:t>The amendments of Schedule 4 to these Regulations made by Part 1 of Schedule 1 to the amending regulations apply in relation to drugs imported into Australia on or after the commencement of that Part.</w:t>
      </w:r>
    </w:p>
    <w:p w14:paraId="1D388C10" w14:textId="77777777" w:rsidR="005F561A" w:rsidRPr="008675F2" w:rsidRDefault="005F561A" w:rsidP="005F561A">
      <w:pPr>
        <w:pStyle w:val="subsection"/>
      </w:pPr>
      <w:r w:rsidRPr="008675F2">
        <w:tab/>
        <w:t>(3)</w:t>
      </w:r>
      <w:r w:rsidRPr="008675F2">
        <w:tab/>
        <w:t>A person who was an authorised person for the purposes of regulation 5F of these Regulations immediately before the commencement of Part 1 of Schedule 1 to the amending regulations is, on and after that commencement, taken to be an authorised person for the purposes of that regulation as in force immediately after the commencement of that Part.</w:t>
      </w:r>
    </w:p>
    <w:p w14:paraId="1D620793" w14:textId="77777777" w:rsidR="005F561A" w:rsidRPr="008675F2" w:rsidRDefault="005F561A" w:rsidP="005F561A">
      <w:pPr>
        <w:pStyle w:val="subsection"/>
      </w:pPr>
      <w:r w:rsidRPr="008675F2">
        <w:tab/>
        <w:t>(4)</w:t>
      </w:r>
      <w:r w:rsidRPr="008675F2">
        <w:tab/>
        <w:t>A person who was an authorised officer for the purposes of regulation 5G or 5H of these Regulations immediately before the commencement of Part 1 of Schedule 1 to the amending regulations is, on and after that commencement, taken to be an authorised person for the purposes of that regulation as in force immediately after the commencement of that Part.</w:t>
      </w:r>
    </w:p>
    <w:p w14:paraId="54C94A00" w14:textId="77777777" w:rsidR="005F561A" w:rsidRPr="008675F2" w:rsidRDefault="005F561A" w:rsidP="005F561A">
      <w:pPr>
        <w:pStyle w:val="subsection"/>
      </w:pPr>
      <w:r w:rsidRPr="008675F2">
        <w:tab/>
        <w:t>(5)</w:t>
      </w:r>
      <w:r w:rsidRPr="008675F2">
        <w:tab/>
        <w:t>A permission in force under regulation 5F, 5G or 5H of these Regulations immediately before the commencement of Part 1 of Schedule 1 to the amending regulations continues in force on and after that commencement (and may be dealt with) as if it had been granted under that regulation as in force immediately after the commencement of that Part.</w:t>
      </w:r>
    </w:p>
    <w:p w14:paraId="4F007835" w14:textId="3385F8D7" w:rsidR="000812C7" w:rsidRPr="008675F2" w:rsidRDefault="000812C7" w:rsidP="000812C7">
      <w:pPr>
        <w:pStyle w:val="ActHead5"/>
        <w:rPr>
          <w:i/>
        </w:rPr>
      </w:pPr>
      <w:bookmarkStart w:id="71" w:name="_Toc185428430"/>
      <w:r w:rsidRPr="000E41CF">
        <w:rPr>
          <w:rStyle w:val="CharSectno"/>
        </w:rPr>
        <w:lastRenderedPageBreak/>
        <w:t>18</w:t>
      </w:r>
      <w:r w:rsidRPr="008675F2">
        <w:t xml:space="preserve">  Transitional matters—amendments made by the </w:t>
      </w:r>
      <w:r w:rsidRPr="008675F2">
        <w:rPr>
          <w:i/>
        </w:rPr>
        <w:t xml:space="preserve">Customs Legislation Amendment (Vaping Goods) </w:t>
      </w:r>
      <w:r w:rsidR="000E41CF">
        <w:rPr>
          <w:i/>
        </w:rPr>
        <w:t>Regulations 2</w:t>
      </w:r>
      <w:r w:rsidRPr="008675F2">
        <w:rPr>
          <w:i/>
        </w:rPr>
        <w:t>023</w:t>
      </w:r>
      <w:bookmarkEnd w:id="71"/>
    </w:p>
    <w:p w14:paraId="60105827" w14:textId="07BCD96F" w:rsidR="000812C7" w:rsidRPr="008675F2" w:rsidRDefault="000812C7" w:rsidP="000812C7">
      <w:pPr>
        <w:pStyle w:val="subsection"/>
      </w:pPr>
      <w:r w:rsidRPr="008675F2">
        <w:tab/>
      </w:r>
      <w:r w:rsidRPr="008675F2">
        <w:tab/>
        <w:t xml:space="preserve">Subregulation 5A(1) of these Regulations, as inserted by Schedule 1 to the </w:t>
      </w:r>
      <w:r w:rsidRPr="008675F2">
        <w:rPr>
          <w:i/>
        </w:rPr>
        <w:t xml:space="preserve">Customs Legislation Amendment (Vaping Goods) </w:t>
      </w:r>
      <w:r w:rsidR="000E41CF">
        <w:rPr>
          <w:i/>
        </w:rPr>
        <w:t>Regulations 2</w:t>
      </w:r>
      <w:r w:rsidRPr="008675F2">
        <w:rPr>
          <w:i/>
        </w:rPr>
        <w:t>023</w:t>
      </w:r>
      <w:r w:rsidRPr="008675F2">
        <w:t>,</w:t>
      </w:r>
      <w:r w:rsidRPr="008675F2">
        <w:rPr>
          <w:i/>
        </w:rPr>
        <w:t xml:space="preserve"> </w:t>
      </w:r>
      <w:r w:rsidRPr="008675F2">
        <w:t>applies in relation to:</w:t>
      </w:r>
    </w:p>
    <w:p w14:paraId="6E12B445" w14:textId="46CD858D" w:rsidR="000812C7" w:rsidRPr="008675F2" w:rsidRDefault="000812C7" w:rsidP="000812C7">
      <w:pPr>
        <w:pStyle w:val="paragraph"/>
      </w:pPr>
      <w:r w:rsidRPr="008675F2">
        <w:tab/>
        <w:t>(a)</w:t>
      </w:r>
      <w:r w:rsidRPr="008675F2">
        <w:tab/>
        <w:t xml:space="preserve">disposable vapes imported into Australia on or after </w:t>
      </w:r>
      <w:r w:rsidR="00674CA4">
        <w:t>1 January</w:t>
      </w:r>
      <w:r w:rsidRPr="008675F2">
        <w:t xml:space="preserve"> 2024; and</w:t>
      </w:r>
    </w:p>
    <w:p w14:paraId="5E9AAEAE" w14:textId="4CFB7AF7" w:rsidR="000812C7" w:rsidRPr="008675F2" w:rsidRDefault="000812C7" w:rsidP="000812C7">
      <w:pPr>
        <w:pStyle w:val="paragraph"/>
      </w:pPr>
      <w:r w:rsidRPr="008675F2">
        <w:tab/>
        <w:t>(b)</w:t>
      </w:r>
      <w:r w:rsidRPr="008675F2">
        <w:tab/>
        <w:t>any other vaping goods imported into Australia on or after 1 March 2024.</w:t>
      </w:r>
    </w:p>
    <w:p w14:paraId="5C93F9DC" w14:textId="3418413A" w:rsidR="006111CC" w:rsidRPr="008675F2" w:rsidRDefault="006111CC" w:rsidP="006111CC">
      <w:pPr>
        <w:pStyle w:val="ActHead5"/>
      </w:pPr>
      <w:bookmarkStart w:id="72" w:name="_Toc185428431"/>
      <w:r w:rsidRPr="000E41CF">
        <w:rPr>
          <w:rStyle w:val="CharSectno"/>
        </w:rPr>
        <w:t>19</w:t>
      </w:r>
      <w:r w:rsidRPr="008675F2">
        <w:t xml:space="preserve">  Transitional matters—amendments made by the </w:t>
      </w:r>
      <w:r w:rsidRPr="008675F2">
        <w:rPr>
          <w:i/>
        </w:rPr>
        <w:t xml:space="preserve">Customs Legislation Amendment (Drugs Scheduling) </w:t>
      </w:r>
      <w:r w:rsidR="000E41CF">
        <w:rPr>
          <w:i/>
        </w:rPr>
        <w:t>Regulations 2</w:t>
      </w:r>
      <w:r w:rsidRPr="008675F2">
        <w:rPr>
          <w:i/>
        </w:rPr>
        <w:t>024</w:t>
      </w:r>
      <w:bookmarkEnd w:id="72"/>
    </w:p>
    <w:p w14:paraId="33E550BA" w14:textId="6DE3656C" w:rsidR="006111CC" w:rsidRPr="008675F2" w:rsidRDefault="006111CC" w:rsidP="006111CC">
      <w:pPr>
        <w:pStyle w:val="subsection"/>
      </w:pPr>
      <w:r w:rsidRPr="008675F2">
        <w:tab/>
      </w:r>
      <w:r w:rsidRPr="008675F2">
        <w:tab/>
        <w:t xml:space="preserve">The amendments of these Regulations made by Part 1 of Schedule 1 to the </w:t>
      </w:r>
      <w:r w:rsidRPr="008675F2">
        <w:rPr>
          <w:i/>
        </w:rPr>
        <w:t xml:space="preserve">Customs Legislation Amendment (Drugs Scheduling) </w:t>
      </w:r>
      <w:r w:rsidR="000E41CF">
        <w:rPr>
          <w:i/>
        </w:rPr>
        <w:t>Regulations 2</w:t>
      </w:r>
      <w:r w:rsidRPr="008675F2">
        <w:rPr>
          <w:i/>
        </w:rPr>
        <w:t>024</w:t>
      </w:r>
      <w:r w:rsidRPr="008675F2">
        <w:t xml:space="preserve"> apply in relation to drugs imported into Australia on or after the commencement of that Part.</w:t>
      </w:r>
    </w:p>
    <w:p w14:paraId="6E735E73" w14:textId="4B6B95DA" w:rsidR="004A0E9B" w:rsidRPr="00FE67D5" w:rsidRDefault="004A0E9B" w:rsidP="004A0E9B">
      <w:pPr>
        <w:pStyle w:val="ActHead5"/>
        <w:rPr>
          <w:i/>
        </w:rPr>
      </w:pPr>
      <w:bookmarkStart w:id="73" w:name="_Toc185428432"/>
      <w:r w:rsidRPr="000E41CF">
        <w:rPr>
          <w:rStyle w:val="CharSectno"/>
        </w:rPr>
        <w:t>20</w:t>
      </w:r>
      <w:r w:rsidRPr="00FE67D5">
        <w:t xml:space="preserve">  Transitional matters—amendments made by the </w:t>
      </w:r>
      <w:r w:rsidRPr="00FE67D5">
        <w:rPr>
          <w:i/>
        </w:rPr>
        <w:t xml:space="preserve">Customs (Prohibited Imports) Amendment (Chemical Weapons) </w:t>
      </w:r>
      <w:r w:rsidR="000E41CF">
        <w:rPr>
          <w:i/>
        </w:rPr>
        <w:t>Regulations 2</w:t>
      </w:r>
      <w:r w:rsidRPr="00FE67D5">
        <w:rPr>
          <w:i/>
        </w:rPr>
        <w:t>024</w:t>
      </w:r>
      <w:bookmarkEnd w:id="73"/>
    </w:p>
    <w:p w14:paraId="5AFB4129" w14:textId="28990341" w:rsidR="004A0E9B" w:rsidRPr="00FE67D5" w:rsidRDefault="004A0E9B" w:rsidP="004A0E9B">
      <w:pPr>
        <w:pStyle w:val="subsection"/>
      </w:pPr>
      <w:r w:rsidRPr="00FE67D5">
        <w:tab/>
      </w:r>
      <w:r w:rsidRPr="00FE67D5">
        <w:tab/>
        <w:t xml:space="preserve">The amendments of these Regulations made by the </w:t>
      </w:r>
      <w:r w:rsidRPr="00FE67D5">
        <w:rPr>
          <w:i/>
        </w:rPr>
        <w:t xml:space="preserve">Customs (Prohibited Imports) Amendment (Chemical Weapons) </w:t>
      </w:r>
      <w:r w:rsidR="000E41CF">
        <w:rPr>
          <w:i/>
        </w:rPr>
        <w:t>Regulations 2</w:t>
      </w:r>
      <w:r w:rsidRPr="00FE67D5">
        <w:rPr>
          <w:i/>
        </w:rPr>
        <w:t>024</w:t>
      </w:r>
      <w:r w:rsidRPr="00FE67D5">
        <w:t xml:space="preserve"> apply in relation to a permission given on or after the commencement of that instrument.</w:t>
      </w:r>
    </w:p>
    <w:p w14:paraId="25802875" w14:textId="77777777" w:rsidR="009D556A" w:rsidRPr="008675F2" w:rsidRDefault="009D556A" w:rsidP="00B5764C">
      <w:pPr>
        <w:sectPr w:rsidR="009D556A" w:rsidRPr="008675F2" w:rsidSect="006F2D58">
          <w:headerReference w:type="even" r:id="rId21"/>
          <w:headerReference w:type="default" r:id="rId22"/>
          <w:footerReference w:type="even" r:id="rId23"/>
          <w:footerReference w:type="default" r:id="rId24"/>
          <w:headerReference w:type="first" r:id="rId25"/>
          <w:footerReference w:type="first" r:id="rId26"/>
          <w:pgSz w:w="11907" w:h="16839"/>
          <w:pgMar w:top="2325" w:right="1797" w:bottom="1440" w:left="1797" w:header="720" w:footer="709" w:gutter="0"/>
          <w:pgNumType w:start="1"/>
          <w:cols w:space="708"/>
          <w:docGrid w:linePitch="360"/>
        </w:sectPr>
      </w:pPr>
    </w:p>
    <w:p w14:paraId="409CC999" w14:textId="77777777" w:rsidR="00433379" w:rsidRPr="008675F2" w:rsidRDefault="00433379" w:rsidP="00BC4186">
      <w:pPr>
        <w:pageBreakBefore/>
        <w:rPr>
          <w:b/>
          <w:sz w:val="36"/>
          <w:szCs w:val="36"/>
          <w:lang w:eastAsia="en-AU"/>
        </w:rPr>
      </w:pPr>
      <w:r w:rsidRPr="008675F2">
        <w:rPr>
          <w:b/>
          <w:sz w:val="36"/>
          <w:szCs w:val="36"/>
          <w:lang w:eastAsia="en-AU"/>
        </w:rPr>
        <w:lastRenderedPageBreak/>
        <w:t>The Schedules</w:t>
      </w:r>
    </w:p>
    <w:p w14:paraId="59EEDC28" w14:textId="20E162F8" w:rsidR="00433379" w:rsidRPr="008675F2" w:rsidRDefault="000D2607" w:rsidP="0077361C">
      <w:pPr>
        <w:pStyle w:val="ActHead1"/>
        <w:spacing w:before="280"/>
      </w:pPr>
      <w:bookmarkStart w:id="74" w:name="_Toc185428433"/>
      <w:r w:rsidRPr="000E41CF">
        <w:rPr>
          <w:rStyle w:val="CharChapNo"/>
        </w:rPr>
        <w:t>Schedule 1</w:t>
      </w:r>
      <w:r w:rsidR="0079499B" w:rsidRPr="008675F2">
        <w:t>—</w:t>
      </w:r>
      <w:r w:rsidR="00433379" w:rsidRPr="000E41CF">
        <w:rPr>
          <w:rStyle w:val="CharChapText"/>
        </w:rPr>
        <w:t>Goods the importation of which is prohibited absolutely</w:t>
      </w:r>
      <w:bookmarkEnd w:id="74"/>
    </w:p>
    <w:p w14:paraId="3B80C1C0" w14:textId="77777777" w:rsidR="00433379" w:rsidRPr="008675F2" w:rsidRDefault="00433379" w:rsidP="0079499B">
      <w:pPr>
        <w:pStyle w:val="notemargin"/>
      </w:pPr>
      <w:r w:rsidRPr="008675F2">
        <w:t>(regulation</w:t>
      </w:r>
      <w:r w:rsidR="00626E53" w:rsidRPr="008675F2">
        <w:t> </w:t>
      </w:r>
      <w:r w:rsidRPr="008675F2">
        <w:t>3)</w:t>
      </w:r>
    </w:p>
    <w:p w14:paraId="5595A6B5" w14:textId="77777777" w:rsidR="00433379" w:rsidRPr="008675F2" w:rsidRDefault="0079499B" w:rsidP="00433379">
      <w:pPr>
        <w:pStyle w:val="Header"/>
      </w:pPr>
      <w:r w:rsidRPr="000E41CF">
        <w:rPr>
          <w:rStyle w:val="CharPartNo"/>
        </w:rPr>
        <w:t xml:space="preserve"> </w:t>
      </w:r>
      <w:r w:rsidRPr="000E41CF">
        <w:rPr>
          <w:rStyle w:val="CharPartText"/>
        </w:rPr>
        <w:t xml:space="preserve"> </w:t>
      </w:r>
    </w:p>
    <w:p w14:paraId="6929644A" w14:textId="77777777" w:rsidR="0079499B" w:rsidRPr="008675F2" w:rsidRDefault="0079499B" w:rsidP="0079499B">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90"/>
        <w:gridCol w:w="7739"/>
      </w:tblGrid>
      <w:tr w:rsidR="00433379" w:rsidRPr="008675F2" w14:paraId="355E5F3B" w14:textId="77777777" w:rsidTr="009D556A">
        <w:trPr>
          <w:tblHeader/>
        </w:trPr>
        <w:tc>
          <w:tcPr>
            <w:tcW w:w="463" w:type="pct"/>
            <w:tcBorders>
              <w:top w:val="single" w:sz="12" w:space="0" w:color="auto"/>
              <w:bottom w:val="single" w:sz="12" w:space="0" w:color="auto"/>
            </w:tcBorders>
            <w:shd w:val="clear" w:color="auto" w:fill="auto"/>
          </w:tcPr>
          <w:p w14:paraId="73F9525B" w14:textId="77777777" w:rsidR="00433379" w:rsidRPr="008675F2" w:rsidRDefault="00433379" w:rsidP="0079499B">
            <w:pPr>
              <w:pStyle w:val="TableHeading"/>
            </w:pPr>
            <w:r w:rsidRPr="008675F2">
              <w:t>Item</w:t>
            </w:r>
          </w:p>
        </w:tc>
        <w:tc>
          <w:tcPr>
            <w:tcW w:w="4537" w:type="pct"/>
            <w:tcBorders>
              <w:top w:val="single" w:sz="12" w:space="0" w:color="auto"/>
              <w:bottom w:val="single" w:sz="12" w:space="0" w:color="auto"/>
            </w:tcBorders>
            <w:shd w:val="clear" w:color="auto" w:fill="auto"/>
          </w:tcPr>
          <w:p w14:paraId="3ED96758" w14:textId="77777777" w:rsidR="00433379" w:rsidRPr="008675F2" w:rsidRDefault="00433379" w:rsidP="0079499B">
            <w:pPr>
              <w:pStyle w:val="TableHeading"/>
            </w:pPr>
            <w:r w:rsidRPr="008675F2">
              <w:t>Description of Goods</w:t>
            </w:r>
          </w:p>
        </w:tc>
      </w:tr>
      <w:tr w:rsidR="00433379" w:rsidRPr="008675F2" w14:paraId="710A013F" w14:textId="77777777" w:rsidTr="009D556A">
        <w:tc>
          <w:tcPr>
            <w:tcW w:w="463" w:type="pct"/>
            <w:tcBorders>
              <w:top w:val="single" w:sz="12" w:space="0" w:color="auto"/>
              <w:bottom w:val="single" w:sz="4" w:space="0" w:color="auto"/>
            </w:tcBorders>
            <w:shd w:val="clear" w:color="auto" w:fill="auto"/>
          </w:tcPr>
          <w:p w14:paraId="0078201F" w14:textId="77777777" w:rsidR="00433379" w:rsidRPr="008675F2" w:rsidRDefault="00433379" w:rsidP="00AA408B">
            <w:pPr>
              <w:pStyle w:val="Tabletext"/>
            </w:pPr>
            <w:r w:rsidRPr="008675F2">
              <w:t>2</w:t>
            </w:r>
          </w:p>
        </w:tc>
        <w:tc>
          <w:tcPr>
            <w:tcW w:w="4537" w:type="pct"/>
            <w:tcBorders>
              <w:top w:val="single" w:sz="12" w:space="0" w:color="auto"/>
              <w:bottom w:val="single" w:sz="4" w:space="0" w:color="auto"/>
            </w:tcBorders>
            <w:shd w:val="clear" w:color="auto" w:fill="auto"/>
          </w:tcPr>
          <w:p w14:paraId="1B74F5E5" w14:textId="77777777" w:rsidR="00433379" w:rsidRPr="008675F2" w:rsidRDefault="00433379" w:rsidP="00AA408B">
            <w:pPr>
              <w:pStyle w:val="Tabletext"/>
            </w:pPr>
            <w:r w:rsidRPr="008675F2">
              <w:t>Advertising matter relating to any goods covered by this Schedule</w:t>
            </w:r>
          </w:p>
        </w:tc>
      </w:tr>
      <w:tr w:rsidR="00AA408B" w:rsidRPr="008675F2" w14:paraId="07FC4708" w14:textId="77777777" w:rsidTr="0070574B">
        <w:tc>
          <w:tcPr>
            <w:tcW w:w="463" w:type="pct"/>
            <w:tcBorders>
              <w:bottom w:val="single" w:sz="12" w:space="0" w:color="auto"/>
            </w:tcBorders>
            <w:shd w:val="clear" w:color="auto" w:fill="auto"/>
          </w:tcPr>
          <w:p w14:paraId="27DEB5ED" w14:textId="77777777" w:rsidR="00AA408B" w:rsidRPr="008675F2" w:rsidRDefault="00AA408B" w:rsidP="00AA408B">
            <w:pPr>
              <w:pStyle w:val="Tabletext"/>
            </w:pPr>
            <w:r w:rsidRPr="008675F2">
              <w:t>26</w:t>
            </w:r>
          </w:p>
        </w:tc>
        <w:tc>
          <w:tcPr>
            <w:tcW w:w="4537" w:type="pct"/>
            <w:tcBorders>
              <w:bottom w:val="single" w:sz="12" w:space="0" w:color="auto"/>
            </w:tcBorders>
            <w:shd w:val="clear" w:color="auto" w:fill="auto"/>
          </w:tcPr>
          <w:p w14:paraId="25F613D9" w14:textId="77777777" w:rsidR="00AA408B" w:rsidRPr="008675F2" w:rsidRDefault="00AA408B" w:rsidP="00AA408B">
            <w:pPr>
              <w:pStyle w:val="Tabletext"/>
            </w:pPr>
            <w:r w:rsidRPr="008675F2">
              <w:t>Dogs of the following breeds:</w:t>
            </w:r>
          </w:p>
          <w:p w14:paraId="6C6441FF" w14:textId="77777777" w:rsidR="00AA408B" w:rsidRPr="008675F2" w:rsidRDefault="00AA408B" w:rsidP="00AA408B">
            <w:pPr>
              <w:pStyle w:val="Tablea"/>
            </w:pPr>
            <w:r w:rsidRPr="008675F2">
              <w:t>(a) dogo Argentino;</w:t>
            </w:r>
          </w:p>
          <w:p w14:paraId="5D44CF7E" w14:textId="77777777" w:rsidR="00AA408B" w:rsidRPr="008675F2" w:rsidRDefault="00AA408B" w:rsidP="00AA408B">
            <w:pPr>
              <w:pStyle w:val="Tablea"/>
            </w:pPr>
            <w:r w:rsidRPr="008675F2">
              <w:t>(b) fila Brasileiro;</w:t>
            </w:r>
          </w:p>
          <w:p w14:paraId="33D8F85B" w14:textId="77777777" w:rsidR="00AA408B" w:rsidRPr="008675F2" w:rsidRDefault="00AA408B" w:rsidP="00AA408B">
            <w:pPr>
              <w:pStyle w:val="Tablea"/>
            </w:pPr>
            <w:r w:rsidRPr="008675F2">
              <w:t>(c) Japanese tosa;</w:t>
            </w:r>
          </w:p>
          <w:p w14:paraId="25BC7DE6" w14:textId="77777777" w:rsidR="00AA408B" w:rsidRPr="008675F2" w:rsidRDefault="00AA408B" w:rsidP="00AA408B">
            <w:pPr>
              <w:pStyle w:val="Tablea"/>
            </w:pPr>
            <w:r w:rsidRPr="008675F2">
              <w:t>(d) American pit bull terrier or pit bull terrier;</w:t>
            </w:r>
          </w:p>
          <w:p w14:paraId="4B3694EE" w14:textId="77777777" w:rsidR="00AA408B" w:rsidRPr="008675F2" w:rsidRDefault="00AA408B" w:rsidP="00AA408B">
            <w:pPr>
              <w:pStyle w:val="Tablea"/>
            </w:pPr>
            <w:r w:rsidRPr="008675F2">
              <w:t>(e) Perro de Presa Canario or Presa Canario</w:t>
            </w:r>
          </w:p>
        </w:tc>
      </w:tr>
    </w:tbl>
    <w:p w14:paraId="743DA5D7" w14:textId="77777777" w:rsidR="00433379" w:rsidRPr="008675F2" w:rsidRDefault="0079499B" w:rsidP="0077361C">
      <w:pPr>
        <w:pStyle w:val="ActHead1"/>
        <w:pageBreakBefore/>
        <w:spacing w:before="280"/>
      </w:pPr>
      <w:bookmarkStart w:id="75" w:name="_Toc185428434"/>
      <w:r w:rsidRPr="000E41CF">
        <w:rPr>
          <w:rStyle w:val="CharChapNo"/>
        </w:rPr>
        <w:lastRenderedPageBreak/>
        <w:t>Schedule</w:t>
      </w:r>
      <w:r w:rsidR="00626E53" w:rsidRPr="000E41CF">
        <w:rPr>
          <w:rStyle w:val="CharChapNo"/>
        </w:rPr>
        <w:t> </w:t>
      </w:r>
      <w:r w:rsidR="00433379" w:rsidRPr="000E41CF">
        <w:rPr>
          <w:rStyle w:val="CharChapNo"/>
        </w:rPr>
        <w:t>2</w:t>
      </w:r>
      <w:r w:rsidRPr="008675F2">
        <w:t>—</w:t>
      </w:r>
      <w:r w:rsidR="00433379" w:rsidRPr="000E41CF">
        <w:rPr>
          <w:rStyle w:val="CharChapText"/>
        </w:rPr>
        <w:t>Goods the importation of which is prohibited unless the permission in writing of the Minister or an authorised person has been granted</w:t>
      </w:r>
      <w:bookmarkEnd w:id="75"/>
    </w:p>
    <w:p w14:paraId="7C102230" w14:textId="1A602940" w:rsidR="00433379" w:rsidRPr="008675F2" w:rsidRDefault="00433379" w:rsidP="0079499B">
      <w:pPr>
        <w:pStyle w:val="notemargin"/>
      </w:pPr>
      <w:r w:rsidRPr="008675F2">
        <w:t>(</w:t>
      </w:r>
      <w:r w:rsidR="000D2607" w:rsidRPr="008675F2">
        <w:t>subregulation 4</w:t>
      </w:r>
      <w:r w:rsidR="007D0E70" w:rsidRPr="008675F2">
        <w:t>(</w:t>
      </w:r>
      <w:r w:rsidRPr="008675F2">
        <w:t>1))</w:t>
      </w:r>
    </w:p>
    <w:p w14:paraId="11FC79A9" w14:textId="77777777" w:rsidR="00433379" w:rsidRPr="008675F2" w:rsidRDefault="0079499B" w:rsidP="00433379">
      <w:pPr>
        <w:pStyle w:val="Header"/>
      </w:pPr>
      <w:r w:rsidRPr="000E41CF">
        <w:rPr>
          <w:rStyle w:val="CharPartNo"/>
        </w:rPr>
        <w:t xml:space="preserve"> </w:t>
      </w:r>
      <w:r w:rsidRPr="000E41CF">
        <w:rPr>
          <w:rStyle w:val="CharPartText"/>
        </w:rPr>
        <w:t xml:space="preserve"> </w:t>
      </w:r>
    </w:p>
    <w:p w14:paraId="1DD4035E" w14:textId="77777777" w:rsidR="0079499B" w:rsidRPr="008675F2" w:rsidRDefault="0079499B" w:rsidP="002D355E">
      <w:pPr>
        <w:pStyle w:val="Tabletext"/>
        <w:spacing w:before="0"/>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7"/>
        <w:gridCol w:w="7772"/>
      </w:tblGrid>
      <w:tr w:rsidR="00433379" w:rsidRPr="008675F2" w14:paraId="5EB3B33B" w14:textId="77777777" w:rsidTr="009D556A">
        <w:trPr>
          <w:tblHeader/>
        </w:trPr>
        <w:tc>
          <w:tcPr>
            <w:tcW w:w="444" w:type="pct"/>
            <w:tcBorders>
              <w:top w:val="single" w:sz="12" w:space="0" w:color="auto"/>
              <w:bottom w:val="single" w:sz="12" w:space="0" w:color="auto"/>
            </w:tcBorders>
            <w:shd w:val="clear" w:color="auto" w:fill="auto"/>
          </w:tcPr>
          <w:p w14:paraId="6991DEC0" w14:textId="77777777" w:rsidR="00433379" w:rsidRPr="008675F2" w:rsidRDefault="00433379" w:rsidP="00E14147">
            <w:pPr>
              <w:pStyle w:val="TableHeading"/>
            </w:pPr>
            <w:r w:rsidRPr="008675F2">
              <w:t>Item</w:t>
            </w:r>
          </w:p>
        </w:tc>
        <w:tc>
          <w:tcPr>
            <w:tcW w:w="4556" w:type="pct"/>
            <w:tcBorders>
              <w:top w:val="single" w:sz="12" w:space="0" w:color="auto"/>
              <w:bottom w:val="single" w:sz="12" w:space="0" w:color="auto"/>
            </w:tcBorders>
            <w:shd w:val="clear" w:color="auto" w:fill="auto"/>
          </w:tcPr>
          <w:p w14:paraId="1C1B4F08" w14:textId="77777777" w:rsidR="00433379" w:rsidRPr="008675F2" w:rsidRDefault="00433379" w:rsidP="00E14147">
            <w:pPr>
              <w:pStyle w:val="TableHeading"/>
            </w:pPr>
            <w:r w:rsidRPr="008675F2">
              <w:t>Description of Goods</w:t>
            </w:r>
          </w:p>
        </w:tc>
      </w:tr>
      <w:tr w:rsidR="00AA408B" w:rsidRPr="008675F2" w14:paraId="26454B2D" w14:textId="77777777" w:rsidTr="0070574B">
        <w:tc>
          <w:tcPr>
            <w:tcW w:w="444" w:type="pct"/>
            <w:tcBorders>
              <w:top w:val="single" w:sz="12" w:space="0" w:color="auto"/>
            </w:tcBorders>
            <w:shd w:val="clear" w:color="auto" w:fill="auto"/>
          </w:tcPr>
          <w:p w14:paraId="2EEFC9A8" w14:textId="77777777" w:rsidR="00AA408B" w:rsidRPr="008675F2" w:rsidRDefault="00AA408B" w:rsidP="00AA408B">
            <w:pPr>
              <w:pStyle w:val="Tabletext"/>
            </w:pPr>
            <w:r w:rsidRPr="008675F2">
              <w:t>2</w:t>
            </w:r>
          </w:p>
        </w:tc>
        <w:tc>
          <w:tcPr>
            <w:tcW w:w="4556" w:type="pct"/>
            <w:tcBorders>
              <w:top w:val="single" w:sz="12" w:space="0" w:color="auto"/>
            </w:tcBorders>
            <w:shd w:val="clear" w:color="auto" w:fill="auto"/>
          </w:tcPr>
          <w:p w14:paraId="40180919" w14:textId="1230088F" w:rsidR="00AA408B" w:rsidRPr="008675F2" w:rsidRDefault="00AA408B" w:rsidP="00AA408B">
            <w:pPr>
              <w:pStyle w:val="Tabletext"/>
            </w:pPr>
            <w:r w:rsidRPr="008675F2">
              <w:t>Toys coated with a material the non</w:t>
            </w:r>
            <w:r w:rsidR="000E41CF">
              <w:noBreakHyphen/>
            </w:r>
            <w:r w:rsidRPr="008675F2">
              <w:t>volatile content of which contains more than:</w:t>
            </w:r>
          </w:p>
          <w:p w14:paraId="7521E077" w14:textId="77777777" w:rsidR="00AA408B" w:rsidRPr="008675F2" w:rsidRDefault="00AA408B" w:rsidP="00AA408B">
            <w:pPr>
              <w:pStyle w:val="Tablea"/>
            </w:pPr>
            <w:r w:rsidRPr="008675F2">
              <w:t>(a) 90 mg/kg of lead; or</w:t>
            </w:r>
          </w:p>
          <w:p w14:paraId="2FAD3403" w14:textId="77777777" w:rsidR="00AA408B" w:rsidRPr="008675F2" w:rsidRDefault="00AA408B" w:rsidP="00AA408B">
            <w:pPr>
              <w:pStyle w:val="Tablea"/>
            </w:pPr>
            <w:r w:rsidRPr="008675F2">
              <w:t>(b) 25 mg/kg of arsenic; or</w:t>
            </w:r>
          </w:p>
          <w:p w14:paraId="22B11775" w14:textId="77777777" w:rsidR="00AA408B" w:rsidRPr="008675F2" w:rsidRDefault="00AA408B" w:rsidP="00AA408B">
            <w:pPr>
              <w:pStyle w:val="Tablea"/>
            </w:pPr>
            <w:r w:rsidRPr="008675F2">
              <w:t>(c) 60 mg/kg of antimony; or</w:t>
            </w:r>
          </w:p>
          <w:p w14:paraId="7EDD981A" w14:textId="77777777" w:rsidR="00AA408B" w:rsidRPr="008675F2" w:rsidRDefault="00AA408B" w:rsidP="00AA408B">
            <w:pPr>
              <w:pStyle w:val="Tablea"/>
            </w:pPr>
            <w:r w:rsidRPr="008675F2">
              <w:t>(d) 75 mg/kg of cadmium; or</w:t>
            </w:r>
          </w:p>
          <w:p w14:paraId="16210AEB" w14:textId="77777777" w:rsidR="00AA408B" w:rsidRPr="008675F2" w:rsidRDefault="00AA408B" w:rsidP="00AA408B">
            <w:pPr>
              <w:pStyle w:val="Tablea"/>
            </w:pPr>
            <w:r w:rsidRPr="008675F2">
              <w:t>(e) 500 mg/kg of selenium; or</w:t>
            </w:r>
          </w:p>
          <w:p w14:paraId="0CAC9B63" w14:textId="77777777" w:rsidR="00AA408B" w:rsidRPr="008675F2" w:rsidRDefault="00AA408B" w:rsidP="00AA408B">
            <w:pPr>
              <w:pStyle w:val="Tablea"/>
            </w:pPr>
            <w:r w:rsidRPr="008675F2">
              <w:t>(f) 60 mg/kg of mercury; or</w:t>
            </w:r>
          </w:p>
          <w:p w14:paraId="54D1D96A" w14:textId="77777777" w:rsidR="00AA408B" w:rsidRPr="008675F2" w:rsidRDefault="00AA408B" w:rsidP="00AA408B">
            <w:pPr>
              <w:pStyle w:val="Tablea"/>
            </w:pPr>
            <w:r w:rsidRPr="008675F2">
              <w:t>(g) 60 mg/kg of chromium; or</w:t>
            </w:r>
          </w:p>
          <w:p w14:paraId="118E970B" w14:textId="77777777" w:rsidR="00AA408B" w:rsidRPr="008675F2" w:rsidRDefault="00AA408B" w:rsidP="00AA408B">
            <w:pPr>
              <w:pStyle w:val="Tablea"/>
            </w:pPr>
            <w:r w:rsidRPr="008675F2">
              <w:t>(h) 1000 mg/kg of barium</w:t>
            </w:r>
          </w:p>
        </w:tc>
      </w:tr>
      <w:tr w:rsidR="00433379" w:rsidRPr="008675F2" w14:paraId="7993B766" w14:textId="77777777" w:rsidTr="009D556A">
        <w:tc>
          <w:tcPr>
            <w:tcW w:w="444" w:type="pct"/>
            <w:shd w:val="clear" w:color="auto" w:fill="auto"/>
          </w:tcPr>
          <w:p w14:paraId="4B61D071" w14:textId="77777777" w:rsidR="00433379" w:rsidRPr="008675F2" w:rsidRDefault="00433379" w:rsidP="00AA408B">
            <w:pPr>
              <w:pStyle w:val="Tabletext"/>
            </w:pPr>
            <w:r w:rsidRPr="008675F2">
              <w:t>3</w:t>
            </w:r>
          </w:p>
        </w:tc>
        <w:tc>
          <w:tcPr>
            <w:tcW w:w="4556" w:type="pct"/>
            <w:shd w:val="clear" w:color="auto" w:fill="auto"/>
          </w:tcPr>
          <w:p w14:paraId="028669C1" w14:textId="77777777" w:rsidR="00433379" w:rsidRPr="008675F2" w:rsidRDefault="00433379" w:rsidP="00AA408B">
            <w:pPr>
              <w:pStyle w:val="Tabletext"/>
            </w:pPr>
            <w:r w:rsidRPr="008675F2">
              <w:t>Cosmetic products containing more than 250 mg/kg of lead or lead compounds (calculated as lead), except pr</w:t>
            </w:r>
            <w:r w:rsidR="00777272" w:rsidRPr="008675F2">
              <w:t>oducts containing more than 250 </w:t>
            </w:r>
            <w:r w:rsidRPr="008675F2">
              <w:t>mg/kg of lead acetate designed for use in hair treatments</w:t>
            </w:r>
          </w:p>
        </w:tc>
      </w:tr>
      <w:tr w:rsidR="00433379" w:rsidRPr="008675F2" w14:paraId="03193F09" w14:textId="77777777" w:rsidTr="009D556A">
        <w:trPr>
          <w:trHeight w:val="215"/>
        </w:trPr>
        <w:tc>
          <w:tcPr>
            <w:tcW w:w="444" w:type="pct"/>
            <w:tcBorders>
              <w:bottom w:val="single" w:sz="4" w:space="0" w:color="auto"/>
            </w:tcBorders>
            <w:shd w:val="clear" w:color="auto" w:fill="auto"/>
          </w:tcPr>
          <w:p w14:paraId="32EFBD4B" w14:textId="77777777" w:rsidR="00433379" w:rsidRPr="008675F2" w:rsidRDefault="00433379" w:rsidP="00AA408B">
            <w:pPr>
              <w:pStyle w:val="Tabletext"/>
            </w:pPr>
            <w:r w:rsidRPr="008675F2">
              <w:t>6</w:t>
            </w:r>
          </w:p>
        </w:tc>
        <w:tc>
          <w:tcPr>
            <w:tcW w:w="4556" w:type="pct"/>
            <w:tcBorders>
              <w:bottom w:val="single" w:sz="4" w:space="0" w:color="auto"/>
            </w:tcBorders>
            <w:shd w:val="clear" w:color="auto" w:fill="auto"/>
          </w:tcPr>
          <w:p w14:paraId="323DACC1" w14:textId="77777777" w:rsidR="00433379" w:rsidRPr="008675F2" w:rsidRDefault="00433379" w:rsidP="00AA408B">
            <w:pPr>
              <w:pStyle w:val="Tabletext"/>
            </w:pPr>
            <w:r w:rsidRPr="008675F2">
              <w:t>Money boxes coated with a material that contains more than 90 mg/kg of lead</w:t>
            </w:r>
          </w:p>
        </w:tc>
      </w:tr>
      <w:tr w:rsidR="00AA408B" w:rsidRPr="008675F2" w14:paraId="32421AB8" w14:textId="77777777" w:rsidTr="00695530">
        <w:tc>
          <w:tcPr>
            <w:tcW w:w="444" w:type="pct"/>
            <w:tcBorders>
              <w:bottom w:val="single" w:sz="4" w:space="0" w:color="auto"/>
            </w:tcBorders>
            <w:shd w:val="clear" w:color="auto" w:fill="auto"/>
          </w:tcPr>
          <w:p w14:paraId="7A93E45A" w14:textId="77777777" w:rsidR="00AA408B" w:rsidRPr="008675F2" w:rsidRDefault="00AA408B" w:rsidP="00AA408B">
            <w:pPr>
              <w:pStyle w:val="Tabletext"/>
            </w:pPr>
            <w:r w:rsidRPr="008675F2">
              <w:t>7</w:t>
            </w:r>
          </w:p>
        </w:tc>
        <w:tc>
          <w:tcPr>
            <w:tcW w:w="4556" w:type="pct"/>
            <w:tcBorders>
              <w:bottom w:val="single" w:sz="4" w:space="0" w:color="auto"/>
            </w:tcBorders>
            <w:shd w:val="clear" w:color="auto" w:fill="auto"/>
          </w:tcPr>
          <w:p w14:paraId="16AC57B9" w14:textId="3F773035" w:rsidR="00AA408B" w:rsidRPr="008675F2" w:rsidRDefault="00AA408B" w:rsidP="00AA408B">
            <w:pPr>
              <w:pStyle w:val="Tabletext"/>
            </w:pPr>
            <w:r w:rsidRPr="008675F2">
              <w:t>Pencils or paint brushes coated with a material the non</w:t>
            </w:r>
            <w:r w:rsidR="000E41CF">
              <w:noBreakHyphen/>
            </w:r>
            <w:r w:rsidRPr="008675F2">
              <w:t>volatile content of which contains more than:</w:t>
            </w:r>
          </w:p>
          <w:p w14:paraId="6CAE0489" w14:textId="77777777" w:rsidR="00AA408B" w:rsidRPr="008675F2" w:rsidRDefault="00AA408B" w:rsidP="00AA408B">
            <w:pPr>
              <w:pStyle w:val="Tablea"/>
            </w:pPr>
            <w:r w:rsidRPr="008675F2">
              <w:t>(a) 90 mg/kg of lead; or</w:t>
            </w:r>
          </w:p>
          <w:p w14:paraId="6AF0DBAD" w14:textId="77777777" w:rsidR="00AA408B" w:rsidRPr="008675F2" w:rsidRDefault="00AA408B" w:rsidP="00AA408B">
            <w:pPr>
              <w:pStyle w:val="Tablea"/>
            </w:pPr>
            <w:r w:rsidRPr="008675F2">
              <w:t>(b) 25 mg/kg of arsenic; or</w:t>
            </w:r>
          </w:p>
          <w:p w14:paraId="352868DF" w14:textId="77777777" w:rsidR="00AA408B" w:rsidRPr="008675F2" w:rsidRDefault="00AA408B" w:rsidP="00AA408B">
            <w:pPr>
              <w:pStyle w:val="Tablea"/>
            </w:pPr>
            <w:r w:rsidRPr="008675F2">
              <w:t>(c) 60 mg/kg of antimony; or</w:t>
            </w:r>
          </w:p>
          <w:p w14:paraId="6A4BF193" w14:textId="77777777" w:rsidR="00AA408B" w:rsidRPr="008675F2" w:rsidRDefault="00AA408B" w:rsidP="00AA408B">
            <w:pPr>
              <w:pStyle w:val="Tablea"/>
            </w:pPr>
            <w:r w:rsidRPr="008675F2">
              <w:t>(d) 75 mg/kg of cadmium; or</w:t>
            </w:r>
          </w:p>
          <w:p w14:paraId="7E7F87F0" w14:textId="77777777" w:rsidR="00AA408B" w:rsidRPr="008675F2" w:rsidRDefault="00AA408B" w:rsidP="00AA408B">
            <w:pPr>
              <w:pStyle w:val="Tablea"/>
            </w:pPr>
            <w:r w:rsidRPr="008675F2">
              <w:t>(e) 500 mg/kg of selenium; or</w:t>
            </w:r>
          </w:p>
          <w:p w14:paraId="7D8F05D5" w14:textId="77777777" w:rsidR="00AA408B" w:rsidRPr="008675F2" w:rsidRDefault="00AA408B" w:rsidP="00AA408B">
            <w:pPr>
              <w:pStyle w:val="Tablea"/>
            </w:pPr>
            <w:r w:rsidRPr="008675F2">
              <w:t>(f) 60 mg/kg of mercury; or</w:t>
            </w:r>
          </w:p>
          <w:p w14:paraId="72DFC220" w14:textId="77777777" w:rsidR="00AA408B" w:rsidRPr="008675F2" w:rsidRDefault="00AA408B" w:rsidP="00AA408B">
            <w:pPr>
              <w:pStyle w:val="Tablea"/>
            </w:pPr>
            <w:r w:rsidRPr="008675F2">
              <w:t>(g) 60 mg/kg of chromium; or</w:t>
            </w:r>
          </w:p>
          <w:p w14:paraId="0D27284F" w14:textId="77777777" w:rsidR="00AA408B" w:rsidRPr="008675F2" w:rsidRDefault="00AA408B" w:rsidP="00AA408B">
            <w:pPr>
              <w:pStyle w:val="Tablea"/>
            </w:pPr>
            <w:r w:rsidRPr="008675F2">
              <w:t>(h) 1000 mg/kg of barium</w:t>
            </w:r>
          </w:p>
        </w:tc>
      </w:tr>
      <w:tr w:rsidR="000728E3" w:rsidRPr="008675F2" w14:paraId="7EBD7597" w14:textId="77777777" w:rsidTr="009D556A">
        <w:trPr>
          <w:cantSplit/>
        </w:trPr>
        <w:tc>
          <w:tcPr>
            <w:tcW w:w="444" w:type="pct"/>
            <w:tcBorders>
              <w:top w:val="single" w:sz="4" w:space="0" w:color="auto"/>
            </w:tcBorders>
            <w:shd w:val="clear" w:color="auto" w:fill="auto"/>
          </w:tcPr>
          <w:p w14:paraId="2D07CB47" w14:textId="77777777" w:rsidR="000728E3" w:rsidRPr="008675F2" w:rsidRDefault="000728E3" w:rsidP="00AA408B">
            <w:pPr>
              <w:pStyle w:val="Tabletext"/>
            </w:pPr>
            <w:r w:rsidRPr="008675F2">
              <w:t>10</w:t>
            </w:r>
          </w:p>
        </w:tc>
        <w:tc>
          <w:tcPr>
            <w:tcW w:w="4556" w:type="pct"/>
            <w:tcBorders>
              <w:top w:val="single" w:sz="4" w:space="0" w:color="auto"/>
            </w:tcBorders>
            <w:shd w:val="clear" w:color="auto" w:fill="auto"/>
          </w:tcPr>
          <w:p w14:paraId="1F0E32BE" w14:textId="77777777" w:rsidR="000728E3" w:rsidRPr="008675F2" w:rsidRDefault="000728E3" w:rsidP="00AA408B">
            <w:pPr>
              <w:pStyle w:val="Tabletext"/>
            </w:pPr>
            <w:r w:rsidRPr="008675F2">
              <w:t>Dog collars incorporating protrusions designed to puncture or bruise an animal’s skin</w:t>
            </w:r>
          </w:p>
        </w:tc>
      </w:tr>
      <w:tr w:rsidR="00C348D0" w:rsidRPr="008675F2" w14:paraId="605CD236" w14:textId="77777777" w:rsidTr="009D556A">
        <w:trPr>
          <w:cantSplit/>
        </w:trPr>
        <w:tc>
          <w:tcPr>
            <w:tcW w:w="444" w:type="pct"/>
            <w:tcBorders>
              <w:bottom w:val="single" w:sz="4" w:space="0" w:color="auto"/>
            </w:tcBorders>
            <w:shd w:val="clear" w:color="auto" w:fill="auto"/>
          </w:tcPr>
          <w:p w14:paraId="03B8F93A" w14:textId="77777777" w:rsidR="00C348D0" w:rsidRPr="008675F2" w:rsidRDefault="00C348D0" w:rsidP="00AA408B">
            <w:pPr>
              <w:pStyle w:val="Tabletext"/>
            </w:pPr>
            <w:r w:rsidRPr="008675F2">
              <w:t>16</w:t>
            </w:r>
          </w:p>
        </w:tc>
        <w:tc>
          <w:tcPr>
            <w:tcW w:w="4556" w:type="pct"/>
            <w:tcBorders>
              <w:bottom w:val="single" w:sz="4" w:space="0" w:color="auto"/>
            </w:tcBorders>
            <w:shd w:val="clear" w:color="auto" w:fill="auto"/>
          </w:tcPr>
          <w:p w14:paraId="6A3DCFE1" w14:textId="77777777" w:rsidR="00C348D0" w:rsidRPr="008675F2" w:rsidRDefault="00C348D0" w:rsidP="00AA408B">
            <w:pPr>
              <w:pStyle w:val="Tabletext"/>
            </w:pPr>
            <w:r w:rsidRPr="008675F2">
              <w:t>Goods to which, or to the coverings of which, there is applied a representation of the Royal Arms or a representation so nearly resembling the Royal Arms as to be likely to deceive</w:t>
            </w:r>
          </w:p>
        </w:tc>
      </w:tr>
      <w:tr w:rsidR="00AA408B" w:rsidRPr="008675F2" w14:paraId="40D5425B" w14:textId="77777777" w:rsidTr="009D556A">
        <w:trPr>
          <w:cantSplit/>
          <w:trHeight w:val="1369"/>
        </w:trPr>
        <w:tc>
          <w:tcPr>
            <w:tcW w:w="444" w:type="pct"/>
            <w:tcBorders>
              <w:bottom w:val="single" w:sz="12" w:space="0" w:color="auto"/>
            </w:tcBorders>
            <w:shd w:val="clear" w:color="auto" w:fill="auto"/>
          </w:tcPr>
          <w:p w14:paraId="63F95BE6" w14:textId="77777777" w:rsidR="00AA408B" w:rsidRPr="008675F2" w:rsidRDefault="00AA408B" w:rsidP="00AA408B">
            <w:pPr>
              <w:pStyle w:val="Tabletext"/>
            </w:pPr>
            <w:r w:rsidRPr="008675F2">
              <w:lastRenderedPageBreak/>
              <w:t>34</w:t>
            </w:r>
          </w:p>
        </w:tc>
        <w:tc>
          <w:tcPr>
            <w:tcW w:w="4556" w:type="pct"/>
            <w:tcBorders>
              <w:bottom w:val="single" w:sz="12" w:space="0" w:color="auto"/>
            </w:tcBorders>
            <w:shd w:val="clear" w:color="auto" w:fill="auto"/>
          </w:tcPr>
          <w:p w14:paraId="7047712D" w14:textId="77777777" w:rsidR="00AA408B" w:rsidRPr="008675F2" w:rsidRDefault="00AA408B" w:rsidP="00AA408B">
            <w:pPr>
              <w:pStyle w:val="Tabletext"/>
            </w:pPr>
            <w:r w:rsidRPr="008675F2">
              <w:t>Erasers, resembling food in scent or appearance, that contain more than:</w:t>
            </w:r>
          </w:p>
          <w:p w14:paraId="7FCDB764" w14:textId="77777777" w:rsidR="00AA408B" w:rsidRPr="008675F2" w:rsidRDefault="00AA408B" w:rsidP="00AA408B">
            <w:pPr>
              <w:pStyle w:val="Tablea"/>
            </w:pPr>
            <w:r w:rsidRPr="008675F2">
              <w:t>(a) 90 mg/kg of lead; or</w:t>
            </w:r>
          </w:p>
          <w:p w14:paraId="120174D6" w14:textId="77777777" w:rsidR="00AA408B" w:rsidRPr="008675F2" w:rsidRDefault="00AA408B" w:rsidP="00AA408B">
            <w:pPr>
              <w:pStyle w:val="Tablea"/>
            </w:pPr>
            <w:r w:rsidRPr="008675F2">
              <w:t>(b) 25 mg/kg of arsenic; or</w:t>
            </w:r>
          </w:p>
          <w:p w14:paraId="5CEBF2CF" w14:textId="77777777" w:rsidR="00AA408B" w:rsidRPr="008675F2" w:rsidRDefault="00AA408B" w:rsidP="00AA408B">
            <w:pPr>
              <w:pStyle w:val="Tablea"/>
            </w:pPr>
            <w:r w:rsidRPr="008675F2">
              <w:t>(c) 60 mg/kg of antimony; or</w:t>
            </w:r>
          </w:p>
          <w:p w14:paraId="62CECA76" w14:textId="77777777" w:rsidR="00AA408B" w:rsidRPr="008675F2" w:rsidRDefault="00AA408B" w:rsidP="00AA408B">
            <w:pPr>
              <w:pStyle w:val="Tablea"/>
            </w:pPr>
            <w:r w:rsidRPr="008675F2">
              <w:t>(d) 75 mg/kg of cadmium; or</w:t>
            </w:r>
          </w:p>
          <w:p w14:paraId="3239F3D9" w14:textId="77777777" w:rsidR="00AA408B" w:rsidRPr="008675F2" w:rsidRDefault="00AA408B" w:rsidP="00AA408B">
            <w:pPr>
              <w:pStyle w:val="Tablea"/>
            </w:pPr>
            <w:r w:rsidRPr="008675F2">
              <w:t>(e) 500 mg/kg of selenium; or</w:t>
            </w:r>
          </w:p>
          <w:p w14:paraId="744CA3A5" w14:textId="77777777" w:rsidR="00AA408B" w:rsidRPr="008675F2" w:rsidRDefault="00AA408B" w:rsidP="00AA408B">
            <w:pPr>
              <w:pStyle w:val="Tablea"/>
            </w:pPr>
            <w:r w:rsidRPr="008675F2">
              <w:t>(f) 60 mg/kg of mercury; or</w:t>
            </w:r>
          </w:p>
          <w:p w14:paraId="3B2EECA6" w14:textId="77777777" w:rsidR="00AA408B" w:rsidRPr="008675F2" w:rsidRDefault="00AA408B" w:rsidP="00AA408B">
            <w:pPr>
              <w:pStyle w:val="Tablea"/>
            </w:pPr>
            <w:r w:rsidRPr="008675F2">
              <w:t>(g) 60 mg/kg of chromium; or</w:t>
            </w:r>
          </w:p>
          <w:p w14:paraId="123971F3" w14:textId="77777777" w:rsidR="00AA408B" w:rsidRPr="008675F2" w:rsidRDefault="00AA408B" w:rsidP="00AA408B">
            <w:pPr>
              <w:pStyle w:val="Tablea"/>
            </w:pPr>
            <w:r w:rsidRPr="008675F2">
              <w:t>(h) 1000 mg/kg of barium</w:t>
            </w:r>
          </w:p>
        </w:tc>
      </w:tr>
    </w:tbl>
    <w:p w14:paraId="505F770C" w14:textId="77777777" w:rsidR="00433379" w:rsidRPr="008675F2" w:rsidRDefault="0079499B" w:rsidP="0077361C">
      <w:pPr>
        <w:pStyle w:val="ActHead1"/>
        <w:pageBreakBefore/>
        <w:spacing w:before="120"/>
      </w:pPr>
      <w:bookmarkStart w:id="76" w:name="_Toc185428435"/>
      <w:r w:rsidRPr="000E41CF">
        <w:rPr>
          <w:rStyle w:val="CharChapNo"/>
        </w:rPr>
        <w:lastRenderedPageBreak/>
        <w:t>Schedule</w:t>
      </w:r>
      <w:r w:rsidR="00626E53" w:rsidRPr="000E41CF">
        <w:rPr>
          <w:rStyle w:val="CharChapNo"/>
        </w:rPr>
        <w:t> </w:t>
      </w:r>
      <w:r w:rsidR="00433379" w:rsidRPr="000E41CF">
        <w:rPr>
          <w:rStyle w:val="CharChapNo"/>
        </w:rPr>
        <w:t>3</w:t>
      </w:r>
      <w:r w:rsidRPr="008675F2">
        <w:t>—</w:t>
      </w:r>
      <w:r w:rsidR="00433379" w:rsidRPr="000E41CF">
        <w:rPr>
          <w:rStyle w:val="CharChapText"/>
        </w:rPr>
        <w:t>Goods the importation of which is prohibited unless specified conditions, restrictions or requirements are complied with</w:t>
      </w:r>
      <w:bookmarkEnd w:id="76"/>
    </w:p>
    <w:p w14:paraId="7966E6F7" w14:textId="0B536C22" w:rsidR="00433379" w:rsidRPr="008675F2" w:rsidRDefault="00433379" w:rsidP="0079499B">
      <w:pPr>
        <w:pStyle w:val="notemargin"/>
      </w:pPr>
      <w:r w:rsidRPr="008675F2">
        <w:t>(</w:t>
      </w:r>
      <w:r w:rsidR="000D2607" w:rsidRPr="008675F2">
        <w:t>subregulation 4</w:t>
      </w:r>
      <w:r w:rsidR="007D0E70" w:rsidRPr="008675F2">
        <w:t>(</w:t>
      </w:r>
      <w:r w:rsidRPr="008675F2">
        <w:t>2))</w:t>
      </w:r>
    </w:p>
    <w:p w14:paraId="7BB7893D" w14:textId="77777777" w:rsidR="00433379" w:rsidRPr="008675F2" w:rsidRDefault="0079499B" w:rsidP="00433379">
      <w:pPr>
        <w:pStyle w:val="Header"/>
      </w:pPr>
      <w:r w:rsidRPr="000E41CF">
        <w:rPr>
          <w:rStyle w:val="CharPartNo"/>
        </w:rPr>
        <w:t xml:space="preserve"> </w:t>
      </w:r>
      <w:r w:rsidRPr="000E41CF">
        <w:rPr>
          <w:rStyle w:val="CharPartText"/>
        </w:rPr>
        <w:t xml:space="preserve"> </w:t>
      </w:r>
    </w:p>
    <w:p w14:paraId="4B18DE93" w14:textId="77777777" w:rsidR="002D355E" w:rsidRPr="008675F2" w:rsidRDefault="002D355E" w:rsidP="002D355E"/>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53"/>
        <w:gridCol w:w="2729"/>
        <w:gridCol w:w="4947"/>
      </w:tblGrid>
      <w:tr w:rsidR="00433379" w:rsidRPr="008675F2" w14:paraId="508269B1" w14:textId="77777777" w:rsidTr="009D556A">
        <w:trPr>
          <w:tblHeader/>
        </w:trPr>
        <w:tc>
          <w:tcPr>
            <w:tcW w:w="500" w:type="pct"/>
            <w:tcBorders>
              <w:top w:val="single" w:sz="12" w:space="0" w:color="auto"/>
              <w:bottom w:val="single" w:sz="12" w:space="0" w:color="auto"/>
            </w:tcBorders>
            <w:shd w:val="clear" w:color="auto" w:fill="auto"/>
          </w:tcPr>
          <w:p w14:paraId="141F7928" w14:textId="77777777" w:rsidR="00433379" w:rsidRPr="008675F2" w:rsidRDefault="00433379" w:rsidP="00AD14A9">
            <w:pPr>
              <w:pStyle w:val="TableHeading"/>
              <w:ind w:left="-42"/>
            </w:pPr>
            <w:r w:rsidRPr="008675F2">
              <w:t>Item</w:t>
            </w:r>
          </w:p>
        </w:tc>
        <w:tc>
          <w:tcPr>
            <w:tcW w:w="1600" w:type="pct"/>
            <w:tcBorders>
              <w:top w:val="single" w:sz="12" w:space="0" w:color="auto"/>
              <w:bottom w:val="single" w:sz="12" w:space="0" w:color="auto"/>
            </w:tcBorders>
            <w:shd w:val="clear" w:color="auto" w:fill="auto"/>
          </w:tcPr>
          <w:p w14:paraId="1677BF83" w14:textId="77777777" w:rsidR="00433379" w:rsidRPr="008675F2" w:rsidRDefault="00433379" w:rsidP="0079499B">
            <w:pPr>
              <w:pStyle w:val="TableHeading"/>
            </w:pPr>
            <w:r w:rsidRPr="008675F2">
              <w:t>Description of goods</w:t>
            </w:r>
          </w:p>
        </w:tc>
        <w:tc>
          <w:tcPr>
            <w:tcW w:w="2900" w:type="pct"/>
            <w:tcBorders>
              <w:top w:val="single" w:sz="12" w:space="0" w:color="auto"/>
              <w:bottom w:val="single" w:sz="12" w:space="0" w:color="auto"/>
            </w:tcBorders>
            <w:shd w:val="clear" w:color="auto" w:fill="auto"/>
          </w:tcPr>
          <w:p w14:paraId="0AFABF1D" w14:textId="77777777" w:rsidR="00433379" w:rsidRPr="008675F2" w:rsidRDefault="00433379" w:rsidP="0079499B">
            <w:pPr>
              <w:pStyle w:val="TableHeading"/>
            </w:pPr>
            <w:r w:rsidRPr="008675F2">
              <w:t>Conditions, restrictions and requirements</w:t>
            </w:r>
          </w:p>
        </w:tc>
      </w:tr>
      <w:tr w:rsidR="001310F4" w:rsidRPr="008675F2" w14:paraId="510461BD" w14:textId="77777777" w:rsidTr="009D556A">
        <w:tc>
          <w:tcPr>
            <w:tcW w:w="500" w:type="pct"/>
            <w:tcBorders>
              <w:bottom w:val="single" w:sz="4" w:space="0" w:color="auto"/>
            </w:tcBorders>
            <w:shd w:val="clear" w:color="auto" w:fill="auto"/>
          </w:tcPr>
          <w:p w14:paraId="5250606D" w14:textId="77777777" w:rsidR="001310F4" w:rsidRPr="008675F2" w:rsidRDefault="001310F4" w:rsidP="0079499B">
            <w:pPr>
              <w:pStyle w:val="Tabletext"/>
            </w:pPr>
            <w:r w:rsidRPr="008675F2">
              <w:t>9A</w:t>
            </w:r>
          </w:p>
        </w:tc>
        <w:tc>
          <w:tcPr>
            <w:tcW w:w="1600" w:type="pct"/>
            <w:tcBorders>
              <w:bottom w:val="single" w:sz="4" w:space="0" w:color="auto"/>
            </w:tcBorders>
            <w:shd w:val="clear" w:color="auto" w:fill="auto"/>
          </w:tcPr>
          <w:p w14:paraId="70900492" w14:textId="28EA8EBB" w:rsidR="001310F4" w:rsidRPr="008675F2" w:rsidRDefault="001310F4" w:rsidP="0079499B">
            <w:pPr>
              <w:pStyle w:val="Tabletext"/>
            </w:pPr>
            <w:r w:rsidRPr="008675F2">
              <w:t>Goods that are national cultural property within the meaning of section</w:t>
            </w:r>
            <w:r w:rsidR="00626E53" w:rsidRPr="008675F2">
              <w:t> </w:t>
            </w:r>
            <w:r w:rsidRPr="008675F2">
              <w:t xml:space="preserve">4 of the </w:t>
            </w:r>
            <w:r w:rsidRPr="008675F2">
              <w:rPr>
                <w:i/>
              </w:rPr>
              <w:t xml:space="preserve">National Cultural Property (Preservation) Ordinance </w:t>
            </w:r>
            <w:r w:rsidRPr="008675F2">
              <w:t>1965</w:t>
            </w:r>
            <w:r w:rsidR="000E41CF">
              <w:noBreakHyphen/>
            </w:r>
            <w:r w:rsidRPr="008675F2">
              <w:t>1970 of Papua New Guinea, as in force immediately before the commencement of this item</w:t>
            </w:r>
          </w:p>
        </w:tc>
        <w:tc>
          <w:tcPr>
            <w:tcW w:w="2900" w:type="pct"/>
            <w:tcBorders>
              <w:bottom w:val="single" w:sz="4" w:space="0" w:color="auto"/>
            </w:tcBorders>
            <w:shd w:val="clear" w:color="auto" w:fill="auto"/>
          </w:tcPr>
          <w:p w14:paraId="600C401C" w14:textId="77777777" w:rsidR="001310F4" w:rsidRPr="008675F2" w:rsidRDefault="001310F4" w:rsidP="0079499B">
            <w:pPr>
              <w:pStyle w:val="Tabletext"/>
            </w:pPr>
            <w:r w:rsidRPr="008675F2">
              <w:t>The importer shall produce to the Collector the consent in writing of the Trustees of the Papua New Guinea Public Museum and Art Gallery to the export or removal of the goods from Papua New Guinea</w:t>
            </w:r>
          </w:p>
        </w:tc>
      </w:tr>
      <w:tr w:rsidR="00A71466" w:rsidRPr="008675F2" w14:paraId="62119154" w14:textId="77777777" w:rsidTr="009D556A">
        <w:tc>
          <w:tcPr>
            <w:tcW w:w="500" w:type="pct"/>
            <w:tcBorders>
              <w:bottom w:val="single" w:sz="4" w:space="0" w:color="auto"/>
            </w:tcBorders>
            <w:shd w:val="clear" w:color="auto" w:fill="auto"/>
          </w:tcPr>
          <w:p w14:paraId="30267B42" w14:textId="77777777" w:rsidR="00A71466" w:rsidRPr="008675F2" w:rsidRDefault="00A71466" w:rsidP="0079499B">
            <w:pPr>
              <w:pStyle w:val="Tabletext"/>
            </w:pPr>
            <w:r w:rsidRPr="008675F2">
              <w:t>10</w:t>
            </w:r>
          </w:p>
        </w:tc>
        <w:tc>
          <w:tcPr>
            <w:tcW w:w="1600" w:type="pct"/>
            <w:tcBorders>
              <w:bottom w:val="single" w:sz="4" w:space="0" w:color="auto"/>
            </w:tcBorders>
            <w:shd w:val="clear" w:color="auto" w:fill="auto"/>
          </w:tcPr>
          <w:p w14:paraId="4F536685" w14:textId="77777777" w:rsidR="00A71466" w:rsidRPr="008675F2" w:rsidRDefault="00A71466" w:rsidP="0079499B">
            <w:pPr>
              <w:pStyle w:val="Tabletext"/>
            </w:pPr>
            <w:r w:rsidRPr="008675F2">
              <w:t>Goods to which, or to the coverings of which, there is applied a representation of the Arms, a flag or a seal of the Commonwealth or a representation so nearly resembling the Arms, a flag or a seal of the Commonwealth as to be likely to deceive</w:t>
            </w:r>
          </w:p>
        </w:tc>
        <w:tc>
          <w:tcPr>
            <w:tcW w:w="2900" w:type="pct"/>
            <w:tcBorders>
              <w:bottom w:val="single" w:sz="4" w:space="0" w:color="auto"/>
            </w:tcBorders>
            <w:shd w:val="clear" w:color="auto" w:fill="auto"/>
          </w:tcPr>
          <w:p w14:paraId="4D90EA76" w14:textId="77777777" w:rsidR="00A71466" w:rsidRPr="008675F2" w:rsidRDefault="00A71466" w:rsidP="0079499B">
            <w:pPr>
              <w:pStyle w:val="Tabletext"/>
            </w:pPr>
            <w:r w:rsidRPr="008675F2">
              <w:t>The goods must not be imported unless:</w:t>
            </w:r>
          </w:p>
          <w:p w14:paraId="4B7F8B28" w14:textId="05AD7A5B" w:rsidR="00A71466" w:rsidRPr="008675F2" w:rsidRDefault="0079499B" w:rsidP="0079499B">
            <w:pPr>
              <w:pStyle w:val="Tablea"/>
            </w:pPr>
            <w:r w:rsidRPr="008675F2">
              <w:t>(</w:t>
            </w:r>
            <w:r w:rsidR="00A71466" w:rsidRPr="008675F2">
              <w:t>a</w:t>
            </w:r>
            <w:r w:rsidRPr="008675F2">
              <w:t xml:space="preserve">) </w:t>
            </w:r>
            <w:r w:rsidR="00A71466" w:rsidRPr="008675F2">
              <w:t>the design of the representation has been approved in writing by the Secretary of the Department of the Prime Minister and Cabinet, or an officer of the Department of the Prime Minister and Cabinet who is authorised by that Secretary for</w:t>
            </w:r>
            <w:r w:rsidR="00B644D3" w:rsidRPr="008675F2">
              <w:t xml:space="preserve"> the purposes of</w:t>
            </w:r>
            <w:r w:rsidR="00A71466" w:rsidRPr="008675F2">
              <w:t xml:space="preserve"> this item; and</w:t>
            </w:r>
          </w:p>
          <w:p w14:paraId="770A52A6" w14:textId="77777777" w:rsidR="00A71466" w:rsidRPr="008675F2" w:rsidRDefault="0079499B" w:rsidP="0079499B">
            <w:pPr>
              <w:pStyle w:val="Tablea"/>
            </w:pPr>
            <w:r w:rsidRPr="008675F2">
              <w:t>(</w:t>
            </w:r>
            <w:r w:rsidR="00A71466" w:rsidRPr="008675F2">
              <w:t>b</w:t>
            </w:r>
            <w:r w:rsidRPr="008675F2">
              <w:t xml:space="preserve">) </w:t>
            </w:r>
            <w:r w:rsidR="00A71466" w:rsidRPr="008675F2">
              <w:t>if the Collector asks the importer to produce the approval—the importer produces it</w:t>
            </w:r>
          </w:p>
        </w:tc>
      </w:tr>
      <w:tr w:rsidR="00B644D3" w:rsidRPr="008675F2" w14:paraId="6156065F" w14:textId="77777777" w:rsidTr="009D556A">
        <w:tc>
          <w:tcPr>
            <w:tcW w:w="500" w:type="pct"/>
            <w:tcBorders>
              <w:bottom w:val="single" w:sz="4" w:space="0" w:color="auto"/>
            </w:tcBorders>
            <w:shd w:val="clear" w:color="auto" w:fill="auto"/>
          </w:tcPr>
          <w:p w14:paraId="0AC88DA3" w14:textId="5C6275FF" w:rsidR="00B644D3" w:rsidRPr="008675F2" w:rsidRDefault="00B644D3" w:rsidP="00B644D3">
            <w:pPr>
              <w:pStyle w:val="Tabletext"/>
            </w:pPr>
            <w:r w:rsidRPr="008675F2">
              <w:t>10A</w:t>
            </w:r>
          </w:p>
        </w:tc>
        <w:tc>
          <w:tcPr>
            <w:tcW w:w="1600" w:type="pct"/>
            <w:tcBorders>
              <w:bottom w:val="single" w:sz="4" w:space="0" w:color="auto"/>
            </w:tcBorders>
            <w:shd w:val="clear" w:color="auto" w:fill="auto"/>
          </w:tcPr>
          <w:p w14:paraId="4AEE6B26" w14:textId="4855A628" w:rsidR="00B644D3" w:rsidRPr="008675F2" w:rsidRDefault="00B644D3" w:rsidP="00B644D3">
            <w:pPr>
              <w:pStyle w:val="Tabletext"/>
            </w:pPr>
            <w:r w:rsidRPr="008675F2">
              <w:t>Goods to which, or the coverings to which, there is applied a representation of the Arms, a flag or a seal of a State or Territory or a representation so nearly resembling the Arms, a flag or a seal of a State or Territory as to be likely to deceive</w:t>
            </w:r>
          </w:p>
        </w:tc>
        <w:tc>
          <w:tcPr>
            <w:tcW w:w="2900" w:type="pct"/>
            <w:tcBorders>
              <w:bottom w:val="single" w:sz="4" w:space="0" w:color="auto"/>
            </w:tcBorders>
            <w:shd w:val="clear" w:color="auto" w:fill="auto"/>
          </w:tcPr>
          <w:p w14:paraId="18D4234D" w14:textId="77777777" w:rsidR="00B644D3" w:rsidRPr="008675F2" w:rsidRDefault="00B644D3" w:rsidP="00B644D3">
            <w:pPr>
              <w:pStyle w:val="Tabletext"/>
            </w:pPr>
            <w:r w:rsidRPr="008675F2">
              <w:t>The goods must not be imported unless:</w:t>
            </w:r>
          </w:p>
          <w:p w14:paraId="1D5B017D" w14:textId="77777777" w:rsidR="00B644D3" w:rsidRPr="008675F2" w:rsidRDefault="00B644D3" w:rsidP="00B644D3">
            <w:pPr>
              <w:pStyle w:val="Tablea"/>
            </w:pPr>
            <w:r w:rsidRPr="008675F2">
              <w:t>(a) the design of the representation has been approved in writing by:</w:t>
            </w:r>
          </w:p>
          <w:p w14:paraId="4754DAF2" w14:textId="77777777" w:rsidR="00B644D3" w:rsidRPr="008675F2" w:rsidRDefault="00B644D3" w:rsidP="00B644D3">
            <w:pPr>
              <w:pStyle w:val="Tablei"/>
            </w:pPr>
            <w:r w:rsidRPr="008675F2">
              <w:t>(i) the head (however described) of the Department of State of the State or the Territory administered by the Premier of the State or the Chief Minister of the Territory; or</w:t>
            </w:r>
          </w:p>
          <w:p w14:paraId="1D605B25" w14:textId="77777777" w:rsidR="00B644D3" w:rsidRPr="008675F2" w:rsidRDefault="00B644D3" w:rsidP="00B644D3">
            <w:pPr>
              <w:pStyle w:val="Tablei"/>
            </w:pPr>
            <w:r w:rsidRPr="008675F2">
              <w:t>(ii) an officer (however described) of that Department who is authorised by that head to give such approval; and</w:t>
            </w:r>
          </w:p>
          <w:p w14:paraId="37916ED7" w14:textId="14955D21" w:rsidR="00B644D3" w:rsidRPr="008675F2" w:rsidRDefault="00B644D3" w:rsidP="00301022">
            <w:pPr>
              <w:pStyle w:val="Tablea"/>
            </w:pPr>
            <w:r w:rsidRPr="008675F2">
              <w:t>(b) if the Collector asks the importer to produce the approval—the importer produces it</w:t>
            </w:r>
          </w:p>
        </w:tc>
      </w:tr>
      <w:tr w:rsidR="00DD0B67" w:rsidRPr="008675F2" w14:paraId="04CA5DF4" w14:textId="77777777" w:rsidTr="00A630DF">
        <w:trPr>
          <w:cantSplit/>
        </w:trPr>
        <w:tc>
          <w:tcPr>
            <w:tcW w:w="500" w:type="pct"/>
            <w:tcBorders>
              <w:top w:val="single" w:sz="4" w:space="0" w:color="auto"/>
              <w:bottom w:val="single" w:sz="4" w:space="0" w:color="auto"/>
            </w:tcBorders>
            <w:shd w:val="clear" w:color="auto" w:fill="auto"/>
          </w:tcPr>
          <w:p w14:paraId="57013A6D" w14:textId="77777777" w:rsidR="00DD0B67" w:rsidRPr="008675F2" w:rsidRDefault="00DD0B67" w:rsidP="00DD0B67">
            <w:pPr>
              <w:pStyle w:val="Tabletext"/>
            </w:pPr>
            <w:r w:rsidRPr="008675F2">
              <w:lastRenderedPageBreak/>
              <w:t>11</w:t>
            </w:r>
          </w:p>
        </w:tc>
        <w:tc>
          <w:tcPr>
            <w:tcW w:w="1600" w:type="pct"/>
            <w:tcBorders>
              <w:top w:val="single" w:sz="4" w:space="0" w:color="auto"/>
              <w:bottom w:val="single" w:sz="4" w:space="0" w:color="auto"/>
            </w:tcBorders>
            <w:shd w:val="clear" w:color="auto" w:fill="auto"/>
          </w:tcPr>
          <w:p w14:paraId="652B4B8D" w14:textId="77777777" w:rsidR="00DD0B67" w:rsidRPr="008675F2" w:rsidRDefault="00DD0B67" w:rsidP="00DD0B67">
            <w:pPr>
              <w:pStyle w:val="Tabletext"/>
            </w:pPr>
            <w:r w:rsidRPr="008675F2">
              <w:t>Equipment of a kind in relation to which:</w:t>
            </w:r>
          </w:p>
          <w:p w14:paraId="48FE45E6" w14:textId="3C3C5772" w:rsidR="00DD0B67" w:rsidRPr="008675F2" w:rsidRDefault="00DD0B67" w:rsidP="00DD0B67">
            <w:pPr>
              <w:pStyle w:val="Tablea"/>
            </w:pPr>
            <w:r w:rsidRPr="008675F2">
              <w:t>(a) an interim ban under sub</w:t>
            </w:r>
            <w:r w:rsidR="000E41CF">
              <w:t>section 1</w:t>
            </w:r>
            <w:r w:rsidRPr="008675F2">
              <w:t xml:space="preserve">67(1) of the </w:t>
            </w:r>
            <w:r w:rsidRPr="008675F2">
              <w:rPr>
                <w:i/>
              </w:rPr>
              <w:t>Radiocommunications Act 1992</w:t>
            </w:r>
            <w:r w:rsidRPr="008675F2">
              <w:t xml:space="preserve"> is in force; or</w:t>
            </w:r>
          </w:p>
          <w:p w14:paraId="5DCC750D" w14:textId="27BDE945" w:rsidR="00DD0B67" w:rsidRPr="008675F2" w:rsidRDefault="00DD0B67" w:rsidP="001E28E4">
            <w:pPr>
              <w:pStyle w:val="Tablea"/>
            </w:pPr>
            <w:r w:rsidRPr="008675F2">
              <w:t>(b) a permanent ban under sub</w:t>
            </w:r>
            <w:r w:rsidR="000E41CF">
              <w:t>section 1</w:t>
            </w:r>
            <w:r w:rsidRPr="008675F2">
              <w:t xml:space="preserve">72(1) of the </w:t>
            </w:r>
            <w:r w:rsidRPr="008675F2">
              <w:rPr>
                <w:i/>
              </w:rPr>
              <w:t>Radiocommunications Act 1992</w:t>
            </w:r>
            <w:r w:rsidRPr="008675F2">
              <w:t xml:space="preserve"> is in force</w:t>
            </w:r>
          </w:p>
        </w:tc>
        <w:tc>
          <w:tcPr>
            <w:tcW w:w="2900" w:type="pct"/>
            <w:tcBorders>
              <w:top w:val="single" w:sz="4" w:space="0" w:color="auto"/>
              <w:bottom w:val="single" w:sz="4" w:space="0" w:color="auto"/>
            </w:tcBorders>
            <w:shd w:val="clear" w:color="auto" w:fill="auto"/>
          </w:tcPr>
          <w:p w14:paraId="236FDA21" w14:textId="77777777" w:rsidR="00DE7E77" w:rsidRPr="008675F2" w:rsidRDefault="00DE7E77" w:rsidP="00DE7E77">
            <w:pPr>
              <w:pStyle w:val="Tabletext"/>
            </w:pPr>
            <w:r w:rsidRPr="008675F2">
              <w:t>The equipment must not be imported by a person unless:</w:t>
            </w:r>
          </w:p>
          <w:p w14:paraId="150FD957" w14:textId="77777777" w:rsidR="00DE7E77" w:rsidRPr="008675F2" w:rsidRDefault="00DE7E77" w:rsidP="00DE7E77">
            <w:pPr>
              <w:pStyle w:val="Tablea"/>
            </w:pPr>
            <w:r w:rsidRPr="008675F2">
              <w:t xml:space="preserve">(a) a determination in force under subsection 27(2) or 302(2) of the </w:t>
            </w:r>
            <w:r w:rsidRPr="008675F2">
              <w:rPr>
                <w:i/>
              </w:rPr>
              <w:t>Radiocommunications Act 1992</w:t>
            </w:r>
            <w:r w:rsidRPr="008675F2">
              <w:t xml:space="preserve"> applies to the person in relation to the equipment; or</w:t>
            </w:r>
          </w:p>
          <w:p w14:paraId="07B34E2A" w14:textId="076ABFD8" w:rsidR="00DD0B67" w:rsidRPr="008675F2" w:rsidRDefault="00DE7E77" w:rsidP="00132361">
            <w:pPr>
              <w:pStyle w:val="Tablea"/>
            </w:pPr>
            <w:r w:rsidRPr="008675F2">
              <w:t xml:space="preserve">(b) an exemption under another provision of the </w:t>
            </w:r>
            <w:r w:rsidRPr="008675F2">
              <w:rPr>
                <w:i/>
              </w:rPr>
              <w:t>Radiocommunications Act 1992</w:t>
            </w:r>
            <w:r w:rsidRPr="008675F2">
              <w:t>, including (but not limited to) section 24, 25 or 26 of that Act, applies to the person in relation to the equipment</w:t>
            </w:r>
          </w:p>
        </w:tc>
      </w:tr>
      <w:tr w:rsidR="00C8118A" w:rsidRPr="008675F2" w14:paraId="65A028E8" w14:textId="77777777" w:rsidTr="00E837E3">
        <w:trPr>
          <w:cantSplit/>
        </w:trPr>
        <w:tc>
          <w:tcPr>
            <w:tcW w:w="500" w:type="pct"/>
            <w:tcBorders>
              <w:top w:val="single" w:sz="4" w:space="0" w:color="auto"/>
              <w:bottom w:val="single" w:sz="12" w:space="0" w:color="auto"/>
            </w:tcBorders>
            <w:shd w:val="clear" w:color="auto" w:fill="auto"/>
          </w:tcPr>
          <w:p w14:paraId="088EE84B" w14:textId="4E3E1549" w:rsidR="00C8118A" w:rsidRPr="008675F2" w:rsidRDefault="00C8118A" w:rsidP="00C8118A">
            <w:pPr>
              <w:pStyle w:val="Tabletext"/>
            </w:pPr>
            <w:r w:rsidRPr="008675F2">
              <w:t>12</w:t>
            </w:r>
          </w:p>
        </w:tc>
        <w:tc>
          <w:tcPr>
            <w:tcW w:w="1600" w:type="pct"/>
            <w:tcBorders>
              <w:top w:val="single" w:sz="4" w:space="0" w:color="auto"/>
              <w:bottom w:val="single" w:sz="12" w:space="0" w:color="auto"/>
            </w:tcBorders>
            <w:shd w:val="clear" w:color="auto" w:fill="auto"/>
          </w:tcPr>
          <w:p w14:paraId="6D72454F" w14:textId="3EC36225" w:rsidR="00C8118A" w:rsidRPr="008675F2" w:rsidRDefault="00C8118A" w:rsidP="00C8118A">
            <w:pPr>
              <w:pStyle w:val="Tabletext"/>
            </w:pPr>
            <w:r w:rsidRPr="008675F2">
              <w:t>Goods that are chewing tobacco or snuffs intended for oral use</w:t>
            </w:r>
          </w:p>
        </w:tc>
        <w:tc>
          <w:tcPr>
            <w:tcW w:w="2900" w:type="pct"/>
            <w:tcBorders>
              <w:top w:val="single" w:sz="4" w:space="0" w:color="auto"/>
              <w:bottom w:val="single" w:sz="12" w:space="0" w:color="auto"/>
            </w:tcBorders>
            <w:shd w:val="clear" w:color="auto" w:fill="auto"/>
          </w:tcPr>
          <w:p w14:paraId="53D9CD27" w14:textId="6898EA00" w:rsidR="00C8118A" w:rsidRPr="008675F2" w:rsidRDefault="00C8118A" w:rsidP="00C8118A">
            <w:pPr>
              <w:pStyle w:val="Tabletext"/>
            </w:pPr>
            <w:r w:rsidRPr="008675F2">
              <w:t>The goods must not be imported unless the quantity imported is no greater than 1.5 kilograms</w:t>
            </w:r>
          </w:p>
        </w:tc>
      </w:tr>
    </w:tbl>
    <w:p w14:paraId="6283120F" w14:textId="77777777" w:rsidR="00433379" w:rsidRPr="008675F2" w:rsidRDefault="0079499B" w:rsidP="0077361C">
      <w:pPr>
        <w:pStyle w:val="ActHead1"/>
        <w:pageBreakBefore/>
        <w:spacing w:before="120"/>
      </w:pPr>
      <w:bookmarkStart w:id="77" w:name="_Toc185428436"/>
      <w:r w:rsidRPr="000E41CF">
        <w:rPr>
          <w:rStyle w:val="CharChapNo"/>
        </w:rPr>
        <w:lastRenderedPageBreak/>
        <w:t>Schedule</w:t>
      </w:r>
      <w:r w:rsidR="00626E53" w:rsidRPr="000E41CF">
        <w:rPr>
          <w:rStyle w:val="CharChapNo"/>
        </w:rPr>
        <w:t> </w:t>
      </w:r>
      <w:r w:rsidR="00433379" w:rsidRPr="000E41CF">
        <w:rPr>
          <w:rStyle w:val="CharChapNo"/>
        </w:rPr>
        <w:t>3A</w:t>
      </w:r>
      <w:r w:rsidRPr="008675F2">
        <w:t>—</w:t>
      </w:r>
      <w:r w:rsidR="00433379" w:rsidRPr="000E41CF">
        <w:rPr>
          <w:rStyle w:val="CharChapText"/>
        </w:rPr>
        <w:t>Goods the importation of which is prohibited if permission is not granted under regulation</w:t>
      </w:r>
      <w:r w:rsidR="00626E53" w:rsidRPr="000E41CF">
        <w:rPr>
          <w:rStyle w:val="CharChapText"/>
        </w:rPr>
        <w:t> </w:t>
      </w:r>
      <w:r w:rsidR="00433379" w:rsidRPr="000E41CF">
        <w:rPr>
          <w:rStyle w:val="CharChapText"/>
        </w:rPr>
        <w:t>4BA</w:t>
      </w:r>
      <w:bookmarkEnd w:id="77"/>
    </w:p>
    <w:p w14:paraId="5958C109" w14:textId="77777777" w:rsidR="00433379" w:rsidRPr="008675F2" w:rsidRDefault="00433379" w:rsidP="0079499B">
      <w:pPr>
        <w:pStyle w:val="notemargin"/>
      </w:pPr>
      <w:r w:rsidRPr="008675F2">
        <w:t>(regulation</w:t>
      </w:r>
      <w:r w:rsidR="00626E53" w:rsidRPr="008675F2">
        <w:t> </w:t>
      </w:r>
      <w:r w:rsidRPr="008675F2">
        <w:t>4BA)</w:t>
      </w:r>
    </w:p>
    <w:p w14:paraId="3CF24C36" w14:textId="77777777" w:rsidR="00D94518" w:rsidRPr="008675F2" w:rsidRDefault="00D94518" w:rsidP="00D94518">
      <w:pPr>
        <w:pStyle w:val="Header"/>
      </w:pPr>
      <w:r w:rsidRPr="000E41CF">
        <w:rPr>
          <w:rStyle w:val="CharPartNo"/>
        </w:rPr>
        <w:t xml:space="preserve"> </w:t>
      </w:r>
      <w:r w:rsidRPr="000E41CF">
        <w:rPr>
          <w:rStyle w:val="CharPartText"/>
        </w:rPr>
        <w:t xml:space="preserve"> </w:t>
      </w:r>
    </w:p>
    <w:p w14:paraId="36629A92" w14:textId="77777777" w:rsidR="00433379" w:rsidRPr="008675F2" w:rsidRDefault="00433379" w:rsidP="00433379">
      <w:pPr>
        <w:rPr>
          <w:sz w:val="18"/>
          <w:szCs w:val="18"/>
        </w:rPr>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53"/>
        <w:gridCol w:w="7676"/>
      </w:tblGrid>
      <w:tr w:rsidR="00433379" w:rsidRPr="008675F2" w14:paraId="39373A5F" w14:textId="77777777" w:rsidTr="009D556A">
        <w:tc>
          <w:tcPr>
            <w:tcW w:w="500" w:type="pct"/>
            <w:tcBorders>
              <w:top w:val="single" w:sz="12" w:space="0" w:color="auto"/>
              <w:bottom w:val="single" w:sz="12" w:space="0" w:color="auto"/>
            </w:tcBorders>
            <w:shd w:val="clear" w:color="auto" w:fill="auto"/>
          </w:tcPr>
          <w:p w14:paraId="7FD09C8A" w14:textId="77777777" w:rsidR="00433379" w:rsidRPr="008675F2" w:rsidRDefault="00433379" w:rsidP="00E03A9C">
            <w:pPr>
              <w:pStyle w:val="TableHeading"/>
            </w:pPr>
            <w:r w:rsidRPr="008675F2">
              <w:t>Item</w:t>
            </w:r>
          </w:p>
        </w:tc>
        <w:tc>
          <w:tcPr>
            <w:tcW w:w="4500" w:type="pct"/>
            <w:tcBorders>
              <w:top w:val="single" w:sz="12" w:space="0" w:color="auto"/>
              <w:bottom w:val="single" w:sz="12" w:space="0" w:color="auto"/>
            </w:tcBorders>
            <w:shd w:val="clear" w:color="auto" w:fill="auto"/>
          </w:tcPr>
          <w:p w14:paraId="0112619B" w14:textId="77777777" w:rsidR="00433379" w:rsidRPr="008675F2" w:rsidRDefault="00433379" w:rsidP="00E03A9C">
            <w:pPr>
              <w:pStyle w:val="TableHeading"/>
            </w:pPr>
            <w:r w:rsidRPr="008675F2">
              <w:t>Description of goods</w:t>
            </w:r>
          </w:p>
        </w:tc>
      </w:tr>
      <w:tr w:rsidR="00433379" w:rsidRPr="008675F2" w14:paraId="6D120FE9" w14:textId="77777777" w:rsidTr="009D556A">
        <w:tc>
          <w:tcPr>
            <w:tcW w:w="500" w:type="pct"/>
            <w:tcBorders>
              <w:top w:val="single" w:sz="12" w:space="0" w:color="auto"/>
              <w:bottom w:val="single" w:sz="4" w:space="0" w:color="auto"/>
            </w:tcBorders>
            <w:shd w:val="clear" w:color="auto" w:fill="auto"/>
          </w:tcPr>
          <w:p w14:paraId="16C717CC" w14:textId="77777777" w:rsidR="00433379" w:rsidRPr="008675F2" w:rsidRDefault="00433379" w:rsidP="0079499B">
            <w:pPr>
              <w:pStyle w:val="Tabletext"/>
            </w:pPr>
            <w:r w:rsidRPr="008675F2">
              <w:t>1</w:t>
            </w:r>
          </w:p>
        </w:tc>
        <w:tc>
          <w:tcPr>
            <w:tcW w:w="4500" w:type="pct"/>
            <w:tcBorders>
              <w:top w:val="single" w:sz="12" w:space="0" w:color="auto"/>
              <w:bottom w:val="single" w:sz="4" w:space="0" w:color="auto"/>
            </w:tcBorders>
            <w:shd w:val="clear" w:color="auto" w:fill="auto"/>
          </w:tcPr>
          <w:p w14:paraId="6EE89E69" w14:textId="77777777" w:rsidR="00433379" w:rsidRPr="008675F2" w:rsidRDefault="00433379" w:rsidP="0079499B">
            <w:pPr>
              <w:pStyle w:val="Tabletext"/>
            </w:pPr>
            <w:r w:rsidRPr="008675F2">
              <w:t xml:space="preserve">Fish of the species </w:t>
            </w:r>
            <w:r w:rsidRPr="008675F2">
              <w:rPr>
                <w:i/>
              </w:rPr>
              <w:t>Dissostichus eleginoides</w:t>
            </w:r>
            <w:r w:rsidRPr="008675F2">
              <w:t xml:space="preserve"> (commonly known as Patagonian toothfish)</w:t>
            </w:r>
          </w:p>
        </w:tc>
      </w:tr>
      <w:tr w:rsidR="00433379" w:rsidRPr="008675F2" w14:paraId="60ACA738" w14:textId="77777777" w:rsidTr="009D556A">
        <w:tc>
          <w:tcPr>
            <w:tcW w:w="500" w:type="pct"/>
            <w:tcBorders>
              <w:bottom w:val="single" w:sz="12" w:space="0" w:color="auto"/>
            </w:tcBorders>
            <w:shd w:val="clear" w:color="auto" w:fill="auto"/>
          </w:tcPr>
          <w:p w14:paraId="68F961E4" w14:textId="77777777" w:rsidR="00433379" w:rsidRPr="008675F2" w:rsidRDefault="00433379" w:rsidP="0079499B">
            <w:pPr>
              <w:pStyle w:val="Tabletext"/>
            </w:pPr>
            <w:r w:rsidRPr="008675F2">
              <w:t>2</w:t>
            </w:r>
          </w:p>
        </w:tc>
        <w:tc>
          <w:tcPr>
            <w:tcW w:w="4500" w:type="pct"/>
            <w:tcBorders>
              <w:bottom w:val="single" w:sz="12" w:space="0" w:color="auto"/>
            </w:tcBorders>
            <w:shd w:val="clear" w:color="auto" w:fill="auto"/>
          </w:tcPr>
          <w:p w14:paraId="422D5898" w14:textId="77777777" w:rsidR="00433379" w:rsidRPr="008675F2" w:rsidRDefault="00433379" w:rsidP="0079499B">
            <w:pPr>
              <w:pStyle w:val="Tabletext"/>
            </w:pPr>
            <w:r w:rsidRPr="008675F2">
              <w:t xml:space="preserve">Fish of the species </w:t>
            </w:r>
            <w:r w:rsidRPr="008675F2">
              <w:rPr>
                <w:i/>
              </w:rPr>
              <w:t>Dissostichus mawsoni</w:t>
            </w:r>
            <w:r w:rsidRPr="008675F2">
              <w:t xml:space="preserve"> (commonly known as Antarctic toothfish)</w:t>
            </w:r>
          </w:p>
        </w:tc>
      </w:tr>
    </w:tbl>
    <w:p w14:paraId="5A97EDAD" w14:textId="77777777" w:rsidR="00433379" w:rsidRPr="008675F2" w:rsidRDefault="0079499B" w:rsidP="00AC21BD">
      <w:pPr>
        <w:pStyle w:val="ActHead1"/>
        <w:pageBreakBefore/>
        <w:spacing w:before="240"/>
      </w:pPr>
      <w:bookmarkStart w:id="78" w:name="_Toc185428437"/>
      <w:r w:rsidRPr="000E41CF">
        <w:rPr>
          <w:rStyle w:val="CharChapNo"/>
        </w:rPr>
        <w:lastRenderedPageBreak/>
        <w:t>Schedule</w:t>
      </w:r>
      <w:r w:rsidR="00626E53" w:rsidRPr="000E41CF">
        <w:rPr>
          <w:rStyle w:val="CharChapNo"/>
        </w:rPr>
        <w:t> </w:t>
      </w:r>
      <w:r w:rsidR="00433379" w:rsidRPr="000E41CF">
        <w:rPr>
          <w:rStyle w:val="CharChapNo"/>
        </w:rPr>
        <w:t>4</w:t>
      </w:r>
      <w:r w:rsidRPr="008675F2">
        <w:t>—</w:t>
      </w:r>
      <w:r w:rsidR="00433379" w:rsidRPr="000E41CF">
        <w:rPr>
          <w:rStyle w:val="CharChapText"/>
        </w:rPr>
        <w:t>Drugs</w:t>
      </w:r>
      <w:bookmarkEnd w:id="78"/>
    </w:p>
    <w:p w14:paraId="1185F9FD" w14:textId="77777777" w:rsidR="00433379" w:rsidRPr="008675F2" w:rsidRDefault="00433379" w:rsidP="0079499B">
      <w:pPr>
        <w:pStyle w:val="notemargin"/>
      </w:pPr>
      <w:r w:rsidRPr="008675F2">
        <w:t>(regulation</w:t>
      </w:r>
      <w:r w:rsidR="00626E53" w:rsidRPr="008675F2">
        <w:t> </w:t>
      </w:r>
      <w:r w:rsidRPr="008675F2">
        <w:t>5)</w:t>
      </w:r>
    </w:p>
    <w:p w14:paraId="5BD42737" w14:textId="77777777" w:rsidR="00433379" w:rsidRPr="008675F2" w:rsidRDefault="0079499B" w:rsidP="00461F90">
      <w:pPr>
        <w:pStyle w:val="Header"/>
        <w:spacing w:before="120"/>
      </w:pPr>
      <w:r w:rsidRPr="000E41CF">
        <w:rPr>
          <w:rStyle w:val="CharPartNo"/>
        </w:rPr>
        <w:t xml:space="preserve"> </w:t>
      </w:r>
      <w:r w:rsidRPr="000E41CF">
        <w:rPr>
          <w:rStyle w:val="CharPartText"/>
        </w:rPr>
        <w:t xml:space="preserve"> </w:t>
      </w:r>
    </w:p>
    <w:tbl>
      <w:tblPr>
        <w:tblW w:w="5006" w:type="pct"/>
        <w:tblInd w:w="-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951"/>
        <w:gridCol w:w="7588"/>
      </w:tblGrid>
      <w:tr w:rsidR="0049332D" w:rsidRPr="008675F2" w14:paraId="302707FB" w14:textId="77777777" w:rsidTr="00564795">
        <w:trPr>
          <w:tblHeader/>
        </w:trPr>
        <w:tc>
          <w:tcPr>
            <w:tcW w:w="557" w:type="pct"/>
            <w:tcBorders>
              <w:top w:val="single" w:sz="12" w:space="0" w:color="auto"/>
              <w:bottom w:val="single" w:sz="12" w:space="0" w:color="auto"/>
            </w:tcBorders>
            <w:shd w:val="clear" w:color="auto" w:fill="auto"/>
          </w:tcPr>
          <w:p w14:paraId="74F14DAE" w14:textId="77777777" w:rsidR="00433379" w:rsidRPr="008675F2" w:rsidRDefault="00433379" w:rsidP="00461F90">
            <w:pPr>
              <w:pStyle w:val="TableHeading"/>
              <w:ind w:left="-38"/>
            </w:pPr>
            <w:r w:rsidRPr="008675F2">
              <w:t>Item</w:t>
            </w:r>
          </w:p>
        </w:tc>
        <w:tc>
          <w:tcPr>
            <w:tcW w:w="4443" w:type="pct"/>
            <w:tcBorders>
              <w:top w:val="single" w:sz="12" w:space="0" w:color="auto"/>
              <w:bottom w:val="single" w:sz="12" w:space="0" w:color="auto"/>
            </w:tcBorders>
            <w:shd w:val="clear" w:color="auto" w:fill="auto"/>
          </w:tcPr>
          <w:p w14:paraId="683E1135" w14:textId="77777777" w:rsidR="00433379" w:rsidRPr="008675F2" w:rsidRDefault="00433379" w:rsidP="00E03A9C">
            <w:pPr>
              <w:pStyle w:val="TableHeading"/>
              <w:ind w:right="-88"/>
            </w:pPr>
            <w:r w:rsidRPr="008675F2">
              <w:t>Description of drugs</w:t>
            </w:r>
          </w:p>
        </w:tc>
      </w:tr>
      <w:tr w:rsidR="0049332D" w:rsidRPr="008675F2" w14:paraId="0FBD3F0F" w14:textId="77777777" w:rsidTr="00564795">
        <w:tc>
          <w:tcPr>
            <w:tcW w:w="557" w:type="pct"/>
            <w:tcBorders>
              <w:top w:val="single" w:sz="12" w:space="0" w:color="auto"/>
            </w:tcBorders>
            <w:shd w:val="clear" w:color="auto" w:fill="auto"/>
          </w:tcPr>
          <w:p w14:paraId="6469E6F9" w14:textId="77777777" w:rsidR="00433379" w:rsidRPr="008675F2" w:rsidRDefault="00433379" w:rsidP="00461F90">
            <w:pPr>
              <w:pStyle w:val="Tabletext"/>
              <w:ind w:left="-38"/>
            </w:pPr>
            <w:r w:rsidRPr="008675F2">
              <w:t>1</w:t>
            </w:r>
          </w:p>
        </w:tc>
        <w:tc>
          <w:tcPr>
            <w:tcW w:w="4443" w:type="pct"/>
            <w:tcBorders>
              <w:top w:val="single" w:sz="12" w:space="0" w:color="auto"/>
            </w:tcBorders>
            <w:shd w:val="clear" w:color="auto" w:fill="auto"/>
          </w:tcPr>
          <w:p w14:paraId="4DCEC08A" w14:textId="77777777" w:rsidR="00433379" w:rsidRPr="008675F2" w:rsidRDefault="00433379" w:rsidP="00E03A9C">
            <w:pPr>
              <w:pStyle w:val="Tabletext"/>
            </w:pPr>
            <w:r w:rsidRPr="008675F2">
              <w:t>Acetorphine</w:t>
            </w:r>
          </w:p>
        </w:tc>
      </w:tr>
      <w:tr w:rsidR="0049332D" w:rsidRPr="008675F2" w14:paraId="7ADBE355" w14:textId="77777777" w:rsidTr="00564795">
        <w:tc>
          <w:tcPr>
            <w:tcW w:w="557" w:type="pct"/>
            <w:shd w:val="clear" w:color="auto" w:fill="auto"/>
          </w:tcPr>
          <w:p w14:paraId="6A28DC84" w14:textId="77777777" w:rsidR="00433379" w:rsidRPr="008675F2" w:rsidRDefault="00433379" w:rsidP="00461F90">
            <w:pPr>
              <w:pStyle w:val="Tabletext"/>
              <w:ind w:left="-38"/>
            </w:pPr>
            <w:r w:rsidRPr="008675F2">
              <w:t>2</w:t>
            </w:r>
          </w:p>
        </w:tc>
        <w:tc>
          <w:tcPr>
            <w:tcW w:w="4443" w:type="pct"/>
            <w:shd w:val="clear" w:color="auto" w:fill="auto"/>
          </w:tcPr>
          <w:p w14:paraId="3CA0AB64" w14:textId="26CC2AAA" w:rsidR="00433379" w:rsidRPr="008675F2" w:rsidRDefault="00433379" w:rsidP="00E03A9C">
            <w:pPr>
              <w:pStyle w:val="Tabletext"/>
            </w:pPr>
            <w:r w:rsidRPr="008675F2">
              <w:t>Acetyl</w:t>
            </w:r>
            <w:r w:rsidR="000E41CF">
              <w:noBreakHyphen/>
            </w:r>
            <w:r w:rsidRPr="008675F2">
              <w:t>alpha</w:t>
            </w:r>
            <w:r w:rsidR="000E41CF">
              <w:noBreakHyphen/>
            </w:r>
            <w:r w:rsidRPr="008675F2">
              <w:t>methylfentanyl</w:t>
            </w:r>
          </w:p>
        </w:tc>
      </w:tr>
      <w:tr w:rsidR="0049332D" w:rsidRPr="008675F2" w14:paraId="19810D2F" w14:textId="77777777" w:rsidTr="00564795">
        <w:tc>
          <w:tcPr>
            <w:tcW w:w="557" w:type="pct"/>
            <w:shd w:val="clear" w:color="auto" w:fill="auto"/>
          </w:tcPr>
          <w:p w14:paraId="60AD2312" w14:textId="77777777" w:rsidR="00433379" w:rsidRPr="008675F2" w:rsidRDefault="00433379" w:rsidP="00461F90">
            <w:pPr>
              <w:pStyle w:val="Tabletext"/>
              <w:ind w:left="-38"/>
            </w:pPr>
            <w:r w:rsidRPr="008675F2">
              <w:t>2A</w:t>
            </w:r>
          </w:p>
        </w:tc>
        <w:tc>
          <w:tcPr>
            <w:tcW w:w="4443" w:type="pct"/>
            <w:shd w:val="clear" w:color="auto" w:fill="auto"/>
          </w:tcPr>
          <w:p w14:paraId="6D2758A8" w14:textId="2AAED9EF" w:rsidR="00433379" w:rsidRPr="008675F2" w:rsidRDefault="00433379" w:rsidP="00E03A9C">
            <w:pPr>
              <w:pStyle w:val="Tabletext"/>
            </w:pPr>
            <w:r w:rsidRPr="008675F2">
              <w:t>N</w:t>
            </w:r>
            <w:r w:rsidR="000E41CF">
              <w:noBreakHyphen/>
            </w:r>
            <w:r w:rsidRPr="008675F2">
              <w:t>acetylanthranilic acid</w:t>
            </w:r>
          </w:p>
        </w:tc>
      </w:tr>
      <w:tr w:rsidR="0049332D" w:rsidRPr="008675F2" w14:paraId="751A1876" w14:textId="77777777" w:rsidTr="00564795">
        <w:tc>
          <w:tcPr>
            <w:tcW w:w="557" w:type="pct"/>
            <w:shd w:val="clear" w:color="auto" w:fill="auto"/>
          </w:tcPr>
          <w:p w14:paraId="06E38A23" w14:textId="77777777" w:rsidR="00391FC6" w:rsidRPr="008675F2" w:rsidRDefault="00391FC6" w:rsidP="00461F90">
            <w:pPr>
              <w:pStyle w:val="Tabletext"/>
              <w:ind w:left="-38"/>
            </w:pPr>
            <w:r w:rsidRPr="008675F2">
              <w:t>2B</w:t>
            </w:r>
          </w:p>
        </w:tc>
        <w:tc>
          <w:tcPr>
            <w:tcW w:w="4443" w:type="pct"/>
            <w:shd w:val="clear" w:color="auto" w:fill="auto"/>
          </w:tcPr>
          <w:p w14:paraId="62370DD2" w14:textId="77777777" w:rsidR="00391FC6" w:rsidRPr="008675F2" w:rsidRDefault="00391FC6" w:rsidP="00E03A9C">
            <w:pPr>
              <w:pStyle w:val="Tabletext"/>
            </w:pPr>
            <w:r w:rsidRPr="008675F2">
              <w:t>Acetylcodeine</w:t>
            </w:r>
          </w:p>
        </w:tc>
      </w:tr>
      <w:tr w:rsidR="0049332D" w:rsidRPr="008675F2" w14:paraId="7BA3FF55" w14:textId="77777777" w:rsidTr="00564795">
        <w:tc>
          <w:tcPr>
            <w:tcW w:w="557" w:type="pct"/>
            <w:shd w:val="clear" w:color="auto" w:fill="auto"/>
          </w:tcPr>
          <w:p w14:paraId="05296BA5" w14:textId="77777777" w:rsidR="00433379" w:rsidRPr="008675F2" w:rsidRDefault="00433379" w:rsidP="00461F90">
            <w:pPr>
              <w:pStyle w:val="Tabletext"/>
              <w:ind w:left="-38"/>
            </w:pPr>
            <w:r w:rsidRPr="008675F2">
              <w:t>3</w:t>
            </w:r>
          </w:p>
        </w:tc>
        <w:tc>
          <w:tcPr>
            <w:tcW w:w="4443" w:type="pct"/>
            <w:shd w:val="clear" w:color="auto" w:fill="auto"/>
          </w:tcPr>
          <w:p w14:paraId="21134753" w14:textId="77777777" w:rsidR="00433379" w:rsidRPr="008675F2" w:rsidRDefault="00433379" w:rsidP="00E03A9C">
            <w:pPr>
              <w:pStyle w:val="Tabletext"/>
            </w:pPr>
            <w:r w:rsidRPr="008675F2">
              <w:t>Acetyldihydrocodeine</w:t>
            </w:r>
          </w:p>
        </w:tc>
      </w:tr>
      <w:tr w:rsidR="0049332D" w:rsidRPr="008675F2" w14:paraId="6CFE69D4" w14:textId="77777777" w:rsidTr="00564795">
        <w:tc>
          <w:tcPr>
            <w:tcW w:w="557" w:type="pct"/>
            <w:shd w:val="clear" w:color="auto" w:fill="auto"/>
          </w:tcPr>
          <w:p w14:paraId="5D876B52" w14:textId="77777777" w:rsidR="00EE449B" w:rsidRPr="008675F2" w:rsidRDefault="00EE449B" w:rsidP="00461F90">
            <w:pPr>
              <w:pStyle w:val="Tabletext"/>
              <w:ind w:left="-38"/>
            </w:pPr>
            <w:r w:rsidRPr="008675F2">
              <w:t>3A</w:t>
            </w:r>
          </w:p>
        </w:tc>
        <w:tc>
          <w:tcPr>
            <w:tcW w:w="4443" w:type="pct"/>
            <w:shd w:val="clear" w:color="auto" w:fill="auto"/>
          </w:tcPr>
          <w:p w14:paraId="2F2D03FA" w14:textId="77777777" w:rsidR="00EE449B" w:rsidRPr="008675F2" w:rsidRDefault="00EE449B" w:rsidP="00E03A9C">
            <w:pPr>
              <w:pStyle w:val="Tabletext"/>
            </w:pPr>
            <w:r w:rsidRPr="008675F2">
              <w:t>Acetylfentanyl</w:t>
            </w:r>
          </w:p>
        </w:tc>
      </w:tr>
      <w:tr w:rsidR="0049332D" w:rsidRPr="008675F2" w14:paraId="74143FB9" w14:textId="77777777" w:rsidTr="00564795">
        <w:tc>
          <w:tcPr>
            <w:tcW w:w="557" w:type="pct"/>
            <w:shd w:val="clear" w:color="auto" w:fill="auto"/>
          </w:tcPr>
          <w:p w14:paraId="772EEC50" w14:textId="77777777" w:rsidR="00433379" w:rsidRPr="008675F2" w:rsidRDefault="00433379" w:rsidP="00461F90">
            <w:pPr>
              <w:pStyle w:val="Tabletext"/>
              <w:ind w:left="-38"/>
            </w:pPr>
            <w:r w:rsidRPr="008675F2">
              <w:t>4</w:t>
            </w:r>
          </w:p>
        </w:tc>
        <w:tc>
          <w:tcPr>
            <w:tcW w:w="4443" w:type="pct"/>
            <w:shd w:val="clear" w:color="auto" w:fill="auto"/>
          </w:tcPr>
          <w:p w14:paraId="5E2CB478" w14:textId="77777777" w:rsidR="00433379" w:rsidRPr="008675F2" w:rsidRDefault="00433379" w:rsidP="00E03A9C">
            <w:pPr>
              <w:pStyle w:val="Tabletext"/>
            </w:pPr>
            <w:r w:rsidRPr="008675F2">
              <w:t>Acetylmethadol</w:t>
            </w:r>
          </w:p>
        </w:tc>
      </w:tr>
      <w:tr w:rsidR="0049332D" w:rsidRPr="008675F2" w14:paraId="06FE238C" w14:textId="77777777" w:rsidTr="00564795">
        <w:tc>
          <w:tcPr>
            <w:tcW w:w="557" w:type="pct"/>
            <w:shd w:val="clear" w:color="auto" w:fill="auto"/>
          </w:tcPr>
          <w:p w14:paraId="47DD9E22" w14:textId="77777777" w:rsidR="00EA2EE6" w:rsidRPr="008675F2" w:rsidRDefault="00EA2EE6" w:rsidP="00461F90">
            <w:pPr>
              <w:pStyle w:val="Tabletext"/>
              <w:ind w:left="-38"/>
            </w:pPr>
            <w:r w:rsidRPr="008675F2">
              <w:t>4A</w:t>
            </w:r>
          </w:p>
        </w:tc>
        <w:tc>
          <w:tcPr>
            <w:tcW w:w="4443" w:type="pct"/>
            <w:shd w:val="clear" w:color="auto" w:fill="auto"/>
          </w:tcPr>
          <w:p w14:paraId="1C0856FF" w14:textId="77777777" w:rsidR="00EA2EE6" w:rsidRPr="008675F2" w:rsidRDefault="00EA2EE6" w:rsidP="00E03A9C">
            <w:pPr>
              <w:pStyle w:val="Tabletext"/>
            </w:pPr>
            <w:r w:rsidRPr="008675F2">
              <w:t>Acetylmorphine</w:t>
            </w:r>
          </w:p>
        </w:tc>
      </w:tr>
      <w:tr w:rsidR="0049332D" w:rsidRPr="008675F2" w14:paraId="2B328FCD" w14:textId="77777777" w:rsidTr="00564795">
        <w:tblPrEx>
          <w:tblBorders>
            <w:top w:val="none" w:sz="0" w:space="0" w:color="auto"/>
            <w:bottom w:val="none" w:sz="0" w:space="0" w:color="auto"/>
            <w:insideH w:val="none" w:sz="0" w:space="0" w:color="auto"/>
          </w:tblBorders>
        </w:tblPrEx>
        <w:tc>
          <w:tcPr>
            <w:tcW w:w="557" w:type="pct"/>
            <w:shd w:val="clear" w:color="auto" w:fill="auto"/>
          </w:tcPr>
          <w:p w14:paraId="5EA65A18" w14:textId="77777777" w:rsidR="00B5764C" w:rsidRPr="008675F2" w:rsidRDefault="00B5764C" w:rsidP="00564795">
            <w:pPr>
              <w:pStyle w:val="Tabletext"/>
              <w:ind w:left="-38"/>
            </w:pPr>
            <w:r w:rsidRPr="008675F2">
              <w:t>4AA</w:t>
            </w:r>
          </w:p>
        </w:tc>
        <w:tc>
          <w:tcPr>
            <w:tcW w:w="4443" w:type="pct"/>
            <w:shd w:val="clear" w:color="auto" w:fill="auto"/>
          </w:tcPr>
          <w:p w14:paraId="2EDB3950" w14:textId="77777777" w:rsidR="00B5764C" w:rsidRPr="008675F2" w:rsidRDefault="00B5764C" w:rsidP="00B5764C">
            <w:pPr>
              <w:pStyle w:val="Tabletext"/>
            </w:pPr>
            <w:r w:rsidRPr="008675F2">
              <w:t>Acryloylfentanyl (otherwise known as acrylfentanyl)</w:t>
            </w:r>
          </w:p>
        </w:tc>
      </w:tr>
      <w:tr w:rsidR="0049332D" w:rsidRPr="008675F2" w14:paraId="7A5BB9A7" w14:textId="77777777" w:rsidTr="00564795">
        <w:tc>
          <w:tcPr>
            <w:tcW w:w="557" w:type="pct"/>
            <w:shd w:val="clear" w:color="auto" w:fill="auto"/>
          </w:tcPr>
          <w:p w14:paraId="4DC367DD" w14:textId="77777777" w:rsidR="00EE449B" w:rsidRPr="008675F2" w:rsidRDefault="00EE449B" w:rsidP="00461F90">
            <w:pPr>
              <w:pStyle w:val="Tabletext"/>
              <w:ind w:left="-38"/>
            </w:pPr>
            <w:r w:rsidRPr="008675F2">
              <w:t>4B</w:t>
            </w:r>
          </w:p>
        </w:tc>
        <w:tc>
          <w:tcPr>
            <w:tcW w:w="4443" w:type="pct"/>
            <w:shd w:val="clear" w:color="auto" w:fill="auto"/>
          </w:tcPr>
          <w:p w14:paraId="5C74728F" w14:textId="33CC2A7F" w:rsidR="00EE449B" w:rsidRPr="008675F2" w:rsidRDefault="00EE449B" w:rsidP="00E03A9C">
            <w:pPr>
              <w:pStyle w:val="Tabletext"/>
            </w:pPr>
            <w:r w:rsidRPr="008675F2">
              <w:t>N</w:t>
            </w:r>
            <w:r w:rsidR="000E41CF">
              <w:noBreakHyphen/>
            </w:r>
            <w:r w:rsidRPr="008675F2">
              <w:t>(adamantan</w:t>
            </w:r>
            <w:r w:rsidR="000E41CF">
              <w:noBreakHyphen/>
            </w:r>
            <w:r w:rsidRPr="008675F2">
              <w:t>1</w:t>
            </w:r>
            <w:r w:rsidR="000E41CF">
              <w:noBreakHyphen/>
            </w:r>
            <w:r w:rsidRPr="008675F2">
              <w:t>yl)</w:t>
            </w:r>
            <w:r w:rsidR="000E41CF">
              <w:noBreakHyphen/>
            </w:r>
            <w:r w:rsidRPr="008675F2">
              <w:t>1</w:t>
            </w:r>
            <w:r w:rsidR="000E41CF">
              <w:noBreakHyphen/>
            </w:r>
            <w:r w:rsidRPr="008675F2">
              <w:t>(5</w:t>
            </w:r>
            <w:r w:rsidR="000E41CF">
              <w:noBreakHyphen/>
            </w:r>
            <w:r w:rsidRPr="008675F2">
              <w:t>fluoropentyl)</w:t>
            </w:r>
            <w:r w:rsidR="000E41CF">
              <w:noBreakHyphen/>
            </w:r>
            <w:r w:rsidRPr="008675F2">
              <w:t>1H</w:t>
            </w:r>
            <w:r w:rsidR="000E41CF">
              <w:noBreakHyphen/>
            </w:r>
            <w:r w:rsidRPr="008675F2">
              <w:t>indazole</w:t>
            </w:r>
            <w:r w:rsidR="000E41CF">
              <w:noBreakHyphen/>
            </w:r>
            <w:r w:rsidRPr="008675F2">
              <w:t>3</w:t>
            </w:r>
            <w:r w:rsidR="000E41CF">
              <w:noBreakHyphen/>
            </w:r>
            <w:r w:rsidRPr="008675F2">
              <w:t>carboxamide (otherwise known as 5F</w:t>
            </w:r>
            <w:r w:rsidR="000E41CF">
              <w:noBreakHyphen/>
            </w:r>
            <w:r w:rsidRPr="008675F2">
              <w:t>APINACA)</w:t>
            </w:r>
          </w:p>
        </w:tc>
      </w:tr>
      <w:tr w:rsidR="0049332D" w:rsidRPr="008675F2" w14:paraId="38AB49B5" w14:textId="77777777" w:rsidTr="00564795">
        <w:tc>
          <w:tcPr>
            <w:tcW w:w="557" w:type="pct"/>
            <w:shd w:val="clear" w:color="auto" w:fill="auto"/>
          </w:tcPr>
          <w:p w14:paraId="2BEE367A" w14:textId="77777777" w:rsidR="00EE449B" w:rsidRPr="008675F2" w:rsidRDefault="00EE449B" w:rsidP="00461F90">
            <w:pPr>
              <w:pStyle w:val="Tabletext"/>
              <w:ind w:left="-38"/>
            </w:pPr>
            <w:r w:rsidRPr="008675F2">
              <w:t>4C</w:t>
            </w:r>
          </w:p>
        </w:tc>
        <w:tc>
          <w:tcPr>
            <w:tcW w:w="4443" w:type="pct"/>
            <w:shd w:val="clear" w:color="auto" w:fill="auto"/>
          </w:tcPr>
          <w:p w14:paraId="6CACB511" w14:textId="683D96AF" w:rsidR="00EE449B" w:rsidRPr="008675F2" w:rsidRDefault="00EE449B" w:rsidP="00E03A9C">
            <w:pPr>
              <w:pStyle w:val="Tabletext"/>
            </w:pPr>
            <w:r w:rsidRPr="008675F2">
              <w:t>N</w:t>
            </w:r>
            <w:r w:rsidR="000E41CF">
              <w:noBreakHyphen/>
            </w:r>
            <w:r w:rsidRPr="008675F2">
              <w:t>(1</w:t>
            </w:r>
            <w:r w:rsidR="000E41CF">
              <w:noBreakHyphen/>
            </w:r>
            <w:r w:rsidRPr="008675F2">
              <w:t>adamantyl)</w:t>
            </w:r>
            <w:r w:rsidR="000E41CF">
              <w:noBreakHyphen/>
            </w:r>
            <w:r w:rsidRPr="008675F2">
              <w:t>1</w:t>
            </w:r>
            <w:r w:rsidR="000E41CF">
              <w:noBreakHyphen/>
            </w:r>
            <w:r w:rsidRPr="008675F2">
              <w:t>pentyl</w:t>
            </w:r>
            <w:r w:rsidR="000E41CF">
              <w:noBreakHyphen/>
            </w:r>
            <w:r w:rsidRPr="008675F2">
              <w:t>1H</w:t>
            </w:r>
            <w:r w:rsidR="000E41CF">
              <w:noBreakHyphen/>
            </w:r>
            <w:r w:rsidRPr="008675F2">
              <w:t>indazole</w:t>
            </w:r>
            <w:r w:rsidR="000E41CF">
              <w:noBreakHyphen/>
            </w:r>
            <w:r w:rsidRPr="008675F2">
              <w:t>3</w:t>
            </w:r>
            <w:r w:rsidR="000E41CF">
              <w:noBreakHyphen/>
            </w:r>
            <w:r w:rsidRPr="008675F2">
              <w:t>carboxamide (otherwise known as APINACA or AKB</w:t>
            </w:r>
            <w:r w:rsidR="000E41CF">
              <w:noBreakHyphen/>
            </w:r>
            <w:r w:rsidRPr="008675F2">
              <w:t>48) and fluorinated derivatives of this substance</w:t>
            </w:r>
          </w:p>
        </w:tc>
      </w:tr>
      <w:tr w:rsidR="006A458E" w:rsidRPr="008675F2" w14:paraId="15B26EF3" w14:textId="77777777" w:rsidTr="00564795">
        <w:tc>
          <w:tcPr>
            <w:tcW w:w="557" w:type="pct"/>
            <w:shd w:val="clear" w:color="auto" w:fill="auto"/>
          </w:tcPr>
          <w:p w14:paraId="707FF7CF" w14:textId="6A5B179A" w:rsidR="006A458E" w:rsidRPr="008675F2" w:rsidRDefault="006A458E" w:rsidP="006A458E">
            <w:pPr>
              <w:pStyle w:val="Tabletext"/>
              <w:ind w:left="-38"/>
            </w:pPr>
            <w:r w:rsidRPr="008675F2">
              <w:t>4CA</w:t>
            </w:r>
          </w:p>
        </w:tc>
        <w:tc>
          <w:tcPr>
            <w:tcW w:w="4443" w:type="pct"/>
            <w:shd w:val="clear" w:color="auto" w:fill="auto"/>
          </w:tcPr>
          <w:p w14:paraId="7852A5E0" w14:textId="01BD4437" w:rsidR="006A458E" w:rsidRPr="008675F2" w:rsidRDefault="006A458E" w:rsidP="006A458E">
            <w:pPr>
              <w:pStyle w:val="Tabletext"/>
            </w:pPr>
            <w:r w:rsidRPr="008675F2">
              <w:t>ADB</w:t>
            </w:r>
            <w:r w:rsidR="000E41CF">
              <w:noBreakHyphen/>
            </w:r>
            <w:r w:rsidRPr="008675F2">
              <w:t>BUTINACA</w:t>
            </w:r>
          </w:p>
        </w:tc>
      </w:tr>
      <w:tr w:rsidR="00D976CA" w:rsidRPr="008675F2" w14:paraId="53DE0057" w14:textId="77777777" w:rsidTr="00564795">
        <w:tc>
          <w:tcPr>
            <w:tcW w:w="557" w:type="pct"/>
            <w:shd w:val="clear" w:color="auto" w:fill="auto"/>
          </w:tcPr>
          <w:p w14:paraId="1E377A66" w14:textId="77777777" w:rsidR="00D976CA" w:rsidRPr="008675F2" w:rsidRDefault="00D976CA" w:rsidP="00461F90">
            <w:pPr>
              <w:pStyle w:val="Tabletext"/>
              <w:ind w:left="-38"/>
            </w:pPr>
            <w:r w:rsidRPr="008675F2">
              <w:t>4D</w:t>
            </w:r>
          </w:p>
        </w:tc>
        <w:tc>
          <w:tcPr>
            <w:tcW w:w="4443" w:type="pct"/>
            <w:shd w:val="clear" w:color="auto" w:fill="auto"/>
          </w:tcPr>
          <w:p w14:paraId="515F6622" w14:textId="51A76F7A" w:rsidR="00D976CA" w:rsidRPr="008675F2" w:rsidRDefault="00D976CA" w:rsidP="00E03A9C">
            <w:pPr>
              <w:pStyle w:val="Tabletext"/>
            </w:pPr>
            <w:r w:rsidRPr="008675F2">
              <w:t>ADB</w:t>
            </w:r>
            <w:r w:rsidR="000E41CF">
              <w:noBreakHyphen/>
            </w:r>
            <w:r w:rsidRPr="008675F2">
              <w:t>CHMINACA (otherwise known as MAB</w:t>
            </w:r>
            <w:r w:rsidR="000E41CF">
              <w:noBreakHyphen/>
            </w:r>
            <w:r w:rsidRPr="008675F2">
              <w:t>CHMINACA)</w:t>
            </w:r>
          </w:p>
        </w:tc>
      </w:tr>
      <w:tr w:rsidR="00D976CA" w:rsidRPr="008675F2" w14:paraId="64A524F6" w14:textId="77777777" w:rsidTr="00564795">
        <w:tc>
          <w:tcPr>
            <w:tcW w:w="557" w:type="pct"/>
            <w:shd w:val="clear" w:color="auto" w:fill="auto"/>
          </w:tcPr>
          <w:p w14:paraId="06BFE938" w14:textId="77777777" w:rsidR="00D976CA" w:rsidRPr="008675F2" w:rsidRDefault="00D976CA" w:rsidP="00461F90">
            <w:pPr>
              <w:pStyle w:val="Tabletext"/>
              <w:ind w:left="-38"/>
            </w:pPr>
            <w:r w:rsidRPr="008675F2">
              <w:t>4E</w:t>
            </w:r>
          </w:p>
        </w:tc>
        <w:tc>
          <w:tcPr>
            <w:tcW w:w="4443" w:type="pct"/>
            <w:shd w:val="clear" w:color="auto" w:fill="auto"/>
          </w:tcPr>
          <w:p w14:paraId="0B62B422" w14:textId="1FA94E21" w:rsidR="00D976CA" w:rsidRPr="008675F2" w:rsidRDefault="00D976CA" w:rsidP="00E03A9C">
            <w:pPr>
              <w:pStyle w:val="Tabletext"/>
            </w:pPr>
            <w:r w:rsidRPr="008675F2">
              <w:t>ADB</w:t>
            </w:r>
            <w:r w:rsidR="000E41CF">
              <w:noBreakHyphen/>
            </w:r>
            <w:r w:rsidRPr="008675F2">
              <w:t>FUBINACA</w:t>
            </w:r>
          </w:p>
        </w:tc>
      </w:tr>
      <w:tr w:rsidR="006A458E" w:rsidRPr="008675F2" w14:paraId="0AC3C4D4" w14:textId="77777777" w:rsidTr="00564795">
        <w:tc>
          <w:tcPr>
            <w:tcW w:w="557" w:type="pct"/>
            <w:shd w:val="clear" w:color="auto" w:fill="auto"/>
          </w:tcPr>
          <w:p w14:paraId="5D0C6F76" w14:textId="338DDF18" w:rsidR="006A458E" w:rsidRPr="008675F2" w:rsidRDefault="006A458E" w:rsidP="006A458E">
            <w:pPr>
              <w:pStyle w:val="Tabletext"/>
              <w:ind w:left="-38"/>
            </w:pPr>
            <w:r w:rsidRPr="008675F2">
              <w:t>4EA</w:t>
            </w:r>
          </w:p>
        </w:tc>
        <w:tc>
          <w:tcPr>
            <w:tcW w:w="4443" w:type="pct"/>
            <w:shd w:val="clear" w:color="auto" w:fill="auto"/>
          </w:tcPr>
          <w:p w14:paraId="411CD929" w14:textId="1C616C35" w:rsidR="006A458E" w:rsidRPr="008675F2" w:rsidRDefault="006A458E" w:rsidP="006A458E">
            <w:pPr>
              <w:pStyle w:val="Tabletext"/>
            </w:pPr>
            <w:r w:rsidRPr="008675F2">
              <w:t>Alpha</w:t>
            </w:r>
            <w:r w:rsidR="000E41CF">
              <w:noBreakHyphen/>
            </w:r>
            <w:r w:rsidRPr="008675F2">
              <w:t>PiHP</w:t>
            </w:r>
          </w:p>
        </w:tc>
      </w:tr>
      <w:tr w:rsidR="006C5B24" w:rsidRPr="008675F2" w14:paraId="58475D57" w14:textId="77777777" w:rsidTr="00564795">
        <w:tc>
          <w:tcPr>
            <w:tcW w:w="557" w:type="pct"/>
            <w:shd w:val="clear" w:color="auto" w:fill="auto"/>
          </w:tcPr>
          <w:p w14:paraId="2E87DC71" w14:textId="77777777" w:rsidR="006C5B24" w:rsidRPr="008675F2" w:rsidRDefault="006C5B24" w:rsidP="00461F90">
            <w:pPr>
              <w:pStyle w:val="Tabletext"/>
              <w:ind w:left="-38"/>
            </w:pPr>
            <w:r w:rsidRPr="008675F2">
              <w:t>4F</w:t>
            </w:r>
          </w:p>
        </w:tc>
        <w:tc>
          <w:tcPr>
            <w:tcW w:w="4443" w:type="pct"/>
            <w:shd w:val="clear" w:color="auto" w:fill="auto"/>
          </w:tcPr>
          <w:p w14:paraId="2D20A42F" w14:textId="72F5C027" w:rsidR="006C5B24" w:rsidRPr="008675F2" w:rsidRDefault="006C5B24" w:rsidP="00E03A9C">
            <w:pPr>
              <w:pStyle w:val="Tabletext"/>
            </w:pPr>
            <w:r w:rsidRPr="008675F2">
              <w:t>Alpha</w:t>
            </w:r>
            <w:r w:rsidR="000E41CF">
              <w:noBreakHyphen/>
            </w:r>
            <w:r w:rsidRPr="008675F2">
              <w:t>pyrrolidinohexanophenone (otherwise known as alpha</w:t>
            </w:r>
            <w:r w:rsidR="000E41CF">
              <w:noBreakHyphen/>
            </w:r>
            <w:r w:rsidRPr="008675F2">
              <w:t>PHP)</w:t>
            </w:r>
          </w:p>
        </w:tc>
      </w:tr>
      <w:tr w:rsidR="00D976CA" w:rsidRPr="008675F2" w14:paraId="49341D8D" w14:textId="77777777" w:rsidTr="00564795">
        <w:tc>
          <w:tcPr>
            <w:tcW w:w="557" w:type="pct"/>
            <w:shd w:val="clear" w:color="auto" w:fill="auto"/>
          </w:tcPr>
          <w:p w14:paraId="44D4AA46" w14:textId="77777777" w:rsidR="00D976CA" w:rsidRPr="008675F2" w:rsidRDefault="00D976CA" w:rsidP="00461F90">
            <w:pPr>
              <w:pStyle w:val="Tabletext"/>
              <w:ind w:left="-38"/>
            </w:pPr>
            <w:r w:rsidRPr="008675F2">
              <w:t>5</w:t>
            </w:r>
          </w:p>
        </w:tc>
        <w:tc>
          <w:tcPr>
            <w:tcW w:w="4443" w:type="pct"/>
            <w:shd w:val="clear" w:color="auto" w:fill="auto"/>
          </w:tcPr>
          <w:p w14:paraId="2D9506D6" w14:textId="77777777" w:rsidR="00D976CA" w:rsidRPr="008675F2" w:rsidRDefault="00D976CA" w:rsidP="00E03A9C">
            <w:pPr>
              <w:pStyle w:val="Tabletext"/>
            </w:pPr>
            <w:r w:rsidRPr="008675F2">
              <w:t>Alfentanil</w:t>
            </w:r>
          </w:p>
        </w:tc>
      </w:tr>
      <w:tr w:rsidR="006C5B24" w:rsidRPr="008675F2" w14:paraId="34911FF0" w14:textId="77777777" w:rsidTr="006C5B24">
        <w:tblPrEx>
          <w:tblBorders>
            <w:top w:val="none" w:sz="0" w:space="0" w:color="auto"/>
            <w:bottom w:val="none" w:sz="0" w:space="0" w:color="auto"/>
            <w:insideH w:val="none" w:sz="0" w:space="0" w:color="auto"/>
          </w:tblBorders>
        </w:tblPrEx>
        <w:tc>
          <w:tcPr>
            <w:tcW w:w="557" w:type="pct"/>
            <w:shd w:val="clear" w:color="auto" w:fill="auto"/>
          </w:tcPr>
          <w:p w14:paraId="6F5E93F2" w14:textId="77777777" w:rsidR="006C5B24" w:rsidRPr="008675F2" w:rsidRDefault="006C5B24" w:rsidP="006C5B24">
            <w:pPr>
              <w:pStyle w:val="Tabletext"/>
              <w:ind w:left="-38"/>
            </w:pPr>
            <w:r w:rsidRPr="008675F2">
              <w:t>5A</w:t>
            </w:r>
          </w:p>
        </w:tc>
        <w:tc>
          <w:tcPr>
            <w:tcW w:w="4443" w:type="pct"/>
            <w:shd w:val="clear" w:color="auto" w:fill="auto"/>
          </w:tcPr>
          <w:p w14:paraId="1A5E9012" w14:textId="77777777" w:rsidR="006C5B24" w:rsidRPr="008675F2" w:rsidRDefault="006C5B24" w:rsidP="006C5B24">
            <w:pPr>
              <w:pStyle w:val="Tabletext"/>
            </w:pPr>
            <w:r w:rsidRPr="008675F2">
              <w:t>Alkoxyamphetamines, including but not limited to, the following:</w:t>
            </w:r>
          </w:p>
          <w:p w14:paraId="38C9BE68" w14:textId="6907CB2E" w:rsidR="006C5B24" w:rsidRPr="008675F2" w:rsidRDefault="006C5B24" w:rsidP="006C5B24">
            <w:pPr>
              <w:pStyle w:val="Tablea"/>
            </w:pPr>
            <w:r w:rsidRPr="008675F2">
              <w:t>(a) 4</w:t>
            </w:r>
            <w:r w:rsidR="000E41CF">
              <w:noBreakHyphen/>
            </w:r>
            <w:r w:rsidRPr="008675F2">
              <w:t>chloro</w:t>
            </w:r>
            <w:r w:rsidR="000E41CF">
              <w:noBreakHyphen/>
            </w:r>
            <w:r w:rsidRPr="008675F2">
              <w:t>2,5</w:t>
            </w:r>
            <w:r w:rsidR="000E41CF">
              <w:noBreakHyphen/>
            </w:r>
            <w:r w:rsidRPr="008675F2">
              <w:t>dimethoxyamfetamine (otherwise known as 1</w:t>
            </w:r>
            <w:r w:rsidR="000E41CF">
              <w:noBreakHyphen/>
            </w:r>
            <w:r w:rsidRPr="008675F2">
              <w:t>(4</w:t>
            </w:r>
            <w:r w:rsidR="000E41CF">
              <w:noBreakHyphen/>
            </w:r>
            <w:r w:rsidRPr="008675F2">
              <w:t>chloro</w:t>
            </w:r>
            <w:r w:rsidR="000E41CF">
              <w:noBreakHyphen/>
            </w:r>
            <w:r w:rsidRPr="008675F2">
              <w:t>2,5</w:t>
            </w:r>
            <w:r w:rsidR="000E41CF">
              <w:noBreakHyphen/>
            </w:r>
            <w:r w:rsidRPr="008675F2">
              <w:t>dimethoxyphenyl) propan</w:t>
            </w:r>
            <w:r w:rsidR="000E41CF">
              <w:noBreakHyphen/>
            </w:r>
            <w:r w:rsidRPr="008675F2">
              <w:t>2</w:t>
            </w:r>
            <w:r w:rsidR="000E41CF">
              <w:noBreakHyphen/>
            </w:r>
            <w:r w:rsidRPr="008675F2">
              <w:t>amine or DOC);</w:t>
            </w:r>
          </w:p>
          <w:p w14:paraId="2E9A7AA4" w14:textId="0F6ABA46" w:rsidR="006C5B24" w:rsidRPr="008675F2" w:rsidRDefault="006C5B24" w:rsidP="006C5B24">
            <w:pPr>
              <w:pStyle w:val="Tablea"/>
            </w:pPr>
            <w:r w:rsidRPr="008675F2">
              <w:t>(b) 2,3,4</w:t>
            </w:r>
            <w:r w:rsidR="000E41CF">
              <w:noBreakHyphen/>
            </w:r>
            <w:r w:rsidRPr="008675F2">
              <w:t>trimethoxyamphetamine;</w:t>
            </w:r>
          </w:p>
          <w:p w14:paraId="775FBDC4" w14:textId="10360BD1" w:rsidR="006C5B24" w:rsidRPr="008675F2" w:rsidRDefault="006C5B24" w:rsidP="006C5B24">
            <w:pPr>
              <w:pStyle w:val="Tablea"/>
            </w:pPr>
            <w:r w:rsidRPr="008675F2">
              <w:t>(c) 2,3,5</w:t>
            </w:r>
            <w:r w:rsidR="000E41CF">
              <w:noBreakHyphen/>
            </w:r>
            <w:r w:rsidRPr="008675F2">
              <w:t>trimethoxyamphetamine;</w:t>
            </w:r>
          </w:p>
          <w:p w14:paraId="2F000064" w14:textId="5B90509E" w:rsidR="006C5B24" w:rsidRPr="008675F2" w:rsidRDefault="006C5B24" w:rsidP="006C5B24">
            <w:pPr>
              <w:pStyle w:val="Tablea"/>
            </w:pPr>
            <w:r w:rsidRPr="008675F2">
              <w:t>(d) 2,3,6</w:t>
            </w:r>
            <w:r w:rsidR="000E41CF">
              <w:noBreakHyphen/>
            </w:r>
            <w:r w:rsidRPr="008675F2">
              <w:t>trimethoxyamphetamine;</w:t>
            </w:r>
          </w:p>
          <w:p w14:paraId="2E1BBD4B" w14:textId="06C322CC" w:rsidR="006C5B24" w:rsidRPr="008675F2" w:rsidRDefault="006C5B24" w:rsidP="006C5B24">
            <w:pPr>
              <w:pStyle w:val="Tablea"/>
            </w:pPr>
            <w:r w:rsidRPr="008675F2">
              <w:t>(e) 2,4,5</w:t>
            </w:r>
            <w:r w:rsidR="000E41CF">
              <w:noBreakHyphen/>
            </w:r>
            <w:r w:rsidRPr="008675F2">
              <w:t>trimethoxyamphetamine;</w:t>
            </w:r>
          </w:p>
          <w:p w14:paraId="7939AC3A" w14:textId="21F35FFB" w:rsidR="006C5B24" w:rsidRPr="008675F2" w:rsidRDefault="006C5B24" w:rsidP="006C5B24">
            <w:pPr>
              <w:pStyle w:val="Tablea"/>
            </w:pPr>
            <w:r w:rsidRPr="008675F2">
              <w:t>(f) 2,4,6</w:t>
            </w:r>
            <w:r w:rsidR="000E41CF">
              <w:noBreakHyphen/>
            </w:r>
            <w:r w:rsidRPr="008675F2">
              <w:t>trimethoxyamphetamine.</w:t>
            </w:r>
          </w:p>
        </w:tc>
      </w:tr>
      <w:tr w:rsidR="00D976CA" w:rsidRPr="008675F2" w14:paraId="044A73C5" w14:textId="77777777" w:rsidTr="00564795">
        <w:tc>
          <w:tcPr>
            <w:tcW w:w="557" w:type="pct"/>
            <w:shd w:val="clear" w:color="auto" w:fill="auto"/>
          </w:tcPr>
          <w:p w14:paraId="3E82FF32" w14:textId="77777777" w:rsidR="00D976CA" w:rsidRPr="008675F2" w:rsidRDefault="00D976CA" w:rsidP="00461F90">
            <w:pPr>
              <w:pStyle w:val="Tabletext"/>
              <w:ind w:left="-38"/>
            </w:pPr>
            <w:r w:rsidRPr="008675F2">
              <w:t>5B</w:t>
            </w:r>
          </w:p>
        </w:tc>
        <w:tc>
          <w:tcPr>
            <w:tcW w:w="4443" w:type="pct"/>
            <w:shd w:val="clear" w:color="auto" w:fill="auto"/>
          </w:tcPr>
          <w:p w14:paraId="4285062B" w14:textId="5A4B7444" w:rsidR="00D976CA" w:rsidRPr="008675F2" w:rsidRDefault="00D976CA" w:rsidP="00E03A9C">
            <w:pPr>
              <w:pStyle w:val="Tabletext"/>
            </w:pPr>
            <w:r w:rsidRPr="008675F2">
              <w:t>Alkoxyphenylethylamines, including but not limited to 2</w:t>
            </w:r>
            <w:r w:rsidR="000E41CF">
              <w:noBreakHyphen/>
            </w:r>
            <w:r w:rsidRPr="008675F2">
              <w:t>(4</w:t>
            </w:r>
            <w:r w:rsidR="000E41CF">
              <w:noBreakHyphen/>
            </w:r>
            <w:r w:rsidRPr="008675F2">
              <w:t>bromo</w:t>
            </w:r>
            <w:r w:rsidR="000E41CF">
              <w:noBreakHyphen/>
            </w:r>
            <w:r w:rsidRPr="008675F2">
              <w:t>2,5</w:t>
            </w:r>
            <w:r w:rsidR="000E41CF">
              <w:noBreakHyphen/>
            </w:r>
            <w:r w:rsidRPr="008675F2">
              <w:t>dimethoxyphenyl)</w:t>
            </w:r>
            <w:r w:rsidR="000E41CF">
              <w:noBreakHyphen/>
            </w:r>
            <w:r w:rsidRPr="008675F2">
              <w:t>N</w:t>
            </w:r>
            <w:r w:rsidR="000E41CF">
              <w:noBreakHyphen/>
            </w:r>
            <w:r w:rsidRPr="008675F2">
              <w:t>[(2</w:t>
            </w:r>
            <w:r w:rsidR="000E41CF">
              <w:noBreakHyphen/>
            </w:r>
            <w:r w:rsidRPr="008675F2">
              <w:t>methoxyphenyl)methyl]ethanamine (otherwise known as 25B</w:t>
            </w:r>
            <w:r w:rsidR="000E41CF">
              <w:noBreakHyphen/>
            </w:r>
            <w:r w:rsidRPr="008675F2">
              <w:t>NBOMe), 2</w:t>
            </w:r>
            <w:r w:rsidR="000E41CF">
              <w:noBreakHyphen/>
            </w:r>
            <w:r w:rsidRPr="008675F2">
              <w:t>(4</w:t>
            </w:r>
            <w:r w:rsidR="000E41CF">
              <w:noBreakHyphen/>
            </w:r>
            <w:r w:rsidRPr="008675F2">
              <w:t>chloro</w:t>
            </w:r>
            <w:r w:rsidR="000E41CF">
              <w:noBreakHyphen/>
            </w:r>
            <w:r w:rsidRPr="008675F2">
              <w:t>2,5</w:t>
            </w:r>
            <w:r w:rsidR="000E41CF">
              <w:noBreakHyphen/>
            </w:r>
            <w:r w:rsidRPr="008675F2">
              <w:t>dimethoxyphenyl)</w:t>
            </w:r>
            <w:r w:rsidR="000E41CF">
              <w:noBreakHyphen/>
            </w:r>
            <w:r w:rsidRPr="008675F2">
              <w:t>N</w:t>
            </w:r>
            <w:r w:rsidR="000E41CF">
              <w:noBreakHyphen/>
            </w:r>
            <w:r w:rsidRPr="008675F2">
              <w:t>[(2</w:t>
            </w:r>
            <w:r w:rsidR="000E41CF">
              <w:noBreakHyphen/>
            </w:r>
            <w:r w:rsidRPr="008675F2">
              <w:t>methoxyphenyl)methyl]ethanamine (otherwise known as 25C</w:t>
            </w:r>
            <w:r w:rsidR="000E41CF">
              <w:noBreakHyphen/>
            </w:r>
            <w:r w:rsidRPr="008675F2">
              <w:t>NBOMe), 2</w:t>
            </w:r>
            <w:r w:rsidR="000E41CF">
              <w:noBreakHyphen/>
            </w:r>
            <w:r w:rsidRPr="008675F2">
              <w:t>(4</w:t>
            </w:r>
            <w:r w:rsidR="000E41CF">
              <w:noBreakHyphen/>
            </w:r>
            <w:r w:rsidRPr="008675F2">
              <w:t>iodo</w:t>
            </w:r>
            <w:r w:rsidR="000E41CF">
              <w:noBreakHyphen/>
            </w:r>
            <w:r w:rsidRPr="008675F2">
              <w:t>2,5</w:t>
            </w:r>
            <w:r w:rsidR="000E41CF">
              <w:noBreakHyphen/>
            </w:r>
            <w:r w:rsidRPr="008675F2">
              <w:t>dimethoxyphenyl)</w:t>
            </w:r>
            <w:r w:rsidR="000E41CF">
              <w:noBreakHyphen/>
            </w:r>
            <w:r w:rsidRPr="008675F2">
              <w:t>N</w:t>
            </w:r>
            <w:r w:rsidR="000E41CF">
              <w:noBreakHyphen/>
            </w:r>
            <w:r w:rsidRPr="008675F2">
              <w:t>[(2</w:t>
            </w:r>
            <w:r w:rsidR="000E41CF">
              <w:noBreakHyphen/>
            </w:r>
            <w:r w:rsidRPr="008675F2">
              <w:t>methoxyphenyl)methyl]ethanamine (otherwise known as 25I</w:t>
            </w:r>
            <w:r w:rsidR="000E41CF">
              <w:noBreakHyphen/>
            </w:r>
            <w:r w:rsidRPr="008675F2">
              <w:t>NBOMe), 2,5</w:t>
            </w:r>
            <w:r w:rsidR="000E41CF">
              <w:noBreakHyphen/>
            </w:r>
            <w:r w:rsidRPr="008675F2">
              <w:t>dimethoxy</w:t>
            </w:r>
            <w:r w:rsidR="000E41CF">
              <w:noBreakHyphen/>
            </w:r>
            <w:r w:rsidRPr="008675F2">
              <w:t>4</w:t>
            </w:r>
            <w:r w:rsidR="000E41CF">
              <w:noBreakHyphen/>
            </w:r>
            <w:r w:rsidRPr="008675F2">
              <w:t xml:space="preserve">isopropoxyphenethylamine (otherwise known as </w:t>
            </w:r>
            <w:r w:rsidRPr="008675F2">
              <w:lastRenderedPageBreak/>
              <w:t>2C</w:t>
            </w:r>
            <w:r w:rsidR="000E41CF">
              <w:noBreakHyphen/>
            </w:r>
            <w:r w:rsidRPr="008675F2">
              <w:t>O</w:t>
            </w:r>
            <w:r w:rsidR="000E41CF">
              <w:noBreakHyphen/>
            </w:r>
            <w:r w:rsidRPr="008675F2">
              <w:t>4) and 2,4,5</w:t>
            </w:r>
            <w:r w:rsidR="000E41CF">
              <w:noBreakHyphen/>
            </w:r>
            <w:r w:rsidRPr="008675F2">
              <w:t>trimethoxyphenethylamine (otherwise known as 2C</w:t>
            </w:r>
            <w:r w:rsidR="000E41CF">
              <w:noBreakHyphen/>
            </w:r>
            <w:r w:rsidRPr="008675F2">
              <w:t>O)</w:t>
            </w:r>
          </w:p>
        </w:tc>
      </w:tr>
      <w:tr w:rsidR="00D976CA" w:rsidRPr="008675F2" w14:paraId="441FFB7F" w14:textId="77777777" w:rsidTr="00564795">
        <w:tc>
          <w:tcPr>
            <w:tcW w:w="557" w:type="pct"/>
            <w:shd w:val="clear" w:color="auto" w:fill="auto"/>
          </w:tcPr>
          <w:p w14:paraId="3747FF5E" w14:textId="77777777" w:rsidR="00D976CA" w:rsidRPr="008675F2" w:rsidRDefault="00D976CA" w:rsidP="00461F90">
            <w:pPr>
              <w:pStyle w:val="Tabletext"/>
              <w:ind w:left="-38"/>
            </w:pPr>
            <w:r w:rsidRPr="008675F2">
              <w:lastRenderedPageBreak/>
              <w:t>5C</w:t>
            </w:r>
          </w:p>
        </w:tc>
        <w:tc>
          <w:tcPr>
            <w:tcW w:w="4443" w:type="pct"/>
            <w:shd w:val="clear" w:color="auto" w:fill="auto"/>
          </w:tcPr>
          <w:p w14:paraId="601C98D5" w14:textId="77777777" w:rsidR="00D976CA" w:rsidRPr="008675F2" w:rsidRDefault="00D976CA" w:rsidP="00E03A9C">
            <w:pPr>
              <w:pStyle w:val="Tabletext"/>
            </w:pPr>
            <w:r w:rsidRPr="008675F2">
              <w:t>Alkylthioamphetamines</w:t>
            </w:r>
          </w:p>
        </w:tc>
      </w:tr>
      <w:tr w:rsidR="00D976CA" w:rsidRPr="008675F2" w14:paraId="31EDB908" w14:textId="77777777" w:rsidTr="00564795">
        <w:tc>
          <w:tcPr>
            <w:tcW w:w="557" w:type="pct"/>
            <w:shd w:val="clear" w:color="auto" w:fill="auto"/>
          </w:tcPr>
          <w:p w14:paraId="1A0001FE" w14:textId="77777777" w:rsidR="00D976CA" w:rsidRPr="008675F2" w:rsidRDefault="00D976CA" w:rsidP="00461F90">
            <w:pPr>
              <w:pStyle w:val="Tabletext"/>
              <w:ind w:left="-38"/>
            </w:pPr>
            <w:r w:rsidRPr="008675F2">
              <w:t>6</w:t>
            </w:r>
          </w:p>
        </w:tc>
        <w:tc>
          <w:tcPr>
            <w:tcW w:w="4443" w:type="pct"/>
            <w:shd w:val="clear" w:color="auto" w:fill="auto"/>
          </w:tcPr>
          <w:p w14:paraId="0D59325C" w14:textId="77777777" w:rsidR="00D976CA" w:rsidRPr="008675F2" w:rsidRDefault="00D976CA" w:rsidP="00E03A9C">
            <w:pPr>
              <w:pStyle w:val="Tabletext"/>
            </w:pPr>
            <w:r w:rsidRPr="008675F2">
              <w:t>Allylprodine</w:t>
            </w:r>
          </w:p>
        </w:tc>
      </w:tr>
      <w:tr w:rsidR="00D976CA" w:rsidRPr="008675F2" w14:paraId="6FEAFF29" w14:textId="77777777" w:rsidTr="00564795">
        <w:tc>
          <w:tcPr>
            <w:tcW w:w="557" w:type="pct"/>
            <w:shd w:val="clear" w:color="auto" w:fill="auto"/>
          </w:tcPr>
          <w:p w14:paraId="07E037EF" w14:textId="77777777" w:rsidR="00D976CA" w:rsidRPr="008675F2" w:rsidRDefault="00D976CA" w:rsidP="00461F90">
            <w:pPr>
              <w:pStyle w:val="Tabletext"/>
              <w:ind w:left="-38"/>
            </w:pPr>
            <w:r w:rsidRPr="008675F2">
              <w:t>7</w:t>
            </w:r>
          </w:p>
        </w:tc>
        <w:tc>
          <w:tcPr>
            <w:tcW w:w="4443" w:type="pct"/>
            <w:shd w:val="clear" w:color="auto" w:fill="auto"/>
          </w:tcPr>
          <w:p w14:paraId="3FCE7F00" w14:textId="77777777" w:rsidR="00D976CA" w:rsidRPr="008675F2" w:rsidRDefault="00D976CA" w:rsidP="00E03A9C">
            <w:pPr>
              <w:pStyle w:val="Tabletext"/>
            </w:pPr>
            <w:r w:rsidRPr="008675F2">
              <w:t>Alphacetylmethadol</w:t>
            </w:r>
          </w:p>
        </w:tc>
      </w:tr>
      <w:tr w:rsidR="00D976CA" w:rsidRPr="008675F2" w14:paraId="7AC1B9F4" w14:textId="77777777" w:rsidTr="00564795">
        <w:tc>
          <w:tcPr>
            <w:tcW w:w="557" w:type="pct"/>
            <w:shd w:val="clear" w:color="auto" w:fill="auto"/>
          </w:tcPr>
          <w:p w14:paraId="254BB1C5" w14:textId="77777777" w:rsidR="00D976CA" w:rsidRPr="008675F2" w:rsidRDefault="00D976CA" w:rsidP="00461F90">
            <w:pPr>
              <w:pStyle w:val="Tabletext"/>
              <w:ind w:left="-38"/>
            </w:pPr>
            <w:r w:rsidRPr="008675F2">
              <w:t>8</w:t>
            </w:r>
          </w:p>
        </w:tc>
        <w:tc>
          <w:tcPr>
            <w:tcW w:w="4443" w:type="pct"/>
            <w:shd w:val="clear" w:color="auto" w:fill="auto"/>
          </w:tcPr>
          <w:p w14:paraId="63EF9F5E" w14:textId="77777777" w:rsidR="00D976CA" w:rsidRPr="008675F2" w:rsidRDefault="00D976CA" w:rsidP="00E03A9C">
            <w:pPr>
              <w:pStyle w:val="Tabletext"/>
            </w:pPr>
            <w:r w:rsidRPr="008675F2">
              <w:t>Alphameprodine</w:t>
            </w:r>
          </w:p>
        </w:tc>
      </w:tr>
      <w:tr w:rsidR="00D976CA" w:rsidRPr="008675F2" w14:paraId="250E6559" w14:textId="77777777" w:rsidTr="00564795">
        <w:tc>
          <w:tcPr>
            <w:tcW w:w="557" w:type="pct"/>
            <w:shd w:val="clear" w:color="auto" w:fill="auto"/>
          </w:tcPr>
          <w:p w14:paraId="7507B98D" w14:textId="77777777" w:rsidR="00D976CA" w:rsidRPr="008675F2" w:rsidRDefault="00D976CA" w:rsidP="00461F90">
            <w:pPr>
              <w:pStyle w:val="Tabletext"/>
              <w:ind w:left="-38"/>
            </w:pPr>
            <w:r w:rsidRPr="008675F2">
              <w:t>9</w:t>
            </w:r>
          </w:p>
        </w:tc>
        <w:tc>
          <w:tcPr>
            <w:tcW w:w="4443" w:type="pct"/>
            <w:shd w:val="clear" w:color="auto" w:fill="auto"/>
          </w:tcPr>
          <w:p w14:paraId="4466566D" w14:textId="77777777" w:rsidR="00D976CA" w:rsidRPr="008675F2" w:rsidRDefault="00D976CA" w:rsidP="00E03A9C">
            <w:pPr>
              <w:pStyle w:val="Tabletext"/>
            </w:pPr>
            <w:r w:rsidRPr="008675F2">
              <w:t>Alphamethadol</w:t>
            </w:r>
          </w:p>
        </w:tc>
      </w:tr>
      <w:tr w:rsidR="00D976CA" w:rsidRPr="008675F2" w14:paraId="641308E3" w14:textId="77777777" w:rsidTr="00564795">
        <w:tc>
          <w:tcPr>
            <w:tcW w:w="557" w:type="pct"/>
            <w:shd w:val="clear" w:color="auto" w:fill="auto"/>
          </w:tcPr>
          <w:p w14:paraId="3452C154" w14:textId="77777777" w:rsidR="00D976CA" w:rsidRPr="008675F2" w:rsidRDefault="00D976CA" w:rsidP="00461F90">
            <w:pPr>
              <w:pStyle w:val="Tabletext"/>
              <w:ind w:left="-38"/>
            </w:pPr>
            <w:r w:rsidRPr="008675F2">
              <w:t>10</w:t>
            </w:r>
          </w:p>
        </w:tc>
        <w:tc>
          <w:tcPr>
            <w:tcW w:w="4443" w:type="pct"/>
            <w:shd w:val="clear" w:color="auto" w:fill="auto"/>
          </w:tcPr>
          <w:p w14:paraId="65CF7D9E" w14:textId="77777777" w:rsidR="00D976CA" w:rsidRPr="008675F2" w:rsidRDefault="00D976CA" w:rsidP="00E03A9C">
            <w:pPr>
              <w:pStyle w:val="Tabletext"/>
            </w:pPr>
            <w:r w:rsidRPr="008675F2">
              <w:t>Alphamethylfentanyl</w:t>
            </w:r>
          </w:p>
        </w:tc>
      </w:tr>
      <w:tr w:rsidR="00D976CA" w:rsidRPr="008675F2" w14:paraId="3195A781" w14:textId="77777777" w:rsidTr="00564795">
        <w:tc>
          <w:tcPr>
            <w:tcW w:w="557" w:type="pct"/>
            <w:shd w:val="clear" w:color="auto" w:fill="auto"/>
          </w:tcPr>
          <w:p w14:paraId="4948DB49" w14:textId="77777777" w:rsidR="00D976CA" w:rsidRPr="008675F2" w:rsidRDefault="00D976CA" w:rsidP="00461F90">
            <w:pPr>
              <w:pStyle w:val="Tabletext"/>
              <w:ind w:left="-38"/>
            </w:pPr>
            <w:r w:rsidRPr="008675F2">
              <w:t>11</w:t>
            </w:r>
          </w:p>
        </w:tc>
        <w:tc>
          <w:tcPr>
            <w:tcW w:w="4443" w:type="pct"/>
            <w:shd w:val="clear" w:color="auto" w:fill="auto"/>
          </w:tcPr>
          <w:p w14:paraId="0B114BCD" w14:textId="77777777" w:rsidR="00D976CA" w:rsidRPr="008675F2" w:rsidRDefault="00D976CA" w:rsidP="00E03A9C">
            <w:pPr>
              <w:pStyle w:val="Tabletext"/>
            </w:pPr>
            <w:r w:rsidRPr="008675F2">
              <w:t>Alphamethylthiofentanyl</w:t>
            </w:r>
          </w:p>
        </w:tc>
      </w:tr>
      <w:tr w:rsidR="00210E7D" w:rsidRPr="008675F2" w14:paraId="6E3A0104" w14:textId="77777777" w:rsidTr="00564795">
        <w:tc>
          <w:tcPr>
            <w:tcW w:w="557" w:type="pct"/>
            <w:shd w:val="clear" w:color="auto" w:fill="auto"/>
          </w:tcPr>
          <w:p w14:paraId="5547C3E6" w14:textId="77777777" w:rsidR="00210E7D" w:rsidRPr="008675F2" w:rsidRDefault="00210E7D" w:rsidP="00461F90">
            <w:pPr>
              <w:pStyle w:val="Tabletext"/>
              <w:ind w:left="-38"/>
            </w:pPr>
            <w:r w:rsidRPr="008675F2">
              <w:t>11AA</w:t>
            </w:r>
          </w:p>
        </w:tc>
        <w:tc>
          <w:tcPr>
            <w:tcW w:w="4443" w:type="pct"/>
            <w:shd w:val="clear" w:color="auto" w:fill="auto"/>
          </w:tcPr>
          <w:p w14:paraId="3D3325B2" w14:textId="05A487BD" w:rsidR="00210E7D" w:rsidRPr="008675F2" w:rsidRDefault="00210E7D" w:rsidP="00E03A9C">
            <w:pPr>
              <w:pStyle w:val="Tabletext"/>
            </w:pPr>
            <w:r w:rsidRPr="008675F2">
              <w:t>Alpha</w:t>
            </w:r>
            <w:r w:rsidR="000E41CF">
              <w:noBreakHyphen/>
            </w:r>
            <w:r w:rsidRPr="008675F2">
              <w:t>phenylacetoacetamide (otherwise known as APAA)</w:t>
            </w:r>
          </w:p>
        </w:tc>
      </w:tr>
      <w:tr w:rsidR="00210E7D" w:rsidRPr="008675F2" w14:paraId="74DD82BD" w14:textId="77777777" w:rsidTr="00564795">
        <w:tc>
          <w:tcPr>
            <w:tcW w:w="557" w:type="pct"/>
            <w:shd w:val="clear" w:color="auto" w:fill="auto"/>
          </w:tcPr>
          <w:p w14:paraId="4245F11C" w14:textId="77777777" w:rsidR="00210E7D" w:rsidRPr="008675F2" w:rsidRDefault="00210E7D" w:rsidP="00461F90">
            <w:pPr>
              <w:pStyle w:val="Tabletext"/>
              <w:ind w:left="-38"/>
            </w:pPr>
            <w:r w:rsidRPr="008675F2">
              <w:t>11A</w:t>
            </w:r>
          </w:p>
        </w:tc>
        <w:tc>
          <w:tcPr>
            <w:tcW w:w="4443" w:type="pct"/>
            <w:shd w:val="clear" w:color="auto" w:fill="auto"/>
          </w:tcPr>
          <w:p w14:paraId="103FA65A" w14:textId="2ECD3C5A" w:rsidR="00210E7D" w:rsidRPr="008675F2" w:rsidRDefault="00210E7D" w:rsidP="00E03A9C">
            <w:pPr>
              <w:pStyle w:val="Tabletext"/>
            </w:pPr>
            <w:r w:rsidRPr="008675F2">
              <w:t>Alpha</w:t>
            </w:r>
            <w:r w:rsidR="000E41CF">
              <w:noBreakHyphen/>
            </w:r>
            <w:r w:rsidRPr="008675F2">
              <w:t>phenylacetoacetonitrile (otherwise known as APAAN)</w:t>
            </w:r>
          </w:p>
        </w:tc>
      </w:tr>
      <w:tr w:rsidR="00210E7D" w:rsidRPr="008675F2" w14:paraId="00890EC7" w14:textId="77777777" w:rsidTr="00564795">
        <w:tc>
          <w:tcPr>
            <w:tcW w:w="557" w:type="pct"/>
            <w:shd w:val="clear" w:color="auto" w:fill="auto"/>
          </w:tcPr>
          <w:p w14:paraId="70ED87C4" w14:textId="77777777" w:rsidR="00210E7D" w:rsidRPr="008675F2" w:rsidRDefault="00210E7D" w:rsidP="00461F90">
            <w:pPr>
              <w:pStyle w:val="Tabletext"/>
              <w:ind w:left="-38"/>
            </w:pPr>
            <w:r w:rsidRPr="008675F2">
              <w:t>12</w:t>
            </w:r>
          </w:p>
        </w:tc>
        <w:tc>
          <w:tcPr>
            <w:tcW w:w="4443" w:type="pct"/>
            <w:shd w:val="clear" w:color="auto" w:fill="auto"/>
          </w:tcPr>
          <w:p w14:paraId="637E54D3" w14:textId="77777777" w:rsidR="00210E7D" w:rsidRPr="008675F2" w:rsidRDefault="00210E7D" w:rsidP="00E03A9C">
            <w:pPr>
              <w:pStyle w:val="Tabletext"/>
            </w:pPr>
            <w:r w:rsidRPr="008675F2">
              <w:t>Alphaprodine</w:t>
            </w:r>
          </w:p>
        </w:tc>
      </w:tr>
      <w:tr w:rsidR="00210E7D" w:rsidRPr="008675F2" w14:paraId="06B3170B" w14:textId="77777777" w:rsidTr="00564795">
        <w:tc>
          <w:tcPr>
            <w:tcW w:w="557" w:type="pct"/>
            <w:shd w:val="clear" w:color="auto" w:fill="auto"/>
          </w:tcPr>
          <w:p w14:paraId="25089FE4" w14:textId="77777777" w:rsidR="00210E7D" w:rsidRPr="008675F2" w:rsidRDefault="00210E7D" w:rsidP="00461F90">
            <w:pPr>
              <w:pStyle w:val="Tabletext"/>
              <w:ind w:left="-38"/>
            </w:pPr>
            <w:r w:rsidRPr="008675F2">
              <w:t>13</w:t>
            </w:r>
          </w:p>
        </w:tc>
        <w:tc>
          <w:tcPr>
            <w:tcW w:w="4443" w:type="pct"/>
            <w:shd w:val="clear" w:color="auto" w:fill="auto"/>
          </w:tcPr>
          <w:p w14:paraId="56EABF20" w14:textId="77777777" w:rsidR="00210E7D" w:rsidRPr="008675F2" w:rsidRDefault="00210E7D" w:rsidP="00E03A9C">
            <w:pPr>
              <w:pStyle w:val="Tabletext"/>
            </w:pPr>
            <w:r w:rsidRPr="008675F2">
              <w:t>Alprazolam</w:t>
            </w:r>
          </w:p>
        </w:tc>
      </w:tr>
      <w:tr w:rsidR="006C5B24" w:rsidRPr="008675F2" w14:paraId="6EB6186A" w14:textId="77777777" w:rsidTr="00564795">
        <w:tc>
          <w:tcPr>
            <w:tcW w:w="557" w:type="pct"/>
            <w:shd w:val="clear" w:color="auto" w:fill="auto"/>
          </w:tcPr>
          <w:p w14:paraId="1F87A5B7" w14:textId="77777777" w:rsidR="006C5B24" w:rsidRPr="008675F2" w:rsidRDefault="006C5B24" w:rsidP="00461F90">
            <w:pPr>
              <w:pStyle w:val="Tabletext"/>
              <w:ind w:left="-38"/>
            </w:pPr>
            <w:r w:rsidRPr="008675F2">
              <w:t>13A</w:t>
            </w:r>
          </w:p>
        </w:tc>
        <w:tc>
          <w:tcPr>
            <w:tcW w:w="4443" w:type="pct"/>
            <w:shd w:val="clear" w:color="auto" w:fill="auto"/>
          </w:tcPr>
          <w:p w14:paraId="31ED111B" w14:textId="1E97C6C3" w:rsidR="006C5B24" w:rsidRPr="008675F2" w:rsidRDefault="006C5B24" w:rsidP="00E03A9C">
            <w:pPr>
              <w:pStyle w:val="Tabletext"/>
            </w:pPr>
            <w:r w:rsidRPr="008675F2">
              <w:t>5F</w:t>
            </w:r>
            <w:r w:rsidR="000E41CF">
              <w:noBreakHyphen/>
            </w:r>
            <w:r w:rsidRPr="008675F2">
              <w:t>AMB</w:t>
            </w:r>
            <w:r w:rsidR="000E41CF">
              <w:noBreakHyphen/>
            </w:r>
            <w:r w:rsidRPr="008675F2">
              <w:t>PINACA (otherwise known as 5F</w:t>
            </w:r>
            <w:r w:rsidR="000E41CF">
              <w:noBreakHyphen/>
            </w:r>
            <w:r w:rsidRPr="008675F2">
              <w:t>AMB or 5F</w:t>
            </w:r>
            <w:r w:rsidR="000E41CF">
              <w:noBreakHyphen/>
            </w:r>
            <w:r w:rsidRPr="008675F2">
              <w:t>MMB</w:t>
            </w:r>
            <w:r w:rsidR="000E41CF">
              <w:noBreakHyphen/>
            </w:r>
            <w:r w:rsidRPr="008675F2">
              <w:t>PINACA)</w:t>
            </w:r>
          </w:p>
        </w:tc>
      </w:tr>
      <w:tr w:rsidR="006C5B24" w:rsidRPr="008675F2" w:rsidDel="00EA2EE6" w14:paraId="63164853" w14:textId="77777777" w:rsidTr="00564795">
        <w:tc>
          <w:tcPr>
            <w:tcW w:w="557" w:type="pct"/>
            <w:shd w:val="clear" w:color="auto" w:fill="auto"/>
          </w:tcPr>
          <w:p w14:paraId="5AD39204" w14:textId="77777777" w:rsidR="006C5B24" w:rsidRPr="008675F2" w:rsidDel="00EA2EE6" w:rsidRDefault="006C5B24" w:rsidP="00461F90">
            <w:pPr>
              <w:pStyle w:val="Tabletext"/>
              <w:ind w:left="-38"/>
            </w:pPr>
            <w:r w:rsidRPr="008675F2">
              <w:t>14</w:t>
            </w:r>
          </w:p>
        </w:tc>
        <w:tc>
          <w:tcPr>
            <w:tcW w:w="4443" w:type="pct"/>
            <w:shd w:val="clear" w:color="auto" w:fill="auto"/>
          </w:tcPr>
          <w:p w14:paraId="019598DF" w14:textId="77777777" w:rsidR="006C5B24" w:rsidRPr="008675F2" w:rsidDel="00EA2EE6" w:rsidRDefault="006C5B24" w:rsidP="00E03A9C">
            <w:pPr>
              <w:pStyle w:val="Tabletext"/>
            </w:pPr>
            <w:r w:rsidRPr="008675F2">
              <w:t xml:space="preserve">Amineptine </w:t>
            </w:r>
          </w:p>
        </w:tc>
      </w:tr>
      <w:tr w:rsidR="006C5B24" w:rsidRPr="008675F2" w14:paraId="709629EE" w14:textId="77777777" w:rsidTr="00461DD0">
        <w:tblPrEx>
          <w:tblBorders>
            <w:top w:val="none" w:sz="0" w:space="0" w:color="auto"/>
            <w:bottom w:val="none" w:sz="0" w:space="0" w:color="auto"/>
            <w:insideH w:val="none" w:sz="0" w:space="0" w:color="auto"/>
          </w:tblBorders>
        </w:tblPrEx>
        <w:trPr>
          <w:cantSplit/>
        </w:trPr>
        <w:tc>
          <w:tcPr>
            <w:tcW w:w="557" w:type="pct"/>
            <w:shd w:val="clear" w:color="auto" w:fill="auto"/>
          </w:tcPr>
          <w:p w14:paraId="68E18386" w14:textId="77777777" w:rsidR="006C5B24" w:rsidRPr="008675F2" w:rsidRDefault="006C5B24" w:rsidP="00564795">
            <w:pPr>
              <w:pStyle w:val="Tabletext"/>
              <w:ind w:left="-38"/>
            </w:pPr>
            <w:r w:rsidRPr="008675F2">
              <w:t>14AAA</w:t>
            </w:r>
          </w:p>
        </w:tc>
        <w:tc>
          <w:tcPr>
            <w:tcW w:w="4443" w:type="pct"/>
            <w:shd w:val="clear" w:color="auto" w:fill="auto"/>
          </w:tcPr>
          <w:p w14:paraId="2E7F9C26" w14:textId="45A7E379" w:rsidR="006C5B24" w:rsidRPr="008675F2" w:rsidRDefault="006C5B24" w:rsidP="00B5764C">
            <w:pPr>
              <w:pStyle w:val="Tabletext"/>
            </w:pPr>
            <w:r w:rsidRPr="008675F2">
              <w:t>N</w:t>
            </w:r>
            <w:r w:rsidR="000E41CF">
              <w:noBreakHyphen/>
            </w:r>
            <w:r w:rsidRPr="008675F2">
              <w:t>(1</w:t>
            </w:r>
            <w:r w:rsidR="000E41CF">
              <w:noBreakHyphen/>
            </w:r>
            <w:r w:rsidRPr="008675F2">
              <w:t>amino</w:t>
            </w:r>
            <w:r w:rsidR="000E41CF">
              <w:noBreakHyphen/>
            </w:r>
            <w:r w:rsidRPr="008675F2">
              <w:t>3</w:t>
            </w:r>
            <w:r w:rsidR="000E41CF">
              <w:noBreakHyphen/>
            </w:r>
            <w:r w:rsidRPr="008675F2">
              <w:t>methyl</w:t>
            </w:r>
            <w:r w:rsidR="000E41CF">
              <w:noBreakHyphen/>
            </w:r>
            <w:r w:rsidRPr="008675F2">
              <w:t>1</w:t>
            </w:r>
            <w:r w:rsidR="000E41CF">
              <w:noBreakHyphen/>
            </w:r>
            <w:r w:rsidRPr="008675F2">
              <w:t>oxobutan</w:t>
            </w:r>
            <w:r w:rsidR="000E41CF">
              <w:noBreakHyphen/>
            </w:r>
            <w:r w:rsidRPr="008675F2">
              <w:t>2</w:t>
            </w:r>
            <w:r w:rsidR="000E41CF">
              <w:noBreakHyphen/>
            </w:r>
            <w:r w:rsidRPr="008675F2">
              <w:t>yl)</w:t>
            </w:r>
            <w:r w:rsidR="000E41CF">
              <w:noBreakHyphen/>
            </w:r>
            <w:r w:rsidRPr="008675F2">
              <w:t>1</w:t>
            </w:r>
            <w:r w:rsidR="000E41CF">
              <w:noBreakHyphen/>
            </w:r>
            <w:r w:rsidRPr="008675F2">
              <w:t>(cyclohexylmethyl)</w:t>
            </w:r>
            <w:r w:rsidR="000E41CF">
              <w:noBreakHyphen/>
            </w:r>
            <w:r w:rsidRPr="008675F2">
              <w:t>1H</w:t>
            </w:r>
            <w:r w:rsidR="000E41CF">
              <w:noBreakHyphen/>
            </w:r>
            <w:r w:rsidRPr="008675F2">
              <w:t>indazole</w:t>
            </w:r>
            <w:r w:rsidR="000E41CF">
              <w:noBreakHyphen/>
            </w:r>
            <w:r w:rsidRPr="008675F2">
              <w:t>3</w:t>
            </w:r>
            <w:r w:rsidR="000E41CF">
              <w:noBreakHyphen/>
            </w:r>
            <w:r w:rsidRPr="008675F2">
              <w:t>carboxamide (otherwise known as AB</w:t>
            </w:r>
            <w:r w:rsidR="000E41CF">
              <w:noBreakHyphen/>
            </w:r>
            <w:r w:rsidRPr="008675F2">
              <w:t>CHMINACA)</w:t>
            </w:r>
          </w:p>
        </w:tc>
      </w:tr>
      <w:tr w:rsidR="006C5B24" w:rsidRPr="008675F2" w:rsidDel="00EA2EE6" w14:paraId="2209C497" w14:textId="77777777" w:rsidTr="00564795">
        <w:tc>
          <w:tcPr>
            <w:tcW w:w="557" w:type="pct"/>
            <w:shd w:val="clear" w:color="auto" w:fill="auto"/>
          </w:tcPr>
          <w:p w14:paraId="4BD37E48" w14:textId="77777777" w:rsidR="006C5B24" w:rsidRPr="008675F2" w:rsidRDefault="006C5B24" w:rsidP="00461F90">
            <w:pPr>
              <w:pStyle w:val="Tabletext"/>
              <w:ind w:left="-38"/>
            </w:pPr>
            <w:r w:rsidRPr="008675F2">
              <w:t>14AA</w:t>
            </w:r>
          </w:p>
        </w:tc>
        <w:tc>
          <w:tcPr>
            <w:tcW w:w="4443" w:type="pct"/>
            <w:shd w:val="clear" w:color="auto" w:fill="auto"/>
          </w:tcPr>
          <w:p w14:paraId="0BA05C83" w14:textId="026E88B1" w:rsidR="006C5B24" w:rsidRPr="008675F2" w:rsidRDefault="006C5B24" w:rsidP="00E03A9C">
            <w:pPr>
              <w:pStyle w:val="Tabletext"/>
            </w:pPr>
            <w:r w:rsidRPr="008675F2">
              <w:t>(N</w:t>
            </w:r>
            <w:r w:rsidR="000E41CF">
              <w:noBreakHyphen/>
            </w:r>
            <w:r w:rsidRPr="008675F2">
              <w:t>(1</w:t>
            </w:r>
            <w:r w:rsidR="000E41CF">
              <w:noBreakHyphen/>
            </w:r>
            <w:r w:rsidRPr="008675F2">
              <w:t>amino</w:t>
            </w:r>
            <w:r w:rsidR="000E41CF">
              <w:noBreakHyphen/>
            </w:r>
            <w:r w:rsidRPr="008675F2">
              <w:t>3</w:t>
            </w:r>
            <w:r w:rsidR="000E41CF">
              <w:noBreakHyphen/>
            </w:r>
            <w:r w:rsidRPr="008675F2">
              <w:t>methyl</w:t>
            </w:r>
            <w:r w:rsidR="000E41CF">
              <w:noBreakHyphen/>
            </w:r>
            <w:r w:rsidRPr="008675F2">
              <w:t>1</w:t>
            </w:r>
            <w:r w:rsidR="000E41CF">
              <w:noBreakHyphen/>
            </w:r>
            <w:r w:rsidRPr="008675F2">
              <w:t>oxobutan</w:t>
            </w:r>
            <w:r w:rsidR="000E41CF">
              <w:noBreakHyphen/>
            </w:r>
            <w:r w:rsidRPr="008675F2">
              <w:t>2</w:t>
            </w:r>
            <w:r w:rsidR="000E41CF">
              <w:noBreakHyphen/>
            </w:r>
            <w:r w:rsidRPr="008675F2">
              <w:t>yl)</w:t>
            </w:r>
            <w:r w:rsidR="000E41CF">
              <w:noBreakHyphen/>
            </w:r>
            <w:r w:rsidRPr="008675F2">
              <w:t>1</w:t>
            </w:r>
            <w:r w:rsidR="000E41CF">
              <w:noBreakHyphen/>
            </w:r>
            <w:r w:rsidRPr="008675F2">
              <w:t>(4</w:t>
            </w:r>
            <w:r w:rsidR="000E41CF">
              <w:noBreakHyphen/>
            </w:r>
            <w:r w:rsidRPr="008675F2">
              <w:t>fluorobenzyl)</w:t>
            </w:r>
            <w:r w:rsidR="000E41CF">
              <w:noBreakHyphen/>
            </w:r>
            <w:r w:rsidRPr="008675F2">
              <w:t>1H</w:t>
            </w:r>
            <w:r w:rsidR="000E41CF">
              <w:noBreakHyphen/>
            </w:r>
            <w:r w:rsidRPr="008675F2">
              <w:t>indazole</w:t>
            </w:r>
            <w:r w:rsidR="000E41CF">
              <w:noBreakHyphen/>
            </w:r>
            <w:r w:rsidRPr="008675F2">
              <w:t>3</w:t>
            </w:r>
            <w:r w:rsidR="000E41CF">
              <w:noBreakHyphen/>
            </w:r>
            <w:r w:rsidRPr="008675F2">
              <w:t>carboxamide) (otherwise known as AB</w:t>
            </w:r>
            <w:r w:rsidR="000E41CF">
              <w:noBreakHyphen/>
            </w:r>
            <w:r w:rsidRPr="008675F2">
              <w:t>FUBINACA)</w:t>
            </w:r>
          </w:p>
        </w:tc>
      </w:tr>
      <w:tr w:rsidR="006C5B24" w:rsidRPr="008675F2" w:rsidDel="00EA2EE6" w14:paraId="27390277" w14:textId="77777777" w:rsidTr="00564795">
        <w:tc>
          <w:tcPr>
            <w:tcW w:w="557" w:type="pct"/>
            <w:shd w:val="clear" w:color="auto" w:fill="auto"/>
          </w:tcPr>
          <w:p w14:paraId="6BC794C4" w14:textId="77777777" w:rsidR="006C5B24" w:rsidRPr="008675F2" w:rsidRDefault="006C5B24" w:rsidP="00461F90">
            <w:pPr>
              <w:pStyle w:val="Tabletext"/>
              <w:ind w:left="-38"/>
            </w:pPr>
            <w:r w:rsidRPr="008675F2">
              <w:t>14AB</w:t>
            </w:r>
          </w:p>
        </w:tc>
        <w:tc>
          <w:tcPr>
            <w:tcW w:w="4443" w:type="pct"/>
            <w:shd w:val="clear" w:color="auto" w:fill="auto"/>
          </w:tcPr>
          <w:p w14:paraId="62A32115" w14:textId="1F12EDFE" w:rsidR="006C5B24" w:rsidRPr="008675F2" w:rsidRDefault="006C5B24" w:rsidP="00E03A9C">
            <w:pPr>
              <w:pStyle w:val="Tabletext"/>
            </w:pPr>
            <w:r w:rsidRPr="008675F2">
              <w:t>(N</w:t>
            </w:r>
            <w:r w:rsidR="000E41CF">
              <w:noBreakHyphen/>
            </w:r>
            <w:r w:rsidRPr="008675F2">
              <w:t>(1</w:t>
            </w:r>
            <w:r w:rsidR="000E41CF">
              <w:noBreakHyphen/>
            </w:r>
            <w:r w:rsidRPr="008675F2">
              <w:t>amino</w:t>
            </w:r>
            <w:r w:rsidR="000E41CF">
              <w:noBreakHyphen/>
            </w:r>
            <w:r w:rsidRPr="008675F2">
              <w:t>3</w:t>
            </w:r>
            <w:r w:rsidR="000E41CF">
              <w:noBreakHyphen/>
            </w:r>
            <w:r w:rsidRPr="008675F2">
              <w:t>methyl</w:t>
            </w:r>
            <w:r w:rsidR="000E41CF">
              <w:noBreakHyphen/>
            </w:r>
            <w:r w:rsidRPr="008675F2">
              <w:t>1</w:t>
            </w:r>
            <w:r w:rsidR="000E41CF">
              <w:noBreakHyphen/>
            </w:r>
            <w:r w:rsidRPr="008675F2">
              <w:t>oxobutan</w:t>
            </w:r>
            <w:r w:rsidR="000E41CF">
              <w:noBreakHyphen/>
            </w:r>
            <w:r w:rsidRPr="008675F2">
              <w:t>2</w:t>
            </w:r>
            <w:r w:rsidR="000E41CF">
              <w:noBreakHyphen/>
            </w:r>
            <w:r w:rsidRPr="008675F2">
              <w:t>yl)</w:t>
            </w:r>
            <w:r w:rsidR="000E41CF">
              <w:noBreakHyphen/>
            </w:r>
            <w:r w:rsidRPr="008675F2">
              <w:t>1</w:t>
            </w:r>
            <w:r w:rsidR="000E41CF">
              <w:noBreakHyphen/>
            </w:r>
            <w:r w:rsidRPr="008675F2">
              <w:t>pentyl</w:t>
            </w:r>
            <w:r w:rsidR="000E41CF">
              <w:noBreakHyphen/>
            </w:r>
            <w:r w:rsidRPr="008675F2">
              <w:t>1H</w:t>
            </w:r>
            <w:r w:rsidR="000E41CF">
              <w:noBreakHyphen/>
            </w:r>
            <w:r w:rsidRPr="008675F2">
              <w:t>indazole</w:t>
            </w:r>
            <w:r w:rsidR="000E41CF">
              <w:noBreakHyphen/>
            </w:r>
            <w:r w:rsidRPr="008675F2">
              <w:t>3</w:t>
            </w:r>
            <w:r w:rsidR="000E41CF">
              <w:noBreakHyphen/>
            </w:r>
            <w:r w:rsidRPr="008675F2">
              <w:t>carboxamide) (otherwise known as AB</w:t>
            </w:r>
            <w:r w:rsidR="000E41CF">
              <w:noBreakHyphen/>
            </w:r>
            <w:r w:rsidRPr="008675F2">
              <w:t>PINACA)</w:t>
            </w:r>
          </w:p>
        </w:tc>
      </w:tr>
      <w:tr w:rsidR="006C5B24" w:rsidRPr="008675F2" w14:paraId="5E48FA2A" w14:textId="77777777" w:rsidTr="00564795">
        <w:tblPrEx>
          <w:tblBorders>
            <w:top w:val="none" w:sz="0" w:space="0" w:color="auto"/>
            <w:bottom w:val="none" w:sz="0" w:space="0" w:color="auto"/>
            <w:insideH w:val="none" w:sz="0" w:space="0" w:color="auto"/>
          </w:tblBorders>
        </w:tblPrEx>
        <w:tc>
          <w:tcPr>
            <w:tcW w:w="557" w:type="pct"/>
            <w:shd w:val="clear" w:color="auto" w:fill="auto"/>
          </w:tcPr>
          <w:p w14:paraId="51204EEB" w14:textId="77777777" w:rsidR="006C5B24" w:rsidRPr="008675F2" w:rsidRDefault="006C5B24" w:rsidP="00564795">
            <w:pPr>
              <w:pStyle w:val="Tabletext"/>
              <w:ind w:left="-38"/>
            </w:pPr>
            <w:r w:rsidRPr="008675F2">
              <w:t>14ABA</w:t>
            </w:r>
          </w:p>
        </w:tc>
        <w:tc>
          <w:tcPr>
            <w:tcW w:w="4443" w:type="pct"/>
            <w:shd w:val="clear" w:color="auto" w:fill="auto"/>
          </w:tcPr>
          <w:p w14:paraId="5F807658" w14:textId="0FD41A8B" w:rsidR="006C5B24" w:rsidRPr="008675F2" w:rsidRDefault="006C5B24" w:rsidP="00B9471B">
            <w:pPr>
              <w:pStyle w:val="Tabletext"/>
            </w:pPr>
            <w:r w:rsidRPr="008675F2">
              <w:t>4</w:t>
            </w:r>
            <w:r w:rsidR="000E41CF">
              <w:noBreakHyphen/>
            </w:r>
            <w:r w:rsidRPr="008675F2">
              <w:t>amino</w:t>
            </w:r>
            <w:r w:rsidR="000E41CF">
              <w:noBreakHyphen/>
            </w:r>
            <w:r w:rsidRPr="008675F2">
              <w:t>3</w:t>
            </w:r>
            <w:r w:rsidR="000E41CF">
              <w:noBreakHyphen/>
            </w:r>
            <w:r w:rsidRPr="008675F2">
              <w:t>phenylbutyric acid (otherwise known as phenibut)</w:t>
            </w:r>
          </w:p>
        </w:tc>
      </w:tr>
      <w:tr w:rsidR="006C5B24" w:rsidRPr="008675F2" w:rsidDel="00EA2EE6" w14:paraId="0E593C53" w14:textId="77777777" w:rsidTr="00564795">
        <w:tc>
          <w:tcPr>
            <w:tcW w:w="557" w:type="pct"/>
            <w:shd w:val="clear" w:color="auto" w:fill="auto"/>
          </w:tcPr>
          <w:p w14:paraId="30B20230" w14:textId="77777777" w:rsidR="006C5B24" w:rsidRPr="008675F2" w:rsidRDefault="006C5B24" w:rsidP="00461F90">
            <w:pPr>
              <w:pStyle w:val="Tabletext"/>
              <w:ind w:left="-38"/>
            </w:pPr>
            <w:r w:rsidRPr="008675F2">
              <w:t>14AC</w:t>
            </w:r>
          </w:p>
        </w:tc>
        <w:tc>
          <w:tcPr>
            <w:tcW w:w="4443" w:type="pct"/>
            <w:shd w:val="clear" w:color="auto" w:fill="auto"/>
          </w:tcPr>
          <w:p w14:paraId="380AB89D" w14:textId="14317EBC" w:rsidR="006C5B24" w:rsidRPr="008675F2" w:rsidRDefault="006C5B24" w:rsidP="00E03A9C">
            <w:pPr>
              <w:pStyle w:val="Tabletext"/>
            </w:pPr>
            <w:r w:rsidRPr="008675F2">
              <w:t>4</w:t>
            </w:r>
            <w:r w:rsidR="000E41CF">
              <w:noBreakHyphen/>
            </w:r>
            <w:r w:rsidRPr="008675F2">
              <w:t>anilino</w:t>
            </w:r>
            <w:r w:rsidR="000E41CF">
              <w:noBreakHyphen/>
            </w:r>
            <w:r w:rsidRPr="008675F2">
              <w:t>N</w:t>
            </w:r>
            <w:r w:rsidR="000E41CF">
              <w:noBreakHyphen/>
            </w:r>
            <w:r w:rsidRPr="008675F2">
              <w:t>phenethylpiperidine (otherwise known as ANPP)</w:t>
            </w:r>
          </w:p>
        </w:tc>
      </w:tr>
      <w:tr w:rsidR="006C5B24" w:rsidRPr="008675F2" w:rsidDel="00EA2EE6" w14:paraId="4AB0C14D" w14:textId="77777777" w:rsidTr="00564795">
        <w:tc>
          <w:tcPr>
            <w:tcW w:w="557" w:type="pct"/>
            <w:shd w:val="clear" w:color="auto" w:fill="auto"/>
          </w:tcPr>
          <w:p w14:paraId="106BF51A" w14:textId="77777777" w:rsidR="006C5B24" w:rsidRPr="008675F2" w:rsidDel="00EA2EE6" w:rsidRDefault="006C5B24" w:rsidP="00461F90">
            <w:pPr>
              <w:pStyle w:val="Tabletext"/>
              <w:ind w:left="-38"/>
            </w:pPr>
            <w:r w:rsidRPr="008675F2">
              <w:t>14A</w:t>
            </w:r>
          </w:p>
        </w:tc>
        <w:tc>
          <w:tcPr>
            <w:tcW w:w="4443" w:type="pct"/>
            <w:shd w:val="clear" w:color="auto" w:fill="auto"/>
          </w:tcPr>
          <w:p w14:paraId="18A69BB9" w14:textId="77777777" w:rsidR="006C5B24" w:rsidRPr="008675F2" w:rsidDel="00EA2EE6" w:rsidRDefault="006C5B24" w:rsidP="00E03A9C">
            <w:pPr>
              <w:pStyle w:val="Tabletext"/>
            </w:pPr>
            <w:r w:rsidRPr="008675F2">
              <w:t xml:space="preserve">Aminorex </w:t>
            </w:r>
          </w:p>
        </w:tc>
      </w:tr>
      <w:tr w:rsidR="006C5B24" w:rsidRPr="008675F2" w:rsidDel="00EA2EE6" w14:paraId="3ADA1D3A" w14:textId="77777777" w:rsidTr="00564795">
        <w:tc>
          <w:tcPr>
            <w:tcW w:w="557" w:type="pct"/>
            <w:shd w:val="clear" w:color="auto" w:fill="auto"/>
          </w:tcPr>
          <w:p w14:paraId="79F4908B" w14:textId="77777777" w:rsidR="006C5B24" w:rsidRPr="008675F2" w:rsidDel="00EA2EE6" w:rsidRDefault="006C5B24" w:rsidP="00461F90">
            <w:pPr>
              <w:pStyle w:val="Tabletext"/>
              <w:ind w:left="-38"/>
            </w:pPr>
            <w:r w:rsidRPr="008675F2">
              <w:t>14B</w:t>
            </w:r>
          </w:p>
        </w:tc>
        <w:tc>
          <w:tcPr>
            <w:tcW w:w="4443" w:type="pct"/>
            <w:shd w:val="clear" w:color="auto" w:fill="auto"/>
          </w:tcPr>
          <w:p w14:paraId="365A2214" w14:textId="7359A12B" w:rsidR="006C5B24" w:rsidRPr="008675F2" w:rsidDel="00EA2EE6" w:rsidRDefault="006C5B24" w:rsidP="00E03A9C">
            <w:pPr>
              <w:pStyle w:val="Tabletext"/>
            </w:pPr>
            <w:r w:rsidRPr="008675F2">
              <w:t>5</w:t>
            </w:r>
            <w:r w:rsidR="000E41CF">
              <w:noBreakHyphen/>
            </w:r>
            <w:r w:rsidRPr="008675F2">
              <w:t>(2</w:t>
            </w:r>
            <w:r w:rsidR="000E41CF">
              <w:noBreakHyphen/>
            </w:r>
            <w:r w:rsidRPr="008675F2">
              <w:t>aminopropyl)</w:t>
            </w:r>
            <w:r w:rsidR="000E41CF">
              <w:noBreakHyphen/>
            </w:r>
            <w:r w:rsidRPr="008675F2">
              <w:t>2,3</w:t>
            </w:r>
            <w:r w:rsidR="000E41CF">
              <w:noBreakHyphen/>
            </w:r>
            <w:r w:rsidRPr="008675F2">
              <w:t>dihydro</w:t>
            </w:r>
            <w:r w:rsidR="000E41CF">
              <w:noBreakHyphen/>
            </w:r>
            <w:r w:rsidRPr="008675F2">
              <w:t>1H</w:t>
            </w:r>
            <w:r w:rsidR="000E41CF">
              <w:noBreakHyphen/>
            </w:r>
            <w:r w:rsidRPr="008675F2">
              <w:t>indene</w:t>
            </w:r>
          </w:p>
        </w:tc>
      </w:tr>
      <w:tr w:rsidR="006C5B24" w:rsidRPr="008675F2" w:rsidDel="00EA2EE6" w14:paraId="1492D7EC" w14:textId="77777777" w:rsidTr="00564795">
        <w:tc>
          <w:tcPr>
            <w:tcW w:w="557" w:type="pct"/>
            <w:shd w:val="clear" w:color="auto" w:fill="auto"/>
          </w:tcPr>
          <w:p w14:paraId="5CA00A3E" w14:textId="77777777" w:rsidR="006C5B24" w:rsidRPr="008675F2" w:rsidDel="00EA2EE6" w:rsidRDefault="006C5B24" w:rsidP="00461F90">
            <w:pPr>
              <w:pStyle w:val="Tabletext"/>
              <w:ind w:left="-38"/>
            </w:pPr>
            <w:r w:rsidRPr="008675F2">
              <w:t>14C</w:t>
            </w:r>
          </w:p>
        </w:tc>
        <w:tc>
          <w:tcPr>
            <w:tcW w:w="4443" w:type="pct"/>
            <w:shd w:val="clear" w:color="auto" w:fill="auto"/>
          </w:tcPr>
          <w:p w14:paraId="02B5D401" w14:textId="4A6773BE" w:rsidR="006C5B24" w:rsidRPr="008675F2" w:rsidDel="00EA2EE6" w:rsidRDefault="006C5B24" w:rsidP="00E03A9C">
            <w:pPr>
              <w:pStyle w:val="Tabletext"/>
            </w:pPr>
            <w:r w:rsidRPr="008675F2">
              <w:t>3</w:t>
            </w:r>
            <w:r w:rsidR="000E41CF">
              <w:noBreakHyphen/>
            </w:r>
            <w:r w:rsidRPr="008675F2">
              <w:t>(2</w:t>
            </w:r>
            <w:r w:rsidR="000E41CF">
              <w:noBreakHyphen/>
            </w:r>
            <w:r w:rsidRPr="008675F2">
              <w:t>aminopropyl) indole</w:t>
            </w:r>
          </w:p>
        </w:tc>
      </w:tr>
      <w:tr w:rsidR="006C5B24" w:rsidRPr="008675F2" w14:paraId="65764113" w14:textId="77777777" w:rsidTr="00564795">
        <w:tc>
          <w:tcPr>
            <w:tcW w:w="557" w:type="pct"/>
            <w:shd w:val="clear" w:color="auto" w:fill="auto"/>
          </w:tcPr>
          <w:p w14:paraId="60723CFF" w14:textId="77777777" w:rsidR="006C5B24" w:rsidRPr="008675F2" w:rsidRDefault="006C5B24" w:rsidP="00461F90">
            <w:pPr>
              <w:pStyle w:val="Tabletext"/>
              <w:ind w:left="-38"/>
            </w:pPr>
            <w:r w:rsidRPr="008675F2">
              <w:t>15</w:t>
            </w:r>
          </w:p>
        </w:tc>
        <w:tc>
          <w:tcPr>
            <w:tcW w:w="4443" w:type="pct"/>
            <w:shd w:val="clear" w:color="auto" w:fill="auto"/>
          </w:tcPr>
          <w:p w14:paraId="199ADF53" w14:textId="77777777" w:rsidR="006C5B24" w:rsidRPr="008675F2" w:rsidRDefault="006C5B24" w:rsidP="00E03A9C">
            <w:pPr>
              <w:pStyle w:val="Tabletext"/>
            </w:pPr>
            <w:r w:rsidRPr="008675F2">
              <w:t>Amphecloral</w:t>
            </w:r>
          </w:p>
        </w:tc>
      </w:tr>
      <w:tr w:rsidR="006C5B24" w:rsidRPr="008675F2" w14:paraId="0E975C53" w14:textId="77777777" w:rsidTr="00564795">
        <w:tc>
          <w:tcPr>
            <w:tcW w:w="557" w:type="pct"/>
            <w:shd w:val="clear" w:color="auto" w:fill="auto"/>
          </w:tcPr>
          <w:p w14:paraId="04AB7283" w14:textId="77777777" w:rsidR="006C5B24" w:rsidRPr="008675F2" w:rsidRDefault="006C5B24" w:rsidP="00461F90">
            <w:pPr>
              <w:pStyle w:val="Tabletext"/>
              <w:ind w:left="-38"/>
            </w:pPr>
            <w:r w:rsidRPr="008675F2">
              <w:t>16</w:t>
            </w:r>
          </w:p>
        </w:tc>
        <w:tc>
          <w:tcPr>
            <w:tcW w:w="4443" w:type="pct"/>
            <w:shd w:val="clear" w:color="auto" w:fill="auto"/>
          </w:tcPr>
          <w:p w14:paraId="4054C1B0" w14:textId="77777777" w:rsidR="006C5B24" w:rsidRPr="008675F2" w:rsidRDefault="006C5B24" w:rsidP="00E03A9C">
            <w:pPr>
              <w:pStyle w:val="Tabletext"/>
            </w:pPr>
            <w:r w:rsidRPr="008675F2">
              <w:t>Amphetamine, but not including levamfetamine</w:t>
            </w:r>
          </w:p>
        </w:tc>
      </w:tr>
      <w:tr w:rsidR="006C5B24" w:rsidRPr="008675F2" w14:paraId="2901947E" w14:textId="77777777" w:rsidTr="00564795">
        <w:tc>
          <w:tcPr>
            <w:tcW w:w="557" w:type="pct"/>
            <w:tcBorders>
              <w:bottom w:val="single" w:sz="4" w:space="0" w:color="auto"/>
            </w:tcBorders>
            <w:shd w:val="clear" w:color="auto" w:fill="auto"/>
          </w:tcPr>
          <w:p w14:paraId="5FBD9865" w14:textId="77777777" w:rsidR="006C5B24" w:rsidRPr="008675F2" w:rsidRDefault="006C5B24" w:rsidP="00461F90">
            <w:pPr>
              <w:pStyle w:val="Tabletext"/>
              <w:ind w:left="-38"/>
            </w:pPr>
            <w:r w:rsidRPr="008675F2">
              <w:t>17</w:t>
            </w:r>
          </w:p>
        </w:tc>
        <w:tc>
          <w:tcPr>
            <w:tcW w:w="4443" w:type="pct"/>
            <w:tcBorders>
              <w:bottom w:val="single" w:sz="4" w:space="0" w:color="auto"/>
            </w:tcBorders>
            <w:shd w:val="clear" w:color="auto" w:fill="auto"/>
          </w:tcPr>
          <w:p w14:paraId="078C3608" w14:textId="77777777" w:rsidR="006C5B24" w:rsidRPr="008675F2" w:rsidRDefault="006C5B24" w:rsidP="00E03A9C">
            <w:pPr>
              <w:pStyle w:val="Tabletext"/>
            </w:pPr>
            <w:r w:rsidRPr="008675F2">
              <w:t>Anileridine</w:t>
            </w:r>
          </w:p>
        </w:tc>
      </w:tr>
      <w:tr w:rsidR="006C5B24" w:rsidRPr="008675F2" w14:paraId="4C7EBD1C" w14:textId="77777777" w:rsidTr="00564795">
        <w:tc>
          <w:tcPr>
            <w:tcW w:w="557" w:type="pct"/>
            <w:tcBorders>
              <w:bottom w:val="single" w:sz="4" w:space="0" w:color="auto"/>
            </w:tcBorders>
            <w:shd w:val="clear" w:color="auto" w:fill="auto"/>
          </w:tcPr>
          <w:p w14:paraId="3CAA7978" w14:textId="77777777" w:rsidR="006C5B24" w:rsidRPr="008675F2" w:rsidRDefault="006C5B24" w:rsidP="00461F90">
            <w:pPr>
              <w:pStyle w:val="Tabletext"/>
              <w:ind w:left="-38"/>
            </w:pPr>
            <w:r w:rsidRPr="008675F2">
              <w:t>17A</w:t>
            </w:r>
          </w:p>
        </w:tc>
        <w:tc>
          <w:tcPr>
            <w:tcW w:w="4443" w:type="pct"/>
            <w:tcBorders>
              <w:bottom w:val="single" w:sz="4" w:space="0" w:color="auto"/>
            </w:tcBorders>
            <w:shd w:val="clear" w:color="auto" w:fill="auto"/>
          </w:tcPr>
          <w:p w14:paraId="7302C64F" w14:textId="77777777" w:rsidR="006C5B24" w:rsidRPr="008675F2" w:rsidRDefault="006C5B24" w:rsidP="00E03A9C">
            <w:pPr>
              <w:pStyle w:val="Tabletext"/>
            </w:pPr>
            <w:r w:rsidRPr="008675F2">
              <w:t>Anthranilic acid</w:t>
            </w:r>
          </w:p>
        </w:tc>
      </w:tr>
      <w:tr w:rsidR="001B3343" w:rsidRPr="008675F2" w14:paraId="433B7C73" w14:textId="77777777" w:rsidTr="00564795">
        <w:tc>
          <w:tcPr>
            <w:tcW w:w="557" w:type="pct"/>
            <w:tcBorders>
              <w:bottom w:val="single" w:sz="4" w:space="0" w:color="auto"/>
            </w:tcBorders>
            <w:shd w:val="clear" w:color="auto" w:fill="auto"/>
          </w:tcPr>
          <w:p w14:paraId="12EF9A39" w14:textId="3E7DB2CE" w:rsidR="001B3343" w:rsidRPr="008675F2" w:rsidRDefault="001B3343" w:rsidP="001B3343">
            <w:pPr>
              <w:pStyle w:val="Tabletext"/>
              <w:ind w:left="-38"/>
            </w:pPr>
            <w:r w:rsidRPr="008675F2">
              <w:rPr>
                <w:lang w:eastAsia="en-US"/>
              </w:rPr>
              <w:t>17B</w:t>
            </w:r>
          </w:p>
        </w:tc>
        <w:tc>
          <w:tcPr>
            <w:tcW w:w="4443" w:type="pct"/>
            <w:tcBorders>
              <w:bottom w:val="single" w:sz="4" w:space="0" w:color="auto"/>
            </w:tcBorders>
            <w:shd w:val="clear" w:color="auto" w:fill="auto"/>
          </w:tcPr>
          <w:p w14:paraId="0CFC39A1" w14:textId="418FCBAB" w:rsidR="001B3343" w:rsidRPr="008675F2" w:rsidRDefault="001B3343" w:rsidP="001B3343">
            <w:pPr>
              <w:pStyle w:val="Tabletext"/>
            </w:pPr>
            <w:r w:rsidRPr="008675F2">
              <w:t>4</w:t>
            </w:r>
            <w:r w:rsidR="000E41CF">
              <w:noBreakHyphen/>
            </w:r>
            <w:r w:rsidRPr="008675F2">
              <w:t>AP (N</w:t>
            </w:r>
            <w:r w:rsidR="000E41CF">
              <w:noBreakHyphen/>
            </w:r>
            <w:r w:rsidRPr="008675F2">
              <w:t>Phenyl</w:t>
            </w:r>
            <w:r w:rsidR="000E41CF">
              <w:noBreakHyphen/>
            </w:r>
            <w:r w:rsidRPr="008675F2">
              <w:t>4</w:t>
            </w:r>
            <w:r w:rsidR="000E41CF">
              <w:noBreakHyphen/>
            </w:r>
            <w:r w:rsidRPr="008675F2">
              <w:t>piperidinamine)</w:t>
            </w:r>
          </w:p>
        </w:tc>
      </w:tr>
      <w:tr w:rsidR="001B3343" w:rsidRPr="008675F2" w14:paraId="142660EB" w14:textId="77777777" w:rsidTr="00564795">
        <w:trPr>
          <w:cantSplit/>
        </w:trPr>
        <w:tc>
          <w:tcPr>
            <w:tcW w:w="557" w:type="pct"/>
            <w:tcBorders>
              <w:top w:val="single" w:sz="4" w:space="0" w:color="auto"/>
            </w:tcBorders>
            <w:shd w:val="clear" w:color="auto" w:fill="auto"/>
          </w:tcPr>
          <w:p w14:paraId="3529B11E" w14:textId="77777777" w:rsidR="001B3343" w:rsidRPr="008675F2" w:rsidRDefault="001B3343" w:rsidP="001B3343">
            <w:pPr>
              <w:pStyle w:val="Tabletext"/>
              <w:ind w:left="-38"/>
            </w:pPr>
            <w:r w:rsidRPr="008675F2">
              <w:t>18</w:t>
            </w:r>
          </w:p>
        </w:tc>
        <w:tc>
          <w:tcPr>
            <w:tcW w:w="4443" w:type="pct"/>
            <w:tcBorders>
              <w:top w:val="single" w:sz="4" w:space="0" w:color="auto"/>
            </w:tcBorders>
            <w:shd w:val="clear" w:color="auto" w:fill="auto"/>
          </w:tcPr>
          <w:p w14:paraId="1B7C8C7D" w14:textId="448E168F" w:rsidR="001B3343" w:rsidRPr="008675F2" w:rsidRDefault="001B3343" w:rsidP="001B3343">
            <w:pPr>
              <w:pStyle w:val="Tabletext"/>
              <w:ind w:right="-109"/>
            </w:pPr>
            <w:r w:rsidRPr="008675F2">
              <w:t>Barbiturates belonging to the class of 5,5</w:t>
            </w:r>
            <w:r w:rsidR="000E41CF">
              <w:noBreakHyphen/>
            </w:r>
            <w:r w:rsidRPr="008675F2">
              <w:t>disubstituted barbituric and thiobarbituric acids, including compounds structurally derived from those acids</w:t>
            </w:r>
          </w:p>
        </w:tc>
      </w:tr>
      <w:tr w:rsidR="001B3343" w:rsidRPr="008675F2" w14:paraId="4C2B25A6" w14:textId="77777777" w:rsidTr="00564795">
        <w:tc>
          <w:tcPr>
            <w:tcW w:w="557" w:type="pct"/>
            <w:shd w:val="clear" w:color="auto" w:fill="auto"/>
          </w:tcPr>
          <w:p w14:paraId="1F60D21E" w14:textId="77777777" w:rsidR="001B3343" w:rsidRPr="008675F2" w:rsidRDefault="001B3343" w:rsidP="001B3343">
            <w:pPr>
              <w:pStyle w:val="Tabletext"/>
              <w:ind w:left="-38"/>
            </w:pPr>
            <w:r w:rsidRPr="008675F2">
              <w:t>19</w:t>
            </w:r>
          </w:p>
        </w:tc>
        <w:tc>
          <w:tcPr>
            <w:tcW w:w="4443" w:type="pct"/>
            <w:shd w:val="clear" w:color="auto" w:fill="auto"/>
          </w:tcPr>
          <w:p w14:paraId="60698BF5" w14:textId="77777777" w:rsidR="001B3343" w:rsidRPr="008675F2" w:rsidRDefault="001B3343" w:rsidP="001B3343">
            <w:pPr>
              <w:pStyle w:val="Tabletext"/>
            </w:pPr>
            <w:r w:rsidRPr="008675F2">
              <w:t>Benzethidine</w:t>
            </w:r>
          </w:p>
        </w:tc>
      </w:tr>
      <w:tr w:rsidR="001B3343" w:rsidRPr="008675F2" w14:paraId="662C75D2" w14:textId="77777777" w:rsidTr="00564795">
        <w:tc>
          <w:tcPr>
            <w:tcW w:w="557" w:type="pct"/>
            <w:shd w:val="clear" w:color="auto" w:fill="auto"/>
          </w:tcPr>
          <w:p w14:paraId="2E501D82" w14:textId="77777777" w:rsidR="001B3343" w:rsidRPr="008675F2" w:rsidRDefault="001B3343" w:rsidP="001B3343">
            <w:pPr>
              <w:pStyle w:val="Tabletext"/>
              <w:ind w:left="-38"/>
            </w:pPr>
            <w:r w:rsidRPr="008675F2">
              <w:t>19A</w:t>
            </w:r>
          </w:p>
        </w:tc>
        <w:tc>
          <w:tcPr>
            <w:tcW w:w="4443" w:type="pct"/>
            <w:shd w:val="clear" w:color="auto" w:fill="auto"/>
          </w:tcPr>
          <w:p w14:paraId="5288D3A6" w14:textId="53B515E0" w:rsidR="001B3343" w:rsidRPr="008675F2" w:rsidRDefault="001B3343" w:rsidP="001B3343">
            <w:pPr>
              <w:pStyle w:val="Tabletext"/>
            </w:pPr>
            <w:r w:rsidRPr="008675F2">
              <w:t>1</w:t>
            </w:r>
            <w:r w:rsidR="000E41CF">
              <w:noBreakHyphen/>
            </w:r>
            <w:r w:rsidRPr="008675F2">
              <w:t>(benzofuran</w:t>
            </w:r>
            <w:r w:rsidR="000E41CF">
              <w:noBreakHyphen/>
            </w:r>
            <w:r w:rsidRPr="008675F2">
              <w:t>6</w:t>
            </w:r>
            <w:r w:rsidR="000E41CF">
              <w:noBreakHyphen/>
            </w:r>
            <w:r w:rsidRPr="008675F2">
              <w:t>yl)propan</w:t>
            </w:r>
            <w:r w:rsidR="000E41CF">
              <w:noBreakHyphen/>
            </w:r>
            <w:r w:rsidRPr="008675F2">
              <w:t>2</w:t>
            </w:r>
            <w:r w:rsidR="000E41CF">
              <w:noBreakHyphen/>
            </w:r>
            <w:r w:rsidRPr="008675F2">
              <w:t>amine (otherwise known as 6</w:t>
            </w:r>
            <w:r w:rsidR="000E41CF">
              <w:noBreakHyphen/>
            </w:r>
            <w:r w:rsidRPr="008675F2">
              <w:t>APB)</w:t>
            </w:r>
          </w:p>
        </w:tc>
      </w:tr>
      <w:tr w:rsidR="001B3343" w:rsidRPr="008675F2" w14:paraId="5CB58149" w14:textId="77777777" w:rsidTr="00564795">
        <w:tc>
          <w:tcPr>
            <w:tcW w:w="557" w:type="pct"/>
            <w:shd w:val="clear" w:color="auto" w:fill="auto"/>
          </w:tcPr>
          <w:p w14:paraId="52B0F66B" w14:textId="77777777" w:rsidR="001B3343" w:rsidRPr="008675F2" w:rsidRDefault="001B3343" w:rsidP="001B3343">
            <w:pPr>
              <w:pStyle w:val="Tabletext"/>
              <w:ind w:left="-38"/>
            </w:pPr>
            <w:r w:rsidRPr="008675F2">
              <w:t>20</w:t>
            </w:r>
          </w:p>
        </w:tc>
        <w:tc>
          <w:tcPr>
            <w:tcW w:w="4443" w:type="pct"/>
            <w:shd w:val="clear" w:color="auto" w:fill="auto"/>
          </w:tcPr>
          <w:p w14:paraId="69EA4DBF" w14:textId="77777777" w:rsidR="001B3343" w:rsidRPr="008675F2" w:rsidRDefault="001B3343" w:rsidP="001B3343">
            <w:pPr>
              <w:pStyle w:val="Tabletext"/>
            </w:pPr>
            <w:r w:rsidRPr="008675F2">
              <w:t>Benzphetamine</w:t>
            </w:r>
          </w:p>
        </w:tc>
      </w:tr>
      <w:tr w:rsidR="001B3343" w:rsidRPr="008675F2" w14:paraId="5BAEBF7D" w14:textId="77777777" w:rsidTr="00564795">
        <w:tc>
          <w:tcPr>
            <w:tcW w:w="557" w:type="pct"/>
            <w:shd w:val="clear" w:color="auto" w:fill="auto"/>
          </w:tcPr>
          <w:p w14:paraId="3A2DB2C0" w14:textId="77777777" w:rsidR="001B3343" w:rsidRPr="008675F2" w:rsidRDefault="001B3343" w:rsidP="001B3343">
            <w:pPr>
              <w:pStyle w:val="Tabletext"/>
              <w:ind w:left="-38"/>
            </w:pPr>
            <w:r w:rsidRPr="008675F2">
              <w:t>21</w:t>
            </w:r>
          </w:p>
        </w:tc>
        <w:tc>
          <w:tcPr>
            <w:tcW w:w="4443" w:type="pct"/>
            <w:shd w:val="clear" w:color="auto" w:fill="auto"/>
          </w:tcPr>
          <w:p w14:paraId="062F3271" w14:textId="77777777" w:rsidR="001B3343" w:rsidRPr="008675F2" w:rsidRDefault="001B3343" w:rsidP="001B3343">
            <w:pPr>
              <w:pStyle w:val="Tabletext"/>
            </w:pPr>
            <w:r w:rsidRPr="008675F2">
              <w:t>Benzylmorphine</w:t>
            </w:r>
          </w:p>
        </w:tc>
      </w:tr>
      <w:tr w:rsidR="001B3343" w:rsidRPr="008675F2" w14:paraId="59C72EF4" w14:textId="77777777" w:rsidTr="00564795">
        <w:tc>
          <w:tcPr>
            <w:tcW w:w="557" w:type="pct"/>
            <w:shd w:val="clear" w:color="auto" w:fill="auto"/>
          </w:tcPr>
          <w:p w14:paraId="59F4FF37" w14:textId="77777777" w:rsidR="001B3343" w:rsidRPr="008675F2" w:rsidRDefault="001B3343" w:rsidP="001B3343">
            <w:pPr>
              <w:pStyle w:val="Tabletext"/>
              <w:ind w:left="-38"/>
            </w:pPr>
            <w:r w:rsidRPr="008675F2">
              <w:t>21A</w:t>
            </w:r>
          </w:p>
        </w:tc>
        <w:tc>
          <w:tcPr>
            <w:tcW w:w="4443" w:type="pct"/>
            <w:shd w:val="clear" w:color="auto" w:fill="auto"/>
          </w:tcPr>
          <w:p w14:paraId="26EFD4E5" w14:textId="77777777" w:rsidR="001B3343" w:rsidRPr="008675F2" w:rsidRDefault="001B3343" w:rsidP="001B3343">
            <w:pPr>
              <w:pStyle w:val="Tabletext"/>
            </w:pPr>
            <w:r w:rsidRPr="008675F2">
              <w:t>Benzylpiperazine</w:t>
            </w:r>
          </w:p>
        </w:tc>
      </w:tr>
      <w:tr w:rsidR="001B3343" w:rsidRPr="008675F2" w14:paraId="541B168D" w14:textId="77777777" w:rsidTr="00564795">
        <w:tc>
          <w:tcPr>
            <w:tcW w:w="557" w:type="pct"/>
            <w:shd w:val="clear" w:color="auto" w:fill="auto"/>
          </w:tcPr>
          <w:p w14:paraId="496137B5" w14:textId="77777777" w:rsidR="001B3343" w:rsidRPr="008675F2" w:rsidRDefault="001B3343" w:rsidP="001B3343">
            <w:pPr>
              <w:pStyle w:val="Tabletext"/>
              <w:ind w:left="-38"/>
            </w:pPr>
            <w:r w:rsidRPr="008675F2">
              <w:lastRenderedPageBreak/>
              <w:t>22</w:t>
            </w:r>
          </w:p>
        </w:tc>
        <w:tc>
          <w:tcPr>
            <w:tcW w:w="4443" w:type="pct"/>
            <w:shd w:val="clear" w:color="auto" w:fill="auto"/>
          </w:tcPr>
          <w:p w14:paraId="31A2F844" w14:textId="77777777" w:rsidR="001B3343" w:rsidRPr="008675F2" w:rsidRDefault="001B3343" w:rsidP="001B3343">
            <w:pPr>
              <w:pStyle w:val="Tabletext"/>
            </w:pPr>
            <w:r w:rsidRPr="008675F2">
              <w:t>Betacetylmethadol</w:t>
            </w:r>
          </w:p>
        </w:tc>
      </w:tr>
      <w:tr w:rsidR="001B3343" w:rsidRPr="008675F2" w14:paraId="1A905FE0" w14:textId="77777777" w:rsidTr="00564795">
        <w:tc>
          <w:tcPr>
            <w:tcW w:w="557" w:type="pct"/>
            <w:shd w:val="clear" w:color="auto" w:fill="auto"/>
          </w:tcPr>
          <w:p w14:paraId="2E3D14DD" w14:textId="77777777" w:rsidR="001B3343" w:rsidRPr="008675F2" w:rsidRDefault="001B3343" w:rsidP="001B3343">
            <w:pPr>
              <w:pStyle w:val="Tabletext"/>
              <w:ind w:left="-38"/>
            </w:pPr>
            <w:r w:rsidRPr="008675F2">
              <w:t>23</w:t>
            </w:r>
          </w:p>
        </w:tc>
        <w:tc>
          <w:tcPr>
            <w:tcW w:w="4443" w:type="pct"/>
            <w:shd w:val="clear" w:color="auto" w:fill="auto"/>
          </w:tcPr>
          <w:p w14:paraId="78561C80" w14:textId="77777777" w:rsidR="001B3343" w:rsidRPr="008675F2" w:rsidRDefault="001B3343" w:rsidP="001B3343">
            <w:pPr>
              <w:pStyle w:val="Tabletext"/>
            </w:pPr>
            <w:r w:rsidRPr="008675F2">
              <w:t>Betahydroxyfentanyl</w:t>
            </w:r>
          </w:p>
        </w:tc>
      </w:tr>
      <w:tr w:rsidR="001B3343" w:rsidRPr="008675F2" w14:paraId="37C93F1C" w14:textId="77777777" w:rsidTr="00564795">
        <w:tc>
          <w:tcPr>
            <w:tcW w:w="557" w:type="pct"/>
            <w:shd w:val="clear" w:color="auto" w:fill="auto"/>
          </w:tcPr>
          <w:p w14:paraId="2FBAD424" w14:textId="77777777" w:rsidR="001B3343" w:rsidRPr="008675F2" w:rsidRDefault="001B3343" w:rsidP="001B3343">
            <w:pPr>
              <w:pStyle w:val="Tabletext"/>
              <w:ind w:left="-38"/>
            </w:pPr>
            <w:r w:rsidRPr="008675F2">
              <w:t>24</w:t>
            </w:r>
          </w:p>
        </w:tc>
        <w:tc>
          <w:tcPr>
            <w:tcW w:w="4443" w:type="pct"/>
            <w:shd w:val="clear" w:color="auto" w:fill="auto"/>
          </w:tcPr>
          <w:p w14:paraId="2D6932A9" w14:textId="04C57A7C" w:rsidR="001B3343" w:rsidRPr="008675F2" w:rsidRDefault="001B3343" w:rsidP="001B3343">
            <w:pPr>
              <w:pStyle w:val="Tabletext"/>
            </w:pPr>
            <w:r w:rsidRPr="008675F2">
              <w:t>Betahydroxy</w:t>
            </w:r>
            <w:r w:rsidR="000E41CF">
              <w:noBreakHyphen/>
            </w:r>
            <w:r w:rsidRPr="008675F2">
              <w:t>3</w:t>
            </w:r>
            <w:r w:rsidR="000E41CF">
              <w:noBreakHyphen/>
            </w:r>
            <w:r w:rsidRPr="008675F2">
              <w:t>methylfentanyl</w:t>
            </w:r>
          </w:p>
        </w:tc>
      </w:tr>
      <w:tr w:rsidR="001B3343" w:rsidRPr="008675F2" w14:paraId="49B9EE7B" w14:textId="77777777" w:rsidTr="00564795">
        <w:tc>
          <w:tcPr>
            <w:tcW w:w="557" w:type="pct"/>
            <w:shd w:val="clear" w:color="auto" w:fill="auto"/>
          </w:tcPr>
          <w:p w14:paraId="3E86D41D" w14:textId="77777777" w:rsidR="001B3343" w:rsidRPr="008675F2" w:rsidRDefault="001B3343" w:rsidP="001B3343">
            <w:pPr>
              <w:pStyle w:val="Tabletext"/>
              <w:ind w:left="-38"/>
            </w:pPr>
            <w:r w:rsidRPr="008675F2">
              <w:t>25</w:t>
            </w:r>
          </w:p>
        </w:tc>
        <w:tc>
          <w:tcPr>
            <w:tcW w:w="4443" w:type="pct"/>
            <w:shd w:val="clear" w:color="auto" w:fill="auto"/>
          </w:tcPr>
          <w:p w14:paraId="55842630" w14:textId="77777777" w:rsidR="001B3343" w:rsidRPr="008675F2" w:rsidRDefault="001B3343" w:rsidP="001B3343">
            <w:pPr>
              <w:pStyle w:val="Tabletext"/>
            </w:pPr>
            <w:r w:rsidRPr="008675F2">
              <w:t>Betameprodine</w:t>
            </w:r>
          </w:p>
        </w:tc>
      </w:tr>
      <w:tr w:rsidR="001B3343" w:rsidRPr="008675F2" w14:paraId="076F9B60" w14:textId="77777777" w:rsidTr="00564795">
        <w:tc>
          <w:tcPr>
            <w:tcW w:w="557" w:type="pct"/>
            <w:shd w:val="clear" w:color="auto" w:fill="auto"/>
          </w:tcPr>
          <w:p w14:paraId="7CFEC5DD" w14:textId="77777777" w:rsidR="001B3343" w:rsidRPr="008675F2" w:rsidRDefault="001B3343" w:rsidP="001B3343">
            <w:pPr>
              <w:pStyle w:val="Tabletext"/>
              <w:ind w:left="-38"/>
            </w:pPr>
            <w:r w:rsidRPr="008675F2">
              <w:t>26</w:t>
            </w:r>
          </w:p>
        </w:tc>
        <w:tc>
          <w:tcPr>
            <w:tcW w:w="4443" w:type="pct"/>
            <w:shd w:val="clear" w:color="auto" w:fill="auto"/>
          </w:tcPr>
          <w:p w14:paraId="54F99FAD" w14:textId="77777777" w:rsidR="001B3343" w:rsidRPr="008675F2" w:rsidRDefault="001B3343" w:rsidP="001B3343">
            <w:pPr>
              <w:pStyle w:val="Tabletext"/>
            </w:pPr>
            <w:r w:rsidRPr="008675F2">
              <w:t>Betamethadol</w:t>
            </w:r>
          </w:p>
        </w:tc>
      </w:tr>
      <w:tr w:rsidR="001B3343" w:rsidRPr="008675F2" w14:paraId="65565BE3" w14:textId="77777777" w:rsidTr="00564795">
        <w:tc>
          <w:tcPr>
            <w:tcW w:w="557" w:type="pct"/>
            <w:shd w:val="clear" w:color="auto" w:fill="auto"/>
          </w:tcPr>
          <w:p w14:paraId="5FA85816" w14:textId="77777777" w:rsidR="001B3343" w:rsidRPr="008675F2" w:rsidRDefault="001B3343" w:rsidP="001B3343">
            <w:pPr>
              <w:pStyle w:val="Tabletext"/>
              <w:ind w:left="-38"/>
            </w:pPr>
            <w:r w:rsidRPr="008675F2">
              <w:t>27</w:t>
            </w:r>
          </w:p>
        </w:tc>
        <w:tc>
          <w:tcPr>
            <w:tcW w:w="4443" w:type="pct"/>
            <w:shd w:val="clear" w:color="auto" w:fill="auto"/>
          </w:tcPr>
          <w:p w14:paraId="58483642" w14:textId="77777777" w:rsidR="001B3343" w:rsidRPr="008675F2" w:rsidRDefault="001B3343" w:rsidP="001B3343">
            <w:pPr>
              <w:pStyle w:val="Tabletext"/>
            </w:pPr>
            <w:r w:rsidRPr="008675F2">
              <w:t>Betaprodine</w:t>
            </w:r>
          </w:p>
        </w:tc>
      </w:tr>
      <w:tr w:rsidR="001B3343" w:rsidRPr="008675F2" w14:paraId="45279EE3" w14:textId="77777777" w:rsidTr="00564795">
        <w:tc>
          <w:tcPr>
            <w:tcW w:w="557" w:type="pct"/>
            <w:shd w:val="clear" w:color="auto" w:fill="auto"/>
          </w:tcPr>
          <w:p w14:paraId="3D101278" w14:textId="77777777" w:rsidR="001B3343" w:rsidRPr="008675F2" w:rsidRDefault="001B3343" w:rsidP="001B3343">
            <w:pPr>
              <w:pStyle w:val="Tabletext"/>
              <w:ind w:left="-38"/>
            </w:pPr>
            <w:r w:rsidRPr="008675F2">
              <w:t>28</w:t>
            </w:r>
          </w:p>
        </w:tc>
        <w:tc>
          <w:tcPr>
            <w:tcW w:w="4443" w:type="pct"/>
            <w:shd w:val="clear" w:color="auto" w:fill="auto"/>
          </w:tcPr>
          <w:p w14:paraId="2CA15ADD" w14:textId="77777777" w:rsidR="001B3343" w:rsidRPr="008675F2" w:rsidRDefault="001B3343" w:rsidP="001B3343">
            <w:pPr>
              <w:pStyle w:val="Tabletext"/>
            </w:pPr>
            <w:r w:rsidRPr="008675F2">
              <w:t>Bezitramide</w:t>
            </w:r>
          </w:p>
        </w:tc>
      </w:tr>
      <w:tr w:rsidR="001B3343" w:rsidRPr="008675F2" w14:paraId="6B9DDAF2" w14:textId="77777777" w:rsidTr="00564795">
        <w:tc>
          <w:tcPr>
            <w:tcW w:w="557" w:type="pct"/>
            <w:shd w:val="clear" w:color="auto" w:fill="auto"/>
          </w:tcPr>
          <w:p w14:paraId="7A55E86F" w14:textId="334F926F" w:rsidR="001B3343" w:rsidRPr="008675F2" w:rsidRDefault="001B3343" w:rsidP="001B3343">
            <w:pPr>
              <w:pStyle w:val="Tabletext"/>
              <w:ind w:left="-38"/>
            </w:pPr>
            <w:r w:rsidRPr="008675F2">
              <w:rPr>
                <w:lang w:eastAsia="en-US"/>
              </w:rPr>
              <w:t>28A</w:t>
            </w:r>
          </w:p>
        </w:tc>
        <w:tc>
          <w:tcPr>
            <w:tcW w:w="4443" w:type="pct"/>
            <w:shd w:val="clear" w:color="auto" w:fill="auto"/>
          </w:tcPr>
          <w:p w14:paraId="4CC2E37C" w14:textId="2119F40B" w:rsidR="001B3343" w:rsidRPr="008675F2" w:rsidRDefault="001B3343" w:rsidP="001B3343">
            <w:pPr>
              <w:pStyle w:val="Tabletext"/>
            </w:pPr>
            <w:r w:rsidRPr="008675F2">
              <w:t>1</w:t>
            </w:r>
            <w:r w:rsidR="000E41CF">
              <w:noBreakHyphen/>
            </w:r>
            <w:r w:rsidRPr="008675F2">
              <w:t>boc</w:t>
            </w:r>
            <w:r w:rsidR="000E41CF">
              <w:noBreakHyphen/>
            </w:r>
            <w:r w:rsidRPr="008675F2">
              <w:t>4</w:t>
            </w:r>
            <w:r w:rsidR="000E41CF">
              <w:noBreakHyphen/>
            </w:r>
            <w:r w:rsidRPr="008675F2">
              <w:t>AP (tert</w:t>
            </w:r>
            <w:r w:rsidR="000E41CF">
              <w:noBreakHyphen/>
            </w:r>
            <w:r w:rsidRPr="008675F2">
              <w:t>Butyl 4</w:t>
            </w:r>
            <w:r w:rsidR="000E41CF">
              <w:noBreakHyphen/>
            </w:r>
            <w:r w:rsidRPr="008675F2">
              <w:t>(phenylamino)piperidine</w:t>
            </w:r>
            <w:r w:rsidR="000E41CF">
              <w:noBreakHyphen/>
            </w:r>
            <w:r w:rsidRPr="008675F2">
              <w:t>1</w:t>
            </w:r>
            <w:r w:rsidR="000E41CF">
              <w:noBreakHyphen/>
            </w:r>
            <w:r w:rsidRPr="008675F2">
              <w:t>carboxylate)</w:t>
            </w:r>
          </w:p>
        </w:tc>
      </w:tr>
      <w:tr w:rsidR="001B3343" w:rsidRPr="008675F2" w14:paraId="76858FCF" w14:textId="77777777" w:rsidTr="00564795">
        <w:tc>
          <w:tcPr>
            <w:tcW w:w="557" w:type="pct"/>
            <w:shd w:val="clear" w:color="auto" w:fill="auto"/>
          </w:tcPr>
          <w:p w14:paraId="1C0732B3" w14:textId="77777777" w:rsidR="001B3343" w:rsidRPr="008675F2" w:rsidRDefault="001B3343" w:rsidP="001B3343">
            <w:pPr>
              <w:pStyle w:val="Tabletext"/>
              <w:ind w:left="-38"/>
            </w:pPr>
            <w:r w:rsidRPr="008675F2">
              <w:t>29</w:t>
            </w:r>
          </w:p>
        </w:tc>
        <w:tc>
          <w:tcPr>
            <w:tcW w:w="4443" w:type="pct"/>
            <w:shd w:val="clear" w:color="auto" w:fill="auto"/>
          </w:tcPr>
          <w:p w14:paraId="5B30B466" w14:textId="77777777" w:rsidR="001B3343" w:rsidRPr="008675F2" w:rsidRDefault="001B3343" w:rsidP="001B3343">
            <w:pPr>
              <w:pStyle w:val="Tabletext"/>
            </w:pPr>
            <w:r w:rsidRPr="008675F2">
              <w:t>Bromazepam</w:t>
            </w:r>
          </w:p>
        </w:tc>
      </w:tr>
      <w:tr w:rsidR="001B3343" w:rsidRPr="008675F2" w14:paraId="6B66EE25" w14:textId="77777777" w:rsidTr="00564795">
        <w:tc>
          <w:tcPr>
            <w:tcW w:w="557" w:type="pct"/>
            <w:shd w:val="clear" w:color="auto" w:fill="auto"/>
          </w:tcPr>
          <w:p w14:paraId="7CEAE178" w14:textId="77777777" w:rsidR="001B3343" w:rsidRPr="008675F2" w:rsidRDefault="001B3343" w:rsidP="001B3343">
            <w:pPr>
              <w:pStyle w:val="Tabletext"/>
              <w:ind w:left="-38"/>
            </w:pPr>
            <w:r w:rsidRPr="008675F2">
              <w:t>29A</w:t>
            </w:r>
          </w:p>
        </w:tc>
        <w:tc>
          <w:tcPr>
            <w:tcW w:w="4443" w:type="pct"/>
            <w:shd w:val="clear" w:color="auto" w:fill="auto"/>
          </w:tcPr>
          <w:p w14:paraId="59D8C0BD" w14:textId="7CD99539" w:rsidR="001B3343" w:rsidRPr="008675F2" w:rsidRDefault="001B3343" w:rsidP="001B3343">
            <w:pPr>
              <w:pStyle w:val="Tabletext"/>
            </w:pPr>
            <w:r w:rsidRPr="008675F2">
              <w:t>1</w:t>
            </w:r>
            <w:r w:rsidR="000E41CF">
              <w:noBreakHyphen/>
            </w:r>
            <w:r w:rsidRPr="008675F2">
              <w:t>(8</w:t>
            </w:r>
            <w:r w:rsidR="000E41CF">
              <w:noBreakHyphen/>
            </w:r>
            <w:r w:rsidRPr="008675F2">
              <w:t>bromobenzo[1,2</w:t>
            </w:r>
            <w:r w:rsidR="000E41CF">
              <w:noBreakHyphen/>
            </w:r>
            <w:r w:rsidRPr="008675F2">
              <w:t>b:4,5</w:t>
            </w:r>
            <w:r w:rsidR="000E41CF">
              <w:noBreakHyphen/>
            </w:r>
            <w:r w:rsidRPr="008675F2">
              <w:t>b]difuran</w:t>
            </w:r>
            <w:r w:rsidR="000E41CF">
              <w:noBreakHyphen/>
            </w:r>
            <w:r w:rsidRPr="008675F2">
              <w:t>4</w:t>
            </w:r>
            <w:r w:rsidR="000E41CF">
              <w:noBreakHyphen/>
            </w:r>
            <w:r w:rsidRPr="008675F2">
              <w:t>yl)</w:t>
            </w:r>
            <w:r w:rsidR="000E41CF">
              <w:noBreakHyphen/>
            </w:r>
            <w:r w:rsidRPr="008675F2">
              <w:t>2</w:t>
            </w:r>
            <w:r w:rsidR="000E41CF">
              <w:noBreakHyphen/>
            </w:r>
            <w:r w:rsidRPr="008675F2">
              <w:t>aminopropane</w:t>
            </w:r>
          </w:p>
        </w:tc>
      </w:tr>
      <w:tr w:rsidR="001B3343" w:rsidRPr="008675F2" w14:paraId="0E02BE90" w14:textId="77777777" w:rsidTr="00564795">
        <w:tc>
          <w:tcPr>
            <w:tcW w:w="557" w:type="pct"/>
            <w:shd w:val="clear" w:color="auto" w:fill="auto"/>
          </w:tcPr>
          <w:p w14:paraId="66CAF953" w14:textId="77777777" w:rsidR="001B3343" w:rsidRPr="008675F2" w:rsidRDefault="001B3343" w:rsidP="001B3343">
            <w:pPr>
              <w:pStyle w:val="Tabletext"/>
              <w:ind w:left="-38"/>
            </w:pPr>
            <w:r w:rsidRPr="008675F2">
              <w:t>30</w:t>
            </w:r>
          </w:p>
        </w:tc>
        <w:tc>
          <w:tcPr>
            <w:tcW w:w="4443" w:type="pct"/>
            <w:shd w:val="clear" w:color="auto" w:fill="auto"/>
          </w:tcPr>
          <w:p w14:paraId="13CBD6F9" w14:textId="225899F9" w:rsidR="001B3343" w:rsidRPr="008675F2" w:rsidRDefault="001B3343" w:rsidP="001B3343">
            <w:pPr>
              <w:pStyle w:val="Tabletext"/>
            </w:pPr>
            <w:r w:rsidRPr="008675F2">
              <w:t>4</w:t>
            </w:r>
            <w:r w:rsidR="000E41CF">
              <w:noBreakHyphen/>
            </w:r>
            <w:r w:rsidRPr="008675F2">
              <w:t>bromo</w:t>
            </w:r>
            <w:r w:rsidR="000E41CF">
              <w:noBreakHyphen/>
            </w:r>
            <w:r w:rsidRPr="008675F2">
              <w:t>2,5</w:t>
            </w:r>
            <w:r w:rsidR="000E41CF">
              <w:noBreakHyphen/>
            </w:r>
            <w:r w:rsidRPr="008675F2">
              <w:t>dimethoxyamphetamine</w:t>
            </w:r>
          </w:p>
        </w:tc>
      </w:tr>
      <w:tr w:rsidR="001B3343" w:rsidRPr="008675F2" w14:paraId="3B50A425" w14:textId="77777777" w:rsidTr="00564795">
        <w:tc>
          <w:tcPr>
            <w:tcW w:w="557" w:type="pct"/>
            <w:shd w:val="clear" w:color="auto" w:fill="auto"/>
          </w:tcPr>
          <w:p w14:paraId="1A556551" w14:textId="77777777" w:rsidR="001B3343" w:rsidRPr="008675F2" w:rsidRDefault="001B3343" w:rsidP="001B3343">
            <w:pPr>
              <w:pStyle w:val="Tabletext"/>
              <w:ind w:left="-38"/>
            </w:pPr>
            <w:r w:rsidRPr="008675F2">
              <w:t>30A</w:t>
            </w:r>
          </w:p>
        </w:tc>
        <w:tc>
          <w:tcPr>
            <w:tcW w:w="4443" w:type="pct"/>
            <w:shd w:val="clear" w:color="auto" w:fill="auto"/>
          </w:tcPr>
          <w:p w14:paraId="591CA772" w14:textId="26362725" w:rsidR="001B3343" w:rsidRPr="008675F2" w:rsidRDefault="001B3343" w:rsidP="001B3343">
            <w:pPr>
              <w:pStyle w:val="Tabletext"/>
            </w:pPr>
            <w:r w:rsidRPr="008675F2">
              <w:t>4</w:t>
            </w:r>
            <w:r w:rsidR="000E41CF">
              <w:noBreakHyphen/>
            </w:r>
            <w:r w:rsidRPr="008675F2">
              <w:t>bromo</w:t>
            </w:r>
            <w:r w:rsidR="000E41CF">
              <w:noBreakHyphen/>
            </w:r>
            <w:r w:rsidRPr="008675F2">
              <w:t>2,5</w:t>
            </w:r>
            <w:r w:rsidR="000E41CF">
              <w:noBreakHyphen/>
            </w:r>
            <w:r w:rsidRPr="008675F2">
              <w:t>dimethoxyphenethylamine (otherwise known as 2</w:t>
            </w:r>
            <w:r w:rsidR="000E41CF">
              <w:noBreakHyphen/>
            </w:r>
            <w:r w:rsidRPr="008675F2">
              <w:t>CB)</w:t>
            </w:r>
          </w:p>
        </w:tc>
      </w:tr>
      <w:tr w:rsidR="005F47AA" w:rsidRPr="008675F2" w14:paraId="6A7B09D4" w14:textId="77777777" w:rsidTr="00564795">
        <w:tc>
          <w:tcPr>
            <w:tcW w:w="557" w:type="pct"/>
            <w:shd w:val="clear" w:color="auto" w:fill="auto"/>
          </w:tcPr>
          <w:p w14:paraId="49615E56" w14:textId="40190140" w:rsidR="005F47AA" w:rsidRPr="008675F2" w:rsidRDefault="005F47AA" w:rsidP="005F47AA">
            <w:pPr>
              <w:pStyle w:val="Tabletext"/>
              <w:ind w:left="-38"/>
            </w:pPr>
            <w:r w:rsidRPr="008675F2">
              <w:rPr>
                <w:lang w:eastAsia="en-US"/>
              </w:rPr>
              <w:t>30AA</w:t>
            </w:r>
          </w:p>
        </w:tc>
        <w:tc>
          <w:tcPr>
            <w:tcW w:w="4443" w:type="pct"/>
            <w:shd w:val="clear" w:color="auto" w:fill="auto"/>
          </w:tcPr>
          <w:p w14:paraId="376CF836" w14:textId="1A51C0FB" w:rsidR="005F47AA" w:rsidRPr="008675F2" w:rsidRDefault="005F47AA" w:rsidP="005F47AA">
            <w:pPr>
              <w:pStyle w:val="Tabletext"/>
            </w:pPr>
            <w:r w:rsidRPr="008675F2">
              <w:t>Brorphine</w:t>
            </w:r>
          </w:p>
        </w:tc>
      </w:tr>
      <w:tr w:rsidR="005F47AA" w:rsidRPr="008675F2" w14:paraId="5A2F61A2" w14:textId="77777777" w:rsidTr="00564795">
        <w:tc>
          <w:tcPr>
            <w:tcW w:w="557" w:type="pct"/>
            <w:shd w:val="clear" w:color="auto" w:fill="auto"/>
          </w:tcPr>
          <w:p w14:paraId="1FB5F037" w14:textId="77777777" w:rsidR="005F47AA" w:rsidRPr="008675F2" w:rsidRDefault="005F47AA" w:rsidP="005F47AA">
            <w:pPr>
              <w:pStyle w:val="Tabletext"/>
              <w:ind w:left="-38"/>
            </w:pPr>
            <w:r w:rsidRPr="008675F2">
              <w:t>30B</w:t>
            </w:r>
          </w:p>
        </w:tc>
        <w:tc>
          <w:tcPr>
            <w:tcW w:w="4443" w:type="pct"/>
            <w:shd w:val="clear" w:color="auto" w:fill="auto"/>
          </w:tcPr>
          <w:p w14:paraId="21CD407B" w14:textId="77777777" w:rsidR="005F47AA" w:rsidRPr="008675F2" w:rsidRDefault="005F47AA" w:rsidP="005F47AA">
            <w:pPr>
              <w:pStyle w:val="Tabletext"/>
            </w:pPr>
            <w:r w:rsidRPr="008675F2">
              <w:t>Brotizolam</w:t>
            </w:r>
          </w:p>
        </w:tc>
      </w:tr>
      <w:tr w:rsidR="005F47AA" w:rsidRPr="008675F2" w14:paraId="5A7EFCFB" w14:textId="77777777" w:rsidTr="00564795">
        <w:tc>
          <w:tcPr>
            <w:tcW w:w="557" w:type="pct"/>
            <w:shd w:val="clear" w:color="auto" w:fill="auto"/>
          </w:tcPr>
          <w:p w14:paraId="66C17178" w14:textId="77777777" w:rsidR="005F47AA" w:rsidRPr="008675F2" w:rsidRDefault="005F47AA" w:rsidP="005F47AA">
            <w:pPr>
              <w:pStyle w:val="Tabletext"/>
              <w:ind w:left="-38"/>
            </w:pPr>
            <w:r w:rsidRPr="008675F2">
              <w:t>31</w:t>
            </w:r>
          </w:p>
        </w:tc>
        <w:tc>
          <w:tcPr>
            <w:tcW w:w="4443" w:type="pct"/>
            <w:shd w:val="clear" w:color="auto" w:fill="auto"/>
          </w:tcPr>
          <w:p w14:paraId="262AFED5" w14:textId="77777777" w:rsidR="005F47AA" w:rsidRPr="008675F2" w:rsidRDefault="005F47AA" w:rsidP="005F47AA">
            <w:pPr>
              <w:pStyle w:val="Tabletext"/>
            </w:pPr>
            <w:r w:rsidRPr="008675F2">
              <w:t>Bufotenine</w:t>
            </w:r>
          </w:p>
        </w:tc>
      </w:tr>
      <w:tr w:rsidR="005F47AA" w:rsidRPr="008675F2" w14:paraId="47F0AD2B" w14:textId="77777777" w:rsidTr="00564795">
        <w:tc>
          <w:tcPr>
            <w:tcW w:w="557" w:type="pct"/>
            <w:shd w:val="clear" w:color="auto" w:fill="auto"/>
          </w:tcPr>
          <w:p w14:paraId="54BC0D96" w14:textId="77777777" w:rsidR="005F47AA" w:rsidRPr="008675F2" w:rsidRDefault="005F47AA" w:rsidP="005F47AA">
            <w:pPr>
              <w:pStyle w:val="Tabletext"/>
              <w:ind w:left="-38"/>
            </w:pPr>
            <w:r w:rsidRPr="008675F2">
              <w:t>32</w:t>
            </w:r>
          </w:p>
        </w:tc>
        <w:tc>
          <w:tcPr>
            <w:tcW w:w="4443" w:type="pct"/>
            <w:shd w:val="clear" w:color="auto" w:fill="auto"/>
          </w:tcPr>
          <w:p w14:paraId="4D621C9E" w14:textId="77777777" w:rsidR="005F47AA" w:rsidRPr="008675F2" w:rsidRDefault="005F47AA" w:rsidP="005F47AA">
            <w:pPr>
              <w:pStyle w:val="Tabletext"/>
            </w:pPr>
            <w:r w:rsidRPr="008675F2">
              <w:t>Buprenorphine</w:t>
            </w:r>
          </w:p>
        </w:tc>
      </w:tr>
      <w:tr w:rsidR="005F47AA" w:rsidRPr="008675F2" w14:paraId="560A035E" w14:textId="77777777" w:rsidTr="00564795">
        <w:tc>
          <w:tcPr>
            <w:tcW w:w="557" w:type="pct"/>
            <w:shd w:val="clear" w:color="auto" w:fill="auto"/>
          </w:tcPr>
          <w:p w14:paraId="7730274E" w14:textId="77777777" w:rsidR="005F47AA" w:rsidRPr="008675F2" w:rsidRDefault="005F47AA" w:rsidP="005F47AA">
            <w:pPr>
              <w:pStyle w:val="Tabletext"/>
              <w:ind w:left="-38"/>
            </w:pPr>
            <w:r w:rsidRPr="008675F2">
              <w:t>32A</w:t>
            </w:r>
          </w:p>
        </w:tc>
        <w:tc>
          <w:tcPr>
            <w:tcW w:w="4443" w:type="pct"/>
            <w:shd w:val="clear" w:color="auto" w:fill="auto"/>
          </w:tcPr>
          <w:p w14:paraId="0D60CFA1" w14:textId="77777777" w:rsidR="005F47AA" w:rsidRPr="008675F2" w:rsidRDefault="005F47AA" w:rsidP="005F47AA">
            <w:pPr>
              <w:pStyle w:val="Tabletext"/>
            </w:pPr>
            <w:r w:rsidRPr="008675F2">
              <w:t>Butorphanol</w:t>
            </w:r>
          </w:p>
        </w:tc>
      </w:tr>
      <w:tr w:rsidR="005F47AA" w:rsidRPr="008675F2" w14:paraId="0D164CB2" w14:textId="77777777" w:rsidTr="00564795">
        <w:tc>
          <w:tcPr>
            <w:tcW w:w="557" w:type="pct"/>
            <w:shd w:val="clear" w:color="auto" w:fill="auto"/>
          </w:tcPr>
          <w:p w14:paraId="5930099C" w14:textId="77777777" w:rsidR="005F47AA" w:rsidRPr="008675F2" w:rsidRDefault="005F47AA" w:rsidP="005F47AA">
            <w:pPr>
              <w:pStyle w:val="Tabletext"/>
              <w:ind w:left="-38"/>
            </w:pPr>
            <w:r w:rsidRPr="008675F2">
              <w:t>32B</w:t>
            </w:r>
          </w:p>
        </w:tc>
        <w:tc>
          <w:tcPr>
            <w:tcW w:w="4443" w:type="pct"/>
            <w:shd w:val="clear" w:color="auto" w:fill="auto"/>
          </w:tcPr>
          <w:p w14:paraId="22ED850F" w14:textId="77777777" w:rsidR="005F47AA" w:rsidRPr="008675F2" w:rsidRDefault="005F47AA" w:rsidP="005F47AA">
            <w:pPr>
              <w:pStyle w:val="Tabletext"/>
            </w:pPr>
            <w:r w:rsidRPr="008675F2">
              <w:t>Butylone</w:t>
            </w:r>
          </w:p>
        </w:tc>
      </w:tr>
      <w:tr w:rsidR="005F47AA" w:rsidRPr="008675F2" w14:paraId="16E55EF5" w14:textId="77777777" w:rsidTr="00564795">
        <w:tc>
          <w:tcPr>
            <w:tcW w:w="557" w:type="pct"/>
            <w:shd w:val="clear" w:color="auto" w:fill="auto"/>
          </w:tcPr>
          <w:p w14:paraId="2B88FDA4" w14:textId="77777777" w:rsidR="005F47AA" w:rsidRPr="008675F2" w:rsidRDefault="005F47AA" w:rsidP="005F47AA">
            <w:pPr>
              <w:pStyle w:val="Tabletext"/>
              <w:ind w:left="-38"/>
            </w:pPr>
            <w:r w:rsidRPr="008675F2">
              <w:t>32C</w:t>
            </w:r>
          </w:p>
        </w:tc>
        <w:tc>
          <w:tcPr>
            <w:tcW w:w="4443" w:type="pct"/>
            <w:shd w:val="clear" w:color="auto" w:fill="auto"/>
          </w:tcPr>
          <w:p w14:paraId="4177402A" w14:textId="77777777" w:rsidR="005F47AA" w:rsidRPr="008675F2" w:rsidRDefault="005F47AA" w:rsidP="005F47AA">
            <w:pPr>
              <w:pStyle w:val="Tabletext"/>
            </w:pPr>
            <w:r w:rsidRPr="008675F2">
              <w:t>Butyrfentanyl</w:t>
            </w:r>
          </w:p>
        </w:tc>
      </w:tr>
      <w:tr w:rsidR="005F47AA" w:rsidRPr="008675F2" w14:paraId="70CD0C89" w14:textId="77777777" w:rsidTr="00564795">
        <w:tc>
          <w:tcPr>
            <w:tcW w:w="557" w:type="pct"/>
            <w:shd w:val="clear" w:color="auto" w:fill="auto"/>
          </w:tcPr>
          <w:p w14:paraId="78788C5B" w14:textId="77777777" w:rsidR="005F47AA" w:rsidRPr="008675F2" w:rsidRDefault="005F47AA" w:rsidP="005F47AA">
            <w:pPr>
              <w:pStyle w:val="Tabletext"/>
              <w:ind w:left="-38"/>
            </w:pPr>
            <w:r w:rsidRPr="008675F2">
              <w:t>33</w:t>
            </w:r>
          </w:p>
        </w:tc>
        <w:tc>
          <w:tcPr>
            <w:tcW w:w="4443" w:type="pct"/>
            <w:shd w:val="clear" w:color="auto" w:fill="auto"/>
          </w:tcPr>
          <w:p w14:paraId="43AD7778" w14:textId="77777777" w:rsidR="005F47AA" w:rsidRPr="008675F2" w:rsidRDefault="005F47AA" w:rsidP="005F47AA">
            <w:pPr>
              <w:pStyle w:val="Tabletext"/>
            </w:pPr>
            <w:r w:rsidRPr="008675F2">
              <w:t>Camazepam</w:t>
            </w:r>
          </w:p>
        </w:tc>
      </w:tr>
      <w:tr w:rsidR="005F47AA" w:rsidRPr="008675F2" w14:paraId="5307BAF7" w14:textId="77777777" w:rsidTr="00564795">
        <w:tc>
          <w:tcPr>
            <w:tcW w:w="557" w:type="pct"/>
            <w:shd w:val="clear" w:color="auto" w:fill="auto"/>
          </w:tcPr>
          <w:p w14:paraId="0566CABA" w14:textId="77777777" w:rsidR="005F47AA" w:rsidRPr="008675F2" w:rsidRDefault="005F47AA" w:rsidP="005F47AA">
            <w:pPr>
              <w:pStyle w:val="Tabletext"/>
              <w:ind w:left="-38"/>
            </w:pPr>
            <w:r w:rsidRPr="008675F2">
              <w:t>34</w:t>
            </w:r>
          </w:p>
        </w:tc>
        <w:tc>
          <w:tcPr>
            <w:tcW w:w="4443" w:type="pct"/>
            <w:shd w:val="clear" w:color="auto" w:fill="auto"/>
          </w:tcPr>
          <w:p w14:paraId="537BE4DC" w14:textId="77777777" w:rsidR="005F47AA" w:rsidRPr="008675F2" w:rsidRDefault="005F47AA" w:rsidP="005F47AA">
            <w:pPr>
              <w:pStyle w:val="Tabletext"/>
            </w:pPr>
            <w:r w:rsidRPr="008675F2">
              <w:t>Cannabinoids</w:t>
            </w:r>
          </w:p>
        </w:tc>
      </w:tr>
      <w:tr w:rsidR="005F47AA" w:rsidRPr="008675F2" w14:paraId="57E979CA" w14:textId="77777777" w:rsidTr="00564795">
        <w:tc>
          <w:tcPr>
            <w:tcW w:w="557" w:type="pct"/>
            <w:shd w:val="clear" w:color="auto" w:fill="auto"/>
          </w:tcPr>
          <w:p w14:paraId="6A9C76E9" w14:textId="77777777" w:rsidR="005F47AA" w:rsidRPr="008675F2" w:rsidRDefault="005F47AA" w:rsidP="005F47AA">
            <w:pPr>
              <w:pStyle w:val="Tabletext"/>
              <w:ind w:left="-38"/>
            </w:pPr>
            <w:r w:rsidRPr="008675F2">
              <w:t>35</w:t>
            </w:r>
          </w:p>
        </w:tc>
        <w:tc>
          <w:tcPr>
            <w:tcW w:w="4443" w:type="pct"/>
            <w:shd w:val="clear" w:color="auto" w:fill="auto"/>
          </w:tcPr>
          <w:p w14:paraId="0F8AB90A" w14:textId="77777777" w:rsidR="005F47AA" w:rsidRPr="008675F2" w:rsidRDefault="005F47AA" w:rsidP="005F47AA">
            <w:pPr>
              <w:pStyle w:val="Tabletext"/>
            </w:pPr>
            <w:r w:rsidRPr="008675F2">
              <w:t>Cannabis, including extracts and tinctures of cannabis</w:t>
            </w:r>
          </w:p>
        </w:tc>
      </w:tr>
      <w:tr w:rsidR="005F47AA" w:rsidRPr="008675F2" w14:paraId="10801401" w14:textId="77777777" w:rsidTr="00564795">
        <w:tc>
          <w:tcPr>
            <w:tcW w:w="557" w:type="pct"/>
            <w:shd w:val="clear" w:color="auto" w:fill="auto"/>
          </w:tcPr>
          <w:p w14:paraId="32F22D53" w14:textId="77777777" w:rsidR="005F47AA" w:rsidRPr="008675F2" w:rsidRDefault="005F47AA" w:rsidP="005F47AA">
            <w:pPr>
              <w:pStyle w:val="Tabletext"/>
              <w:ind w:left="-38"/>
            </w:pPr>
            <w:r w:rsidRPr="008675F2">
              <w:t>36</w:t>
            </w:r>
          </w:p>
        </w:tc>
        <w:tc>
          <w:tcPr>
            <w:tcW w:w="4443" w:type="pct"/>
            <w:shd w:val="clear" w:color="auto" w:fill="auto"/>
          </w:tcPr>
          <w:p w14:paraId="0FC1950F" w14:textId="77777777" w:rsidR="005F47AA" w:rsidRPr="008675F2" w:rsidRDefault="005F47AA" w:rsidP="005F47AA">
            <w:pPr>
              <w:pStyle w:val="Tabletext"/>
            </w:pPr>
            <w:r w:rsidRPr="008675F2">
              <w:t>Cannabis resin</w:t>
            </w:r>
          </w:p>
        </w:tc>
      </w:tr>
      <w:tr w:rsidR="005F47AA" w:rsidRPr="008675F2" w14:paraId="43E2176F" w14:textId="77777777" w:rsidTr="00564795">
        <w:tc>
          <w:tcPr>
            <w:tcW w:w="557" w:type="pct"/>
            <w:shd w:val="clear" w:color="auto" w:fill="auto"/>
          </w:tcPr>
          <w:p w14:paraId="1C8C1CA5" w14:textId="77777777" w:rsidR="005F47AA" w:rsidRPr="008675F2" w:rsidRDefault="005F47AA" w:rsidP="005F47AA">
            <w:pPr>
              <w:pStyle w:val="Tabletext"/>
              <w:ind w:left="-38"/>
            </w:pPr>
            <w:r w:rsidRPr="008675F2">
              <w:t>36A</w:t>
            </w:r>
          </w:p>
        </w:tc>
        <w:tc>
          <w:tcPr>
            <w:tcW w:w="4443" w:type="pct"/>
            <w:shd w:val="clear" w:color="auto" w:fill="auto"/>
          </w:tcPr>
          <w:p w14:paraId="463394D9" w14:textId="77777777" w:rsidR="005F47AA" w:rsidRPr="008675F2" w:rsidRDefault="005F47AA" w:rsidP="005F47AA">
            <w:pPr>
              <w:pStyle w:val="Tabletext"/>
              <w:tabs>
                <w:tab w:val="left" w:pos="3043"/>
              </w:tabs>
            </w:pPr>
            <w:r w:rsidRPr="008675F2">
              <w:t>Carfentanil (otherwise known as carfentanyl)</w:t>
            </w:r>
          </w:p>
        </w:tc>
      </w:tr>
      <w:tr w:rsidR="005F47AA" w:rsidRPr="008675F2" w14:paraId="09BB4A8C" w14:textId="77777777" w:rsidTr="00564795">
        <w:tc>
          <w:tcPr>
            <w:tcW w:w="557" w:type="pct"/>
            <w:shd w:val="clear" w:color="auto" w:fill="auto"/>
          </w:tcPr>
          <w:p w14:paraId="53A9C58E" w14:textId="77777777" w:rsidR="005F47AA" w:rsidRPr="008675F2" w:rsidRDefault="005F47AA" w:rsidP="005F47AA">
            <w:pPr>
              <w:pStyle w:val="Tabletext"/>
              <w:ind w:left="-38"/>
            </w:pPr>
            <w:r w:rsidRPr="008675F2">
              <w:t>37</w:t>
            </w:r>
          </w:p>
        </w:tc>
        <w:tc>
          <w:tcPr>
            <w:tcW w:w="4443" w:type="pct"/>
            <w:shd w:val="clear" w:color="auto" w:fill="auto"/>
          </w:tcPr>
          <w:p w14:paraId="330CB653" w14:textId="77777777" w:rsidR="005F47AA" w:rsidRPr="008675F2" w:rsidRDefault="005F47AA" w:rsidP="005F47AA">
            <w:pPr>
              <w:pStyle w:val="Tabletext"/>
            </w:pPr>
            <w:r w:rsidRPr="008675F2">
              <w:t>Cathine</w:t>
            </w:r>
          </w:p>
        </w:tc>
      </w:tr>
      <w:tr w:rsidR="005F47AA" w:rsidRPr="008675F2" w14:paraId="7E4793DF" w14:textId="77777777" w:rsidTr="00564795">
        <w:tc>
          <w:tcPr>
            <w:tcW w:w="557" w:type="pct"/>
            <w:tcBorders>
              <w:bottom w:val="single" w:sz="4" w:space="0" w:color="auto"/>
            </w:tcBorders>
            <w:shd w:val="clear" w:color="auto" w:fill="auto"/>
          </w:tcPr>
          <w:p w14:paraId="71279FC5" w14:textId="77777777" w:rsidR="005F47AA" w:rsidRPr="008675F2" w:rsidRDefault="005F47AA" w:rsidP="005F47AA">
            <w:pPr>
              <w:pStyle w:val="Tabletext"/>
              <w:ind w:left="-38"/>
            </w:pPr>
            <w:r w:rsidRPr="008675F2">
              <w:t>38</w:t>
            </w:r>
          </w:p>
        </w:tc>
        <w:tc>
          <w:tcPr>
            <w:tcW w:w="4443" w:type="pct"/>
            <w:tcBorders>
              <w:bottom w:val="single" w:sz="4" w:space="0" w:color="auto"/>
            </w:tcBorders>
            <w:shd w:val="clear" w:color="auto" w:fill="auto"/>
          </w:tcPr>
          <w:p w14:paraId="18292A47" w14:textId="77777777" w:rsidR="005F47AA" w:rsidRPr="008675F2" w:rsidRDefault="005F47AA" w:rsidP="005F47AA">
            <w:pPr>
              <w:pStyle w:val="Tabletext"/>
            </w:pPr>
            <w:r w:rsidRPr="008675F2">
              <w:t>Cathinone</w:t>
            </w:r>
          </w:p>
        </w:tc>
      </w:tr>
      <w:tr w:rsidR="005F47AA" w:rsidRPr="008675F2" w14:paraId="5FBF5317" w14:textId="77777777" w:rsidTr="00564795">
        <w:tc>
          <w:tcPr>
            <w:tcW w:w="557" w:type="pct"/>
            <w:tcBorders>
              <w:bottom w:val="single" w:sz="4" w:space="0" w:color="auto"/>
            </w:tcBorders>
            <w:shd w:val="clear" w:color="auto" w:fill="auto"/>
          </w:tcPr>
          <w:p w14:paraId="1B00C70D" w14:textId="77777777" w:rsidR="005F47AA" w:rsidRPr="008675F2" w:rsidRDefault="005F47AA" w:rsidP="005F47AA">
            <w:pPr>
              <w:pStyle w:val="Tabletext"/>
              <w:ind w:left="-38"/>
            </w:pPr>
            <w:r w:rsidRPr="008675F2">
              <w:t>39</w:t>
            </w:r>
          </w:p>
        </w:tc>
        <w:tc>
          <w:tcPr>
            <w:tcW w:w="4443" w:type="pct"/>
            <w:tcBorders>
              <w:bottom w:val="single" w:sz="4" w:space="0" w:color="auto"/>
            </w:tcBorders>
            <w:shd w:val="clear" w:color="auto" w:fill="auto"/>
          </w:tcPr>
          <w:p w14:paraId="07E10D13" w14:textId="77777777" w:rsidR="005F47AA" w:rsidRPr="008675F2" w:rsidRDefault="005F47AA" w:rsidP="005F47AA">
            <w:pPr>
              <w:pStyle w:val="Tabletext"/>
            </w:pPr>
            <w:r w:rsidRPr="008675F2">
              <w:t>Chlordiazepoxide</w:t>
            </w:r>
          </w:p>
        </w:tc>
      </w:tr>
      <w:tr w:rsidR="005F47AA" w:rsidRPr="008675F2" w14:paraId="399DB39A" w14:textId="77777777" w:rsidTr="00564795">
        <w:tc>
          <w:tcPr>
            <w:tcW w:w="557" w:type="pct"/>
            <w:tcBorders>
              <w:bottom w:val="single" w:sz="4" w:space="0" w:color="auto"/>
            </w:tcBorders>
            <w:shd w:val="clear" w:color="auto" w:fill="auto"/>
          </w:tcPr>
          <w:p w14:paraId="49E3743E" w14:textId="77777777" w:rsidR="005F47AA" w:rsidRPr="008675F2" w:rsidRDefault="005F47AA" w:rsidP="005F47AA">
            <w:pPr>
              <w:pStyle w:val="Tabletext"/>
              <w:ind w:left="-38"/>
            </w:pPr>
            <w:r w:rsidRPr="008675F2">
              <w:t>39A</w:t>
            </w:r>
          </w:p>
        </w:tc>
        <w:tc>
          <w:tcPr>
            <w:tcW w:w="4443" w:type="pct"/>
            <w:tcBorders>
              <w:bottom w:val="single" w:sz="4" w:space="0" w:color="auto"/>
            </w:tcBorders>
            <w:shd w:val="clear" w:color="auto" w:fill="auto"/>
          </w:tcPr>
          <w:p w14:paraId="35EF5507" w14:textId="77777777" w:rsidR="005F47AA" w:rsidRPr="008675F2" w:rsidRDefault="005F47AA" w:rsidP="005F47AA">
            <w:pPr>
              <w:pStyle w:val="Tabletext"/>
            </w:pPr>
            <w:r w:rsidRPr="008675F2">
              <w:t>Chloroephedrine</w:t>
            </w:r>
          </w:p>
        </w:tc>
      </w:tr>
      <w:tr w:rsidR="005F47AA" w:rsidRPr="008675F2" w14:paraId="4119FB0F" w14:textId="77777777" w:rsidTr="00564795">
        <w:tc>
          <w:tcPr>
            <w:tcW w:w="557" w:type="pct"/>
            <w:tcBorders>
              <w:bottom w:val="single" w:sz="4" w:space="0" w:color="auto"/>
            </w:tcBorders>
            <w:shd w:val="clear" w:color="auto" w:fill="auto"/>
          </w:tcPr>
          <w:p w14:paraId="71FFEE6A" w14:textId="77777777" w:rsidR="005F47AA" w:rsidRPr="008675F2" w:rsidRDefault="005F47AA" w:rsidP="005F47AA">
            <w:pPr>
              <w:pStyle w:val="Tabletext"/>
              <w:ind w:left="-38"/>
            </w:pPr>
            <w:r w:rsidRPr="008675F2">
              <w:t>39B</w:t>
            </w:r>
          </w:p>
        </w:tc>
        <w:tc>
          <w:tcPr>
            <w:tcW w:w="4443" w:type="pct"/>
            <w:tcBorders>
              <w:bottom w:val="single" w:sz="4" w:space="0" w:color="auto"/>
            </w:tcBorders>
            <w:shd w:val="clear" w:color="auto" w:fill="auto"/>
          </w:tcPr>
          <w:p w14:paraId="026A3FB0" w14:textId="77777777" w:rsidR="005F47AA" w:rsidRPr="008675F2" w:rsidRDefault="005F47AA" w:rsidP="005F47AA">
            <w:pPr>
              <w:pStyle w:val="Tabletext"/>
            </w:pPr>
            <w:r w:rsidRPr="008675F2">
              <w:t>Chloropseudoephedrine</w:t>
            </w:r>
          </w:p>
        </w:tc>
      </w:tr>
      <w:tr w:rsidR="005F47AA" w:rsidRPr="008675F2" w14:paraId="457DC08A" w14:textId="77777777" w:rsidTr="00564795">
        <w:tc>
          <w:tcPr>
            <w:tcW w:w="557" w:type="pct"/>
            <w:tcBorders>
              <w:bottom w:val="single" w:sz="4" w:space="0" w:color="auto"/>
            </w:tcBorders>
            <w:shd w:val="clear" w:color="auto" w:fill="auto"/>
          </w:tcPr>
          <w:p w14:paraId="1CC14A2B" w14:textId="77777777" w:rsidR="005F47AA" w:rsidRPr="008675F2" w:rsidRDefault="005F47AA" w:rsidP="005F47AA">
            <w:pPr>
              <w:pStyle w:val="Tabletext"/>
              <w:keepNext/>
              <w:keepLines/>
              <w:ind w:left="-38"/>
            </w:pPr>
            <w:r w:rsidRPr="008675F2">
              <w:t>40</w:t>
            </w:r>
          </w:p>
        </w:tc>
        <w:tc>
          <w:tcPr>
            <w:tcW w:w="4443" w:type="pct"/>
            <w:tcBorders>
              <w:bottom w:val="single" w:sz="4" w:space="0" w:color="auto"/>
            </w:tcBorders>
            <w:shd w:val="clear" w:color="auto" w:fill="auto"/>
          </w:tcPr>
          <w:p w14:paraId="3E470453" w14:textId="77777777" w:rsidR="005F47AA" w:rsidRPr="008675F2" w:rsidRDefault="005F47AA" w:rsidP="005F47AA">
            <w:pPr>
              <w:pStyle w:val="Tabletext"/>
              <w:keepNext/>
              <w:keepLines/>
            </w:pPr>
            <w:r w:rsidRPr="008675F2">
              <w:t>Chlorphentermine</w:t>
            </w:r>
          </w:p>
        </w:tc>
      </w:tr>
      <w:tr w:rsidR="005F47AA" w:rsidRPr="008675F2" w14:paraId="5E8D0874" w14:textId="77777777" w:rsidTr="00564795">
        <w:tc>
          <w:tcPr>
            <w:tcW w:w="557" w:type="pct"/>
            <w:tcBorders>
              <w:top w:val="single" w:sz="4" w:space="0" w:color="auto"/>
            </w:tcBorders>
            <w:shd w:val="clear" w:color="auto" w:fill="auto"/>
          </w:tcPr>
          <w:p w14:paraId="0450468D" w14:textId="77777777" w:rsidR="005F47AA" w:rsidRPr="008675F2" w:rsidRDefault="005F47AA" w:rsidP="005F47AA">
            <w:pPr>
              <w:pStyle w:val="Tabletext"/>
              <w:ind w:left="-38"/>
            </w:pPr>
            <w:r w:rsidRPr="008675F2">
              <w:t>41</w:t>
            </w:r>
          </w:p>
        </w:tc>
        <w:tc>
          <w:tcPr>
            <w:tcW w:w="4443" w:type="pct"/>
            <w:tcBorders>
              <w:top w:val="single" w:sz="4" w:space="0" w:color="auto"/>
            </w:tcBorders>
            <w:shd w:val="clear" w:color="auto" w:fill="auto"/>
          </w:tcPr>
          <w:p w14:paraId="16AF4F97" w14:textId="77777777" w:rsidR="005F47AA" w:rsidRPr="008675F2" w:rsidRDefault="005F47AA" w:rsidP="005F47AA">
            <w:pPr>
              <w:pStyle w:val="Tabletext"/>
            </w:pPr>
            <w:r w:rsidRPr="008675F2">
              <w:t>Clobazam</w:t>
            </w:r>
          </w:p>
        </w:tc>
      </w:tr>
      <w:tr w:rsidR="005F47AA" w:rsidRPr="008675F2" w14:paraId="15307B4E" w14:textId="77777777" w:rsidTr="00564795">
        <w:tc>
          <w:tcPr>
            <w:tcW w:w="557" w:type="pct"/>
            <w:shd w:val="clear" w:color="auto" w:fill="auto"/>
          </w:tcPr>
          <w:p w14:paraId="638A379C" w14:textId="77777777" w:rsidR="005F47AA" w:rsidRPr="008675F2" w:rsidRDefault="005F47AA" w:rsidP="005F47AA">
            <w:pPr>
              <w:pStyle w:val="Tabletext"/>
              <w:ind w:left="-38"/>
            </w:pPr>
            <w:r w:rsidRPr="008675F2">
              <w:t>42</w:t>
            </w:r>
          </w:p>
        </w:tc>
        <w:tc>
          <w:tcPr>
            <w:tcW w:w="4443" w:type="pct"/>
            <w:shd w:val="clear" w:color="auto" w:fill="auto"/>
          </w:tcPr>
          <w:p w14:paraId="488443F9" w14:textId="77777777" w:rsidR="005F47AA" w:rsidRPr="008675F2" w:rsidRDefault="005F47AA" w:rsidP="005F47AA">
            <w:pPr>
              <w:pStyle w:val="Tabletext"/>
            </w:pPr>
            <w:r w:rsidRPr="008675F2">
              <w:t>Clonazepam</w:t>
            </w:r>
          </w:p>
        </w:tc>
      </w:tr>
      <w:tr w:rsidR="005F47AA" w:rsidRPr="008675F2" w14:paraId="3EEE11F0" w14:textId="77777777" w:rsidTr="00564795">
        <w:tc>
          <w:tcPr>
            <w:tcW w:w="557" w:type="pct"/>
            <w:shd w:val="clear" w:color="auto" w:fill="auto"/>
          </w:tcPr>
          <w:p w14:paraId="7FF71CA0" w14:textId="77777777" w:rsidR="005F47AA" w:rsidRPr="008675F2" w:rsidRDefault="005F47AA" w:rsidP="005F47AA">
            <w:pPr>
              <w:pStyle w:val="Tabletext"/>
              <w:ind w:left="-38"/>
            </w:pPr>
            <w:r w:rsidRPr="008675F2">
              <w:t>42A</w:t>
            </w:r>
          </w:p>
        </w:tc>
        <w:tc>
          <w:tcPr>
            <w:tcW w:w="4443" w:type="pct"/>
            <w:shd w:val="clear" w:color="auto" w:fill="auto"/>
          </w:tcPr>
          <w:p w14:paraId="4612164B" w14:textId="77777777" w:rsidR="005F47AA" w:rsidRPr="008675F2" w:rsidRDefault="005F47AA" w:rsidP="005F47AA">
            <w:pPr>
              <w:pStyle w:val="Tabletext"/>
            </w:pPr>
            <w:r w:rsidRPr="008675F2">
              <w:t>Clonazolam</w:t>
            </w:r>
          </w:p>
        </w:tc>
      </w:tr>
      <w:tr w:rsidR="005F47AA" w:rsidRPr="008675F2" w14:paraId="6FE9AC83" w14:textId="77777777" w:rsidTr="00564795">
        <w:tc>
          <w:tcPr>
            <w:tcW w:w="557" w:type="pct"/>
            <w:shd w:val="clear" w:color="auto" w:fill="auto"/>
          </w:tcPr>
          <w:p w14:paraId="4E330418" w14:textId="77777777" w:rsidR="005F47AA" w:rsidRPr="008675F2" w:rsidRDefault="005F47AA" w:rsidP="005F47AA">
            <w:pPr>
              <w:pStyle w:val="Tabletext"/>
              <w:ind w:left="-38"/>
            </w:pPr>
            <w:r w:rsidRPr="008675F2">
              <w:t>43</w:t>
            </w:r>
          </w:p>
        </w:tc>
        <w:tc>
          <w:tcPr>
            <w:tcW w:w="4443" w:type="pct"/>
            <w:shd w:val="clear" w:color="auto" w:fill="auto"/>
          </w:tcPr>
          <w:p w14:paraId="1630F9BE" w14:textId="77777777" w:rsidR="005F47AA" w:rsidRPr="008675F2" w:rsidRDefault="005F47AA" w:rsidP="005F47AA">
            <w:pPr>
              <w:pStyle w:val="Tabletext"/>
            </w:pPr>
            <w:r w:rsidRPr="008675F2">
              <w:t>Clonitazene</w:t>
            </w:r>
          </w:p>
        </w:tc>
      </w:tr>
      <w:tr w:rsidR="005F47AA" w:rsidRPr="008675F2" w14:paraId="0D3E50DB" w14:textId="77777777" w:rsidTr="00564795">
        <w:tc>
          <w:tcPr>
            <w:tcW w:w="557" w:type="pct"/>
            <w:shd w:val="clear" w:color="auto" w:fill="auto"/>
          </w:tcPr>
          <w:p w14:paraId="728C0A28" w14:textId="77777777" w:rsidR="005F47AA" w:rsidRPr="008675F2" w:rsidRDefault="005F47AA" w:rsidP="005F47AA">
            <w:pPr>
              <w:pStyle w:val="Tabletext"/>
              <w:ind w:left="-38"/>
            </w:pPr>
            <w:r w:rsidRPr="008675F2">
              <w:t>44</w:t>
            </w:r>
          </w:p>
        </w:tc>
        <w:tc>
          <w:tcPr>
            <w:tcW w:w="4443" w:type="pct"/>
            <w:shd w:val="clear" w:color="auto" w:fill="auto"/>
          </w:tcPr>
          <w:p w14:paraId="016EA861" w14:textId="77777777" w:rsidR="005F47AA" w:rsidRPr="008675F2" w:rsidRDefault="005F47AA" w:rsidP="005F47AA">
            <w:pPr>
              <w:pStyle w:val="Tabletext"/>
            </w:pPr>
            <w:r w:rsidRPr="008675F2">
              <w:t>Clorazepate</w:t>
            </w:r>
          </w:p>
        </w:tc>
      </w:tr>
      <w:tr w:rsidR="005F47AA" w:rsidRPr="008675F2" w14:paraId="0CEC882D" w14:textId="77777777" w:rsidTr="00564795">
        <w:tc>
          <w:tcPr>
            <w:tcW w:w="557" w:type="pct"/>
            <w:shd w:val="clear" w:color="auto" w:fill="auto"/>
          </w:tcPr>
          <w:p w14:paraId="2AB09D34" w14:textId="77777777" w:rsidR="005F47AA" w:rsidRPr="008675F2" w:rsidRDefault="005F47AA" w:rsidP="005F47AA">
            <w:pPr>
              <w:pStyle w:val="Tabletext"/>
              <w:ind w:left="-38"/>
            </w:pPr>
            <w:r w:rsidRPr="008675F2">
              <w:lastRenderedPageBreak/>
              <w:t>45</w:t>
            </w:r>
          </w:p>
        </w:tc>
        <w:tc>
          <w:tcPr>
            <w:tcW w:w="4443" w:type="pct"/>
            <w:shd w:val="clear" w:color="auto" w:fill="auto"/>
          </w:tcPr>
          <w:p w14:paraId="548BA958" w14:textId="77777777" w:rsidR="005F47AA" w:rsidRPr="008675F2" w:rsidRDefault="005F47AA" w:rsidP="005F47AA">
            <w:pPr>
              <w:pStyle w:val="Tabletext"/>
            </w:pPr>
            <w:r w:rsidRPr="008675F2">
              <w:t>Clotiazepam</w:t>
            </w:r>
          </w:p>
        </w:tc>
      </w:tr>
      <w:tr w:rsidR="005F47AA" w:rsidRPr="008675F2" w14:paraId="3B3EF556" w14:textId="77777777" w:rsidTr="00564795">
        <w:tc>
          <w:tcPr>
            <w:tcW w:w="557" w:type="pct"/>
            <w:shd w:val="clear" w:color="auto" w:fill="auto"/>
          </w:tcPr>
          <w:p w14:paraId="6930D10E" w14:textId="77777777" w:rsidR="005F47AA" w:rsidRPr="008675F2" w:rsidRDefault="005F47AA" w:rsidP="005F47AA">
            <w:pPr>
              <w:pStyle w:val="Tabletext"/>
              <w:ind w:left="-38"/>
            </w:pPr>
            <w:r w:rsidRPr="008675F2">
              <w:t>46</w:t>
            </w:r>
          </w:p>
        </w:tc>
        <w:tc>
          <w:tcPr>
            <w:tcW w:w="4443" w:type="pct"/>
            <w:shd w:val="clear" w:color="auto" w:fill="auto"/>
          </w:tcPr>
          <w:p w14:paraId="10D0F475" w14:textId="77777777" w:rsidR="005F47AA" w:rsidRPr="008675F2" w:rsidRDefault="005F47AA" w:rsidP="005F47AA">
            <w:pPr>
              <w:pStyle w:val="Tabletext"/>
            </w:pPr>
            <w:r w:rsidRPr="008675F2">
              <w:t>Cloxazolam</w:t>
            </w:r>
          </w:p>
        </w:tc>
      </w:tr>
      <w:tr w:rsidR="005F47AA" w:rsidRPr="008675F2" w14:paraId="2939FD71" w14:textId="77777777" w:rsidTr="00564795">
        <w:tc>
          <w:tcPr>
            <w:tcW w:w="557" w:type="pct"/>
            <w:shd w:val="clear" w:color="auto" w:fill="auto"/>
          </w:tcPr>
          <w:p w14:paraId="7956ACFF" w14:textId="77777777" w:rsidR="005F47AA" w:rsidRPr="008675F2" w:rsidRDefault="005F47AA" w:rsidP="005F47AA">
            <w:pPr>
              <w:pStyle w:val="Tabletext"/>
              <w:ind w:left="-38"/>
            </w:pPr>
            <w:r w:rsidRPr="008675F2">
              <w:t>46A</w:t>
            </w:r>
          </w:p>
        </w:tc>
        <w:tc>
          <w:tcPr>
            <w:tcW w:w="4443" w:type="pct"/>
            <w:shd w:val="clear" w:color="auto" w:fill="auto"/>
          </w:tcPr>
          <w:p w14:paraId="0D379ACA" w14:textId="1400E8F2" w:rsidR="005F47AA" w:rsidRPr="008675F2" w:rsidRDefault="005F47AA" w:rsidP="005F47AA">
            <w:pPr>
              <w:pStyle w:val="Tabletext"/>
            </w:pPr>
            <w:r w:rsidRPr="008675F2">
              <w:t>4</w:t>
            </w:r>
            <w:r w:rsidR="000E41CF">
              <w:noBreakHyphen/>
            </w:r>
            <w:r w:rsidRPr="008675F2">
              <w:t>CMC (otherwise known as 4</w:t>
            </w:r>
            <w:r w:rsidR="000E41CF">
              <w:noBreakHyphen/>
            </w:r>
            <w:r w:rsidRPr="008675F2">
              <w:t>chloromethcathinone or clephedrone)</w:t>
            </w:r>
          </w:p>
        </w:tc>
      </w:tr>
      <w:tr w:rsidR="005F47AA" w:rsidRPr="008675F2" w14:paraId="790C642E" w14:textId="77777777" w:rsidTr="00564795">
        <w:tc>
          <w:tcPr>
            <w:tcW w:w="557" w:type="pct"/>
            <w:shd w:val="clear" w:color="auto" w:fill="auto"/>
          </w:tcPr>
          <w:p w14:paraId="30BCAB86" w14:textId="77777777" w:rsidR="005F47AA" w:rsidRPr="008675F2" w:rsidRDefault="005F47AA" w:rsidP="005F47AA">
            <w:pPr>
              <w:pStyle w:val="Tabletext"/>
              <w:ind w:left="-38"/>
            </w:pPr>
            <w:r w:rsidRPr="008675F2">
              <w:t>47</w:t>
            </w:r>
          </w:p>
        </w:tc>
        <w:tc>
          <w:tcPr>
            <w:tcW w:w="4443" w:type="pct"/>
            <w:shd w:val="clear" w:color="auto" w:fill="auto"/>
          </w:tcPr>
          <w:p w14:paraId="510CF47E" w14:textId="77777777" w:rsidR="005F47AA" w:rsidRPr="008675F2" w:rsidRDefault="005F47AA" w:rsidP="005F47AA">
            <w:pPr>
              <w:pStyle w:val="Tabletext"/>
            </w:pPr>
            <w:r w:rsidRPr="008675F2">
              <w:t xml:space="preserve">Cocaine, including the leaf of any plant of any species of the genus </w:t>
            </w:r>
            <w:r w:rsidRPr="008675F2">
              <w:rPr>
                <w:i/>
              </w:rPr>
              <w:t>Erythroxylon</w:t>
            </w:r>
            <w:r w:rsidRPr="008675F2">
              <w:t xml:space="preserve"> from which cocaine can be extracted, either directly or by chemical transformation</w:t>
            </w:r>
          </w:p>
        </w:tc>
      </w:tr>
      <w:tr w:rsidR="005F47AA" w:rsidRPr="008675F2" w14:paraId="51B6BDFB" w14:textId="77777777" w:rsidTr="00564795">
        <w:tc>
          <w:tcPr>
            <w:tcW w:w="557" w:type="pct"/>
            <w:shd w:val="clear" w:color="auto" w:fill="auto"/>
          </w:tcPr>
          <w:p w14:paraId="6B6C33D1" w14:textId="77777777" w:rsidR="005F47AA" w:rsidRPr="008675F2" w:rsidRDefault="005F47AA" w:rsidP="005F47AA">
            <w:pPr>
              <w:pStyle w:val="Tabletext"/>
              <w:ind w:left="-38"/>
            </w:pPr>
            <w:r w:rsidRPr="008675F2">
              <w:t>48</w:t>
            </w:r>
          </w:p>
        </w:tc>
        <w:tc>
          <w:tcPr>
            <w:tcW w:w="4443" w:type="pct"/>
            <w:shd w:val="clear" w:color="auto" w:fill="auto"/>
          </w:tcPr>
          <w:p w14:paraId="310CC38D" w14:textId="77777777" w:rsidR="005F47AA" w:rsidRPr="008675F2" w:rsidRDefault="005F47AA" w:rsidP="005F47AA">
            <w:pPr>
              <w:pStyle w:val="Tabletext"/>
            </w:pPr>
            <w:r w:rsidRPr="008675F2">
              <w:t>Codeine</w:t>
            </w:r>
          </w:p>
        </w:tc>
      </w:tr>
      <w:tr w:rsidR="005F47AA" w:rsidRPr="008675F2" w14:paraId="3227DF93" w14:textId="77777777" w:rsidTr="00564795">
        <w:tc>
          <w:tcPr>
            <w:tcW w:w="557" w:type="pct"/>
            <w:shd w:val="clear" w:color="auto" w:fill="auto"/>
          </w:tcPr>
          <w:p w14:paraId="6AA32424" w14:textId="77777777" w:rsidR="005F47AA" w:rsidRPr="008675F2" w:rsidRDefault="005F47AA" w:rsidP="005F47AA">
            <w:pPr>
              <w:pStyle w:val="Tabletext"/>
              <w:ind w:left="-38"/>
            </w:pPr>
            <w:r w:rsidRPr="008675F2">
              <w:t>48A</w:t>
            </w:r>
          </w:p>
        </w:tc>
        <w:tc>
          <w:tcPr>
            <w:tcW w:w="4443" w:type="pct"/>
            <w:shd w:val="clear" w:color="auto" w:fill="auto"/>
          </w:tcPr>
          <w:p w14:paraId="0FAE70BE" w14:textId="663D9742" w:rsidR="005F47AA" w:rsidRPr="008675F2" w:rsidRDefault="005F47AA" w:rsidP="005F47AA">
            <w:pPr>
              <w:pStyle w:val="Tabletext"/>
            </w:pPr>
            <w:r w:rsidRPr="008675F2">
              <w:t>Codeine</w:t>
            </w:r>
            <w:r w:rsidR="000E41CF">
              <w:noBreakHyphen/>
            </w:r>
            <w:r w:rsidRPr="008675F2">
              <w:t>N</w:t>
            </w:r>
            <w:r w:rsidR="000E41CF">
              <w:noBreakHyphen/>
            </w:r>
            <w:r w:rsidRPr="008675F2">
              <w:t>oxide</w:t>
            </w:r>
          </w:p>
        </w:tc>
      </w:tr>
      <w:tr w:rsidR="005F47AA" w:rsidRPr="008675F2" w14:paraId="39F1626A" w14:textId="77777777" w:rsidTr="00564795">
        <w:tc>
          <w:tcPr>
            <w:tcW w:w="557" w:type="pct"/>
            <w:shd w:val="clear" w:color="auto" w:fill="auto"/>
          </w:tcPr>
          <w:p w14:paraId="3EB8C6DF" w14:textId="77777777" w:rsidR="005F47AA" w:rsidRPr="008675F2" w:rsidRDefault="005F47AA" w:rsidP="005F47AA">
            <w:pPr>
              <w:pStyle w:val="Tabletext"/>
              <w:ind w:left="-38"/>
            </w:pPr>
            <w:r w:rsidRPr="008675F2">
              <w:t>49</w:t>
            </w:r>
          </w:p>
        </w:tc>
        <w:tc>
          <w:tcPr>
            <w:tcW w:w="4443" w:type="pct"/>
            <w:shd w:val="clear" w:color="auto" w:fill="auto"/>
          </w:tcPr>
          <w:p w14:paraId="51B222E4" w14:textId="77777777" w:rsidR="005F47AA" w:rsidRPr="008675F2" w:rsidRDefault="005F47AA" w:rsidP="005F47AA">
            <w:pPr>
              <w:pStyle w:val="Tabletext"/>
            </w:pPr>
            <w:r w:rsidRPr="008675F2">
              <w:t>Codoxime</w:t>
            </w:r>
          </w:p>
        </w:tc>
      </w:tr>
      <w:tr w:rsidR="005F47AA" w:rsidRPr="008675F2" w14:paraId="39B25727" w14:textId="77777777" w:rsidTr="00564795">
        <w:trPr>
          <w:cantSplit/>
        </w:trPr>
        <w:tc>
          <w:tcPr>
            <w:tcW w:w="557" w:type="pct"/>
            <w:shd w:val="clear" w:color="auto" w:fill="auto"/>
          </w:tcPr>
          <w:p w14:paraId="7C595153" w14:textId="77777777" w:rsidR="005F47AA" w:rsidRPr="008675F2" w:rsidRDefault="005F47AA" w:rsidP="005F47AA">
            <w:pPr>
              <w:pStyle w:val="Tabletext"/>
              <w:ind w:left="-38"/>
            </w:pPr>
            <w:r w:rsidRPr="008675F2">
              <w:t>49A</w:t>
            </w:r>
          </w:p>
        </w:tc>
        <w:tc>
          <w:tcPr>
            <w:tcW w:w="4443" w:type="pct"/>
            <w:shd w:val="clear" w:color="auto" w:fill="auto"/>
          </w:tcPr>
          <w:p w14:paraId="0991CEAC" w14:textId="4C75C0D7" w:rsidR="005F47AA" w:rsidRPr="008675F2" w:rsidRDefault="005F47AA" w:rsidP="005F47AA">
            <w:pPr>
              <w:pStyle w:val="Tabletext"/>
            </w:pPr>
            <w:r w:rsidRPr="008675F2">
              <w:t>Compounds structurally derived from 3</w:t>
            </w:r>
            <w:r w:rsidR="000E41CF">
              <w:noBreakHyphen/>
            </w:r>
            <w:r w:rsidRPr="008675F2">
              <w:t>(1</w:t>
            </w:r>
            <w:r w:rsidR="000E41CF">
              <w:noBreakHyphen/>
            </w:r>
            <w:r w:rsidRPr="008675F2">
              <w:t>naphthoyl)indole or 1H</w:t>
            </w:r>
            <w:r w:rsidR="000E41CF">
              <w:noBreakHyphen/>
            </w:r>
            <w:r w:rsidRPr="008675F2">
              <w:t>indol</w:t>
            </w:r>
            <w:r w:rsidR="000E41CF">
              <w:noBreakHyphen/>
            </w:r>
            <w:r w:rsidRPr="008675F2">
              <w:t>3</w:t>
            </w:r>
            <w:r w:rsidR="000E41CF">
              <w:noBreakHyphen/>
            </w:r>
            <w:r w:rsidRPr="008675F2">
              <w:t>yl</w:t>
            </w:r>
            <w:r w:rsidR="000E41CF">
              <w:noBreakHyphen/>
            </w:r>
            <w:r w:rsidRPr="008675F2">
              <w:t>(1</w:t>
            </w:r>
            <w:r w:rsidR="000E41CF">
              <w:noBreakHyphen/>
            </w:r>
            <w:r w:rsidRPr="008675F2">
              <w:t>naphthyl)methane by substitution at the nitrogen atom of the indole ring by alkyl, alkenyl, cycloalkylmethyl, cycloalkylethyl or 2</w:t>
            </w:r>
            <w:r w:rsidR="000E41CF">
              <w:noBreakHyphen/>
            </w:r>
            <w:r w:rsidRPr="008675F2">
              <w:t>(4</w:t>
            </w:r>
            <w:r w:rsidR="000E41CF">
              <w:noBreakHyphen/>
            </w:r>
            <w:r w:rsidRPr="008675F2">
              <w:t>morpholinyl)ethyl, whether or not there is any further substitution in the indole ring or the naphthyl ring</w:t>
            </w:r>
          </w:p>
        </w:tc>
      </w:tr>
      <w:tr w:rsidR="005F47AA" w:rsidRPr="008675F2" w14:paraId="71810EDE" w14:textId="77777777" w:rsidTr="00564795">
        <w:tc>
          <w:tcPr>
            <w:tcW w:w="557" w:type="pct"/>
            <w:shd w:val="clear" w:color="auto" w:fill="auto"/>
          </w:tcPr>
          <w:p w14:paraId="09C655A1" w14:textId="77777777" w:rsidR="005F47AA" w:rsidRPr="008675F2" w:rsidRDefault="005F47AA" w:rsidP="005F47AA">
            <w:pPr>
              <w:pStyle w:val="Tabletext"/>
              <w:ind w:left="-38"/>
            </w:pPr>
            <w:r w:rsidRPr="008675F2">
              <w:t>49B</w:t>
            </w:r>
          </w:p>
        </w:tc>
        <w:tc>
          <w:tcPr>
            <w:tcW w:w="4443" w:type="pct"/>
            <w:shd w:val="clear" w:color="auto" w:fill="auto"/>
          </w:tcPr>
          <w:p w14:paraId="18CFA887" w14:textId="2A894F15" w:rsidR="005F47AA" w:rsidRPr="008675F2" w:rsidRDefault="005F47AA" w:rsidP="005F47AA">
            <w:pPr>
              <w:pStyle w:val="Tabletext"/>
            </w:pPr>
            <w:r w:rsidRPr="008675F2">
              <w:t>Compounds structurally derived from 3</w:t>
            </w:r>
            <w:r w:rsidR="000E41CF">
              <w:noBreakHyphen/>
            </w:r>
            <w:r w:rsidRPr="008675F2">
              <w:t>(1</w:t>
            </w:r>
            <w:r w:rsidR="000E41CF">
              <w:noBreakHyphen/>
            </w:r>
            <w:r w:rsidRPr="008675F2">
              <w:t>naphthoyl)pyrrole by substitution at the nitrogen atom or pyrrole ring by alkyl, alkenyl, cycloalkymethyl, cycloalkylethyl or 2</w:t>
            </w:r>
            <w:r w:rsidR="000E41CF">
              <w:noBreakHyphen/>
            </w:r>
            <w:r w:rsidRPr="008675F2">
              <w:t>(4</w:t>
            </w:r>
            <w:r w:rsidR="000E41CF">
              <w:noBreakHyphen/>
            </w:r>
            <w:r w:rsidRPr="008675F2">
              <w:t>morphonlinyl)ethyl, whether or not there is any further substitution in the pyrrole ring or naphthyl ring</w:t>
            </w:r>
          </w:p>
        </w:tc>
      </w:tr>
      <w:tr w:rsidR="005F47AA" w:rsidRPr="008675F2" w14:paraId="69CDA60A" w14:textId="77777777" w:rsidTr="00564795">
        <w:tc>
          <w:tcPr>
            <w:tcW w:w="557" w:type="pct"/>
            <w:shd w:val="clear" w:color="auto" w:fill="auto"/>
          </w:tcPr>
          <w:p w14:paraId="7F2453F4" w14:textId="77777777" w:rsidR="005F47AA" w:rsidRPr="008675F2" w:rsidRDefault="005F47AA" w:rsidP="005F47AA">
            <w:pPr>
              <w:pStyle w:val="Tabletext"/>
              <w:ind w:left="-38"/>
            </w:pPr>
            <w:r w:rsidRPr="008675F2">
              <w:t>49C</w:t>
            </w:r>
          </w:p>
        </w:tc>
        <w:tc>
          <w:tcPr>
            <w:tcW w:w="4443" w:type="pct"/>
            <w:shd w:val="clear" w:color="auto" w:fill="auto"/>
          </w:tcPr>
          <w:p w14:paraId="2FB5BAD7" w14:textId="0DDF6DAC" w:rsidR="005F47AA" w:rsidRPr="008675F2" w:rsidRDefault="005F47AA" w:rsidP="005F47AA">
            <w:pPr>
              <w:pStyle w:val="Tabletext"/>
            </w:pPr>
            <w:r w:rsidRPr="008675F2">
              <w:t>Compounds structurally derived from 1</w:t>
            </w:r>
            <w:r w:rsidR="000E41CF">
              <w:noBreakHyphen/>
            </w:r>
            <w:r w:rsidRPr="008675F2">
              <w:t>(1</w:t>
            </w:r>
            <w:r w:rsidR="000E41CF">
              <w:noBreakHyphen/>
            </w:r>
            <w:r w:rsidRPr="008675F2">
              <w:t>naphthylmethyl)indene by substitution at the 3 position of the indene ring by alkyl, alkenyl, cycloalkylmethyl, cycloalkylethyl or 2</w:t>
            </w:r>
            <w:r w:rsidR="000E41CF">
              <w:noBreakHyphen/>
            </w:r>
            <w:r w:rsidRPr="008675F2">
              <w:t>(4</w:t>
            </w:r>
            <w:r w:rsidR="000E41CF">
              <w:noBreakHyphen/>
            </w:r>
            <w:r w:rsidRPr="008675F2">
              <w:t>morphonlinyl)ethyl, whether or not there is any further substitution in the indene ring or naphthyl ring</w:t>
            </w:r>
          </w:p>
        </w:tc>
      </w:tr>
      <w:tr w:rsidR="005F47AA" w:rsidRPr="008675F2" w14:paraId="64154501" w14:textId="77777777" w:rsidTr="00564795">
        <w:tc>
          <w:tcPr>
            <w:tcW w:w="557" w:type="pct"/>
            <w:shd w:val="clear" w:color="auto" w:fill="auto"/>
          </w:tcPr>
          <w:p w14:paraId="1167C8F8" w14:textId="77777777" w:rsidR="005F47AA" w:rsidRPr="008675F2" w:rsidRDefault="005F47AA" w:rsidP="005F47AA">
            <w:pPr>
              <w:pStyle w:val="Tabletext"/>
              <w:ind w:left="-38"/>
            </w:pPr>
            <w:r w:rsidRPr="008675F2">
              <w:t>49D</w:t>
            </w:r>
          </w:p>
        </w:tc>
        <w:tc>
          <w:tcPr>
            <w:tcW w:w="4443" w:type="pct"/>
            <w:shd w:val="clear" w:color="auto" w:fill="auto"/>
          </w:tcPr>
          <w:p w14:paraId="559584D2" w14:textId="589169D9" w:rsidR="005F47AA" w:rsidRPr="008675F2" w:rsidRDefault="005F47AA" w:rsidP="005F47AA">
            <w:pPr>
              <w:pStyle w:val="Tabletext"/>
            </w:pPr>
            <w:r w:rsidRPr="008675F2">
              <w:t>Compounds structurally derived from 3</w:t>
            </w:r>
            <w:r w:rsidR="000E41CF">
              <w:noBreakHyphen/>
            </w:r>
            <w:r w:rsidRPr="008675F2">
              <w:t>phenylacetylindole by substitution at the nitrogen atom of the indole ring with alkyl, alkenyl, cycloalkylmethyl, cycloalkylethyl or 2</w:t>
            </w:r>
            <w:r w:rsidR="000E41CF">
              <w:noBreakHyphen/>
            </w:r>
            <w:r w:rsidRPr="008675F2">
              <w:t>(4</w:t>
            </w:r>
            <w:r w:rsidR="000E41CF">
              <w:noBreakHyphen/>
            </w:r>
            <w:r w:rsidRPr="008675F2">
              <w:t>morphonlinyl)ethyl, whether or not there is any further substitution in the indole ring or phenyl ring</w:t>
            </w:r>
          </w:p>
        </w:tc>
      </w:tr>
      <w:tr w:rsidR="005F47AA" w:rsidRPr="008675F2" w14:paraId="111BAF35" w14:textId="77777777" w:rsidTr="00564795">
        <w:tc>
          <w:tcPr>
            <w:tcW w:w="557" w:type="pct"/>
            <w:shd w:val="clear" w:color="auto" w:fill="auto"/>
          </w:tcPr>
          <w:p w14:paraId="1F05139A" w14:textId="77777777" w:rsidR="005F47AA" w:rsidRPr="008675F2" w:rsidRDefault="005F47AA" w:rsidP="005F47AA">
            <w:pPr>
              <w:pStyle w:val="Tabletext"/>
              <w:ind w:left="-38"/>
            </w:pPr>
            <w:r w:rsidRPr="008675F2">
              <w:t>49E</w:t>
            </w:r>
          </w:p>
        </w:tc>
        <w:tc>
          <w:tcPr>
            <w:tcW w:w="4443" w:type="pct"/>
            <w:shd w:val="clear" w:color="auto" w:fill="auto"/>
          </w:tcPr>
          <w:p w14:paraId="20CDC56D" w14:textId="549A1E3B" w:rsidR="005F47AA" w:rsidRPr="008675F2" w:rsidRDefault="005F47AA" w:rsidP="005F47AA">
            <w:pPr>
              <w:pStyle w:val="Tabletext"/>
            </w:pPr>
            <w:r w:rsidRPr="008675F2">
              <w:t>Compounds structurally derived from 2</w:t>
            </w:r>
            <w:r w:rsidR="000E41CF">
              <w:noBreakHyphen/>
            </w:r>
            <w:r w:rsidRPr="008675F2">
              <w:t>(3</w:t>
            </w:r>
            <w:r w:rsidR="000E41CF">
              <w:noBreakHyphen/>
            </w:r>
            <w:r w:rsidRPr="008675F2">
              <w:t>hydroxycyclohexyl)phenol by substitution at the 5</w:t>
            </w:r>
            <w:r w:rsidR="000E41CF">
              <w:noBreakHyphen/>
            </w:r>
            <w:r w:rsidRPr="008675F2">
              <w:t>position of the phenolic ring by alkyl, alkenyl, cycloalkylmethyl, cycloalkylethyl or 2</w:t>
            </w:r>
            <w:r w:rsidR="000E41CF">
              <w:noBreakHyphen/>
            </w:r>
            <w:r w:rsidRPr="008675F2">
              <w:t>(4</w:t>
            </w:r>
            <w:r w:rsidR="000E41CF">
              <w:noBreakHyphen/>
            </w:r>
            <w:r w:rsidRPr="008675F2">
              <w:t>morpholinyl)ethyl whether or not there is a further substitution is in the cyclohexyl ring</w:t>
            </w:r>
          </w:p>
        </w:tc>
      </w:tr>
      <w:tr w:rsidR="005F47AA" w:rsidRPr="008675F2" w14:paraId="3FCF6F3A" w14:textId="77777777" w:rsidTr="00564795">
        <w:tc>
          <w:tcPr>
            <w:tcW w:w="557" w:type="pct"/>
            <w:shd w:val="clear" w:color="auto" w:fill="auto"/>
          </w:tcPr>
          <w:p w14:paraId="6E1D381A" w14:textId="77777777" w:rsidR="005F47AA" w:rsidRPr="008675F2" w:rsidRDefault="005F47AA" w:rsidP="005F47AA">
            <w:pPr>
              <w:pStyle w:val="Tabletext"/>
              <w:ind w:left="-38"/>
            </w:pPr>
            <w:r w:rsidRPr="008675F2">
              <w:t>49F</w:t>
            </w:r>
          </w:p>
        </w:tc>
        <w:tc>
          <w:tcPr>
            <w:tcW w:w="4443" w:type="pct"/>
            <w:shd w:val="clear" w:color="auto" w:fill="auto"/>
          </w:tcPr>
          <w:p w14:paraId="71FE31F5" w14:textId="77777777" w:rsidR="005F47AA" w:rsidRPr="008675F2" w:rsidRDefault="005F47AA" w:rsidP="005F47AA">
            <w:pPr>
              <w:pStyle w:val="Tabletext"/>
            </w:pPr>
            <w:r w:rsidRPr="008675F2">
              <w:t>Concentrate of poppy straw (the material arising when poppy straw has entered into a process for the concentration of its alkaloids)</w:t>
            </w:r>
          </w:p>
        </w:tc>
      </w:tr>
      <w:tr w:rsidR="005F47AA" w:rsidRPr="008675F2" w14:paraId="7B01E9C0" w14:textId="77777777" w:rsidTr="00564795">
        <w:tc>
          <w:tcPr>
            <w:tcW w:w="557" w:type="pct"/>
            <w:shd w:val="clear" w:color="auto" w:fill="auto"/>
          </w:tcPr>
          <w:p w14:paraId="13EADB37" w14:textId="77777777" w:rsidR="005F47AA" w:rsidRPr="008675F2" w:rsidRDefault="005F47AA" w:rsidP="005F47AA">
            <w:pPr>
              <w:pStyle w:val="Tabletext"/>
              <w:ind w:left="-38"/>
            </w:pPr>
            <w:r w:rsidRPr="008675F2">
              <w:t>49FAA</w:t>
            </w:r>
          </w:p>
        </w:tc>
        <w:tc>
          <w:tcPr>
            <w:tcW w:w="4443" w:type="pct"/>
            <w:shd w:val="clear" w:color="auto" w:fill="auto"/>
          </w:tcPr>
          <w:p w14:paraId="33E889F9" w14:textId="77777777" w:rsidR="005F47AA" w:rsidRPr="008675F2" w:rsidRDefault="005F47AA" w:rsidP="005F47AA">
            <w:pPr>
              <w:pStyle w:val="Tabletext"/>
            </w:pPr>
            <w:r w:rsidRPr="008675F2">
              <w:t>Crotonylfentanyl</w:t>
            </w:r>
          </w:p>
        </w:tc>
      </w:tr>
      <w:tr w:rsidR="005F47AA" w:rsidRPr="008675F2" w14:paraId="17BF1915" w14:textId="77777777" w:rsidTr="00564795">
        <w:tc>
          <w:tcPr>
            <w:tcW w:w="557" w:type="pct"/>
            <w:shd w:val="clear" w:color="auto" w:fill="auto"/>
          </w:tcPr>
          <w:p w14:paraId="137151DB" w14:textId="77777777" w:rsidR="005F47AA" w:rsidRPr="008675F2" w:rsidRDefault="005F47AA" w:rsidP="005F47AA">
            <w:pPr>
              <w:pStyle w:val="Tabletext"/>
              <w:ind w:left="-38"/>
            </w:pPr>
            <w:r w:rsidRPr="008675F2">
              <w:t>49FA</w:t>
            </w:r>
          </w:p>
        </w:tc>
        <w:tc>
          <w:tcPr>
            <w:tcW w:w="4443" w:type="pct"/>
            <w:shd w:val="clear" w:color="auto" w:fill="auto"/>
          </w:tcPr>
          <w:p w14:paraId="7D5DEFA2" w14:textId="07E36F66" w:rsidR="005F47AA" w:rsidRPr="008675F2" w:rsidRDefault="005F47AA" w:rsidP="005F47AA">
            <w:pPr>
              <w:pStyle w:val="Tabletext"/>
            </w:pPr>
            <w:r w:rsidRPr="008675F2">
              <w:t>CUMYL</w:t>
            </w:r>
            <w:r w:rsidR="000E41CF">
              <w:noBreakHyphen/>
            </w:r>
            <w:r w:rsidRPr="008675F2">
              <w:t>4CN</w:t>
            </w:r>
            <w:r w:rsidR="000E41CF">
              <w:noBreakHyphen/>
            </w:r>
            <w:r w:rsidRPr="008675F2">
              <w:t>BINACA</w:t>
            </w:r>
          </w:p>
        </w:tc>
      </w:tr>
      <w:tr w:rsidR="005F47AA" w:rsidRPr="008675F2" w14:paraId="33DB688A" w14:textId="77777777" w:rsidTr="00564795">
        <w:tc>
          <w:tcPr>
            <w:tcW w:w="557" w:type="pct"/>
            <w:shd w:val="clear" w:color="auto" w:fill="auto"/>
          </w:tcPr>
          <w:p w14:paraId="0C75076E" w14:textId="55C4714C" w:rsidR="005F47AA" w:rsidRPr="008675F2" w:rsidRDefault="005F47AA" w:rsidP="005F47AA">
            <w:pPr>
              <w:pStyle w:val="Tabletext"/>
              <w:ind w:left="-38"/>
            </w:pPr>
            <w:r w:rsidRPr="008675F2">
              <w:rPr>
                <w:lang w:eastAsia="en-US"/>
              </w:rPr>
              <w:t>49FB</w:t>
            </w:r>
          </w:p>
        </w:tc>
        <w:tc>
          <w:tcPr>
            <w:tcW w:w="4443" w:type="pct"/>
            <w:shd w:val="clear" w:color="auto" w:fill="auto"/>
          </w:tcPr>
          <w:p w14:paraId="00AACF32" w14:textId="098BEB50" w:rsidR="005F47AA" w:rsidRPr="008675F2" w:rsidRDefault="005F47AA" w:rsidP="005F47AA">
            <w:pPr>
              <w:pStyle w:val="Tabletext"/>
            </w:pPr>
            <w:r w:rsidRPr="008675F2">
              <w:t>CUMYL</w:t>
            </w:r>
            <w:r w:rsidR="000E41CF">
              <w:noBreakHyphen/>
            </w:r>
            <w:r w:rsidRPr="008675F2">
              <w:t>PEGACLONE</w:t>
            </w:r>
          </w:p>
        </w:tc>
      </w:tr>
      <w:tr w:rsidR="005F47AA" w:rsidRPr="008675F2" w14:paraId="6C7A6F04" w14:textId="77777777" w:rsidTr="00564795">
        <w:tc>
          <w:tcPr>
            <w:tcW w:w="557" w:type="pct"/>
            <w:shd w:val="clear" w:color="auto" w:fill="auto"/>
          </w:tcPr>
          <w:p w14:paraId="1931FE97" w14:textId="77777777" w:rsidR="005F47AA" w:rsidRPr="008675F2" w:rsidRDefault="005F47AA" w:rsidP="005F47AA">
            <w:pPr>
              <w:pStyle w:val="Tabletext"/>
              <w:ind w:left="-38"/>
            </w:pPr>
            <w:r w:rsidRPr="008675F2">
              <w:t>49G</w:t>
            </w:r>
          </w:p>
        </w:tc>
        <w:tc>
          <w:tcPr>
            <w:tcW w:w="4443" w:type="pct"/>
            <w:shd w:val="clear" w:color="auto" w:fill="auto"/>
          </w:tcPr>
          <w:p w14:paraId="2E00B708" w14:textId="45287AA0" w:rsidR="005F47AA" w:rsidRPr="008675F2" w:rsidRDefault="005F47AA" w:rsidP="005F47AA">
            <w:pPr>
              <w:pStyle w:val="Tabletext"/>
            </w:pPr>
            <w:r w:rsidRPr="008675F2">
              <w:t>1</w:t>
            </w:r>
            <w:r w:rsidR="000E41CF">
              <w:noBreakHyphen/>
            </w:r>
            <w:r w:rsidRPr="008675F2">
              <w:t>cyclohexyl</w:t>
            </w:r>
            <w:r w:rsidR="000E41CF">
              <w:noBreakHyphen/>
            </w:r>
            <w:r w:rsidRPr="008675F2">
              <w:t>4</w:t>
            </w:r>
            <w:r w:rsidR="000E41CF">
              <w:noBreakHyphen/>
            </w:r>
            <w:r w:rsidRPr="008675F2">
              <w:t>(1,2</w:t>
            </w:r>
            <w:r w:rsidR="000E41CF">
              <w:noBreakHyphen/>
            </w:r>
            <w:r w:rsidRPr="008675F2">
              <w:t>diphenylethyl)piperazine (otherwise known as MT</w:t>
            </w:r>
            <w:r w:rsidR="000E41CF">
              <w:noBreakHyphen/>
            </w:r>
            <w:r w:rsidRPr="008675F2">
              <w:t>45)</w:t>
            </w:r>
          </w:p>
        </w:tc>
      </w:tr>
      <w:tr w:rsidR="005F47AA" w:rsidRPr="008675F2" w14:paraId="44ACB76B" w14:textId="77777777" w:rsidTr="00564795">
        <w:tc>
          <w:tcPr>
            <w:tcW w:w="557" w:type="pct"/>
            <w:shd w:val="clear" w:color="auto" w:fill="auto"/>
          </w:tcPr>
          <w:p w14:paraId="3001E6BD" w14:textId="77777777" w:rsidR="005F47AA" w:rsidRPr="008675F2" w:rsidRDefault="005F47AA" w:rsidP="005F47AA">
            <w:pPr>
              <w:pStyle w:val="Tabletext"/>
              <w:ind w:left="-38"/>
            </w:pPr>
            <w:r w:rsidRPr="008675F2">
              <w:t>49H</w:t>
            </w:r>
          </w:p>
        </w:tc>
        <w:tc>
          <w:tcPr>
            <w:tcW w:w="4443" w:type="pct"/>
            <w:shd w:val="clear" w:color="auto" w:fill="auto"/>
          </w:tcPr>
          <w:p w14:paraId="53FDA4EB" w14:textId="77777777" w:rsidR="005F47AA" w:rsidRPr="008675F2" w:rsidRDefault="005F47AA" w:rsidP="005F47AA">
            <w:pPr>
              <w:pStyle w:val="Tabletext"/>
            </w:pPr>
            <w:r w:rsidRPr="008675F2">
              <w:t>Cyclopropylfentanyl</w:t>
            </w:r>
          </w:p>
        </w:tc>
      </w:tr>
      <w:tr w:rsidR="005F47AA" w:rsidRPr="008675F2" w14:paraId="6390C6ED" w14:textId="77777777" w:rsidTr="00564795">
        <w:tc>
          <w:tcPr>
            <w:tcW w:w="557" w:type="pct"/>
            <w:tcBorders>
              <w:bottom w:val="single" w:sz="4" w:space="0" w:color="auto"/>
            </w:tcBorders>
            <w:shd w:val="clear" w:color="auto" w:fill="auto"/>
          </w:tcPr>
          <w:p w14:paraId="31055ADD" w14:textId="77777777" w:rsidR="005F47AA" w:rsidRPr="008675F2" w:rsidRDefault="005F47AA" w:rsidP="005F47AA">
            <w:pPr>
              <w:pStyle w:val="Tabletext"/>
              <w:ind w:left="-38"/>
            </w:pPr>
            <w:r w:rsidRPr="008675F2">
              <w:t>50</w:t>
            </w:r>
          </w:p>
        </w:tc>
        <w:tc>
          <w:tcPr>
            <w:tcW w:w="4443" w:type="pct"/>
            <w:tcBorders>
              <w:bottom w:val="single" w:sz="4" w:space="0" w:color="auto"/>
            </w:tcBorders>
            <w:shd w:val="clear" w:color="auto" w:fill="auto"/>
          </w:tcPr>
          <w:p w14:paraId="357BA5B4" w14:textId="77777777" w:rsidR="005F47AA" w:rsidRPr="008675F2" w:rsidRDefault="005F47AA" w:rsidP="005F47AA">
            <w:pPr>
              <w:pStyle w:val="Tabletext"/>
            </w:pPr>
            <w:r w:rsidRPr="008675F2">
              <w:t>Delorazepam</w:t>
            </w:r>
          </w:p>
        </w:tc>
      </w:tr>
      <w:tr w:rsidR="005F47AA" w:rsidRPr="008675F2" w14:paraId="58AB700D" w14:textId="77777777" w:rsidTr="00564795">
        <w:tc>
          <w:tcPr>
            <w:tcW w:w="557" w:type="pct"/>
            <w:tcBorders>
              <w:bottom w:val="single" w:sz="4" w:space="0" w:color="auto"/>
            </w:tcBorders>
            <w:shd w:val="clear" w:color="auto" w:fill="auto"/>
          </w:tcPr>
          <w:p w14:paraId="442C5873" w14:textId="77777777" w:rsidR="005F47AA" w:rsidRPr="008675F2" w:rsidRDefault="005F47AA" w:rsidP="005F47AA">
            <w:pPr>
              <w:pStyle w:val="Tabletext"/>
              <w:ind w:left="-38"/>
            </w:pPr>
            <w:r w:rsidRPr="008675F2">
              <w:t>50A</w:t>
            </w:r>
          </w:p>
        </w:tc>
        <w:tc>
          <w:tcPr>
            <w:tcW w:w="4443" w:type="pct"/>
            <w:tcBorders>
              <w:bottom w:val="single" w:sz="4" w:space="0" w:color="auto"/>
            </w:tcBorders>
            <w:shd w:val="clear" w:color="auto" w:fill="auto"/>
          </w:tcPr>
          <w:p w14:paraId="744A1242" w14:textId="77777777" w:rsidR="005F47AA" w:rsidRPr="008675F2" w:rsidRDefault="005F47AA" w:rsidP="005F47AA">
            <w:pPr>
              <w:pStyle w:val="Tabletext"/>
            </w:pPr>
            <w:r w:rsidRPr="008675F2">
              <w:t>Deschloroetizolam</w:t>
            </w:r>
          </w:p>
        </w:tc>
      </w:tr>
      <w:tr w:rsidR="005F47AA" w:rsidRPr="008675F2" w14:paraId="49F82791" w14:textId="77777777" w:rsidTr="00564795">
        <w:tc>
          <w:tcPr>
            <w:tcW w:w="557" w:type="pct"/>
            <w:tcBorders>
              <w:bottom w:val="single" w:sz="4" w:space="0" w:color="auto"/>
            </w:tcBorders>
            <w:shd w:val="clear" w:color="auto" w:fill="auto"/>
          </w:tcPr>
          <w:p w14:paraId="43F68926" w14:textId="77777777" w:rsidR="005F47AA" w:rsidRPr="008675F2" w:rsidRDefault="005F47AA" w:rsidP="005F47AA">
            <w:pPr>
              <w:pStyle w:val="Tabletext"/>
              <w:ind w:left="-38"/>
            </w:pPr>
            <w:r w:rsidRPr="008675F2">
              <w:t>51</w:t>
            </w:r>
          </w:p>
        </w:tc>
        <w:tc>
          <w:tcPr>
            <w:tcW w:w="4443" w:type="pct"/>
            <w:tcBorders>
              <w:bottom w:val="single" w:sz="4" w:space="0" w:color="auto"/>
            </w:tcBorders>
            <w:shd w:val="clear" w:color="auto" w:fill="auto"/>
          </w:tcPr>
          <w:p w14:paraId="63F85C41" w14:textId="77777777" w:rsidR="005F47AA" w:rsidRPr="008675F2" w:rsidRDefault="005F47AA" w:rsidP="005F47AA">
            <w:pPr>
              <w:pStyle w:val="Tabletext"/>
            </w:pPr>
            <w:r w:rsidRPr="008675F2">
              <w:t>Desomorphine</w:t>
            </w:r>
          </w:p>
        </w:tc>
      </w:tr>
      <w:tr w:rsidR="005F47AA" w:rsidRPr="008675F2" w14:paraId="0902EE9A" w14:textId="77777777" w:rsidTr="00564795">
        <w:tc>
          <w:tcPr>
            <w:tcW w:w="557" w:type="pct"/>
            <w:tcBorders>
              <w:bottom w:val="single" w:sz="4" w:space="0" w:color="auto"/>
            </w:tcBorders>
            <w:shd w:val="clear" w:color="auto" w:fill="auto"/>
          </w:tcPr>
          <w:p w14:paraId="5012CC7A" w14:textId="77777777" w:rsidR="005F47AA" w:rsidRPr="008675F2" w:rsidRDefault="005F47AA" w:rsidP="005F47AA">
            <w:pPr>
              <w:pStyle w:val="Tabletext"/>
              <w:ind w:left="-38"/>
            </w:pPr>
            <w:r w:rsidRPr="008675F2">
              <w:t>52</w:t>
            </w:r>
          </w:p>
        </w:tc>
        <w:tc>
          <w:tcPr>
            <w:tcW w:w="4443" w:type="pct"/>
            <w:tcBorders>
              <w:bottom w:val="single" w:sz="4" w:space="0" w:color="auto"/>
            </w:tcBorders>
            <w:shd w:val="clear" w:color="auto" w:fill="auto"/>
          </w:tcPr>
          <w:p w14:paraId="7C3B4640" w14:textId="77777777" w:rsidR="005F47AA" w:rsidRPr="008675F2" w:rsidRDefault="005F47AA" w:rsidP="005F47AA">
            <w:pPr>
              <w:pStyle w:val="Tabletext"/>
            </w:pPr>
            <w:r w:rsidRPr="008675F2">
              <w:t>Dexamphetamine</w:t>
            </w:r>
          </w:p>
        </w:tc>
      </w:tr>
      <w:tr w:rsidR="005F47AA" w:rsidRPr="008675F2" w14:paraId="3CBC3CCE" w14:textId="77777777" w:rsidTr="00564795">
        <w:tc>
          <w:tcPr>
            <w:tcW w:w="557" w:type="pct"/>
            <w:tcBorders>
              <w:top w:val="single" w:sz="4" w:space="0" w:color="auto"/>
            </w:tcBorders>
            <w:shd w:val="clear" w:color="auto" w:fill="auto"/>
          </w:tcPr>
          <w:p w14:paraId="50884C68" w14:textId="77777777" w:rsidR="005F47AA" w:rsidRPr="008675F2" w:rsidRDefault="005F47AA" w:rsidP="005F47AA">
            <w:pPr>
              <w:pStyle w:val="Tabletext"/>
              <w:ind w:left="-38"/>
            </w:pPr>
            <w:r w:rsidRPr="008675F2">
              <w:t>53</w:t>
            </w:r>
          </w:p>
        </w:tc>
        <w:tc>
          <w:tcPr>
            <w:tcW w:w="4443" w:type="pct"/>
            <w:tcBorders>
              <w:top w:val="single" w:sz="4" w:space="0" w:color="auto"/>
            </w:tcBorders>
            <w:shd w:val="clear" w:color="auto" w:fill="auto"/>
          </w:tcPr>
          <w:p w14:paraId="17E8100B" w14:textId="77777777" w:rsidR="005F47AA" w:rsidRPr="008675F2" w:rsidRDefault="005F47AA" w:rsidP="005F47AA">
            <w:pPr>
              <w:pStyle w:val="Tabletext"/>
            </w:pPr>
            <w:r w:rsidRPr="008675F2">
              <w:t>Dextromoramide</w:t>
            </w:r>
          </w:p>
        </w:tc>
      </w:tr>
      <w:tr w:rsidR="005F47AA" w:rsidRPr="008675F2" w14:paraId="33E46747" w14:textId="77777777" w:rsidTr="00564795">
        <w:tc>
          <w:tcPr>
            <w:tcW w:w="557" w:type="pct"/>
            <w:shd w:val="clear" w:color="auto" w:fill="auto"/>
          </w:tcPr>
          <w:p w14:paraId="1C757744" w14:textId="77777777" w:rsidR="005F47AA" w:rsidRPr="008675F2" w:rsidRDefault="005F47AA" w:rsidP="005F47AA">
            <w:pPr>
              <w:pStyle w:val="Tabletext"/>
              <w:ind w:left="-38"/>
            </w:pPr>
            <w:r w:rsidRPr="008675F2">
              <w:lastRenderedPageBreak/>
              <w:t>54</w:t>
            </w:r>
          </w:p>
        </w:tc>
        <w:tc>
          <w:tcPr>
            <w:tcW w:w="4443" w:type="pct"/>
            <w:shd w:val="clear" w:color="auto" w:fill="auto"/>
          </w:tcPr>
          <w:p w14:paraId="616D29AB" w14:textId="77777777" w:rsidR="005F47AA" w:rsidRPr="008675F2" w:rsidRDefault="005F47AA" w:rsidP="005F47AA">
            <w:pPr>
              <w:pStyle w:val="Tabletext"/>
            </w:pPr>
            <w:r w:rsidRPr="008675F2">
              <w:t>Dextropropoxyphene</w:t>
            </w:r>
          </w:p>
        </w:tc>
      </w:tr>
      <w:tr w:rsidR="005F47AA" w:rsidRPr="008675F2" w14:paraId="7EAC0CE9" w14:textId="77777777" w:rsidTr="00564795">
        <w:tc>
          <w:tcPr>
            <w:tcW w:w="557" w:type="pct"/>
            <w:shd w:val="clear" w:color="auto" w:fill="auto"/>
          </w:tcPr>
          <w:p w14:paraId="5C5AE6AF" w14:textId="77777777" w:rsidR="005F47AA" w:rsidRPr="008675F2" w:rsidRDefault="005F47AA" w:rsidP="005F47AA">
            <w:pPr>
              <w:pStyle w:val="Tabletext"/>
              <w:ind w:left="-38"/>
            </w:pPr>
            <w:r w:rsidRPr="008675F2">
              <w:t>55</w:t>
            </w:r>
          </w:p>
        </w:tc>
        <w:tc>
          <w:tcPr>
            <w:tcW w:w="4443" w:type="pct"/>
            <w:shd w:val="clear" w:color="auto" w:fill="auto"/>
          </w:tcPr>
          <w:p w14:paraId="2650A3E3" w14:textId="77777777" w:rsidR="005F47AA" w:rsidRPr="008675F2" w:rsidRDefault="005F47AA" w:rsidP="005F47AA">
            <w:pPr>
              <w:pStyle w:val="Tabletext"/>
            </w:pPr>
            <w:r w:rsidRPr="008675F2">
              <w:t>Diampromide</w:t>
            </w:r>
          </w:p>
        </w:tc>
      </w:tr>
      <w:tr w:rsidR="005F47AA" w:rsidRPr="008675F2" w14:paraId="061B3F29" w14:textId="77777777" w:rsidTr="00564795">
        <w:tc>
          <w:tcPr>
            <w:tcW w:w="557" w:type="pct"/>
            <w:shd w:val="clear" w:color="auto" w:fill="auto"/>
          </w:tcPr>
          <w:p w14:paraId="2978317E" w14:textId="77777777" w:rsidR="005F47AA" w:rsidRPr="008675F2" w:rsidRDefault="005F47AA" w:rsidP="005F47AA">
            <w:pPr>
              <w:pStyle w:val="Tabletext"/>
              <w:ind w:left="-38"/>
            </w:pPr>
            <w:r w:rsidRPr="008675F2">
              <w:t>56</w:t>
            </w:r>
          </w:p>
        </w:tc>
        <w:tc>
          <w:tcPr>
            <w:tcW w:w="4443" w:type="pct"/>
            <w:shd w:val="clear" w:color="auto" w:fill="auto"/>
          </w:tcPr>
          <w:p w14:paraId="030F8984" w14:textId="77777777" w:rsidR="005F47AA" w:rsidRPr="008675F2" w:rsidRDefault="005F47AA" w:rsidP="005F47AA">
            <w:pPr>
              <w:pStyle w:val="Tabletext"/>
            </w:pPr>
            <w:r w:rsidRPr="008675F2">
              <w:t>Diazepam</w:t>
            </w:r>
          </w:p>
        </w:tc>
      </w:tr>
      <w:tr w:rsidR="005F47AA" w:rsidRPr="008675F2" w14:paraId="4D163696" w14:textId="77777777" w:rsidTr="00564795">
        <w:tc>
          <w:tcPr>
            <w:tcW w:w="557" w:type="pct"/>
            <w:shd w:val="clear" w:color="auto" w:fill="auto"/>
          </w:tcPr>
          <w:p w14:paraId="5E52AFD5" w14:textId="77777777" w:rsidR="005F47AA" w:rsidRPr="008675F2" w:rsidRDefault="005F47AA" w:rsidP="005F47AA">
            <w:pPr>
              <w:pStyle w:val="Tabletext"/>
              <w:ind w:left="-38"/>
            </w:pPr>
            <w:r w:rsidRPr="008675F2">
              <w:t>56A</w:t>
            </w:r>
          </w:p>
        </w:tc>
        <w:tc>
          <w:tcPr>
            <w:tcW w:w="4443" w:type="pct"/>
            <w:shd w:val="clear" w:color="auto" w:fill="auto"/>
          </w:tcPr>
          <w:p w14:paraId="25306818" w14:textId="21EB80C0" w:rsidR="005F47AA" w:rsidRPr="008675F2" w:rsidRDefault="005F47AA" w:rsidP="005F47AA">
            <w:pPr>
              <w:pStyle w:val="Tabletext"/>
            </w:pPr>
            <w:r w:rsidRPr="008675F2">
              <w:t>3,4</w:t>
            </w:r>
            <w:r w:rsidR="000E41CF">
              <w:noBreakHyphen/>
            </w:r>
            <w:r w:rsidRPr="008675F2">
              <w:t>dichloro</w:t>
            </w:r>
            <w:r w:rsidR="000E41CF">
              <w:noBreakHyphen/>
            </w:r>
            <w:r w:rsidRPr="008675F2">
              <w:t>N</w:t>
            </w:r>
            <w:r w:rsidR="000E41CF">
              <w:noBreakHyphen/>
            </w:r>
            <w:r w:rsidRPr="008675F2">
              <w:t>{[1</w:t>
            </w:r>
            <w:r w:rsidR="000E41CF">
              <w:noBreakHyphen/>
            </w:r>
            <w:r w:rsidRPr="008675F2">
              <w:t>(dimethylamino)cyclohexyl1]methyl}benzamide (otherwise known as AH</w:t>
            </w:r>
            <w:r w:rsidR="000E41CF">
              <w:noBreakHyphen/>
            </w:r>
            <w:r w:rsidRPr="008675F2">
              <w:t>7921)</w:t>
            </w:r>
          </w:p>
        </w:tc>
      </w:tr>
      <w:tr w:rsidR="005F47AA" w:rsidRPr="008675F2" w14:paraId="7E6C7DA5" w14:textId="77777777" w:rsidTr="00564795">
        <w:tc>
          <w:tcPr>
            <w:tcW w:w="557" w:type="pct"/>
            <w:shd w:val="clear" w:color="auto" w:fill="auto"/>
          </w:tcPr>
          <w:p w14:paraId="6838F879" w14:textId="77777777" w:rsidR="005F47AA" w:rsidRPr="008675F2" w:rsidRDefault="005F47AA" w:rsidP="005F47AA">
            <w:pPr>
              <w:pStyle w:val="Tabletext"/>
              <w:ind w:left="-38"/>
            </w:pPr>
            <w:r w:rsidRPr="008675F2">
              <w:t>56B</w:t>
            </w:r>
          </w:p>
        </w:tc>
        <w:tc>
          <w:tcPr>
            <w:tcW w:w="4443" w:type="pct"/>
            <w:shd w:val="clear" w:color="auto" w:fill="auto"/>
          </w:tcPr>
          <w:p w14:paraId="6CA12DF2" w14:textId="39761AA5" w:rsidR="005F47AA" w:rsidRPr="008675F2" w:rsidRDefault="005F47AA" w:rsidP="005F47AA">
            <w:pPr>
              <w:pStyle w:val="Tabletext"/>
            </w:pPr>
            <w:r w:rsidRPr="008675F2">
              <w:t>3,4</w:t>
            </w:r>
            <w:r w:rsidR="000E41CF">
              <w:noBreakHyphen/>
            </w:r>
            <w:r w:rsidRPr="008675F2">
              <w:t>dichloro</w:t>
            </w:r>
            <w:r w:rsidR="000E41CF">
              <w:noBreakHyphen/>
            </w:r>
            <w:r w:rsidRPr="008675F2">
              <w:t>N</w:t>
            </w:r>
            <w:r w:rsidR="000E41CF">
              <w:noBreakHyphen/>
            </w:r>
            <w:r w:rsidRPr="008675F2">
              <w:t>(2</w:t>
            </w:r>
            <w:r w:rsidR="000E41CF">
              <w:noBreakHyphen/>
            </w:r>
            <w:r w:rsidRPr="008675F2">
              <w:t>dimethylamino</w:t>
            </w:r>
            <w:r w:rsidR="000E41CF">
              <w:noBreakHyphen/>
            </w:r>
            <w:r w:rsidRPr="008675F2">
              <w:t>cyclohexyl)</w:t>
            </w:r>
            <w:r w:rsidR="000E41CF">
              <w:noBreakHyphen/>
            </w:r>
            <w:r w:rsidRPr="008675F2">
              <w:t>N</w:t>
            </w:r>
            <w:r w:rsidR="000E41CF">
              <w:noBreakHyphen/>
            </w:r>
            <w:r w:rsidRPr="008675F2">
              <w:t>methyl</w:t>
            </w:r>
            <w:r w:rsidR="000E41CF">
              <w:noBreakHyphen/>
            </w:r>
            <w:r w:rsidRPr="008675F2">
              <w:t>benzamide (otherwise known as U</w:t>
            </w:r>
            <w:r w:rsidR="000E41CF">
              <w:noBreakHyphen/>
            </w:r>
            <w:r w:rsidRPr="008675F2">
              <w:t>47700)</w:t>
            </w:r>
          </w:p>
        </w:tc>
      </w:tr>
      <w:tr w:rsidR="005F47AA" w:rsidRPr="008675F2" w14:paraId="15DB71CA" w14:textId="77777777" w:rsidTr="00564795">
        <w:tc>
          <w:tcPr>
            <w:tcW w:w="557" w:type="pct"/>
            <w:shd w:val="clear" w:color="auto" w:fill="auto"/>
          </w:tcPr>
          <w:p w14:paraId="231D0FF7" w14:textId="77777777" w:rsidR="005F47AA" w:rsidRPr="008675F2" w:rsidRDefault="005F47AA" w:rsidP="005F47AA">
            <w:pPr>
              <w:pStyle w:val="Tabletext"/>
              <w:ind w:left="-38"/>
            </w:pPr>
            <w:r w:rsidRPr="008675F2">
              <w:t>56C</w:t>
            </w:r>
          </w:p>
        </w:tc>
        <w:tc>
          <w:tcPr>
            <w:tcW w:w="4443" w:type="pct"/>
            <w:shd w:val="clear" w:color="auto" w:fill="auto"/>
          </w:tcPr>
          <w:p w14:paraId="2CFA354C" w14:textId="77777777" w:rsidR="005F47AA" w:rsidRPr="008675F2" w:rsidRDefault="005F47AA" w:rsidP="005F47AA">
            <w:pPr>
              <w:pStyle w:val="Tabletext"/>
            </w:pPr>
            <w:r w:rsidRPr="008675F2">
              <w:t>Diclazepam</w:t>
            </w:r>
          </w:p>
        </w:tc>
      </w:tr>
      <w:tr w:rsidR="005F47AA" w:rsidRPr="008675F2" w14:paraId="2DA89995" w14:textId="77777777" w:rsidTr="00564795">
        <w:tc>
          <w:tcPr>
            <w:tcW w:w="557" w:type="pct"/>
            <w:shd w:val="clear" w:color="auto" w:fill="auto"/>
          </w:tcPr>
          <w:p w14:paraId="1EA9094F" w14:textId="77777777" w:rsidR="005F47AA" w:rsidRPr="008675F2" w:rsidRDefault="005F47AA" w:rsidP="005F47AA">
            <w:pPr>
              <w:pStyle w:val="Tabletext"/>
              <w:ind w:left="-38"/>
            </w:pPr>
            <w:r w:rsidRPr="008675F2">
              <w:t>57</w:t>
            </w:r>
          </w:p>
        </w:tc>
        <w:tc>
          <w:tcPr>
            <w:tcW w:w="4443" w:type="pct"/>
            <w:shd w:val="clear" w:color="auto" w:fill="auto"/>
          </w:tcPr>
          <w:p w14:paraId="55D6D4A5" w14:textId="77777777" w:rsidR="005F47AA" w:rsidRPr="008675F2" w:rsidRDefault="005F47AA" w:rsidP="005F47AA">
            <w:pPr>
              <w:pStyle w:val="Tabletext"/>
            </w:pPr>
            <w:r w:rsidRPr="008675F2">
              <w:t>Diethylpropion (otherwise known as amfepramone)</w:t>
            </w:r>
          </w:p>
        </w:tc>
      </w:tr>
      <w:tr w:rsidR="005F47AA" w:rsidRPr="008675F2" w14:paraId="3A0BF760" w14:textId="77777777" w:rsidTr="00564795">
        <w:tc>
          <w:tcPr>
            <w:tcW w:w="557" w:type="pct"/>
            <w:shd w:val="clear" w:color="auto" w:fill="auto"/>
          </w:tcPr>
          <w:p w14:paraId="3818A23A" w14:textId="77777777" w:rsidR="005F47AA" w:rsidRPr="008675F2" w:rsidRDefault="005F47AA" w:rsidP="005F47AA">
            <w:pPr>
              <w:pStyle w:val="Tabletext"/>
              <w:ind w:left="-38"/>
            </w:pPr>
            <w:r w:rsidRPr="008675F2">
              <w:t>58</w:t>
            </w:r>
          </w:p>
        </w:tc>
        <w:tc>
          <w:tcPr>
            <w:tcW w:w="4443" w:type="pct"/>
            <w:shd w:val="clear" w:color="auto" w:fill="auto"/>
          </w:tcPr>
          <w:p w14:paraId="24144E48" w14:textId="77777777" w:rsidR="005F47AA" w:rsidRPr="008675F2" w:rsidRDefault="005F47AA" w:rsidP="005F47AA">
            <w:pPr>
              <w:pStyle w:val="Tabletext"/>
            </w:pPr>
            <w:r w:rsidRPr="008675F2">
              <w:t>Diethylthiambutene</w:t>
            </w:r>
          </w:p>
        </w:tc>
      </w:tr>
      <w:tr w:rsidR="005F47AA" w:rsidRPr="008675F2" w14:paraId="61765EA2" w14:textId="77777777" w:rsidTr="00564795">
        <w:tc>
          <w:tcPr>
            <w:tcW w:w="557" w:type="pct"/>
            <w:shd w:val="clear" w:color="auto" w:fill="auto"/>
          </w:tcPr>
          <w:p w14:paraId="781DE1D5" w14:textId="77777777" w:rsidR="005F47AA" w:rsidRPr="008675F2" w:rsidRDefault="005F47AA" w:rsidP="005F47AA">
            <w:pPr>
              <w:pStyle w:val="Tabletext"/>
              <w:ind w:left="-38"/>
            </w:pPr>
            <w:r w:rsidRPr="008675F2">
              <w:t>59</w:t>
            </w:r>
          </w:p>
        </w:tc>
        <w:tc>
          <w:tcPr>
            <w:tcW w:w="4443" w:type="pct"/>
            <w:shd w:val="clear" w:color="auto" w:fill="auto"/>
          </w:tcPr>
          <w:p w14:paraId="2D6D9EEB" w14:textId="3D1D2308" w:rsidR="005F47AA" w:rsidRPr="008675F2" w:rsidRDefault="005F47AA" w:rsidP="005F47AA">
            <w:pPr>
              <w:pStyle w:val="Tabletext"/>
            </w:pPr>
            <w:r w:rsidRPr="008675F2">
              <w:t>N,N</w:t>
            </w:r>
            <w:r w:rsidR="000E41CF">
              <w:noBreakHyphen/>
            </w:r>
            <w:r w:rsidRPr="008675F2">
              <w:t>diethyltryptamine</w:t>
            </w:r>
          </w:p>
        </w:tc>
      </w:tr>
      <w:tr w:rsidR="005F47AA" w:rsidRPr="008675F2" w14:paraId="5A5AFD25" w14:textId="77777777" w:rsidTr="00564795">
        <w:tc>
          <w:tcPr>
            <w:tcW w:w="557" w:type="pct"/>
            <w:shd w:val="clear" w:color="auto" w:fill="auto"/>
          </w:tcPr>
          <w:p w14:paraId="15194EB6" w14:textId="77777777" w:rsidR="005F47AA" w:rsidRPr="008675F2" w:rsidRDefault="005F47AA" w:rsidP="005F47AA">
            <w:pPr>
              <w:pStyle w:val="Tabletext"/>
              <w:ind w:left="-38"/>
            </w:pPr>
            <w:r w:rsidRPr="008675F2">
              <w:t>60</w:t>
            </w:r>
          </w:p>
        </w:tc>
        <w:tc>
          <w:tcPr>
            <w:tcW w:w="4443" w:type="pct"/>
            <w:shd w:val="clear" w:color="auto" w:fill="auto"/>
          </w:tcPr>
          <w:p w14:paraId="06ED5823" w14:textId="77777777" w:rsidR="005F47AA" w:rsidRPr="008675F2" w:rsidRDefault="005F47AA" w:rsidP="005F47AA">
            <w:pPr>
              <w:pStyle w:val="Tabletext"/>
            </w:pPr>
            <w:r w:rsidRPr="008675F2">
              <w:t>Difenoxin</w:t>
            </w:r>
          </w:p>
        </w:tc>
      </w:tr>
      <w:tr w:rsidR="005F47AA" w:rsidRPr="008675F2" w14:paraId="35B85A02" w14:textId="77777777" w:rsidTr="00564795">
        <w:tc>
          <w:tcPr>
            <w:tcW w:w="557" w:type="pct"/>
            <w:shd w:val="clear" w:color="auto" w:fill="auto"/>
          </w:tcPr>
          <w:p w14:paraId="6FAE6AC0" w14:textId="77777777" w:rsidR="005F47AA" w:rsidRPr="008675F2" w:rsidRDefault="005F47AA" w:rsidP="005F47AA">
            <w:pPr>
              <w:pStyle w:val="Tabletext"/>
              <w:ind w:left="-38"/>
            </w:pPr>
            <w:r w:rsidRPr="008675F2">
              <w:t>61</w:t>
            </w:r>
          </w:p>
        </w:tc>
        <w:tc>
          <w:tcPr>
            <w:tcW w:w="4443" w:type="pct"/>
            <w:shd w:val="clear" w:color="auto" w:fill="auto"/>
          </w:tcPr>
          <w:p w14:paraId="114240B0" w14:textId="77777777" w:rsidR="005F47AA" w:rsidRPr="008675F2" w:rsidRDefault="005F47AA" w:rsidP="005F47AA">
            <w:pPr>
              <w:pStyle w:val="Tabletext"/>
            </w:pPr>
            <w:r w:rsidRPr="008675F2">
              <w:t>Dihydrocodeine</w:t>
            </w:r>
          </w:p>
        </w:tc>
      </w:tr>
      <w:tr w:rsidR="005F47AA" w:rsidRPr="008675F2" w14:paraId="3E8B3E97" w14:textId="77777777" w:rsidTr="00564795">
        <w:tc>
          <w:tcPr>
            <w:tcW w:w="557" w:type="pct"/>
            <w:shd w:val="clear" w:color="auto" w:fill="auto"/>
          </w:tcPr>
          <w:p w14:paraId="7C61CFCC" w14:textId="77777777" w:rsidR="005F47AA" w:rsidRPr="008675F2" w:rsidRDefault="005F47AA" w:rsidP="005F47AA">
            <w:pPr>
              <w:pStyle w:val="Tabletext"/>
              <w:ind w:left="-38"/>
            </w:pPr>
            <w:r w:rsidRPr="008675F2">
              <w:t>61A</w:t>
            </w:r>
          </w:p>
        </w:tc>
        <w:tc>
          <w:tcPr>
            <w:tcW w:w="4443" w:type="pct"/>
            <w:shd w:val="clear" w:color="auto" w:fill="auto"/>
          </w:tcPr>
          <w:p w14:paraId="4F6DB37A" w14:textId="77777777" w:rsidR="005F47AA" w:rsidRPr="008675F2" w:rsidRDefault="005F47AA" w:rsidP="005F47AA">
            <w:pPr>
              <w:pStyle w:val="Tabletext"/>
            </w:pPr>
            <w:r w:rsidRPr="008675F2">
              <w:t>Dihydroetorphine</w:t>
            </w:r>
          </w:p>
        </w:tc>
      </w:tr>
      <w:tr w:rsidR="005F47AA" w:rsidRPr="008675F2" w14:paraId="4F19AB77" w14:textId="77777777" w:rsidTr="00564795">
        <w:tc>
          <w:tcPr>
            <w:tcW w:w="557" w:type="pct"/>
            <w:shd w:val="clear" w:color="auto" w:fill="auto"/>
          </w:tcPr>
          <w:p w14:paraId="7EECF693" w14:textId="77777777" w:rsidR="005F47AA" w:rsidRPr="008675F2" w:rsidRDefault="005F47AA" w:rsidP="005F47AA">
            <w:pPr>
              <w:pStyle w:val="Tabletext"/>
              <w:ind w:left="-38"/>
            </w:pPr>
            <w:r w:rsidRPr="008675F2">
              <w:t>61B</w:t>
            </w:r>
          </w:p>
        </w:tc>
        <w:tc>
          <w:tcPr>
            <w:tcW w:w="4443" w:type="pct"/>
            <w:shd w:val="clear" w:color="auto" w:fill="auto"/>
          </w:tcPr>
          <w:p w14:paraId="63BC6FCB" w14:textId="486EE115" w:rsidR="005F47AA" w:rsidRPr="008675F2" w:rsidRDefault="005F47AA" w:rsidP="005F47AA">
            <w:pPr>
              <w:pStyle w:val="Tabletext"/>
            </w:pPr>
            <w:r w:rsidRPr="008675F2">
              <w:t>(2,3</w:t>
            </w:r>
            <w:r w:rsidR="000E41CF">
              <w:noBreakHyphen/>
            </w:r>
            <w:r w:rsidRPr="008675F2">
              <w:t>dihydro</w:t>
            </w:r>
            <w:r w:rsidR="000E41CF">
              <w:noBreakHyphen/>
            </w:r>
            <w:r w:rsidRPr="008675F2">
              <w:t>5</w:t>
            </w:r>
            <w:r w:rsidR="000E41CF">
              <w:noBreakHyphen/>
            </w:r>
            <w:r w:rsidRPr="008675F2">
              <w:t>methyl</w:t>
            </w:r>
            <w:r w:rsidR="000E41CF">
              <w:noBreakHyphen/>
            </w:r>
            <w:r w:rsidRPr="008675F2">
              <w:t>3</w:t>
            </w:r>
            <w:r w:rsidR="000E41CF">
              <w:noBreakHyphen/>
            </w:r>
            <w:r w:rsidRPr="008675F2">
              <w:t>((4</w:t>
            </w:r>
            <w:r w:rsidR="000E41CF">
              <w:noBreakHyphen/>
            </w:r>
            <w:r w:rsidRPr="008675F2">
              <w:t>morpholinyl)methyl)pyrrolo</w:t>
            </w:r>
            <w:r w:rsidR="000E41CF">
              <w:noBreakHyphen/>
            </w:r>
            <w:r w:rsidRPr="008675F2">
              <w:t>(1,2,3</w:t>
            </w:r>
            <w:r w:rsidR="000E41CF">
              <w:noBreakHyphen/>
            </w:r>
            <w:r w:rsidRPr="008675F2">
              <w:t>de)</w:t>
            </w:r>
            <w:r w:rsidR="000E41CF">
              <w:noBreakHyphen/>
            </w:r>
            <w:r w:rsidRPr="008675F2">
              <w:t>1,4</w:t>
            </w:r>
            <w:r w:rsidR="000E41CF">
              <w:noBreakHyphen/>
            </w:r>
            <w:r w:rsidRPr="008675F2">
              <w:t>benzoxanzin</w:t>
            </w:r>
            <w:r w:rsidR="000E41CF">
              <w:noBreakHyphen/>
            </w:r>
            <w:r w:rsidRPr="008675F2">
              <w:t>6</w:t>
            </w:r>
            <w:r w:rsidR="000E41CF">
              <w:noBreakHyphen/>
            </w:r>
            <w:r w:rsidRPr="008675F2">
              <w:t>yl)(1</w:t>
            </w:r>
            <w:r w:rsidR="000E41CF">
              <w:noBreakHyphen/>
            </w:r>
            <w:r w:rsidRPr="008675F2">
              <w:t>naphthalenyl)methanone monomethanesulfonate (otherwise known as WIN</w:t>
            </w:r>
            <w:r w:rsidR="000E41CF">
              <w:noBreakHyphen/>
            </w:r>
            <w:r w:rsidRPr="008675F2">
              <w:t>55,212</w:t>
            </w:r>
            <w:r w:rsidR="000E41CF">
              <w:noBreakHyphen/>
            </w:r>
            <w:r w:rsidRPr="008675F2">
              <w:t>2)</w:t>
            </w:r>
          </w:p>
        </w:tc>
      </w:tr>
      <w:tr w:rsidR="005F47AA" w:rsidRPr="008675F2" w14:paraId="6BA359A0" w14:textId="77777777" w:rsidTr="00564795">
        <w:tc>
          <w:tcPr>
            <w:tcW w:w="557" w:type="pct"/>
            <w:shd w:val="clear" w:color="auto" w:fill="auto"/>
          </w:tcPr>
          <w:p w14:paraId="26D3E393" w14:textId="77777777" w:rsidR="005F47AA" w:rsidRPr="008675F2" w:rsidRDefault="005F47AA" w:rsidP="005F47AA">
            <w:pPr>
              <w:pStyle w:val="Tabletext"/>
              <w:ind w:left="-38"/>
            </w:pPr>
            <w:r w:rsidRPr="008675F2">
              <w:t>62</w:t>
            </w:r>
          </w:p>
        </w:tc>
        <w:tc>
          <w:tcPr>
            <w:tcW w:w="4443" w:type="pct"/>
            <w:shd w:val="clear" w:color="auto" w:fill="auto"/>
          </w:tcPr>
          <w:p w14:paraId="29CE5519" w14:textId="77777777" w:rsidR="005F47AA" w:rsidRPr="008675F2" w:rsidRDefault="005F47AA" w:rsidP="005F47AA">
            <w:pPr>
              <w:pStyle w:val="Tabletext"/>
            </w:pPr>
            <w:r w:rsidRPr="008675F2">
              <w:t>Dihydromorphine</w:t>
            </w:r>
          </w:p>
        </w:tc>
      </w:tr>
      <w:tr w:rsidR="005F47AA" w:rsidRPr="008675F2" w14:paraId="27AAD5C4" w14:textId="77777777" w:rsidTr="00564795">
        <w:tc>
          <w:tcPr>
            <w:tcW w:w="557" w:type="pct"/>
            <w:shd w:val="clear" w:color="auto" w:fill="auto"/>
          </w:tcPr>
          <w:p w14:paraId="74B23C25" w14:textId="77777777" w:rsidR="005F47AA" w:rsidRPr="008675F2" w:rsidRDefault="005F47AA" w:rsidP="005F47AA">
            <w:pPr>
              <w:pStyle w:val="Tabletext"/>
              <w:ind w:left="-38"/>
            </w:pPr>
            <w:r w:rsidRPr="008675F2">
              <w:t>63</w:t>
            </w:r>
          </w:p>
        </w:tc>
        <w:tc>
          <w:tcPr>
            <w:tcW w:w="4443" w:type="pct"/>
            <w:shd w:val="clear" w:color="auto" w:fill="auto"/>
          </w:tcPr>
          <w:p w14:paraId="74BA3C5E" w14:textId="77777777" w:rsidR="005F47AA" w:rsidRPr="008675F2" w:rsidRDefault="005F47AA" w:rsidP="005F47AA">
            <w:pPr>
              <w:pStyle w:val="Tabletext"/>
            </w:pPr>
            <w:r w:rsidRPr="008675F2">
              <w:t>Dimenoxadol</w:t>
            </w:r>
          </w:p>
        </w:tc>
      </w:tr>
      <w:tr w:rsidR="005F47AA" w:rsidRPr="008675F2" w14:paraId="29B9BF2F" w14:textId="77777777" w:rsidTr="00564795">
        <w:tc>
          <w:tcPr>
            <w:tcW w:w="557" w:type="pct"/>
            <w:shd w:val="clear" w:color="auto" w:fill="auto"/>
          </w:tcPr>
          <w:p w14:paraId="5FD77E2B" w14:textId="77777777" w:rsidR="005F47AA" w:rsidRPr="008675F2" w:rsidRDefault="005F47AA" w:rsidP="005F47AA">
            <w:pPr>
              <w:pStyle w:val="Tabletext"/>
              <w:ind w:left="-38"/>
            </w:pPr>
            <w:r w:rsidRPr="008675F2">
              <w:t>64</w:t>
            </w:r>
          </w:p>
        </w:tc>
        <w:tc>
          <w:tcPr>
            <w:tcW w:w="4443" w:type="pct"/>
            <w:shd w:val="clear" w:color="auto" w:fill="auto"/>
          </w:tcPr>
          <w:p w14:paraId="691019C6" w14:textId="77777777" w:rsidR="005F47AA" w:rsidRPr="008675F2" w:rsidRDefault="005F47AA" w:rsidP="005F47AA">
            <w:pPr>
              <w:pStyle w:val="Tabletext"/>
            </w:pPr>
            <w:r w:rsidRPr="008675F2">
              <w:t>Dimepheptanol (otherwise known as methadol)</w:t>
            </w:r>
          </w:p>
        </w:tc>
      </w:tr>
      <w:tr w:rsidR="005F47AA" w:rsidRPr="008675F2" w14:paraId="36F66BFE" w14:textId="77777777" w:rsidTr="00564795">
        <w:tc>
          <w:tcPr>
            <w:tcW w:w="557" w:type="pct"/>
            <w:shd w:val="clear" w:color="auto" w:fill="auto"/>
          </w:tcPr>
          <w:p w14:paraId="55E84A63" w14:textId="77777777" w:rsidR="005F47AA" w:rsidRPr="008675F2" w:rsidRDefault="005F47AA" w:rsidP="005F47AA">
            <w:pPr>
              <w:pStyle w:val="Tabletext"/>
              <w:ind w:left="-38"/>
            </w:pPr>
            <w:r w:rsidRPr="008675F2">
              <w:t>65</w:t>
            </w:r>
          </w:p>
        </w:tc>
        <w:tc>
          <w:tcPr>
            <w:tcW w:w="4443" w:type="pct"/>
            <w:shd w:val="clear" w:color="auto" w:fill="auto"/>
          </w:tcPr>
          <w:p w14:paraId="4B7A8969" w14:textId="6861AB5E" w:rsidR="005F47AA" w:rsidRPr="008675F2" w:rsidRDefault="005F47AA" w:rsidP="005F47AA">
            <w:pPr>
              <w:pStyle w:val="Tabletext"/>
            </w:pPr>
            <w:r w:rsidRPr="008675F2">
              <w:t>2,5</w:t>
            </w:r>
            <w:r w:rsidR="000E41CF">
              <w:noBreakHyphen/>
            </w:r>
            <w:r w:rsidRPr="008675F2">
              <w:t>dimethoxyamphetamine</w:t>
            </w:r>
          </w:p>
        </w:tc>
      </w:tr>
      <w:tr w:rsidR="005F47AA" w:rsidRPr="008675F2" w14:paraId="1A71008D" w14:textId="77777777" w:rsidTr="00564795">
        <w:tc>
          <w:tcPr>
            <w:tcW w:w="557" w:type="pct"/>
            <w:shd w:val="clear" w:color="auto" w:fill="auto"/>
          </w:tcPr>
          <w:p w14:paraId="2699C9DD" w14:textId="77777777" w:rsidR="005F47AA" w:rsidRPr="008675F2" w:rsidRDefault="005F47AA" w:rsidP="005F47AA">
            <w:pPr>
              <w:pStyle w:val="Tabletext"/>
              <w:ind w:left="-38"/>
            </w:pPr>
            <w:r w:rsidRPr="008675F2">
              <w:t>66</w:t>
            </w:r>
          </w:p>
        </w:tc>
        <w:tc>
          <w:tcPr>
            <w:tcW w:w="4443" w:type="pct"/>
            <w:shd w:val="clear" w:color="auto" w:fill="auto"/>
          </w:tcPr>
          <w:p w14:paraId="74E1EDE9" w14:textId="3E171A04" w:rsidR="005F47AA" w:rsidRPr="008675F2" w:rsidRDefault="005F47AA" w:rsidP="005F47AA">
            <w:pPr>
              <w:pStyle w:val="Tabletext"/>
            </w:pPr>
            <w:r w:rsidRPr="008675F2">
              <w:t>2,5</w:t>
            </w:r>
            <w:r w:rsidR="000E41CF">
              <w:noBreakHyphen/>
            </w:r>
            <w:r w:rsidRPr="008675F2">
              <w:t>dimethoxy</w:t>
            </w:r>
            <w:r w:rsidR="000E41CF">
              <w:noBreakHyphen/>
            </w:r>
            <w:r w:rsidRPr="008675F2">
              <w:t>4</w:t>
            </w:r>
            <w:r w:rsidR="000E41CF">
              <w:noBreakHyphen/>
            </w:r>
            <w:r w:rsidRPr="008675F2">
              <w:t>ethylamphetamine</w:t>
            </w:r>
          </w:p>
        </w:tc>
      </w:tr>
      <w:tr w:rsidR="005F47AA" w:rsidRPr="008675F2" w14:paraId="5A6777F5" w14:textId="77777777" w:rsidTr="00564795">
        <w:tc>
          <w:tcPr>
            <w:tcW w:w="557" w:type="pct"/>
            <w:shd w:val="clear" w:color="auto" w:fill="auto"/>
          </w:tcPr>
          <w:p w14:paraId="7C2EF344" w14:textId="77777777" w:rsidR="005F47AA" w:rsidRPr="008675F2" w:rsidRDefault="005F47AA" w:rsidP="005F47AA">
            <w:pPr>
              <w:pStyle w:val="Tabletext"/>
              <w:ind w:left="-38"/>
            </w:pPr>
            <w:r w:rsidRPr="008675F2">
              <w:t>66AA</w:t>
            </w:r>
          </w:p>
        </w:tc>
        <w:tc>
          <w:tcPr>
            <w:tcW w:w="4443" w:type="pct"/>
            <w:shd w:val="clear" w:color="auto" w:fill="auto"/>
          </w:tcPr>
          <w:p w14:paraId="303773EF" w14:textId="1F4EA235" w:rsidR="005F47AA" w:rsidRPr="008675F2" w:rsidRDefault="005F47AA" w:rsidP="005F47AA">
            <w:pPr>
              <w:pStyle w:val="Tabletext"/>
            </w:pPr>
            <w:r w:rsidRPr="008675F2">
              <w:t>2,5</w:t>
            </w:r>
            <w:r w:rsidR="000E41CF">
              <w:noBreakHyphen/>
            </w:r>
            <w:r w:rsidRPr="008675F2">
              <w:t>dimethoxy</w:t>
            </w:r>
            <w:r w:rsidR="000E41CF">
              <w:noBreakHyphen/>
            </w:r>
            <w:r w:rsidRPr="008675F2">
              <w:t>4</w:t>
            </w:r>
            <w:r w:rsidR="000E41CF">
              <w:noBreakHyphen/>
            </w:r>
            <w:r w:rsidRPr="008675F2">
              <w:t>ethylphenethylamine (otherwise known as 2C</w:t>
            </w:r>
            <w:r w:rsidR="000E41CF">
              <w:noBreakHyphen/>
            </w:r>
            <w:r w:rsidRPr="008675F2">
              <w:t>E)</w:t>
            </w:r>
          </w:p>
        </w:tc>
      </w:tr>
      <w:tr w:rsidR="005F47AA" w:rsidRPr="008675F2" w14:paraId="272794F4" w14:textId="77777777" w:rsidTr="00564795">
        <w:tc>
          <w:tcPr>
            <w:tcW w:w="557" w:type="pct"/>
            <w:shd w:val="clear" w:color="auto" w:fill="auto"/>
          </w:tcPr>
          <w:p w14:paraId="4E71CD91" w14:textId="77777777" w:rsidR="005F47AA" w:rsidRPr="008675F2" w:rsidRDefault="005F47AA" w:rsidP="005F47AA">
            <w:pPr>
              <w:pStyle w:val="Tabletext"/>
              <w:ind w:left="-38"/>
            </w:pPr>
            <w:r w:rsidRPr="008675F2">
              <w:t>66A</w:t>
            </w:r>
          </w:p>
        </w:tc>
        <w:tc>
          <w:tcPr>
            <w:tcW w:w="4443" w:type="pct"/>
            <w:shd w:val="clear" w:color="auto" w:fill="auto"/>
          </w:tcPr>
          <w:p w14:paraId="7EE80C2A" w14:textId="01B5F69C" w:rsidR="005F47AA" w:rsidRPr="008675F2" w:rsidRDefault="005F47AA" w:rsidP="005F47AA">
            <w:pPr>
              <w:pStyle w:val="Tabletext"/>
            </w:pPr>
            <w:r w:rsidRPr="008675F2">
              <w:t>2,5</w:t>
            </w:r>
            <w:r w:rsidR="000E41CF">
              <w:noBreakHyphen/>
            </w:r>
            <w:r w:rsidRPr="008675F2">
              <w:t>dimethoxy</w:t>
            </w:r>
            <w:r w:rsidR="000E41CF">
              <w:noBreakHyphen/>
            </w:r>
            <w:r w:rsidRPr="008675F2">
              <w:t>4</w:t>
            </w:r>
            <w:r w:rsidR="000E41CF">
              <w:noBreakHyphen/>
            </w:r>
            <w:r w:rsidRPr="008675F2">
              <w:t>ethylthiophenethylamine (otherwise known as 2C</w:t>
            </w:r>
            <w:r w:rsidR="000E41CF">
              <w:noBreakHyphen/>
            </w:r>
            <w:r w:rsidRPr="008675F2">
              <w:t>T</w:t>
            </w:r>
            <w:r w:rsidR="000E41CF">
              <w:noBreakHyphen/>
            </w:r>
            <w:r w:rsidRPr="008675F2">
              <w:t>2)</w:t>
            </w:r>
          </w:p>
        </w:tc>
      </w:tr>
      <w:tr w:rsidR="005F47AA" w:rsidRPr="008675F2" w14:paraId="74684ED2" w14:textId="77777777" w:rsidTr="00564795">
        <w:tc>
          <w:tcPr>
            <w:tcW w:w="557" w:type="pct"/>
            <w:shd w:val="clear" w:color="auto" w:fill="auto"/>
          </w:tcPr>
          <w:p w14:paraId="348A2B7C" w14:textId="77777777" w:rsidR="005F47AA" w:rsidRPr="008675F2" w:rsidRDefault="005F47AA" w:rsidP="005F47AA">
            <w:pPr>
              <w:pStyle w:val="Tabletext"/>
              <w:ind w:left="-38"/>
            </w:pPr>
            <w:r w:rsidRPr="008675F2">
              <w:t>66B</w:t>
            </w:r>
          </w:p>
        </w:tc>
        <w:tc>
          <w:tcPr>
            <w:tcW w:w="4443" w:type="pct"/>
            <w:shd w:val="clear" w:color="auto" w:fill="auto"/>
          </w:tcPr>
          <w:p w14:paraId="33B2FB88" w14:textId="4FA525B8" w:rsidR="005F47AA" w:rsidRPr="008675F2" w:rsidRDefault="005F47AA" w:rsidP="005F47AA">
            <w:pPr>
              <w:pStyle w:val="Tabletext"/>
            </w:pPr>
            <w:r w:rsidRPr="008675F2">
              <w:t>2,5</w:t>
            </w:r>
            <w:r w:rsidR="000E41CF">
              <w:noBreakHyphen/>
            </w:r>
            <w:r w:rsidRPr="008675F2">
              <w:t>dimethoxy</w:t>
            </w:r>
            <w:r w:rsidR="000E41CF">
              <w:noBreakHyphen/>
            </w:r>
            <w:r w:rsidRPr="008675F2">
              <w:t>4</w:t>
            </w:r>
            <w:r w:rsidR="000E41CF">
              <w:noBreakHyphen/>
            </w:r>
            <w:r w:rsidRPr="008675F2">
              <w:t>iodophenethylamine (otherwise known as 2C</w:t>
            </w:r>
            <w:r w:rsidR="000E41CF">
              <w:noBreakHyphen/>
            </w:r>
            <w:r w:rsidRPr="008675F2">
              <w:t>1)</w:t>
            </w:r>
          </w:p>
        </w:tc>
      </w:tr>
      <w:tr w:rsidR="005F47AA" w:rsidRPr="008675F2" w14:paraId="7E0ADC9D" w14:textId="77777777" w:rsidTr="00564795">
        <w:tc>
          <w:tcPr>
            <w:tcW w:w="557" w:type="pct"/>
            <w:shd w:val="clear" w:color="auto" w:fill="auto"/>
          </w:tcPr>
          <w:p w14:paraId="60A4B3E4" w14:textId="77777777" w:rsidR="005F47AA" w:rsidRPr="008675F2" w:rsidRDefault="005F47AA" w:rsidP="005F47AA">
            <w:pPr>
              <w:pStyle w:val="Tabletext"/>
              <w:ind w:left="-38"/>
            </w:pPr>
            <w:r w:rsidRPr="008675F2">
              <w:t>66C</w:t>
            </w:r>
          </w:p>
        </w:tc>
        <w:tc>
          <w:tcPr>
            <w:tcW w:w="4443" w:type="pct"/>
            <w:shd w:val="clear" w:color="auto" w:fill="auto"/>
          </w:tcPr>
          <w:p w14:paraId="2996175C" w14:textId="07FF8047" w:rsidR="005F47AA" w:rsidRPr="008675F2" w:rsidRDefault="005F47AA" w:rsidP="005F47AA">
            <w:pPr>
              <w:pStyle w:val="Tabletext"/>
            </w:pPr>
            <w:r w:rsidRPr="008675F2">
              <w:t>2,5</w:t>
            </w:r>
            <w:r w:rsidR="000E41CF">
              <w:noBreakHyphen/>
            </w:r>
            <w:r w:rsidRPr="008675F2">
              <w:t>dimethoxy</w:t>
            </w:r>
            <w:r w:rsidR="000E41CF">
              <w:noBreakHyphen/>
            </w:r>
            <w:r w:rsidRPr="008675F2">
              <w:t>4</w:t>
            </w:r>
            <w:r w:rsidR="000E41CF">
              <w:noBreakHyphen/>
            </w:r>
            <w:r w:rsidRPr="008675F2">
              <w:t>isopropthiophenethylamine (otherwise known as 2C</w:t>
            </w:r>
            <w:r w:rsidR="000E41CF">
              <w:noBreakHyphen/>
            </w:r>
            <w:r w:rsidRPr="008675F2">
              <w:t>T</w:t>
            </w:r>
            <w:r w:rsidR="000E41CF">
              <w:noBreakHyphen/>
            </w:r>
            <w:r w:rsidRPr="008675F2">
              <w:t>4)</w:t>
            </w:r>
          </w:p>
        </w:tc>
      </w:tr>
      <w:tr w:rsidR="005F47AA" w:rsidRPr="008675F2" w14:paraId="4F6BBFBD" w14:textId="77777777" w:rsidTr="00564795">
        <w:tc>
          <w:tcPr>
            <w:tcW w:w="557" w:type="pct"/>
            <w:shd w:val="clear" w:color="auto" w:fill="auto"/>
          </w:tcPr>
          <w:p w14:paraId="01BE7C15" w14:textId="77777777" w:rsidR="005F47AA" w:rsidRPr="008675F2" w:rsidRDefault="005F47AA" w:rsidP="005F47AA">
            <w:pPr>
              <w:pStyle w:val="Tabletext"/>
              <w:ind w:left="-38"/>
            </w:pPr>
            <w:r w:rsidRPr="008675F2">
              <w:t>66D</w:t>
            </w:r>
          </w:p>
        </w:tc>
        <w:tc>
          <w:tcPr>
            <w:tcW w:w="4443" w:type="pct"/>
            <w:shd w:val="clear" w:color="auto" w:fill="auto"/>
          </w:tcPr>
          <w:p w14:paraId="03AAEDA7" w14:textId="03F85557" w:rsidR="005F47AA" w:rsidRPr="008675F2" w:rsidRDefault="005F47AA" w:rsidP="005F47AA">
            <w:pPr>
              <w:pStyle w:val="Tabletext"/>
            </w:pPr>
            <w:r w:rsidRPr="008675F2">
              <w:t>2,5</w:t>
            </w:r>
            <w:r w:rsidR="000E41CF">
              <w:noBreakHyphen/>
            </w:r>
            <w:r w:rsidRPr="008675F2">
              <w:t>dimethoxy</w:t>
            </w:r>
            <w:r w:rsidR="000E41CF">
              <w:noBreakHyphen/>
            </w:r>
            <w:r w:rsidRPr="008675F2">
              <w:t>4</w:t>
            </w:r>
            <w:r w:rsidR="000E41CF">
              <w:noBreakHyphen/>
            </w:r>
            <w:r w:rsidRPr="008675F2">
              <w:t>((β</w:t>
            </w:r>
            <w:r w:rsidR="000E41CF">
              <w:noBreakHyphen/>
            </w:r>
            <w:r w:rsidRPr="008675F2">
              <w:t>methoxyethylthio)phenethylamine (otherwise known as 2C</w:t>
            </w:r>
            <w:r w:rsidR="000E41CF">
              <w:noBreakHyphen/>
            </w:r>
            <w:r w:rsidRPr="008675F2">
              <w:t>T</w:t>
            </w:r>
            <w:r w:rsidR="000E41CF">
              <w:noBreakHyphen/>
            </w:r>
            <w:r w:rsidRPr="008675F2">
              <w:t>13)</w:t>
            </w:r>
          </w:p>
        </w:tc>
      </w:tr>
      <w:tr w:rsidR="005F47AA" w:rsidRPr="008675F2" w14:paraId="3E2E3A21" w14:textId="77777777" w:rsidTr="00564795">
        <w:tc>
          <w:tcPr>
            <w:tcW w:w="557" w:type="pct"/>
            <w:shd w:val="clear" w:color="auto" w:fill="auto"/>
          </w:tcPr>
          <w:p w14:paraId="73A79C99" w14:textId="77777777" w:rsidR="005F47AA" w:rsidRPr="008675F2" w:rsidRDefault="005F47AA" w:rsidP="005F47AA">
            <w:pPr>
              <w:pStyle w:val="Tabletext"/>
              <w:ind w:left="-38"/>
            </w:pPr>
            <w:r w:rsidRPr="008675F2">
              <w:t>67</w:t>
            </w:r>
          </w:p>
        </w:tc>
        <w:tc>
          <w:tcPr>
            <w:tcW w:w="4443" w:type="pct"/>
            <w:shd w:val="clear" w:color="auto" w:fill="auto"/>
          </w:tcPr>
          <w:p w14:paraId="002FA088" w14:textId="32D3203B" w:rsidR="005F47AA" w:rsidRPr="008675F2" w:rsidRDefault="005F47AA" w:rsidP="005F47AA">
            <w:pPr>
              <w:pStyle w:val="Tabletext"/>
            </w:pPr>
            <w:r w:rsidRPr="008675F2">
              <w:t>2,5</w:t>
            </w:r>
            <w:r w:rsidR="000E41CF">
              <w:noBreakHyphen/>
            </w:r>
            <w:r w:rsidRPr="008675F2">
              <w:t>dimethoxy</w:t>
            </w:r>
            <w:r w:rsidR="000E41CF">
              <w:noBreakHyphen/>
            </w:r>
            <w:r w:rsidRPr="008675F2">
              <w:t>4</w:t>
            </w:r>
            <w:r w:rsidR="000E41CF">
              <w:noBreakHyphen/>
            </w:r>
            <w:r w:rsidRPr="008675F2">
              <w:t>methylamphetamine</w:t>
            </w:r>
          </w:p>
        </w:tc>
      </w:tr>
      <w:tr w:rsidR="005F47AA" w:rsidRPr="008675F2" w14:paraId="3DB0A961" w14:textId="77777777" w:rsidTr="00564795">
        <w:tc>
          <w:tcPr>
            <w:tcW w:w="557" w:type="pct"/>
            <w:shd w:val="clear" w:color="auto" w:fill="auto"/>
          </w:tcPr>
          <w:p w14:paraId="0E78CABA" w14:textId="77777777" w:rsidR="005F47AA" w:rsidRPr="008675F2" w:rsidRDefault="005F47AA" w:rsidP="005F47AA">
            <w:pPr>
              <w:pStyle w:val="Tabletext"/>
              <w:ind w:left="-38"/>
            </w:pPr>
            <w:r w:rsidRPr="008675F2">
              <w:t>67AAA</w:t>
            </w:r>
          </w:p>
        </w:tc>
        <w:tc>
          <w:tcPr>
            <w:tcW w:w="4443" w:type="pct"/>
            <w:shd w:val="clear" w:color="auto" w:fill="auto"/>
          </w:tcPr>
          <w:p w14:paraId="4B05EF0D" w14:textId="04145A8C" w:rsidR="005F47AA" w:rsidRPr="008675F2" w:rsidRDefault="005F47AA" w:rsidP="005F47AA">
            <w:pPr>
              <w:pStyle w:val="Tabletext"/>
            </w:pPr>
            <w:r w:rsidRPr="008675F2">
              <w:t>2,5</w:t>
            </w:r>
            <w:r w:rsidR="000E41CF">
              <w:noBreakHyphen/>
            </w:r>
            <w:r w:rsidRPr="008675F2">
              <w:t>dimethoxy</w:t>
            </w:r>
            <w:r w:rsidR="000E41CF">
              <w:noBreakHyphen/>
            </w:r>
            <w:r w:rsidRPr="008675F2">
              <w:t>4</w:t>
            </w:r>
            <w:r w:rsidR="000E41CF">
              <w:noBreakHyphen/>
            </w:r>
            <w:r w:rsidRPr="008675F2">
              <w:t>methylphenethylamine (otherwise known as 2C</w:t>
            </w:r>
            <w:r w:rsidR="000E41CF">
              <w:noBreakHyphen/>
            </w:r>
            <w:r w:rsidRPr="008675F2">
              <w:t>D)</w:t>
            </w:r>
          </w:p>
        </w:tc>
      </w:tr>
      <w:tr w:rsidR="005F47AA" w:rsidRPr="008675F2" w14:paraId="7B05E3F9" w14:textId="77777777" w:rsidTr="00564795">
        <w:tc>
          <w:tcPr>
            <w:tcW w:w="557" w:type="pct"/>
            <w:shd w:val="clear" w:color="auto" w:fill="auto"/>
          </w:tcPr>
          <w:p w14:paraId="3D5EB80B" w14:textId="77777777" w:rsidR="005F47AA" w:rsidRPr="008675F2" w:rsidRDefault="005F47AA" w:rsidP="005F47AA">
            <w:pPr>
              <w:pStyle w:val="Tabletext"/>
              <w:ind w:left="-38"/>
            </w:pPr>
            <w:r w:rsidRPr="008675F2">
              <w:t>67AAB</w:t>
            </w:r>
          </w:p>
        </w:tc>
        <w:tc>
          <w:tcPr>
            <w:tcW w:w="4443" w:type="pct"/>
            <w:shd w:val="clear" w:color="auto" w:fill="auto"/>
          </w:tcPr>
          <w:p w14:paraId="75C7549C" w14:textId="4D296DF7" w:rsidR="005F47AA" w:rsidRPr="008675F2" w:rsidRDefault="005F47AA" w:rsidP="005F47AA">
            <w:pPr>
              <w:pStyle w:val="Tabletext"/>
            </w:pPr>
            <w:r w:rsidRPr="008675F2">
              <w:t>2,5</w:t>
            </w:r>
            <w:r w:rsidR="000E41CF">
              <w:noBreakHyphen/>
            </w:r>
            <w:r w:rsidRPr="008675F2">
              <w:t>dimethoxy</w:t>
            </w:r>
            <w:r w:rsidR="000E41CF">
              <w:noBreakHyphen/>
            </w:r>
            <w:r w:rsidRPr="008675F2">
              <w:t>4</w:t>
            </w:r>
            <w:r w:rsidR="000E41CF">
              <w:noBreakHyphen/>
            </w:r>
            <w:r w:rsidRPr="008675F2">
              <w:t>(n)</w:t>
            </w:r>
            <w:r w:rsidR="000E41CF">
              <w:noBreakHyphen/>
            </w:r>
            <w:r w:rsidRPr="008675F2">
              <w:t>butylthiophenethylamine (otherwise known as 2C</w:t>
            </w:r>
            <w:r w:rsidR="000E41CF">
              <w:noBreakHyphen/>
            </w:r>
            <w:r w:rsidRPr="008675F2">
              <w:t>T</w:t>
            </w:r>
            <w:r w:rsidR="000E41CF">
              <w:noBreakHyphen/>
            </w:r>
            <w:r w:rsidRPr="008675F2">
              <w:t>9)</w:t>
            </w:r>
          </w:p>
        </w:tc>
      </w:tr>
      <w:tr w:rsidR="005F47AA" w:rsidRPr="008675F2" w14:paraId="436F3B4E" w14:textId="77777777" w:rsidTr="00564795">
        <w:tc>
          <w:tcPr>
            <w:tcW w:w="557" w:type="pct"/>
            <w:shd w:val="clear" w:color="auto" w:fill="auto"/>
          </w:tcPr>
          <w:p w14:paraId="2C07B8AD" w14:textId="77777777" w:rsidR="005F47AA" w:rsidRPr="008675F2" w:rsidRDefault="005F47AA" w:rsidP="005F47AA">
            <w:pPr>
              <w:pStyle w:val="Tabletext"/>
              <w:ind w:left="-38"/>
            </w:pPr>
            <w:r w:rsidRPr="008675F2">
              <w:t>67AAC</w:t>
            </w:r>
          </w:p>
        </w:tc>
        <w:tc>
          <w:tcPr>
            <w:tcW w:w="4443" w:type="pct"/>
            <w:shd w:val="clear" w:color="auto" w:fill="auto"/>
          </w:tcPr>
          <w:p w14:paraId="3F448A02" w14:textId="48FFB033" w:rsidR="005F47AA" w:rsidRPr="008675F2" w:rsidRDefault="005F47AA" w:rsidP="005F47AA">
            <w:pPr>
              <w:pStyle w:val="Tabletext"/>
            </w:pPr>
            <w:r w:rsidRPr="008675F2">
              <w:t>2,5</w:t>
            </w:r>
            <w:r w:rsidR="000E41CF">
              <w:noBreakHyphen/>
            </w:r>
            <w:r w:rsidRPr="008675F2">
              <w:t>dimethoxy</w:t>
            </w:r>
            <w:r w:rsidR="000E41CF">
              <w:noBreakHyphen/>
            </w:r>
            <w:r w:rsidRPr="008675F2">
              <w:t>4</w:t>
            </w:r>
            <w:r w:rsidR="000E41CF">
              <w:noBreakHyphen/>
            </w:r>
            <w:r w:rsidRPr="008675F2">
              <w:t>nitrophenethylamine (otherwise known as 2C</w:t>
            </w:r>
            <w:r w:rsidR="000E41CF">
              <w:noBreakHyphen/>
            </w:r>
            <w:r w:rsidRPr="008675F2">
              <w:t>N)</w:t>
            </w:r>
          </w:p>
        </w:tc>
      </w:tr>
      <w:tr w:rsidR="005F47AA" w:rsidRPr="008675F2" w14:paraId="6BCA7A8A" w14:textId="77777777" w:rsidTr="00564795">
        <w:tc>
          <w:tcPr>
            <w:tcW w:w="557" w:type="pct"/>
            <w:shd w:val="clear" w:color="auto" w:fill="auto"/>
          </w:tcPr>
          <w:p w14:paraId="1D42EB3E" w14:textId="77777777" w:rsidR="005F47AA" w:rsidRPr="008675F2" w:rsidRDefault="005F47AA" w:rsidP="005F47AA">
            <w:pPr>
              <w:pStyle w:val="Tabletext"/>
              <w:ind w:left="-38"/>
            </w:pPr>
            <w:r w:rsidRPr="008675F2">
              <w:t>67AA</w:t>
            </w:r>
          </w:p>
        </w:tc>
        <w:tc>
          <w:tcPr>
            <w:tcW w:w="4443" w:type="pct"/>
            <w:shd w:val="clear" w:color="auto" w:fill="auto"/>
          </w:tcPr>
          <w:p w14:paraId="2B475D13" w14:textId="5A94B816" w:rsidR="005F47AA" w:rsidRPr="008675F2" w:rsidRDefault="005F47AA" w:rsidP="005F47AA">
            <w:pPr>
              <w:pStyle w:val="Tabletext"/>
            </w:pPr>
            <w:r w:rsidRPr="008675F2">
              <w:t>2,5</w:t>
            </w:r>
            <w:r w:rsidR="000E41CF">
              <w:noBreakHyphen/>
            </w:r>
            <w:r w:rsidRPr="008675F2">
              <w:t>dimethoxy</w:t>
            </w:r>
            <w:r w:rsidR="000E41CF">
              <w:noBreakHyphen/>
            </w:r>
            <w:r w:rsidRPr="008675F2">
              <w:t>4</w:t>
            </w:r>
            <w:r w:rsidR="000E41CF">
              <w:noBreakHyphen/>
            </w:r>
            <w:r w:rsidRPr="008675F2">
              <w:t>(n)</w:t>
            </w:r>
            <w:r w:rsidR="000E41CF">
              <w:noBreakHyphen/>
            </w:r>
            <w:r w:rsidRPr="008675F2">
              <w:t>propylphenethylamine (otherwise known as 2C</w:t>
            </w:r>
            <w:r w:rsidR="000E41CF">
              <w:noBreakHyphen/>
            </w:r>
            <w:r w:rsidRPr="008675F2">
              <w:t>P)</w:t>
            </w:r>
          </w:p>
        </w:tc>
      </w:tr>
      <w:tr w:rsidR="005F47AA" w:rsidRPr="008675F2" w14:paraId="52A8D2CF" w14:textId="77777777" w:rsidTr="00564795">
        <w:tc>
          <w:tcPr>
            <w:tcW w:w="557" w:type="pct"/>
            <w:shd w:val="clear" w:color="auto" w:fill="auto"/>
          </w:tcPr>
          <w:p w14:paraId="51CBFBC4" w14:textId="77777777" w:rsidR="005F47AA" w:rsidRPr="008675F2" w:rsidRDefault="005F47AA" w:rsidP="005F47AA">
            <w:pPr>
              <w:pStyle w:val="Tabletext"/>
              <w:ind w:left="-38"/>
            </w:pPr>
            <w:r w:rsidRPr="008675F2">
              <w:t>67A</w:t>
            </w:r>
          </w:p>
        </w:tc>
        <w:tc>
          <w:tcPr>
            <w:tcW w:w="4443" w:type="pct"/>
            <w:shd w:val="clear" w:color="auto" w:fill="auto"/>
          </w:tcPr>
          <w:p w14:paraId="19865CF5" w14:textId="4CE142DA" w:rsidR="005F47AA" w:rsidRPr="008675F2" w:rsidRDefault="005F47AA" w:rsidP="005F47AA">
            <w:pPr>
              <w:pStyle w:val="Tabletext"/>
            </w:pPr>
            <w:r w:rsidRPr="008675F2">
              <w:t>2,5</w:t>
            </w:r>
            <w:r w:rsidR="000E41CF">
              <w:noBreakHyphen/>
            </w:r>
            <w:r w:rsidRPr="008675F2">
              <w:t>dimethoxy</w:t>
            </w:r>
            <w:r w:rsidR="000E41CF">
              <w:noBreakHyphen/>
            </w:r>
            <w:r w:rsidRPr="008675F2">
              <w:t>4</w:t>
            </w:r>
            <w:r w:rsidR="000E41CF">
              <w:noBreakHyphen/>
            </w:r>
            <w:r w:rsidRPr="008675F2">
              <w:t>n</w:t>
            </w:r>
            <w:r w:rsidR="000E41CF">
              <w:noBreakHyphen/>
            </w:r>
            <w:r w:rsidRPr="008675F2">
              <w:t>propylthiophenethylamine (otherwise known as 2C</w:t>
            </w:r>
            <w:r w:rsidR="000E41CF">
              <w:noBreakHyphen/>
            </w:r>
            <w:r w:rsidRPr="008675F2">
              <w:t>T</w:t>
            </w:r>
            <w:r w:rsidR="000E41CF">
              <w:noBreakHyphen/>
            </w:r>
            <w:r w:rsidRPr="008675F2">
              <w:t>7)</w:t>
            </w:r>
          </w:p>
        </w:tc>
      </w:tr>
      <w:tr w:rsidR="005F47AA" w:rsidRPr="008675F2" w14:paraId="44CF2A11" w14:textId="77777777" w:rsidTr="00564795">
        <w:tc>
          <w:tcPr>
            <w:tcW w:w="557" w:type="pct"/>
            <w:shd w:val="clear" w:color="auto" w:fill="auto"/>
          </w:tcPr>
          <w:p w14:paraId="31AC24B2" w14:textId="77777777" w:rsidR="005F47AA" w:rsidRPr="008675F2" w:rsidRDefault="005F47AA" w:rsidP="005F47AA">
            <w:pPr>
              <w:pStyle w:val="Tabletext"/>
              <w:ind w:left="-38"/>
            </w:pPr>
            <w:r w:rsidRPr="008675F2">
              <w:t>68</w:t>
            </w:r>
          </w:p>
        </w:tc>
        <w:tc>
          <w:tcPr>
            <w:tcW w:w="4443" w:type="pct"/>
            <w:shd w:val="clear" w:color="auto" w:fill="auto"/>
          </w:tcPr>
          <w:p w14:paraId="34087DCE" w14:textId="3CF64AB9" w:rsidR="005F47AA" w:rsidRPr="008675F2" w:rsidRDefault="005F47AA" w:rsidP="005F47AA">
            <w:pPr>
              <w:pStyle w:val="Tabletext"/>
            </w:pPr>
            <w:r w:rsidRPr="008675F2">
              <w:t>1</w:t>
            </w:r>
            <w:r w:rsidR="000E41CF">
              <w:noBreakHyphen/>
            </w:r>
            <w:r w:rsidRPr="008675F2">
              <w:t>dimethylamino</w:t>
            </w:r>
            <w:r w:rsidR="000E41CF">
              <w:noBreakHyphen/>
            </w:r>
            <w:r w:rsidRPr="008675F2">
              <w:t>1,2</w:t>
            </w:r>
            <w:r w:rsidR="000E41CF">
              <w:noBreakHyphen/>
            </w:r>
            <w:r w:rsidRPr="008675F2">
              <w:t>diphenylethane</w:t>
            </w:r>
          </w:p>
        </w:tc>
      </w:tr>
      <w:tr w:rsidR="005F47AA" w:rsidRPr="008675F2" w:rsidDel="00EA2EE6" w14:paraId="4F8222B0" w14:textId="77777777" w:rsidTr="00564795">
        <w:tc>
          <w:tcPr>
            <w:tcW w:w="557" w:type="pct"/>
            <w:shd w:val="clear" w:color="auto" w:fill="auto"/>
          </w:tcPr>
          <w:p w14:paraId="5A8DAD09" w14:textId="77777777" w:rsidR="005F47AA" w:rsidRPr="008675F2" w:rsidDel="00EA2EE6" w:rsidRDefault="005F47AA" w:rsidP="005F47AA">
            <w:pPr>
              <w:pStyle w:val="Tabletext"/>
              <w:ind w:left="-38"/>
            </w:pPr>
            <w:r w:rsidRPr="008675F2">
              <w:t>68A</w:t>
            </w:r>
          </w:p>
        </w:tc>
        <w:tc>
          <w:tcPr>
            <w:tcW w:w="4443" w:type="pct"/>
            <w:shd w:val="clear" w:color="auto" w:fill="auto"/>
          </w:tcPr>
          <w:p w14:paraId="08340A77" w14:textId="77777777" w:rsidR="005F47AA" w:rsidRPr="008675F2" w:rsidDel="00EA2EE6" w:rsidRDefault="005F47AA" w:rsidP="005F47AA">
            <w:pPr>
              <w:pStyle w:val="Tabletext"/>
            </w:pPr>
            <w:r w:rsidRPr="008675F2">
              <w:t>Dimethylamphetamine</w:t>
            </w:r>
          </w:p>
        </w:tc>
      </w:tr>
      <w:tr w:rsidR="005F47AA" w:rsidRPr="008675F2" w:rsidDel="00EA2EE6" w14:paraId="635EF370" w14:textId="77777777" w:rsidTr="00564795">
        <w:tc>
          <w:tcPr>
            <w:tcW w:w="557" w:type="pct"/>
            <w:shd w:val="clear" w:color="auto" w:fill="auto"/>
          </w:tcPr>
          <w:p w14:paraId="4E79A143" w14:textId="77777777" w:rsidR="005F47AA" w:rsidRPr="008675F2" w:rsidRDefault="005F47AA" w:rsidP="005F47AA">
            <w:pPr>
              <w:pStyle w:val="Tabletext"/>
              <w:ind w:left="-38"/>
            </w:pPr>
            <w:r w:rsidRPr="008675F2">
              <w:t>68AAB</w:t>
            </w:r>
          </w:p>
        </w:tc>
        <w:tc>
          <w:tcPr>
            <w:tcW w:w="4443" w:type="pct"/>
            <w:shd w:val="clear" w:color="auto" w:fill="auto"/>
          </w:tcPr>
          <w:p w14:paraId="2B2C73B0" w14:textId="655E2D84" w:rsidR="005F47AA" w:rsidRPr="008675F2" w:rsidRDefault="005F47AA" w:rsidP="005F47AA">
            <w:pPr>
              <w:pStyle w:val="Tabletext"/>
            </w:pPr>
            <w:r w:rsidRPr="008675F2">
              <w:t>1,3</w:t>
            </w:r>
            <w:r w:rsidR="000E41CF">
              <w:noBreakHyphen/>
            </w:r>
            <w:r w:rsidRPr="008675F2">
              <w:t>dimethylbutylamine (otherwise known as DMBA)</w:t>
            </w:r>
          </w:p>
        </w:tc>
      </w:tr>
      <w:tr w:rsidR="005F47AA" w:rsidRPr="008675F2" w:rsidDel="00EA2EE6" w14:paraId="2C98F365" w14:textId="77777777" w:rsidTr="00564795">
        <w:tc>
          <w:tcPr>
            <w:tcW w:w="557" w:type="pct"/>
            <w:shd w:val="clear" w:color="auto" w:fill="auto"/>
          </w:tcPr>
          <w:p w14:paraId="4CADFAFC" w14:textId="77777777" w:rsidR="005F47AA" w:rsidRPr="008675F2" w:rsidDel="00EA2EE6" w:rsidRDefault="005F47AA" w:rsidP="005F47AA">
            <w:pPr>
              <w:pStyle w:val="Tabletext"/>
              <w:ind w:left="-38"/>
            </w:pPr>
            <w:r w:rsidRPr="008675F2">
              <w:t>68AB</w:t>
            </w:r>
          </w:p>
        </w:tc>
        <w:tc>
          <w:tcPr>
            <w:tcW w:w="4443" w:type="pct"/>
            <w:shd w:val="clear" w:color="auto" w:fill="auto"/>
          </w:tcPr>
          <w:p w14:paraId="49827395" w14:textId="02643DE6" w:rsidR="005F47AA" w:rsidRPr="008675F2" w:rsidDel="00EA2EE6" w:rsidRDefault="005F47AA" w:rsidP="005F47AA">
            <w:pPr>
              <w:pStyle w:val="Tabletext"/>
            </w:pPr>
            <w:r w:rsidRPr="008675F2">
              <w:t>Dimethylheptyl</w:t>
            </w:r>
            <w:r w:rsidR="000E41CF">
              <w:noBreakHyphen/>
            </w:r>
            <w:r w:rsidRPr="008675F2">
              <w:t>delta</w:t>
            </w:r>
            <w:r w:rsidR="000E41CF">
              <w:noBreakHyphen/>
            </w:r>
            <w:r w:rsidRPr="008675F2">
              <w:t>3</w:t>
            </w:r>
            <w:r w:rsidR="000E41CF">
              <w:noBreakHyphen/>
            </w:r>
            <w:r w:rsidRPr="008675F2">
              <w:t>tetrahydrocannabinol (otherwise known as DMHP)</w:t>
            </w:r>
          </w:p>
        </w:tc>
      </w:tr>
      <w:tr w:rsidR="005F47AA" w:rsidRPr="008675F2" w:rsidDel="00EA2EE6" w14:paraId="77B1302F" w14:textId="77777777" w:rsidTr="00564795">
        <w:tc>
          <w:tcPr>
            <w:tcW w:w="557" w:type="pct"/>
            <w:shd w:val="clear" w:color="auto" w:fill="auto"/>
          </w:tcPr>
          <w:p w14:paraId="02BE427C" w14:textId="77777777" w:rsidR="005F47AA" w:rsidRPr="008675F2" w:rsidRDefault="005F47AA" w:rsidP="005F47AA">
            <w:pPr>
              <w:pStyle w:val="Tabletext"/>
              <w:ind w:left="-38"/>
            </w:pPr>
            <w:r w:rsidRPr="008675F2">
              <w:lastRenderedPageBreak/>
              <w:t>68AC</w:t>
            </w:r>
          </w:p>
        </w:tc>
        <w:tc>
          <w:tcPr>
            <w:tcW w:w="4443" w:type="pct"/>
            <w:shd w:val="clear" w:color="auto" w:fill="auto"/>
          </w:tcPr>
          <w:p w14:paraId="58094BE3" w14:textId="5E7AFDA9" w:rsidR="005F47AA" w:rsidRPr="008675F2" w:rsidRDefault="005F47AA" w:rsidP="005F47AA">
            <w:pPr>
              <w:pStyle w:val="Tabletext"/>
            </w:pPr>
            <w:r w:rsidRPr="008675F2">
              <w:t>1,3</w:t>
            </w:r>
            <w:r w:rsidR="000E41CF">
              <w:noBreakHyphen/>
            </w:r>
            <w:r w:rsidRPr="008675F2">
              <w:t>dimethylamylamine (otherwise known as DMAA)</w:t>
            </w:r>
          </w:p>
        </w:tc>
      </w:tr>
      <w:tr w:rsidR="005F47AA" w:rsidRPr="008675F2" w14:paraId="58648D86" w14:textId="77777777" w:rsidTr="00564795">
        <w:tc>
          <w:tcPr>
            <w:tcW w:w="557" w:type="pct"/>
            <w:shd w:val="clear" w:color="auto" w:fill="auto"/>
          </w:tcPr>
          <w:p w14:paraId="6392816B" w14:textId="77777777" w:rsidR="005F47AA" w:rsidRPr="008675F2" w:rsidRDefault="005F47AA" w:rsidP="005F47AA">
            <w:pPr>
              <w:pStyle w:val="Tabletext"/>
              <w:ind w:left="-38"/>
            </w:pPr>
            <w:r w:rsidRPr="008675F2">
              <w:t>69</w:t>
            </w:r>
          </w:p>
        </w:tc>
        <w:tc>
          <w:tcPr>
            <w:tcW w:w="4443" w:type="pct"/>
            <w:shd w:val="clear" w:color="auto" w:fill="auto"/>
          </w:tcPr>
          <w:p w14:paraId="067BD9F0" w14:textId="77777777" w:rsidR="005F47AA" w:rsidRPr="008675F2" w:rsidRDefault="005F47AA" w:rsidP="005F47AA">
            <w:pPr>
              <w:pStyle w:val="Tabletext"/>
            </w:pPr>
            <w:r w:rsidRPr="008675F2">
              <w:t>Dimethylthiambutene</w:t>
            </w:r>
          </w:p>
        </w:tc>
      </w:tr>
      <w:tr w:rsidR="005F47AA" w:rsidRPr="008675F2" w14:paraId="27247F6F" w14:textId="77777777" w:rsidTr="00564795">
        <w:tc>
          <w:tcPr>
            <w:tcW w:w="557" w:type="pct"/>
            <w:shd w:val="clear" w:color="auto" w:fill="auto"/>
          </w:tcPr>
          <w:p w14:paraId="24963682" w14:textId="77777777" w:rsidR="005F47AA" w:rsidRPr="008675F2" w:rsidRDefault="005F47AA" w:rsidP="005F47AA">
            <w:pPr>
              <w:pStyle w:val="Tabletext"/>
              <w:ind w:left="-38"/>
            </w:pPr>
            <w:r w:rsidRPr="008675F2">
              <w:t>70</w:t>
            </w:r>
          </w:p>
        </w:tc>
        <w:tc>
          <w:tcPr>
            <w:tcW w:w="4443" w:type="pct"/>
            <w:shd w:val="clear" w:color="auto" w:fill="auto"/>
          </w:tcPr>
          <w:p w14:paraId="31B5D120" w14:textId="618B8700" w:rsidR="005F47AA" w:rsidRPr="008675F2" w:rsidRDefault="005F47AA" w:rsidP="005F47AA">
            <w:pPr>
              <w:pStyle w:val="Tabletext"/>
            </w:pPr>
            <w:r w:rsidRPr="008675F2">
              <w:t>N,N</w:t>
            </w:r>
            <w:r w:rsidR="000E41CF">
              <w:noBreakHyphen/>
            </w:r>
            <w:r w:rsidRPr="008675F2">
              <w:t>dimethyltryptamine</w:t>
            </w:r>
          </w:p>
        </w:tc>
      </w:tr>
      <w:tr w:rsidR="005F47AA" w:rsidRPr="008675F2" w14:paraId="32AE7C6C" w14:textId="77777777" w:rsidTr="00564795">
        <w:tc>
          <w:tcPr>
            <w:tcW w:w="557" w:type="pct"/>
            <w:tcBorders>
              <w:bottom w:val="single" w:sz="4" w:space="0" w:color="auto"/>
            </w:tcBorders>
            <w:shd w:val="clear" w:color="auto" w:fill="auto"/>
          </w:tcPr>
          <w:p w14:paraId="3E3991C0" w14:textId="77777777" w:rsidR="005F47AA" w:rsidRPr="008675F2" w:rsidRDefault="005F47AA" w:rsidP="005F47AA">
            <w:pPr>
              <w:pStyle w:val="Tabletext"/>
              <w:ind w:left="-38"/>
            </w:pPr>
            <w:r w:rsidRPr="008675F2">
              <w:t>71</w:t>
            </w:r>
          </w:p>
        </w:tc>
        <w:tc>
          <w:tcPr>
            <w:tcW w:w="4443" w:type="pct"/>
            <w:tcBorders>
              <w:bottom w:val="single" w:sz="4" w:space="0" w:color="auto"/>
            </w:tcBorders>
            <w:shd w:val="clear" w:color="auto" w:fill="auto"/>
          </w:tcPr>
          <w:p w14:paraId="41995714" w14:textId="77777777" w:rsidR="005F47AA" w:rsidRPr="008675F2" w:rsidRDefault="005F47AA" w:rsidP="005F47AA">
            <w:pPr>
              <w:pStyle w:val="Tabletext"/>
            </w:pPr>
            <w:r w:rsidRPr="008675F2">
              <w:t>Dioxaphetyl butyrate</w:t>
            </w:r>
          </w:p>
        </w:tc>
      </w:tr>
      <w:tr w:rsidR="005F47AA" w:rsidRPr="008675F2" w14:paraId="39DC5BC0" w14:textId="77777777" w:rsidTr="00564795">
        <w:tc>
          <w:tcPr>
            <w:tcW w:w="557" w:type="pct"/>
            <w:tcBorders>
              <w:bottom w:val="single" w:sz="4" w:space="0" w:color="auto"/>
            </w:tcBorders>
            <w:shd w:val="clear" w:color="auto" w:fill="auto"/>
          </w:tcPr>
          <w:p w14:paraId="0299DF54" w14:textId="6CDC4C06" w:rsidR="005F47AA" w:rsidRPr="008675F2" w:rsidRDefault="005F47AA" w:rsidP="005F47AA">
            <w:pPr>
              <w:pStyle w:val="Tabletext"/>
              <w:ind w:left="-38"/>
            </w:pPr>
            <w:r w:rsidRPr="008675F2">
              <w:rPr>
                <w:lang w:eastAsia="en-US"/>
              </w:rPr>
              <w:t>71A</w:t>
            </w:r>
          </w:p>
        </w:tc>
        <w:tc>
          <w:tcPr>
            <w:tcW w:w="4443" w:type="pct"/>
            <w:tcBorders>
              <w:bottom w:val="single" w:sz="4" w:space="0" w:color="auto"/>
            </w:tcBorders>
            <w:shd w:val="clear" w:color="auto" w:fill="auto"/>
          </w:tcPr>
          <w:p w14:paraId="64194E43" w14:textId="5A5D648F" w:rsidR="005F47AA" w:rsidRPr="008675F2" w:rsidRDefault="005F47AA" w:rsidP="005F47AA">
            <w:pPr>
              <w:pStyle w:val="Tabletext"/>
            </w:pPr>
            <w:r w:rsidRPr="008675F2">
              <w:t>Diphenidine</w:t>
            </w:r>
          </w:p>
        </w:tc>
      </w:tr>
      <w:tr w:rsidR="005F47AA" w:rsidRPr="008675F2" w14:paraId="02A25EA3" w14:textId="77777777" w:rsidTr="00564795">
        <w:tc>
          <w:tcPr>
            <w:tcW w:w="557" w:type="pct"/>
            <w:tcBorders>
              <w:bottom w:val="single" w:sz="4" w:space="0" w:color="auto"/>
            </w:tcBorders>
            <w:shd w:val="clear" w:color="auto" w:fill="auto"/>
          </w:tcPr>
          <w:p w14:paraId="6AE8131F" w14:textId="77777777" w:rsidR="005F47AA" w:rsidRPr="008675F2" w:rsidRDefault="005F47AA" w:rsidP="005F47AA">
            <w:pPr>
              <w:pStyle w:val="Tabletext"/>
              <w:ind w:left="-38"/>
            </w:pPr>
            <w:r w:rsidRPr="008675F2">
              <w:t>72</w:t>
            </w:r>
          </w:p>
        </w:tc>
        <w:tc>
          <w:tcPr>
            <w:tcW w:w="4443" w:type="pct"/>
            <w:tcBorders>
              <w:bottom w:val="single" w:sz="4" w:space="0" w:color="auto"/>
            </w:tcBorders>
            <w:shd w:val="clear" w:color="auto" w:fill="auto"/>
          </w:tcPr>
          <w:p w14:paraId="64328EEF" w14:textId="77777777" w:rsidR="005F47AA" w:rsidRPr="008675F2" w:rsidRDefault="005F47AA" w:rsidP="005F47AA">
            <w:pPr>
              <w:pStyle w:val="Tabletext"/>
            </w:pPr>
            <w:r w:rsidRPr="008675F2">
              <w:t>Diphenoxylate</w:t>
            </w:r>
          </w:p>
        </w:tc>
      </w:tr>
      <w:tr w:rsidR="005F47AA" w:rsidRPr="008675F2" w14:paraId="1138B708" w14:textId="77777777" w:rsidTr="00564795">
        <w:tc>
          <w:tcPr>
            <w:tcW w:w="557" w:type="pct"/>
            <w:tcBorders>
              <w:bottom w:val="single" w:sz="4" w:space="0" w:color="auto"/>
            </w:tcBorders>
            <w:shd w:val="clear" w:color="auto" w:fill="auto"/>
          </w:tcPr>
          <w:p w14:paraId="2A1557B3" w14:textId="77777777" w:rsidR="005F47AA" w:rsidRPr="008675F2" w:rsidRDefault="005F47AA" w:rsidP="005F47AA">
            <w:pPr>
              <w:pStyle w:val="Tabletext"/>
              <w:ind w:left="-38"/>
            </w:pPr>
            <w:r w:rsidRPr="008675F2">
              <w:t>73</w:t>
            </w:r>
          </w:p>
        </w:tc>
        <w:tc>
          <w:tcPr>
            <w:tcW w:w="4443" w:type="pct"/>
            <w:tcBorders>
              <w:bottom w:val="single" w:sz="4" w:space="0" w:color="auto"/>
            </w:tcBorders>
            <w:shd w:val="clear" w:color="auto" w:fill="auto"/>
          </w:tcPr>
          <w:p w14:paraId="0FD2489F" w14:textId="77777777" w:rsidR="005F47AA" w:rsidRPr="008675F2" w:rsidRDefault="005F47AA" w:rsidP="005F47AA">
            <w:pPr>
              <w:pStyle w:val="Tabletext"/>
            </w:pPr>
            <w:r w:rsidRPr="008675F2">
              <w:t>Dipipanone</w:t>
            </w:r>
          </w:p>
        </w:tc>
      </w:tr>
      <w:tr w:rsidR="005F47AA" w:rsidRPr="008675F2" w14:paraId="1777E4E2" w14:textId="77777777" w:rsidTr="00564795">
        <w:tc>
          <w:tcPr>
            <w:tcW w:w="557" w:type="pct"/>
            <w:tcBorders>
              <w:top w:val="single" w:sz="4" w:space="0" w:color="auto"/>
            </w:tcBorders>
            <w:shd w:val="clear" w:color="auto" w:fill="auto"/>
          </w:tcPr>
          <w:p w14:paraId="47D27B62" w14:textId="77777777" w:rsidR="005F47AA" w:rsidRPr="008675F2" w:rsidRDefault="005F47AA" w:rsidP="005F47AA">
            <w:pPr>
              <w:pStyle w:val="Tabletext"/>
              <w:ind w:left="-38"/>
            </w:pPr>
            <w:r w:rsidRPr="008675F2">
              <w:t>74</w:t>
            </w:r>
          </w:p>
        </w:tc>
        <w:tc>
          <w:tcPr>
            <w:tcW w:w="4443" w:type="pct"/>
            <w:tcBorders>
              <w:top w:val="single" w:sz="4" w:space="0" w:color="auto"/>
            </w:tcBorders>
            <w:shd w:val="clear" w:color="auto" w:fill="auto"/>
          </w:tcPr>
          <w:p w14:paraId="70D43165" w14:textId="77777777" w:rsidR="005F47AA" w:rsidRPr="008675F2" w:rsidRDefault="005F47AA" w:rsidP="005F47AA">
            <w:pPr>
              <w:pStyle w:val="Tabletext"/>
            </w:pPr>
            <w:r w:rsidRPr="008675F2">
              <w:t>Drotebanol</w:t>
            </w:r>
          </w:p>
        </w:tc>
      </w:tr>
      <w:tr w:rsidR="005F47AA" w:rsidRPr="008675F2" w14:paraId="0FDCC56B" w14:textId="77777777" w:rsidTr="00564795">
        <w:tc>
          <w:tcPr>
            <w:tcW w:w="557" w:type="pct"/>
            <w:shd w:val="clear" w:color="auto" w:fill="auto"/>
          </w:tcPr>
          <w:p w14:paraId="6D9468DF" w14:textId="77777777" w:rsidR="005F47AA" w:rsidRPr="008675F2" w:rsidRDefault="005F47AA" w:rsidP="005F47AA">
            <w:pPr>
              <w:pStyle w:val="Tabletext"/>
              <w:ind w:left="-38"/>
            </w:pPr>
            <w:r w:rsidRPr="008675F2">
              <w:t>75</w:t>
            </w:r>
          </w:p>
        </w:tc>
        <w:tc>
          <w:tcPr>
            <w:tcW w:w="4443" w:type="pct"/>
            <w:shd w:val="clear" w:color="auto" w:fill="auto"/>
          </w:tcPr>
          <w:p w14:paraId="71882ABF" w14:textId="77777777" w:rsidR="005F47AA" w:rsidRPr="008675F2" w:rsidRDefault="005F47AA" w:rsidP="005F47AA">
            <w:pPr>
              <w:pStyle w:val="Tabletext"/>
            </w:pPr>
            <w:r w:rsidRPr="008675F2">
              <w:t>Ecgonine</w:t>
            </w:r>
          </w:p>
        </w:tc>
      </w:tr>
      <w:tr w:rsidR="005F47AA" w:rsidRPr="008675F2" w14:paraId="4F613933" w14:textId="77777777" w:rsidTr="00564795">
        <w:tc>
          <w:tcPr>
            <w:tcW w:w="557" w:type="pct"/>
            <w:shd w:val="clear" w:color="auto" w:fill="auto"/>
          </w:tcPr>
          <w:p w14:paraId="238E603B" w14:textId="77777777" w:rsidR="005F47AA" w:rsidRPr="008675F2" w:rsidRDefault="005F47AA" w:rsidP="005F47AA">
            <w:pPr>
              <w:pStyle w:val="Tabletext"/>
              <w:ind w:left="-38"/>
            </w:pPr>
            <w:r w:rsidRPr="008675F2">
              <w:t>76</w:t>
            </w:r>
          </w:p>
        </w:tc>
        <w:tc>
          <w:tcPr>
            <w:tcW w:w="4443" w:type="pct"/>
            <w:shd w:val="clear" w:color="auto" w:fill="auto"/>
          </w:tcPr>
          <w:p w14:paraId="280E806A" w14:textId="77777777" w:rsidR="005F47AA" w:rsidRPr="008675F2" w:rsidRDefault="005F47AA" w:rsidP="005F47AA">
            <w:pPr>
              <w:pStyle w:val="Tabletext"/>
            </w:pPr>
            <w:r w:rsidRPr="008675F2">
              <w:t>Ephedrine</w:t>
            </w:r>
          </w:p>
        </w:tc>
      </w:tr>
      <w:tr w:rsidR="005F47AA" w:rsidRPr="008675F2" w14:paraId="390EC8D3" w14:textId="77777777" w:rsidTr="00564795">
        <w:tc>
          <w:tcPr>
            <w:tcW w:w="557" w:type="pct"/>
            <w:shd w:val="clear" w:color="auto" w:fill="auto"/>
          </w:tcPr>
          <w:p w14:paraId="5FDC396F" w14:textId="77777777" w:rsidR="005F47AA" w:rsidRPr="008675F2" w:rsidRDefault="005F47AA" w:rsidP="005F47AA">
            <w:pPr>
              <w:pStyle w:val="Tabletext"/>
              <w:ind w:left="-38"/>
            </w:pPr>
            <w:r w:rsidRPr="008675F2">
              <w:t>77</w:t>
            </w:r>
          </w:p>
        </w:tc>
        <w:tc>
          <w:tcPr>
            <w:tcW w:w="4443" w:type="pct"/>
            <w:shd w:val="clear" w:color="auto" w:fill="auto"/>
          </w:tcPr>
          <w:p w14:paraId="1E944459" w14:textId="77777777" w:rsidR="005F47AA" w:rsidRPr="008675F2" w:rsidRDefault="005F47AA" w:rsidP="005F47AA">
            <w:pPr>
              <w:pStyle w:val="Tabletext"/>
            </w:pPr>
            <w:r w:rsidRPr="008675F2">
              <w:t>Ergometrine</w:t>
            </w:r>
          </w:p>
        </w:tc>
      </w:tr>
      <w:tr w:rsidR="005F47AA" w:rsidRPr="008675F2" w14:paraId="022FB674" w14:textId="77777777" w:rsidTr="00564795">
        <w:tc>
          <w:tcPr>
            <w:tcW w:w="557" w:type="pct"/>
            <w:shd w:val="clear" w:color="auto" w:fill="auto"/>
          </w:tcPr>
          <w:p w14:paraId="073B0CDD" w14:textId="77777777" w:rsidR="005F47AA" w:rsidRPr="008675F2" w:rsidRDefault="005F47AA" w:rsidP="005F47AA">
            <w:pPr>
              <w:pStyle w:val="Tabletext"/>
              <w:ind w:left="-38"/>
            </w:pPr>
            <w:r w:rsidRPr="008675F2">
              <w:t>78</w:t>
            </w:r>
          </w:p>
        </w:tc>
        <w:tc>
          <w:tcPr>
            <w:tcW w:w="4443" w:type="pct"/>
            <w:shd w:val="clear" w:color="auto" w:fill="auto"/>
          </w:tcPr>
          <w:p w14:paraId="7F693553" w14:textId="77777777" w:rsidR="005F47AA" w:rsidRPr="008675F2" w:rsidRDefault="005F47AA" w:rsidP="005F47AA">
            <w:pPr>
              <w:pStyle w:val="Tabletext"/>
            </w:pPr>
            <w:r w:rsidRPr="008675F2">
              <w:t>Ergot</w:t>
            </w:r>
          </w:p>
        </w:tc>
      </w:tr>
      <w:tr w:rsidR="005F47AA" w:rsidRPr="008675F2" w14:paraId="64379922" w14:textId="77777777" w:rsidTr="00564795">
        <w:tc>
          <w:tcPr>
            <w:tcW w:w="557" w:type="pct"/>
            <w:shd w:val="clear" w:color="auto" w:fill="auto"/>
          </w:tcPr>
          <w:p w14:paraId="7B773902" w14:textId="77777777" w:rsidR="005F47AA" w:rsidRPr="008675F2" w:rsidRDefault="005F47AA" w:rsidP="005F47AA">
            <w:pPr>
              <w:pStyle w:val="Tabletext"/>
              <w:ind w:left="-38"/>
            </w:pPr>
            <w:r w:rsidRPr="008675F2">
              <w:t>79</w:t>
            </w:r>
          </w:p>
        </w:tc>
        <w:tc>
          <w:tcPr>
            <w:tcW w:w="4443" w:type="pct"/>
            <w:shd w:val="clear" w:color="auto" w:fill="auto"/>
          </w:tcPr>
          <w:p w14:paraId="27D2FCC3" w14:textId="77777777" w:rsidR="005F47AA" w:rsidRPr="008675F2" w:rsidRDefault="005F47AA" w:rsidP="005F47AA">
            <w:pPr>
              <w:pStyle w:val="Tabletext"/>
            </w:pPr>
            <w:r w:rsidRPr="008675F2">
              <w:t>Ergotamine</w:t>
            </w:r>
          </w:p>
        </w:tc>
      </w:tr>
      <w:tr w:rsidR="005F47AA" w:rsidRPr="008675F2" w14:paraId="3C9615FF" w14:textId="77777777" w:rsidTr="00564795">
        <w:tc>
          <w:tcPr>
            <w:tcW w:w="557" w:type="pct"/>
            <w:shd w:val="clear" w:color="auto" w:fill="auto"/>
          </w:tcPr>
          <w:p w14:paraId="43FA9474" w14:textId="77777777" w:rsidR="005F47AA" w:rsidRPr="008675F2" w:rsidRDefault="005F47AA" w:rsidP="005F47AA">
            <w:pPr>
              <w:pStyle w:val="Tabletext"/>
              <w:ind w:left="-38"/>
            </w:pPr>
            <w:r w:rsidRPr="008675F2">
              <w:t>80</w:t>
            </w:r>
          </w:p>
        </w:tc>
        <w:tc>
          <w:tcPr>
            <w:tcW w:w="4443" w:type="pct"/>
            <w:shd w:val="clear" w:color="auto" w:fill="auto"/>
          </w:tcPr>
          <w:p w14:paraId="7F1DFD94" w14:textId="77777777" w:rsidR="005F47AA" w:rsidRPr="008675F2" w:rsidRDefault="005F47AA" w:rsidP="005F47AA">
            <w:pPr>
              <w:pStyle w:val="Tabletext"/>
            </w:pPr>
            <w:r w:rsidRPr="008675F2">
              <w:t>Estazolam</w:t>
            </w:r>
          </w:p>
        </w:tc>
      </w:tr>
      <w:tr w:rsidR="006A458E" w:rsidRPr="008675F2" w14:paraId="2C8429AB" w14:textId="77777777" w:rsidTr="00564795">
        <w:tc>
          <w:tcPr>
            <w:tcW w:w="557" w:type="pct"/>
            <w:shd w:val="clear" w:color="auto" w:fill="auto"/>
          </w:tcPr>
          <w:p w14:paraId="111C0343" w14:textId="4ACC0F9A" w:rsidR="006A458E" w:rsidRPr="008675F2" w:rsidRDefault="006A458E" w:rsidP="006A458E">
            <w:pPr>
              <w:pStyle w:val="Tabletext"/>
              <w:ind w:left="-38"/>
            </w:pPr>
            <w:r w:rsidRPr="008675F2">
              <w:t>80AA</w:t>
            </w:r>
          </w:p>
        </w:tc>
        <w:tc>
          <w:tcPr>
            <w:tcW w:w="4443" w:type="pct"/>
            <w:shd w:val="clear" w:color="auto" w:fill="auto"/>
          </w:tcPr>
          <w:p w14:paraId="7AB5D39D" w14:textId="117F57F3" w:rsidR="006A458E" w:rsidRPr="008675F2" w:rsidRDefault="006A458E" w:rsidP="006A458E">
            <w:pPr>
              <w:pStyle w:val="Tabletext"/>
            </w:pPr>
            <w:r w:rsidRPr="008675F2">
              <w:t>Etazene</w:t>
            </w:r>
          </w:p>
        </w:tc>
      </w:tr>
      <w:tr w:rsidR="005F47AA" w:rsidRPr="008675F2" w14:paraId="07222F98" w14:textId="77777777" w:rsidTr="00564795">
        <w:tc>
          <w:tcPr>
            <w:tcW w:w="557" w:type="pct"/>
            <w:shd w:val="clear" w:color="auto" w:fill="auto"/>
          </w:tcPr>
          <w:p w14:paraId="64D69B98" w14:textId="77777777" w:rsidR="005F47AA" w:rsidRPr="008675F2" w:rsidRDefault="005F47AA" w:rsidP="005F47AA">
            <w:pPr>
              <w:pStyle w:val="Tabletext"/>
              <w:ind w:left="-38"/>
            </w:pPr>
            <w:r w:rsidRPr="008675F2">
              <w:t>80A</w:t>
            </w:r>
          </w:p>
        </w:tc>
        <w:tc>
          <w:tcPr>
            <w:tcW w:w="4443" w:type="pct"/>
            <w:shd w:val="clear" w:color="auto" w:fill="auto"/>
          </w:tcPr>
          <w:p w14:paraId="181C0CC2" w14:textId="77777777" w:rsidR="005F47AA" w:rsidRPr="008675F2" w:rsidRDefault="005F47AA" w:rsidP="005F47AA">
            <w:pPr>
              <w:pStyle w:val="Tabletext"/>
            </w:pPr>
            <w:r w:rsidRPr="008675F2">
              <w:t>Ethcathinone</w:t>
            </w:r>
          </w:p>
        </w:tc>
      </w:tr>
      <w:tr w:rsidR="005F47AA" w:rsidRPr="008675F2" w14:paraId="68BB8A44" w14:textId="77777777" w:rsidTr="00564795">
        <w:tc>
          <w:tcPr>
            <w:tcW w:w="557" w:type="pct"/>
            <w:shd w:val="clear" w:color="auto" w:fill="auto"/>
          </w:tcPr>
          <w:p w14:paraId="458887C6" w14:textId="77777777" w:rsidR="005F47AA" w:rsidRPr="008675F2" w:rsidRDefault="005F47AA" w:rsidP="005F47AA">
            <w:pPr>
              <w:pStyle w:val="Tabletext"/>
              <w:ind w:left="-38"/>
            </w:pPr>
            <w:r w:rsidRPr="008675F2">
              <w:t>81</w:t>
            </w:r>
          </w:p>
        </w:tc>
        <w:tc>
          <w:tcPr>
            <w:tcW w:w="4443" w:type="pct"/>
            <w:shd w:val="clear" w:color="auto" w:fill="auto"/>
          </w:tcPr>
          <w:p w14:paraId="21CDA18E" w14:textId="77777777" w:rsidR="005F47AA" w:rsidRPr="008675F2" w:rsidRDefault="005F47AA" w:rsidP="005F47AA">
            <w:pPr>
              <w:pStyle w:val="Tabletext"/>
            </w:pPr>
            <w:r w:rsidRPr="008675F2">
              <w:t>Ethchlorvynol</w:t>
            </w:r>
          </w:p>
        </w:tc>
      </w:tr>
      <w:tr w:rsidR="005F47AA" w:rsidRPr="008675F2" w14:paraId="2E433530" w14:textId="77777777" w:rsidTr="00564795">
        <w:tc>
          <w:tcPr>
            <w:tcW w:w="557" w:type="pct"/>
            <w:shd w:val="clear" w:color="auto" w:fill="auto"/>
          </w:tcPr>
          <w:p w14:paraId="7DB4500E" w14:textId="77777777" w:rsidR="005F47AA" w:rsidRPr="008675F2" w:rsidRDefault="005F47AA" w:rsidP="005F47AA">
            <w:pPr>
              <w:pStyle w:val="Tabletext"/>
              <w:ind w:left="-38"/>
            </w:pPr>
            <w:r w:rsidRPr="008675F2">
              <w:t>82</w:t>
            </w:r>
          </w:p>
        </w:tc>
        <w:tc>
          <w:tcPr>
            <w:tcW w:w="4443" w:type="pct"/>
            <w:shd w:val="clear" w:color="auto" w:fill="auto"/>
          </w:tcPr>
          <w:p w14:paraId="097024DF" w14:textId="77777777" w:rsidR="005F47AA" w:rsidRPr="008675F2" w:rsidRDefault="005F47AA" w:rsidP="005F47AA">
            <w:pPr>
              <w:pStyle w:val="Tabletext"/>
            </w:pPr>
            <w:r w:rsidRPr="008675F2">
              <w:t>Ethinamate</w:t>
            </w:r>
          </w:p>
        </w:tc>
      </w:tr>
      <w:tr w:rsidR="005F47AA" w:rsidRPr="008675F2" w14:paraId="2CB12758" w14:textId="77777777" w:rsidTr="00564795">
        <w:tc>
          <w:tcPr>
            <w:tcW w:w="557" w:type="pct"/>
            <w:shd w:val="clear" w:color="auto" w:fill="auto"/>
          </w:tcPr>
          <w:p w14:paraId="635C326D" w14:textId="77777777" w:rsidR="005F47AA" w:rsidRPr="008675F2" w:rsidRDefault="005F47AA" w:rsidP="005F47AA">
            <w:pPr>
              <w:pStyle w:val="Tabletext"/>
              <w:ind w:left="-38"/>
            </w:pPr>
            <w:r w:rsidRPr="008675F2">
              <w:t>83</w:t>
            </w:r>
          </w:p>
        </w:tc>
        <w:tc>
          <w:tcPr>
            <w:tcW w:w="4443" w:type="pct"/>
            <w:shd w:val="clear" w:color="auto" w:fill="auto"/>
          </w:tcPr>
          <w:p w14:paraId="63075E15" w14:textId="2CD234E9" w:rsidR="005F47AA" w:rsidRPr="008675F2" w:rsidRDefault="005F47AA" w:rsidP="005F47AA">
            <w:pPr>
              <w:pStyle w:val="Tabletext"/>
            </w:pPr>
            <w:r w:rsidRPr="008675F2">
              <w:t>N</w:t>
            </w:r>
            <w:r w:rsidR="000E41CF">
              <w:noBreakHyphen/>
            </w:r>
            <w:r w:rsidRPr="008675F2">
              <w:t>ethylamphetamine</w:t>
            </w:r>
          </w:p>
        </w:tc>
      </w:tr>
      <w:tr w:rsidR="005F47AA" w:rsidRPr="008675F2" w14:paraId="6F448C03" w14:textId="77777777" w:rsidTr="00564795">
        <w:tc>
          <w:tcPr>
            <w:tcW w:w="557" w:type="pct"/>
            <w:shd w:val="clear" w:color="auto" w:fill="auto"/>
          </w:tcPr>
          <w:p w14:paraId="233F1B09" w14:textId="77777777" w:rsidR="005F47AA" w:rsidRPr="008675F2" w:rsidRDefault="005F47AA" w:rsidP="005F47AA">
            <w:pPr>
              <w:pStyle w:val="Tabletext"/>
              <w:ind w:left="-38"/>
            </w:pPr>
            <w:r w:rsidRPr="008675F2">
              <w:t>83A</w:t>
            </w:r>
          </w:p>
        </w:tc>
        <w:tc>
          <w:tcPr>
            <w:tcW w:w="4443" w:type="pct"/>
            <w:shd w:val="clear" w:color="auto" w:fill="auto"/>
          </w:tcPr>
          <w:p w14:paraId="46FCE75C" w14:textId="403FABE0" w:rsidR="005F47AA" w:rsidRPr="008675F2" w:rsidRDefault="005F47AA" w:rsidP="005F47AA">
            <w:pPr>
              <w:pStyle w:val="Tabletext"/>
            </w:pPr>
            <w:r w:rsidRPr="008675F2">
              <w:t>N</w:t>
            </w:r>
            <w:r w:rsidR="000E41CF">
              <w:noBreakHyphen/>
            </w:r>
            <w:r w:rsidRPr="008675F2">
              <w:t>ethylhexedrone</w:t>
            </w:r>
          </w:p>
        </w:tc>
      </w:tr>
      <w:tr w:rsidR="005F47AA" w:rsidRPr="008675F2" w14:paraId="13EFF4D4" w14:textId="77777777" w:rsidTr="00564795">
        <w:tc>
          <w:tcPr>
            <w:tcW w:w="557" w:type="pct"/>
            <w:shd w:val="clear" w:color="auto" w:fill="auto"/>
          </w:tcPr>
          <w:p w14:paraId="33BC35E4" w14:textId="77777777" w:rsidR="005F47AA" w:rsidRPr="008675F2" w:rsidRDefault="005F47AA" w:rsidP="005F47AA">
            <w:pPr>
              <w:pStyle w:val="Tabletext"/>
              <w:ind w:left="-38"/>
            </w:pPr>
            <w:r w:rsidRPr="008675F2">
              <w:t>84</w:t>
            </w:r>
          </w:p>
        </w:tc>
        <w:tc>
          <w:tcPr>
            <w:tcW w:w="4443" w:type="pct"/>
            <w:shd w:val="clear" w:color="auto" w:fill="auto"/>
          </w:tcPr>
          <w:p w14:paraId="566C4DC2" w14:textId="7FE91FE2" w:rsidR="005F47AA" w:rsidRPr="008675F2" w:rsidRDefault="005F47AA" w:rsidP="005F47AA">
            <w:pPr>
              <w:pStyle w:val="Tabletext"/>
            </w:pPr>
            <w:r w:rsidRPr="008675F2">
              <w:t>N</w:t>
            </w:r>
            <w:r w:rsidR="000E41CF">
              <w:noBreakHyphen/>
            </w:r>
            <w:r w:rsidRPr="008675F2">
              <w:t>ethyl</w:t>
            </w:r>
            <w:r w:rsidR="000E41CF">
              <w:noBreakHyphen/>
            </w:r>
            <w:r w:rsidRPr="008675F2">
              <w:t>methylenedioxyamphetamine (otherwise known as N</w:t>
            </w:r>
            <w:r w:rsidR="000E41CF">
              <w:noBreakHyphen/>
            </w:r>
            <w:r w:rsidRPr="008675F2">
              <w:t>ethyl MDA)</w:t>
            </w:r>
          </w:p>
        </w:tc>
      </w:tr>
      <w:tr w:rsidR="005F47AA" w:rsidRPr="008675F2" w14:paraId="1D7BD828" w14:textId="77777777" w:rsidTr="00564795">
        <w:tc>
          <w:tcPr>
            <w:tcW w:w="557" w:type="pct"/>
            <w:shd w:val="clear" w:color="auto" w:fill="auto"/>
          </w:tcPr>
          <w:p w14:paraId="77902B53" w14:textId="77777777" w:rsidR="005F47AA" w:rsidRPr="008675F2" w:rsidRDefault="005F47AA" w:rsidP="005F47AA">
            <w:pPr>
              <w:pStyle w:val="Tabletext"/>
              <w:ind w:left="-38"/>
            </w:pPr>
            <w:r w:rsidRPr="008675F2">
              <w:t>85</w:t>
            </w:r>
          </w:p>
        </w:tc>
        <w:tc>
          <w:tcPr>
            <w:tcW w:w="4443" w:type="pct"/>
            <w:shd w:val="clear" w:color="auto" w:fill="auto"/>
          </w:tcPr>
          <w:p w14:paraId="70DB05D6" w14:textId="77777777" w:rsidR="005F47AA" w:rsidRPr="008675F2" w:rsidRDefault="005F47AA" w:rsidP="005F47AA">
            <w:pPr>
              <w:pStyle w:val="Tabletext"/>
            </w:pPr>
            <w:r w:rsidRPr="008675F2">
              <w:t>Ethyl loflazepate</w:t>
            </w:r>
          </w:p>
        </w:tc>
      </w:tr>
      <w:tr w:rsidR="005F47AA" w:rsidRPr="008675F2" w14:paraId="2BB50705" w14:textId="77777777" w:rsidTr="00564795">
        <w:tc>
          <w:tcPr>
            <w:tcW w:w="557" w:type="pct"/>
            <w:shd w:val="clear" w:color="auto" w:fill="auto"/>
          </w:tcPr>
          <w:p w14:paraId="33204249" w14:textId="77777777" w:rsidR="005F47AA" w:rsidRPr="008675F2" w:rsidRDefault="005F47AA" w:rsidP="005F47AA">
            <w:pPr>
              <w:pStyle w:val="Tabletext"/>
              <w:ind w:left="-38"/>
            </w:pPr>
            <w:r w:rsidRPr="008675F2">
              <w:t>86</w:t>
            </w:r>
          </w:p>
        </w:tc>
        <w:tc>
          <w:tcPr>
            <w:tcW w:w="4443" w:type="pct"/>
            <w:shd w:val="clear" w:color="auto" w:fill="auto"/>
          </w:tcPr>
          <w:p w14:paraId="779BB67E" w14:textId="77777777" w:rsidR="005F47AA" w:rsidRPr="008675F2" w:rsidRDefault="005F47AA" w:rsidP="005F47AA">
            <w:pPr>
              <w:pStyle w:val="Tabletext"/>
            </w:pPr>
            <w:r w:rsidRPr="008675F2">
              <w:t>Ethylmethylthiambutene</w:t>
            </w:r>
          </w:p>
        </w:tc>
      </w:tr>
      <w:tr w:rsidR="005F47AA" w:rsidRPr="008675F2" w14:paraId="700B686E" w14:textId="77777777" w:rsidTr="00564795">
        <w:tc>
          <w:tcPr>
            <w:tcW w:w="557" w:type="pct"/>
            <w:shd w:val="clear" w:color="auto" w:fill="auto"/>
          </w:tcPr>
          <w:p w14:paraId="5ADB1F69" w14:textId="77777777" w:rsidR="005F47AA" w:rsidRPr="008675F2" w:rsidRDefault="005F47AA" w:rsidP="005F47AA">
            <w:pPr>
              <w:pStyle w:val="Tabletext"/>
              <w:ind w:left="-38"/>
            </w:pPr>
            <w:r w:rsidRPr="008675F2">
              <w:t>87</w:t>
            </w:r>
          </w:p>
        </w:tc>
        <w:tc>
          <w:tcPr>
            <w:tcW w:w="4443" w:type="pct"/>
            <w:shd w:val="clear" w:color="auto" w:fill="auto"/>
          </w:tcPr>
          <w:p w14:paraId="2350DBC2" w14:textId="77777777" w:rsidR="005F47AA" w:rsidRPr="008675F2" w:rsidRDefault="005F47AA" w:rsidP="005F47AA">
            <w:pPr>
              <w:pStyle w:val="Tabletext"/>
            </w:pPr>
            <w:r w:rsidRPr="008675F2">
              <w:t>Ethylmorphine</w:t>
            </w:r>
          </w:p>
        </w:tc>
      </w:tr>
      <w:tr w:rsidR="005F47AA" w:rsidRPr="008675F2" w14:paraId="2F67B8D4" w14:textId="77777777" w:rsidTr="00564795">
        <w:tc>
          <w:tcPr>
            <w:tcW w:w="557" w:type="pct"/>
            <w:shd w:val="clear" w:color="auto" w:fill="auto"/>
          </w:tcPr>
          <w:p w14:paraId="00B244B1" w14:textId="77777777" w:rsidR="005F47AA" w:rsidRPr="008675F2" w:rsidRDefault="005F47AA" w:rsidP="005F47AA">
            <w:pPr>
              <w:pStyle w:val="Tabletext"/>
              <w:ind w:left="-38"/>
            </w:pPr>
            <w:r w:rsidRPr="008675F2">
              <w:t>87AA</w:t>
            </w:r>
          </w:p>
        </w:tc>
        <w:tc>
          <w:tcPr>
            <w:tcW w:w="4443" w:type="pct"/>
            <w:shd w:val="clear" w:color="auto" w:fill="auto"/>
          </w:tcPr>
          <w:p w14:paraId="5201F02C" w14:textId="19E5CBC2" w:rsidR="005F47AA" w:rsidRPr="008675F2" w:rsidRDefault="005F47AA" w:rsidP="005F47AA">
            <w:pPr>
              <w:pStyle w:val="Tabletext"/>
            </w:pPr>
            <w:r w:rsidRPr="008675F2">
              <w:t>N</w:t>
            </w:r>
            <w:r w:rsidR="000E41CF">
              <w:noBreakHyphen/>
            </w:r>
            <w:r w:rsidRPr="008675F2">
              <w:t>ethylnorpentylone (otherwise known as ephylone)</w:t>
            </w:r>
          </w:p>
        </w:tc>
      </w:tr>
      <w:tr w:rsidR="005F47AA" w:rsidRPr="008675F2" w14:paraId="5B22B43E" w14:textId="77777777" w:rsidTr="00564795">
        <w:tc>
          <w:tcPr>
            <w:tcW w:w="557" w:type="pct"/>
            <w:shd w:val="clear" w:color="auto" w:fill="auto"/>
          </w:tcPr>
          <w:p w14:paraId="392A7116" w14:textId="77777777" w:rsidR="005F47AA" w:rsidRPr="008675F2" w:rsidRDefault="005F47AA" w:rsidP="005F47AA">
            <w:pPr>
              <w:pStyle w:val="Tabletext"/>
              <w:ind w:left="-38"/>
            </w:pPr>
            <w:r w:rsidRPr="008675F2">
              <w:t>87A</w:t>
            </w:r>
          </w:p>
        </w:tc>
        <w:tc>
          <w:tcPr>
            <w:tcW w:w="4443" w:type="pct"/>
            <w:shd w:val="clear" w:color="auto" w:fill="auto"/>
          </w:tcPr>
          <w:p w14:paraId="2C412B31" w14:textId="77777777" w:rsidR="005F47AA" w:rsidRPr="008675F2" w:rsidRDefault="005F47AA" w:rsidP="005F47AA">
            <w:pPr>
              <w:pStyle w:val="Tabletext"/>
            </w:pPr>
            <w:r w:rsidRPr="008675F2">
              <w:t>Ethylone</w:t>
            </w:r>
          </w:p>
        </w:tc>
      </w:tr>
      <w:tr w:rsidR="005F47AA" w:rsidRPr="008675F2" w14:paraId="160CB1F5" w14:textId="77777777" w:rsidTr="00564795">
        <w:tc>
          <w:tcPr>
            <w:tcW w:w="557" w:type="pct"/>
            <w:shd w:val="clear" w:color="auto" w:fill="auto"/>
          </w:tcPr>
          <w:p w14:paraId="5D698643" w14:textId="77777777" w:rsidR="005F47AA" w:rsidRPr="008675F2" w:rsidRDefault="005F47AA" w:rsidP="005F47AA">
            <w:pPr>
              <w:pStyle w:val="Tabletext"/>
              <w:ind w:left="-38"/>
            </w:pPr>
            <w:r w:rsidRPr="008675F2">
              <w:t>87B</w:t>
            </w:r>
          </w:p>
        </w:tc>
        <w:tc>
          <w:tcPr>
            <w:tcW w:w="4443" w:type="pct"/>
            <w:shd w:val="clear" w:color="auto" w:fill="auto"/>
          </w:tcPr>
          <w:p w14:paraId="3450AD14" w14:textId="77777777" w:rsidR="005F47AA" w:rsidRPr="008675F2" w:rsidRDefault="005F47AA" w:rsidP="005F47AA">
            <w:pPr>
              <w:pStyle w:val="Tabletext"/>
            </w:pPr>
            <w:r w:rsidRPr="008675F2">
              <w:t>Ethylphenidate</w:t>
            </w:r>
          </w:p>
        </w:tc>
      </w:tr>
      <w:tr w:rsidR="005F47AA" w:rsidRPr="008675F2" w14:paraId="393A2DB9" w14:textId="77777777" w:rsidTr="00564795">
        <w:tc>
          <w:tcPr>
            <w:tcW w:w="557" w:type="pct"/>
            <w:shd w:val="clear" w:color="auto" w:fill="auto"/>
          </w:tcPr>
          <w:p w14:paraId="0013C7BE" w14:textId="77777777" w:rsidR="005F47AA" w:rsidRPr="008675F2" w:rsidRDefault="005F47AA" w:rsidP="005F47AA">
            <w:pPr>
              <w:pStyle w:val="Tabletext"/>
              <w:ind w:left="-38"/>
            </w:pPr>
            <w:r w:rsidRPr="008675F2">
              <w:t>87C</w:t>
            </w:r>
          </w:p>
        </w:tc>
        <w:tc>
          <w:tcPr>
            <w:tcW w:w="4443" w:type="pct"/>
            <w:shd w:val="clear" w:color="auto" w:fill="auto"/>
          </w:tcPr>
          <w:p w14:paraId="11E27F4B" w14:textId="77777777" w:rsidR="005F47AA" w:rsidRPr="008675F2" w:rsidRDefault="005F47AA" w:rsidP="005F47AA">
            <w:pPr>
              <w:pStyle w:val="Tabletext"/>
            </w:pPr>
            <w:r w:rsidRPr="008675F2">
              <w:t>Etizolam</w:t>
            </w:r>
          </w:p>
        </w:tc>
      </w:tr>
      <w:tr w:rsidR="005F47AA" w:rsidRPr="008675F2" w14:paraId="3B44072E" w14:textId="77777777" w:rsidTr="00564795">
        <w:tc>
          <w:tcPr>
            <w:tcW w:w="557" w:type="pct"/>
            <w:shd w:val="clear" w:color="auto" w:fill="auto"/>
          </w:tcPr>
          <w:p w14:paraId="07F8F2AA" w14:textId="77777777" w:rsidR="005F47AA" w:rsidRPr="008675F2" w:rsidRDefault="005F47AA" w:rsidP="005F47AA">
            <w:pPr>
              <w:pStyle w:val="Tabletext"/>
              <w:ind w:left="-38"/>
            </w:pPr>
            <w:r w:rsidRPr="008675F2">
              <w:t>88</w:t>
            </w:r>
          </w:p>
        </w:tc>
        <w:tc>
          <w:tcPr>
            <w:tcW w:w="4443" w:type="pct"/>
            <w:shd w:val="clear" w:color="auto" w:fill="auto"/>
          </w:tcPr>
          <w:p w14:paraId="74820699" w14:textId="77777777" w:rsidR="005F47AA" w:rsidRPr="008675F2" w:rsidRDefault="005F47AA" w:rsidP="005F47AA">
            <w:pPr>
              <w:pStyle w:val="Tabletext"/>
            </w:pPr>
            <w:r w:rsidRPr="008675F2">
              <w:t>Etonitazene</w:t>
            </w:r>
          </w:p>
        </w:tc>
      </w:tr>
      <w:tr w:rsidR="006A458E" w:rsidRPr="008675F2" w14:paraId="5F583C1F" w14:textId="77777777" w:rsidTr="00564795">
        <w:tc>
          <w:tcPr>
            <w:tcW w:w="557" w:type="pct"/>
            <w:shd w:val="clear" w:color="auto" w:fill="auto"/>
          </w:tcPr>
          <w:p w14:paraId="4FDC2A83" w14:textId="00A56A71" w:rsidR="006A458E" w:rsidRPr="008675F2" w:rsidRDefault="006A458E" w:rsidP="006A458E">
            <w:pPr>
              <w:pStyle w:val="Tabletext"/>
              <w:ind w:left="-38"/>
            </w:pPr>
            <w:r w:rsidRPr="008675F2">
              <w:t>88A</w:t>
            </w:r>
          </w:p>
        </w:tc>
        <w:tc>
          <w:tcPr>
            <w:tcW w:w="4443" w:type="pct"/>
            <w:shd w:val="clear" w:color="auto" w:fill="auto"/>
          </w:tcPr>
          <w:p w14:paraId="4C57CCCA" w14:textId="64F128F2" w:rsidR="006A458E" w:rsidRPr="008675F2" w:rsidRDefault="006A458E" w:rsidP="006A458E">
            <w:pPr>
              <w:pStyle w:val="Tabletext"/>
            </w:pPr>
            <w:r w:rsidRPr="008675F2">
              <w:t>Etonitazepyne</w:t>
            </w:r>
          </w:p>
        </w:tc>
      </w:tr>
      <w:tr w:rsidR="005F47AA" w:rsidRPr="008675F2" w14:paraId="7BE7A6C3" w14:textId="77777777" w:rsidTr="00564795">
        <w:tc>
          <w:tcPr>
            <w:tcW w:w="557" w:type="pct"/>
            <w:shd w:val="clear" w:color="auto" w:fill="auto"/>
          </w:tcPr>
          <w:p w14:paraId="3BD44342" w14:textId="77777777" w:rsidR="005F47AA" w:rsidRPr="008675F2" w:rsidRDefault="005F47AA" w:rsidP="005F47AA">
            <w:pPr>
              <w:pStyle w:val="Tabletext"/>
              <w:ind w:left="-38"/>
            </w:pPr>
            <w:r w:rsidRPr="008675F2">
              <w:t>89</w:t>
            </w:r>
          </w:p>
        </w:tc>
        <w:tc>
          <w:tcPr>
            <w:tcW w:w="4443" w:type="pct"/>
            <w:shd w:val="clear" w:color="auto" w:fill="auto"/>
          </w:tcPr>
          <w:p w14:paraId="592502C2" w14:textId="77777777" w:rsidR="005F47AA" w:rsidRPr="008675F2" w:rsidRDefault="005F47AA" w:rsidP="005F47AA">
            <w:pPr>
              <w:pStyle w:val="Tabletext"/>
            </w:pPr>
            <w:r w:rsidRPr="008675F2">
              <w:t>Etorphine</w:t>
            </w:r>
          </w:p>
        </w:tc>
      </w:tr>
      <w:tr w:rsidR="005F47AA" w:rsidRPr="008675F2" w14:paraId="302FA467" w14:textId="77777777" w:rsidTr="00564795">
        <w:tc>
          <w:tcPr>
            <w:tcW w:w="557" w:type="pct"/>
            <w:shd w:val="clear" w:color="auto" w:fill="auto"/>
          </w:tcPr>
          <w:p w14:paraId="00F58253" w14:textId="77777777" w:rsidR="005F47AA" w:rsidRPr="008675F2" w:rsidRDefault="005F47AA" w:rsidP="005F47AA">
            <w:pPr>
              <w:pStyle w:val="Tabletext"/>
              <w:ind w:left="-38"/>
            </w:pPr>
            <w:r w:rsidRPr="008675F2">
              <w:t>90</w:t>
            </w:r>
          </w:p>
        </w:tc>
        <w:tc>
          <w:tcPr>
            <w:tcW w:w="4443" w:type="pct"/>
            <w:shd w:val="clear" w:color="auto" w:fill="auto"/>
          </w:tcPr>
          <w:p w14:paraId="65956AD0" w14:textId="77777777" w:rsidR="005F47AA" w:rsidRPr="008675F2" w:rsidRDefault="005F47AA" w:rsidP="005F47AA">
            <w:pPr>
              <w:pStyle w:val="Tabletext"/>
            </w:pPr>
            <w:r w:rsidRPr="008675F2">
              <w:t>Etoxeridine</w:t>
            </w:r>
          </w:p>
        </w:tc>
      </w:tr>
      <w:tr w:rsidR="005F47AA" w:rsidRPr="008675F2" w14:paraId="3B3AE05B" w14:textId="77777777" w:rsidTr="00564795">
        <w:tc>
          <w:tcPr>
            <w:tcW w:w="557" w:type="pct"/>
            <w:shd w:val="clear" w:color="auto" w:fill="auto"/>
          </w:tcPr>
          <w:p w14:paraId="2EC2C582" w14:textId="77777777" w:rsidR="005F47AA" w:rsidRPr="008675F2" w:rsidRDefault="005F47AA" w:rsidP="005F47AA">
            <w:pPr>
              <w:pStyle w:val="Tabletext"/>
              <w:ind w:left="-38"/>
            </w:pPr>
            <w:r w:rsidRPr="008675F2">
              <w:t>90A</w:t>
            </w:r>
          </w:p>
        </w:tc>
        <w:tc>
          <w:tcPr>
            <w:tcW w:w="4443" w:type="pct"/>
            <w:shd w:val="clear" w:color="auto" w:fill="auto"/>
          </w:tcPr>
          <w:p w14:paraId="011FC7A6" w14:textId="2B744CC1" w:rsidR="005F47AA" w:rsidRPr="008675F2" w:rsidRDefault="005F47AA" w:rsidP="005F47AA">
            <w:pPr>
              <w:pStyle w:val="Tabletext"/>
            </w:pPr>
            <w:r w:rsidRPr="008675F2">
              <w:t>Etryptamine (otherwise known as 3</w:t>
            </w:r>
            <w:r w:rsidR="000E41CF">
              <w:noBreakHyphen/>
            </w:r>
            <w:r w:rsidRPr="008675F2">
              <w:t>(2</w:t>
            </w:r>
            <w:r w:rsidR="000E41CF">
              <w:noBreakHyphen/>
            </w:r>
            <w:r w:rsidRPr="008675F2">
              <w:t>aminobutyl)indole)</w:t>
            </w:r>
          </w:p>
        </w:tc>
      </w:tr>
      <w:tr w:rsidR="005F47AA" w:rsidRPr="008675F2" w14:paraId="0B35B3A6" w14:textId="77777777" w:rsidTr="00564795">
        <w:tc>
          <w:tcPr>
            <w:tcW w:w="557" w:type="pct"/>
            <w:shd w:val="clear" w:color="auto" w:fill="auto"/>
          </w:tcPr>
          <w:p w14:paraId="34C6B692" w14:textId="6CA1E015" w:rsidR="005F47AA" w:rsidRPr="008675F2" w:rsidRDefault="005F47AA" w:rsidP="005F47AA">
            <w:pPr>
              <w:pStyle w:val="Tabletext"/>
              <w:ind w:left="-38"/>
            </w:pPr>
            <w:r w:rsidRPr="008675F2">
              <w:rPr>
                <w:lang w:eastAsia="en-US"/>
              </w:rPr>
              <w:t>90B</w:t>
            </w:r>
          </w:p>
        </w:tc>
        <w:tc>
          <w:tcPr>
            <w:tcW w:w="4443" w:type="pct"/>
            <w:shd w:val="clear" w:color="auto" w:fill="auto"/>
          </w:tcPr>
          <w:p w14:paraId="4656CE50" w14:textId="191E8037" w:rsidR="005F47AA" w:rsidRPr="008675F2" w:rsidRDefault="005F47AA" w:rsidP="005F47AA">
            <w:pPr>
              <w:pStyle w:val="Tabletext"/>
            </w:pPr>
            <w:r w:rsidRPr="008675F2">
              <w:t>Eutylone</w:t>
            </w:r>
          </w:p>
        </w:tc>
      </w:tr>
      <w:tr w:rsidR="005F47AA" w:rsidRPr="008675F2" w14:paraId="423235FA" w14:textId="77777777" w:rsidTr="00564795">
        <w:tc>
          <w:tcPr>
            <w:tcW w:w="557" w:type="pct"/>
            <w:shd w:val="clear" w:color="auto" w:fill="auto"/>
          </w:tcPr>
          <w:p w14:paraId="5CBDCD9D" w14:textId="77777777" w:rsidR="005F47AA" w:rsidRPr="008675F2" w:rsidRDefault="005F47AA" w:rsidP="005F47AA">
            <w:pPr>
              <w:pStyle w:val="Tabletext"/>
              <w:ind w:left="-38"/>
            </w:pPr>
            <w:r w:rsidRPr="008675F2">
              <w:t>91</w:t>
            </w:r>
          </w:p>
        </w:tc>
        <w:tc>
          <w:tcPr>
            <w:tcW w:w="4443" w:type="pct"/>
            <w:shd w:val="clear" w:color="auto" w:fill="auto"/>
          </w:tcPr>
          <w:p w14:paraId="7885DB12" w14:textId="77777777" w:rsidR="005F47AA" w:rsidRPr="008675F2" w:rsidRDefault="005F47AA" w:rsidP="005F47AA">
            <w:pPr>
              <w:pStyle w:val="Tabletext"/>
            </w:pPr>
            <w:r w:rsidRPr="008675F2">
              <w:t>Fencamfamin</w:t>
            </w:r>
          </w:p>
        </w:tc>
      </w:tr>
      <w:tr w:rsidR="005F47AA" w:rsidRPr="008675F2" w14:paraId="52DE9842" w14:textId="77777777" w:rsidTr="00564795">
        <w:tc>
          <w:tcPr>
            <w:tcW w:w="557" w:type="pct"/>
            <w:shd w:val="clear" w:color="auto" w:fill="auto"/>
          </w:tcPr>
          <w:p w14:paraId="1B4D9C27" w14:textId="77777777" w:rsidR="005F47AA" w:rsidRPr="008675F2" w:rsidRDefault="005F47AA" w:rsidP="005F47AA">
            <w:pPr>
              <w:pStyle w:val="Tabletext"/>
              <w:ind w:left="-38"/>
            </w:pPr>
            <w:r w:rsidRPr="008675F2">
              <w:t>92</w:t>
            </w:r>
          </w:p>
        </w:tc>
        <w:tc>
          <w:tcPr>
            <w:tcW w:w="4443" w:type="pct"/>
            <w:shd w:val="clear" w:color="auto" w:fill="auto"/>
          </w:tcPr>
          <w:p w14:paraId="0B6C3FF7" w14:textId="77777777" w:rsidR="005F47AA" w:rsidRPr="008675F2" w:rsidRDefault="005F47AA" w:rsidP="005F47AA">
            <w:pPr>
              <w:pStyle w:val="Tabletext"/>
            </w:pPr>
            <w:r w:rsidRPr="008675F2">
              <w:t>Fenetylline</w:t>
            </w:r>
          </w:p>
        </w:tc>
      </w:tr>
      <w:tr w:rsidR="005F47AA" w:rsidRPr="008675F2" w14:paraId="1CEE815E" w14:textId="77777777" w:rsidTr="00564795">
        <w:tc>
          <w:tcPr>
            <w:tcW w:w="557" w:type="pct"/>
            <w:shd w:val="clear" w:color="auto" w:fill="auto"/>
          </w:tcPr>
          <w:p w14:paraId="4083F84A" w14:textId="77777777" w:rsidR="005F47AA" w:rsidRPr="008675F2" w:rsidRDefault="005F47AA" w:rsidP="005F47AA">
            <w:pPr>
              <w:pStyle w:val="Tabletext"/>
              <w:ind w:left="-38"/>
            </w:pPr>
            <w:r w:rsidRPr="008675F2">
              <w:lastRenderedPageBreak/>
              <w:t>93</w:t>
            </w:r>
          </w:p>
        </w:tc>
        <w:tc>
          <w:tcPr>
            <w:tcW w:w="4443" w:type="pct"/>
            <w:shd w:val="clear" w:color="auto" w:fill="auto"/>
          </w:tcPr>
          <w:p w14:paraId="21D90055" w14:textId="77777777" w:rsidR="005F47AA" w:rsidRPr="008675F2" w:rsidRDefault="005F47AA" w:rsidP="005F47AA">
            <w:pPr>
              <w:pStyle w:val="Tabletext"/>
            </w:pPr>
            <w:r w:rsidRPr="008675F2">
              <w:t>Fenproporex</w:t>
            </w:r>
          </w:p>
        </w:tc>
      </w:tr>
      <w:tr w:rsidR="005F47AA" w:rsidRPr="008675F2" w14:paraId="7A48A367" w14:textId="77777777" w:rsidTr="00564795">
        <w:tc>
          <w:tcPr>
            <w:tcW w:w="557" w:type="pct"/>
            <w:shd w:val="clear" w:color="auto" w:fill="auto"/>
          </w:tcPr>
          <w:p w14:paraId="04E5A761" w14:textId="77777777" w:rsidR="005F47AA" w:rsidRPr="008675F2" w:rsidRDefault="005F47AA" w:rsidP="005F47AA">
            <w:pPr>
              <w:pStyle w:val="Tabletext"/>
              <w:ind w:left="-38"/>
            </w:pPr>
            <w:r w:rsidRPr="008675F2">
              <w:t>94</w:t>
            </w:r>
          </w:p>
        </w:tc>
        <w:tc>
          <w:tcPr>
            <w:tcW w:w="4443" w:type="pct"/>
            <w:shd w:val="clear" w:color="auto" w:fill="auto"/>
          </w:tcPr>
          <w:p w14:paraId="7952D880" w14:textId="77777777" w:rsidR="005F47AA" w:rsidRPr="008675F2" w:rsidRDefault="005F47AA" w:rsidP="005F47AA">
            <w:pPr>
              <w:pStyle w:val="Tabletext"/>
            </w:pPr>
            <w:r w:rsidRPr="008675F2">
              <w:t>Fentanyl</w:t>
            </w:r>
          </w:p>
        </w:tc>
      </w:tr>
      <w:tr w:rsidR="005F47AA" w:rsidRPr="008675F2" w14:paraId="2F5C9DF5" w14:textId="77777777" w:rsidTr="00564795">
        <w:tc>
          <w:tcPr>
            <w:tcW w:w="557" w:type="pct"/>
            <w:shd w:val="clear" w:color="auto" w:fill="auto"/>
          </w:tcPr>
          <w:p w14:paraId="4FB19ED4" w14:textId="77777777" w:rsidR="005F47AA" w:rsidRPr="008675F2" w:rsidRDefault="005F47AA" w:rsidP="005F47AA">
            <w:pPr>
              <w:pStyle w:val="Tabletext"/>
              <w:ind w:left="-38"/>
            </w:pPr>
            <w:r w:rsidRPr="008675F2">
              <w:t>94A</w:t>
            </w:r>
          </w:p>
        </w:tc>
        <w:tc>
          <w:tcPr>
            <w:tcW w:w="4443" w:type="pct"/>
            <w:shd w:val="clear" w:color="auto" w:fill="auto"/>
          </w:tcPr>
          <w:p w14:paraId="6C2700F5" w14:textId="77777777" w:rsidR="005F47AA" w:rsidRPr="008675F2" w:rsidRDefault="005F47AA" w:rsidP="005F47AA">
            <w:pPr>
              <w:pStyle w:val="Tabletext"/>
            </w:pPr>
            <w:r w:rsidRPr="008675F2">
              <w:t>Flualprazolam</w:t>
            </w:r>
          </w:p>
        </w:tc>
      </w:tr>
      <w:tr w:rsidR="005F47AA" w:rsidRPr="008675F2" w14:paraId="33E47716" w14:textId="77777777" w:rsidTr="00564795">
        <w:tc>
          <w:tcPr>
            <w:tcW w:w="557" w:type="pct"/>
            <w:shd w:val="clear" w:color="auto" w:fill="auto"/>
          </w:tcPr>
          <w:p w14:paraId="0F2489A9" w14:textId="77777777" w:rsidR="005F47AA" w:rsidRPr="008675F2" w:rsidRDefault="005F47AA" w:rsidP="005F47AA">
            <w:pPr>
              <w:pStyle w:val="Tabletext"/>
              <w:ind w:left="-38"/>
            </w:pPr>
            <w:r w:rsidRPr="008675F2">
              <w:t>94B</w:t>
            </w:r>
          </w:p>
        </w:tc>
        <w:tc>
          <w:tcPr>
            <w:tcW w:w="4443" w:type="pct"/>
            <w:shd w:val="clear" w:color="auto" w:fill="auto"/>
          </w:tcPr>
          <w:p w14:paraId="07C1E114" w14:textId="77777777" w:rsidR="005F47AA" w:rsidRPr="008675F2" w:rsidRDefault="005F47AA" w:rsidP="005F47AA">
            <w:pPr>
              <w:pStyle w:val="Tabletext"/>
            </w:pPr>
            <w:r w:rsidRPr="008675F2">
              <w:t>Flubromazepam</w:t>
            </w:r>
          </w:p>
        </w:tc>
      </w:tr>
      <w:tr w:rsidR="005F47AA" w:rsidRPr="008675F2" w14:paraId="15C08E2F" w14:textId="77777777" w:rsidTr="00564795">
        <w:tc>
          <w:tcPr>
            <w:tcW w:w="557" w:type="pct"/>
            <w:shd w:val="clear" w:color="auto" w:fill="auto"/>
          </w:tcPr>
          <w:p w14:paraId="5EB95105" w14:textId="77777777" w:rsidR="005F47AA" w:rsidRPr="008675F2" w:rsidRDefault="005F47AA" w:rsidP="005F47AA">
            <w:pPr>
              <w:pStyle w:val="Tabletext"/>
              <w:ind w:left="-38"/>
            </w:pPr>
            <w:r w:rsidRPr="008675F2">
              <w:t>94C</w:t>
            </w:r>
          </w:p>
        </w:tc>
        <w:tc>
          <w:tcPr>
            <w:tcW w:w="4443" w:type="pct"/>
            <w:shd w:val="clear" w:color="auto" w:fill="auto"/>
          </w:tcPr>
          <w:p w14:paraId="06661858" w14:textId="77777777" w:rsidR="005F47AA" w:rsidRPr="008675F2" w:rsidRDefault="005F47AA" w:rsidP="005F47AA">
            <w:pPr>
              <w:pStyle w:val="Tabletext"/>
            </w:pPr>
            <w:r w:rsidRPr="008675F2">
              <w:t>Flubromazolam</w:t>
            </w:r>
          </w:p>
        </w:tc>
      </w:tr>
      <w:tr w:rsidR="005F47AA" w:rsidRPr="008675F2" w14:paraId="6B93E0EF" w14:textId="77777777" w:rsidTr="00564795">
        <w:tc>
          <w:tcPr>
            <w:tcW w:w="557" w:type="pct"/>
            <w:shd w:val="clear" w:color="auto" w:fill="auto"/>
          </w:tcPr>
          <w:p w14:paraId="171B6CFB" w14:textId="77777777" w:rsidR="005F47AA" w:rsidRPr="008675F2" w:rsidRDefault="005F47AA" w:rsidP="005F47AA">
            <w:pPr>
              <w:pStyle w:val="Tabletext"/>
              <w:ind w:left="-38"/>
            </w:pPr>
            <w:r w:rsidRPr="008675F2">
              <w:t>95</w:t>
            </w:r>
          </w:p>
        </w:tc>
        <w:tc>
          <w:tcPr>
            <w:tcW w:w="4443" w:type="pct"/>
            <w:shd w:val="clear" w:color="auto" w:fill="auto"/>
          </w:tcPr>
          <w:p w14:paraId="12308CBD" w14:textId="77777777" w:rsidR="005F47AA" w:rsidRPr="008675F2" w:rsidRDefault="005F47AA" w:rsidP="005F47AA">
            <w:pPr>
              <w:pStyle w:val="Tabletext"/>
            </w:pPr>
            <w:r w:rsidRPr="008675F2">
              <w:t>Fludiazepam</w:t>
            </w:r>
          </w:p>
        </w:tc>
      </w:tr>
      <w:tr w:rsidR="005F47AA" w:rsidRPr="008675F2" w14:paraId="4AD5BAC8" w14:textId="77777777" w:rsidTr="00564795">
        <w:tc>
          <w:tcPr>
            <w:tcW w:w="557" w:type="pct"/>
            <w:shd w:val="clear" w:color="auto" w:fill="auto"/>
          </w:tcPr>
          <w:p w14:paraId="23292C75" w14:textId="77777777" w:rsidR="005F47AA" w:rsidRPr="008675F2" w:rsidRDefault="005F47AA" w:rsidP="005F47AA">
            <w:pPr>
              <w:pStyle w:val="Tabletext"/>
              <w:ind w:left="-38"/>
            </w:pPr>
            <w:r w:rsidRPr="008675F2">
              <w:t>96</w:t>
            </w:r>
          </w:p>
        </w:tc>
        <w:tc>
          <w:tcPr>
            <w:tcW w:w="4443" w:type="pct"/>
            <w:shd w:val="clear" w:color="auto" w:fill="auto"/>
          </w:tcPr>
          <w:p w14:paraId="7D9B5340" w14:textId="77777777" w:rsidR="005F47AA" w:rsidRPr="008675F2" w:rsidRDefault="005F47AA" w:rsidP="005F47AA">
            <w:pPr>
              <w:pStyle w:val="Tabletext"/>
            </w:pPr>
            <w:r w:rsidRPr="008675F2">
              <w:t>Flunitrazepam</w:t>
            </w:r>
          </w:p>
        </w:tc>
      </w:tr>
      <w:tr w:rsidR="005F47AA" w:rsidRPr="008675F2" w14:paraId="6DB20DB6" w14:textId="77777777" w:rsidTr="00E63A41">
        <w:tblPrEx>
          <w:tblBorders>
            <w:top w:val="none" w:sz="0" w:space="0" w:color="auto"/>
            <w:bottom w:val="none" w:sz="0" w:space="0" w:color="auto"/>
            <w:insideH w:val="none" w:sz="0" w:space="0" w:color="auto"/>
          </w:tblBorders>
        </w:tblPrEx>
        <w:tc>
          <w:tcPr>
            <w:tcW w:w="557" w:type="pct"/>
            <w:shd w:val="clear" w:color="auto" w:fill="auto"/>
          </w:tcPr>
          <w:p w14:paraId="046B604E" w14:textId="77777777" w:rsidR="005F47AA" w:rsidRPr="008675F2" w:rsidRDefault="005F47AA" w:rsidP="005F47AA">
            <w:pPr>
              <w:pStyle w:val="Tabletext"/>
              <w:ind w:left="-38"/>
            </w:pPr>
            <w:r w:rsidRPr="008675F2">
              <w:t>96A</w:t>
            </w:r>
          </w:p>
        </w:tc>
        <w:tc>
          <w:tcPr>
            <w:tcW w:w="4443" w:type="pct"/>
            <w:shd w:val="clear" w:color="auto" w:fill="auto"/>
          </w:tcPr>
          <w:p w14:paraId="265A350D" w14:textId="731C86F7" w:rsidR="005F47AA" w:rsidRPr="008675F2" w:rsidRDefault="005F47AA" w:rsidP="005F47AA">
            <w:pPr>
              <w:pStyle w:val="Tabletext"/>
            </w:pPr>
            <w:r w:rsidRPr="008675F2">
              <w:t>4</w:t>
            </w:r>
            <w:r w:rsidR="000E41CF">
              <w:noBreakHyphen/>
            </w:r>
            <w:r w:rsidRPr="008675F2">
              <w:t>fluoroamphetamine (otherwise known as 4</w:t>
            </w:r>
            <w:r w:rsidR="000E41CF">
              <w:noBreakHyphen/>
            </w:r>
            <w:r w:rsidRPr="008675F2">
              <w:t>FA)</w:t>
            </w:r>
          </w:p>
        </w:tc>
      </w:tr>
      <w:tr w:rsidR="005F47AA" w:rsidRPr="008675F2" w14:paraId="09889FD2" w14:textId="77777777" w:rsidTr="00564795">
        <w:tc>
          <w:tcPr>
            <w:tcW w:w="557" w:type="pct"/>
            <w:shd w:val="clear" w:color="auto" w:fill="auto"/>
          </w:tcPr>
          <w:p w14:paraId="62C4DEB9" w14:textId="77777777" w:rsidR="005F47AA" w:rsidRPr="008675F2" w:rsidRDefault="005F47AA" w:rsidP="005F47AA">
            <w:pPr>
              <w:pStyle w:val="Tabletext"/>
              <w:ind w:left="-38"/>
            </w:pPr>
            <w:r w:rsidRPr="008675F2">
              <w:t>97</w:t>
            </w:r>
          </w:p>
        </w:tc>
        <w:tc>
          <w:tcPr>
            <w:tcW w:w="4443" w:type="pct"/>
            <w:shd w:val="clear" w:color="auto" w:fill="auto"/>
          </w:tcPr>
          <w:p w14:paraId="35A156B8" w14:textId="77777777" w:rsidR="005F47AA" w:rsidRPr="008675F2" w:rsidRDefault="005F47AA" w:rsidP="005F47AA">
            <w:pPr>
              <w:pStyle w:val="Tabletext"/>
            </w:pPr>
            <w:r w:rsidRPr="008675F2">
              <w:t>Flurazepam</w:t>
            </w:r>
          </w:p>
        </w:tc>
      </w:tr>
      <w:tr w:rsidR="005F47AA" w:rsidRPr="008675F2" w14:paraId="4F34DB9E" w14:textId="77777777" w:rsidTr="00564795">
        <w:tc>
          <w:tcPr>
            <w:tcW w:w="557" w:type="pct"/>
            <w:shd w:val="clear" w:color="auto" w:fill="auto"/>
          </w:tcPr>
          <w:p w14:paraId="5967FFFF" w14:textId="77777777" w:rsidR="005F47AA" w:rsidRPr="008675F2" w:rsidRDefault="005F47AA" w:rsidP="005F47AA">
            <w:pPr>
              <w:pStyle w:val="Tabletext"/>
              <w:ind w:left="-38"/>
            </w:pPr>
            <w:r w:rsidRPr="008675F2">
              <w:t>97AA</w:t>
            </w:r>
          </w:p>
        </w:tc>
        <w:tc>
          <w:tcPr>
            <w:tcW w:w="4443" w:type="pct"/>
            <w:shd w:val="clear" w:color="auto" w:fill="auto"/>
          </w:tcPr>
          <w:p w14:paraId="05D4C922" w14:textId="62788A3D" w:rsidR="005F47AA" w:rsidRPr="008675F2" w:rsidRDefault="005F47AA" w:rsidP="005F47AA">
            <w:pPr>
              <w:pStyle w:val="Tabletext"/>
            </w:pPr>
            <w:r w:rsidRPr="008675F2">
              <w:t>4</w:t>
            </w:r>
            <w:r w:rsidR="000E41CF">
              <w:noBreakHyphen/>
            </w:r>
            <w:r w:rsidRPr="008675F2">
              <w:t>fluoro</w:t>
            </w:r>
            <w:r w:rsidR="000E41CF">
              <w:noBreakHyphen/>
            </w:r>
            <w:r w:rsidRPr="008675F2">
              <w:t>2,5</w:t>
            </w:r>
            <w:r w:rsidR="000E41CF">
              <w:noBreakHyphen/>
            </w:r>
            <w:r w:rsidRPr="008675F2">
              <w:t>dimethoxyphenethylamine (otherwise known as 2C</w:t>
            </w:r>
            <w:r w:rsidR="000E41CF">
              <w:noBreakHyphen/>
            </w:r>
            <w:r w:rsidRPr="008675F2">
              <w:t>F)</w:t>
            </w:r>
          </w:p>
        </w:tc>
      </w:tr>
      <w:tr w:rsidR="005F47AA" w:rsidRPr="008675F2" w14:paraId="0F040CF1" w14:textId="77777777" w:rsidTr="00564795">
        <w:tc>
          <w:tcPr>
            <w:tcW w:w="557" w:type="pct"/>
            <w:shd w:val="clear" w:color="auto" w:fill="auto"/>
          </w:tcPr>
          <w:p w14:paraId="39DA1411" w14:textId="77777777" w:rsidR="005F47AA" w:rsidRPr="008675F2" w:rsidRDefault="005F47AA" w:rsidP="005F47AA">
            <w:pPr>
              <w:pStyle w:val="Tabletext"/>
              <w:ind w:left="-38"/>
            </w:pPr>
            <w:r w:rsidRPr="008675F2">
              <w:t>97AB</w:t>
            </w:r>
          </w:p>
        </w:tc>
        <w:tc>
          <w:tcPr>
            <w:tcW w:w="4443" w:type="pct"/>
            <w:shd w:val="clear" w:color="auto" w:fill="auto"/>
          </w:tcPr>
          <w:p w14:paraId="7E409794" w14:textId="481D696B" w:rsidR="005F47AA" w:rsidRPr="008675F2" w:rsidRDefault="005F47AA" w:rsidP="005F47AA">
            <w:pPr>
              <w:pStyle w:val="Tabletext"/>
            </w:pPr>
            <w:r w:rsidRPr="008675F2">
              <w:t>4</w:t>
            </w:r>
            <w:r w:rsidR="000E41CF">
              <w:noBreakHyphen/>
            </w:r>
            <w:r w:rsidRPr="008675F2">
              <w:t>(2</w:t>
            </w:r>
            <w:r w:rsidR="000E41CF">
              <w:noBreakHyphen/>
            </w:r>
            <w:r w:rsidRPr="008675F2">
              <w:t>fluoroethylthio)</w:t>
            </w:r>
            <w:r w:rsidR="000E41CF">
              <w:noBreakHyphen/>
            </w:r>
            <w:r w:rsidRPr="008675F2">
              <w:t>2,5</w:t>
            </w:r>
            <w:r w:rsidR="000E41CF">
              <w:noBreakHyphen/>
            </w:r>
            <w:r w:rsidRPr="008675F2">
              <w:t>dimethoxyphenethylamine (otherwise known as 2C</w:t>
            </w:r>
            <w:r w:rsidR="000E41CF">
              <w:noBreakHyphen/>
            </w:r>
            <w:r w:rsidRPr="008675F2">
              <w:t>T</w:t>
            </w:r>
            <w:r w:rsidR="000E41CF">
              <w:noBreakHyphen/>
            </w:r>
            <w:r w:rsidRPr="008675F2">
              <w:t>21)</w:t>
            </w:r>
          </w:p>
        </w:tc>
      </w:tr>
      <w:tr w:rsidR="005F47AA" w:rsidRPr="008675F2" w14:paraId="7B77C330" w14:textId="77777777" w:rsidTr="00564795">
        <w:tblPrEx>
          <w:tblBorders>
            <w:top w:val="none" w:sz="0" w:space="0" w:color="auto"/>
            <w:bottom w:val="none" w:sz="0" w:space="0" w:color="auto"/>
            <w:insideH w:val="none" w:sz="0" w:space="0" w:color="auto"/>
          </w:tblBorders>
        </w:tblPrEx>
        <w:tc>
          <w:tcPr>
            <w:tcW w:w="557" w:type="pct"/>
            <w:shd w:val="clear" w:color="auto" w:fill="auto"/>
          </w:tcPr>
          <w:p w14:paraId="29713CEA" w14:textId="77777777" w:rsidR="005F47AA" w:rsidRPr="008675F2" w:rsidRDefault="005F47AA" w:rsidP="005F47AA">
            <w:pPr>
              <w:pStyle w:val="Tabletext"/>
              <w:ind w:left="-38"/>
            </w:pPr>
            <w:r w:rsidRPr="008675F2">
              <w:t>97AC</w:t>
            </w:r>
          </w:p>
        </w:tc>
        <w:tc>
          <w:tcPr>
            <w:tcW w:w="4443" w:type="pct"/>
            <w:shd w:val="clear" w:color="auto" w:fill="auto"/>
          </w:tcPr>
          <w:p w14:paraId="783A9BCB" w14:textId="25E8791B" w:rsidR="005F47AA" w:rsidRPr="008675F2" w:rsidRDefault="005F47AA" w:rsidP="005F47AA">
            <w:pPr>
              <w:pStyle w:val="Tabletext"/>
            </w:pPr>
            <w:r w:rsidRPr="008675F2">
              <w:t>4</w:t>
            </w:r>
            <w:r w:rsidR="000E41CF">
              <w:noBreakHyphen/>
            </w:r>
            <w:r w:rsidRPr="008675F2">
              <w:t>fluoroisobutyrfentanyl (otherwise known as 4</w:t>
            </w:r>
            <w:r w:rsidR="000E41CF">
              <w:noBreakHyphen/>
            </w:r>
            <w:r w:rsidRPr="008675F2">
              <w:t>FIBF or pFIBF)</w:t>
            </w:r>
          </w:p>
        </w:tc>
      </w:tr>
      <w:tr w:rsidR="005F47AA" w:rsidRPr="008675F2" w14:paraId="1CEE7A6A" w14:textId="77777777" w:rsidTr="00564795">
        <w:tc>
          <w:tcPr>
            <w:tcW w:w="557" w:type="pct"/>
            <w:shd w:val="clear" w:color="auto" w:fill="auto"/>
          </w:tcPr>
          <w:p w14:paraId="3C87FFCC" w14:textId="77777777" w:rsidR="005F47AA" w:rsidRPr="008675F2" w:rsidRDefault="005F47AA" w:rsidP="005F47AA">
            <w:pPr>
              <w:pStyle w:val="Tabletext"/>
              <w:ind w:left="-38"/>
            </w:pPr>
            <w:r w:rsidRPr="008675F2">
              <w:t>97A</w:t>
            </w:r>
          </w:p>
        </w:tc>
        <w:tc>
          <w:tcPr>
            <w:tcW w:w="4443" w:type="pct"/>
            <w:shd w:val="clear" w:color="auto" w:fill="auto"/>
          </w:tcPr>
          <w:p w14:paraId="486D1C96" w14:textId="2A8F9D62" w:rsidR="005F47AA" w:rsidRPr="008675F2" w:rsidRDefault="005F47AA" w:rsidP="005F47AA">
            <w:pPr>
              <w:pStyle w:val="Tabletext"/>
            </w:pPr>
            <w:r w:rsidRPr="008675F2">
              <w:t>4</w:t>
            </w:r>
            <w:r w:rsidR="000E41CF">
              <w:noBreakHyphen/>
            </w:r>
            <w:r w:rsidRPr="008675F2">
              <w:t>fluoro</w:t>
            </w:r>
            <w:r w:rsidR="000E41CF">
              <w:noBreakHyphen/>
            </w:r>
            <w:r w:rsidRPr="008675F2">
              <w:t>N</w:t>
            </w:r>
            <w:r w:rsidR="000E41CF">
              <w:noBreakHyphen/>
            </w:r>
            <w:r w:rsidRPr="008675F2">
              <w:t>methylamphetamine</w:t>
            </w:r>
          </w:p>
        </w:tc>
      </w:tr>
      <w:tr w:rsidR="005F47AA" w:rsidRPr="008675F2" w14:paraId="789A653D" w14:textId="77777777" w:rsidTr="00564795">
        <w:tc>
          <w:tcPr>
            <w:tcW w:w="557" w:type="pct"/>
            <w:shd w:val="clear" w:color="auto" w:fill="auto"/>
          </w:tcPr>
          <w:p w14:paraId="03DAF8C6" w14:textId="77777777" w:rsidR="005F47AA" w:rsidRPr="008675F2" w:rsidRDefault="005F47AA" w:rsidP="005F47AA">
            <w:pPr>
              <w:pStyle w:val="Tabletext"/>
              <w:ind w:left="-38"/>
            </w:pPr>
            <w:r w:rsidRPr="008675F2">
              <w:t>97B</w:t>
            </w:r>
          </w:p>
        </w:tc>
        <w:tc>
          <w:tcPr>
            <w:tcW w:w="4443" w:type="pct"/>
            <w:shd w:val="clear" w:color="auto" w:fill="auto"/>
          </w:tcPr>
          <w:p w14:paraId="02866341" w14:textId="6037E5B6" w:rsidR="005F47AA" w:rsidRPr="008675F2" w:rsidRDefault="005F47AA" w:rsidP="005F47AA">
            <w:pPr>
              <w:pStyle w:val="Tabletext"/>
            </w:pPr>
            <w:r w:rsidRPr="008675F2">
              <w:t>1</w:t>
            </w:r>
            <w:r w:rsidR="000E41CF">
              <w:noBreakHyphen/>
            </w:r>
            <w:r w:rsidRPr="008675F2">
              <w:t>(5</w:t>
            </w:r>
            <w:r w:rsidR="000E41CF">
              <w:noBreakHyphen/>
            </w:r>
            <w:r w:rsidRPr="008675F2">
              <w:t>fluoropentyl)</w:t>
            </w:r>
            <w:r w:rsidR="000E41CF">
              <w:noBreakHyphen/>
            </w:r>
            <w:r w:rsidRPr="008675F2">
              <w:t>3</w:t>
            </w:r>
            <w:r w:rsidR="000E41CF">
              <w:noBreakHyphen/>
            </w:r>
            <w:r w:rsidRPr="008675F2">
              <w:t>(2</w:t>
            </w:r>
            <w:r w:rsidR="000E41CF">
              <w:noBreakHyphen/>
            </w:r>
            <w:r w:rsidRPr="008675F2">
              <w:t>iodobenzoyl)indole (otherwise known as AM</w:t>
            </w:r>
            <w:r w:rsidR="000E41CF">
              <w:noBreakHyphen/>
            </w:r>
            <w:r w:rsidRPr="008675F2">
              <w:t>694)</w:t>
            </w:r>
          </w:p>
        </w:tc>
      </w:tr>
      <w:tr w:rsidR="005F47AA" w:rsidRPr="008675F2" w14:paraId="3799AC83" w14:textId="77777777" w:rsidTr="00564795">
        <w:tc>
          <w:tcPr>
            <w:tcW w:w="557" w:type="pct"/>
            <w:shd w:val="clear" w:color="auto" w:fill="auto"/>
          </w:tcPr>
          <w:p w14:paraId="562AD0F1" w14:textId="77777777" w:rsidR="005F47AA" w:rsidRPr="008675F2" w:rsidRDefault="005F47AA" w:rsidP="005F47AA">
            <w:pPr>
              <w:pStyle w:val="Tabletext"/>
              <w:ind w:left="-38"/>
            </w:pPr>
            <w:r w:rsidRPr="008675F2">
              <w:t>97C</w:t>
            </w:r>
          </w:p>
        </w:tc>
        <w:tc>
          <w:tcPr>
            <w:tcW w:w="4443" w:type="pct"/>
            <w:shd w:val="clear" w:color="auto" w:fill="auto"/>
          </w:tcPr>
          <w:p w14:paraId="439EA12A" w14:textId="3CBA31BE" w:rsidR="005F47AA" w:rsidRPr="008675F2" w:rsidRDefault="005F47AA" w:rsidP="005F47AA">
            <w:pPr>
              <w:pStyle w:val="Tabletext"/>
            </w:pPr>
            <w:r w:rsidRPr="008675F2">
              <w:t>[1</w:t>
            </w:r>
            <w:r w:rsidR="000E41CF">
              <w:noBreakHyphen/>
            </w:r>
            <w:r w:rsidRPr="008675F2">
              <w:t>(5</w:t>
            </w:r>
            <w:r w:rsidR="000E41CF">
              <w:noBreakHyphen/>
            </w:r>
            <w:r w:rsidRPr="008675F2">
              <w:t>fluoropentyl)</w:t>
            </w:r>
            <w:r w:rsidR="000E41CF">
              <w:noBreakHyphen/>
            </w:r>
            <w:r w:rsidRPr="008675F2">
              <w:t>1H</w:t>
            </w:r>
            <w:r w:rsidR="000E41CF">
              <w:noBreakHyphen/>
            </w:r>
            <w:r w:rsidRPr="008675F2">
              <w:t>indol</w:t>
            </w:r>
            <w:r w:rsidR="000E41CF">
              <w:noBreakHyphen/>
            </w:r>
            <w:r w:rsidRPr="008675F2">
              <w:t>3</w:t>
            </w:r>
            <w:r w:rsidR="000E41CF">
              <w:noBreakHyphen/>
            </w:r>
            <w:r w:rsidRPr="008675F2">
              <w:t>yl]</w:t>
            </w:r>
            <w:r w:rsidR="000E41CF">
              <w:noBreakHyphen/>
            </w:r>
            <w:r w:rsidRPr="008675F2">
              <w:t>(naphthalene</w:t>
            </w:r>
            <w:r w:rsidR="000E41CF">
              <w:noBreakHyphen/>
            </w:r>
            <w:r w:rsidRPr="008675F2">
              <w:t>1</w:t>
            </w:r>
            <w:r w:rsidR="000E41CF">
              <w:noBreakHyphen/>
            </w:r>
            <w:r w:rsidRPr="008675F2">
              <w:t>yl)methanone (otherwise known as AM</w:t>
            </w:r>
            <w:r w:rsidR="000E41CF">
              <w:noBreakHyphen/>
            </w:r>
            <w:r w:rsidRPr="008675F2">
              <w:t>2201 or JHW</w:t>
            </w:r>
            <w:r w:rsidR="000E41CF">
              <w:noBreakHyphen/>
            </w:r>
            <w:r w:rsidRPr="008675F2">
              <w:t>2201)</w:t>
            </w:r>
          </w:p>
        </w:tc>
      </w:tr>
      <w:tr w:rsidR="005F47AA" w:rsidRPr="008675F2" w14:paraId="03DB7A47" w14:textId="77777777" w:rsidTr="00564795">
        <w:tc>
          <w:tcPr>
            <w:tcW w:w="557" w:type="pct"/>
            <w:shd w:val="clear" w:color="auto" w:fill="auto"/>
          </w:tcPr>
          <w:p w14:paraId="1D7BF8C8" w14:textId="77777777" w:rsidR="005F47AA" w:rsidRPr="008675F2" w:rsidRDefault="005F47AA" w:rsidP="005F47AA">
            <w:pPr>
              <w:pStyle w:val="Tabletext"/>
              <w:ind w:left="-38"/>
            </w:pPr>
            <w:r w:rsidRPr="008675F2">
              <w:t>97D</w:t>
            </w:r>
          </w:p>
        </w:tc>
        <w:tc>
          <w:tcPr>
            <w:tcW w:w="4443" w:type="pct"/>
            <w:shd w:val="clear" w:color="auto" w:fill="auto"/>
          </w:tcPr>
          <w:p w14:paraId="3803C64E" w14:textId="78F34914" w:rsidR="005F47AA" w:rsidRPr="008675F2" w:rsidRDefault="005F47AA" w:rsidP="005F47AA">
            <w:pPr>
              <w:pStyle w:val="Tabletext"/>
            </w:pPr>
            <w:r w:rsidRPr="008675F2">
              <w:t>[1</w:t>
            </w:r>
            <w:r w:rsidR="000E41CF">
              <w:noBreakHyphen/>
            </w:r>
            <w:r w:rsidRPr="008675F2">
              <w:t>(5</w:t>
            </w:r>
            <w:r w:rsidR="000E41CF">
              <w:noBreakHyphen/>
            </w:r>
            <w:r w:rsidRPr="008675F2">
              <w:t>fluoropentyl)</w:t>
            </w:r>
            <w:r w:rsidR="000E41CF">
              <w:noBreakHyphen/>
            </w:r>
            <w:r w:rsidRPr="008675F2">
              <w:t>1H</w:t>
            </w:r>
            <w:r w:rsidR="000E41CF">
              <w:noBreakHyphen/>
            </w:r>
            <w:r w:rsidRPr="008675F2">
              <w:t>indol</w:t>
            </w:r>
            <w:r w:rsidR="000E41CF">
              <w:noBreakHyphen/>
            </w:r>
            <w:r w:rsidRPr="008675F2">
              <w:t>3</w:t>
            </w:r>
            <w:r w:rsidR="000E41CF">
              <w:noBreakHyphen/>
            </w:r>
            <w:r w:rsidRPr="008675F2">
              <w:t>yl](2,2,3,3</w:t>
            </w:r>
            <w:r w:rsidR="000E41CF">
              <w:noBreakHyphen/>
            </w:r>
            <w:r w:rsidRPr="008675F2">
              <w:t>tetramethylcyclopropyl)methanone (otherwise known as XLR</w:t>
            </w:r>
            <w:r w:rsidR="000E41CF">
              <w:noBreakHyphen/>
            </w:r>
            <w:r w:rsidRPr="008675F2">
              <w:t>11)</w:t>
            </w:r>
          </w:p>
        </w:tc>
      </w:tr>
      <w:tr w:rsidR="005F47AA" w:rsidRPr="008675F2" w14:paraId="64C98228" w14:textId="77777777" w:rsidTr="00564795">
        <w:tc>
          <w:tcPr>
            <w:tcW w:w="557" w:type="pct"/>
            <w:shd w:val="clear" w:color="auto" w:fill="auto"/>
          </w:tcPr>
          <w:p w14:paraId="15EEA467" w14:textId="77777777" w:rsidR="005F47AA" w:rsidRPr="008675F2" w:rsidRDefault="005F47AA" w:rsidP="005F47AA">
            <w:pPr>
              <w:pStyle w:val="Tabletext"/>
              <w:ind w:left="-38"/>
            </w:pPr>
            <w:r w:rsidRPr="008675F2">
              <w:t>97DA</w:t>
            </w:r>
          </w:p>
        </w:tc>
        <w:tc>
          <w:tcPr>
            <w:tcW w:w="4443" w:type="pct"/>
            <w:shd w:val="clear" w:color="auto" w:fill="auto"/>
          </w:tcPr>
          <w:p w14:paraId="7F25B624" w14:textId="7AC90A5A" w:rsidR="005F47AA" w:rsidRPr="008675F2" w:rsidRDefault="005F47AA" w:rsidP="005F47AA">
            <w:pPr>
              <w:pStyle w:val="Tabletext"/>
            </w:pPr>
            <w:r w:rsidRPr="008675F2">
              <w:t>FUB</w:t>
            </w:r>
            <w:r w:rsidR="000E41CF">
              <w:noBreakHyphen/>
            </w:r>
            <w:r w:rsidRPr="008675F2">
              <w:t>AMB (otherwise known as MMB</w:t>
            </w:r>
            <w:r w:rsidR="000E41CF">
              <w:noBreakHyphen/>
            </w:r>
            <w:r w:rsidRPr="008675F2">
              <w:t>FUBINACA or AMB</w:t>
            </w:r>
            <w:r w:rsidR="000E41CF">
              <w:noBreakHyphen/>
            </w:r>
            <w:r w:rsidRPr="008675F2">
              <w:t>FUBINACA)</w:t>
            </w:r>
          </w:p>
        </w:tc>
      </w:tr>
      <w:tr w:rsidR="005F47AA" w:rsidRPr="008675F2" w14:paraId="1F8C58F8" w14:textId="77777777" w:rsidTr="00564795">
        <w:tblPrEx>
          <w:tblBorders>
            <w:top w:val="none" w:sz="0" w:space="0" w:color="auto"/>
            <w:bottom w:val="none" w:sz="0" w:space="0" w:color="auto"/>
            <w:insideH w:val="none" w:sz="0" w:space="0" w:color="auto"/>
          </w:tblBorders>
        </w:tblPrEx>
        <w:tc>
          <w:tcPr>
            <w:tcW w:w="557" w:type="pct"/>
            <w:shd w:val="clear" w:color="auto" w:fill="auto"/>
          </w:tcPr>
          <w:p w14:paraId="219314C5" w14:textId="77777777" w:rsidR="005F47AA" w:rsidRPr="008675F2" w:rsidRDefault="005F47AA" w:rsidP="005F47AA">
            <w:pPr>
              <w:pStyle w:val="Tabletext"/>
              <w:ind w:left="-38"/>
            </w:pPr>
            <w:r w:rsidRPr="008675F2">
              <w:t>97E</w:t>
            </w:r>
          </w:p>
        </w:tc>
        <w:tc>
          <w:tcPr>
            <w:tcW w:w="4443" w:type="pct"/>
            <w:shd w:val="clear" w:color="auto" w:fill="auto"/>
          </w:tcPr>
          <w:p w14:paraId="2290940C" w14:textId="77777777" w:rsidR="005F47AA" w:rsidRPr="008675F2" w:rsidRDefault="005F47AA" w:rsidP="005F47AA">
            <w:pPr>
              <w:pStyle w:val="Tabletext"/>
            </w:pPr>
            <w:r w:rsidRPr="008675F2">
              <w:t>Furanylfentanyl</w:t>
            </w:r>
          </w:p>
        </w:tc>
      </w:tr>
      <w:tr w:rsidR="005F47AA" w:rsidRPr="008675F2" w14:paraId="1C5C17F6" w14:textId="77777777" w:rsidTr="00564795">
        <w:tc>
          <w:tcPr>
            <w:tcW w:w="557" w:type="pct"/>
            <w:shd w:val="clear" w:color="auto" w:fill="auto"/>
          </w:tcPr>
          <w:p w14:paraId="663DD5F1" w14:textId="77777777" w:rsidR="005F47AA" w:rsidRPr="008675F2" w:rsidRDefault="005F47AA" w:rsidP="005F47AA">
            <w:pPr>
              <w:pStyle w:val="Tabletext"/>
              <w:ind w:left="-38"/>
            </w:pPr>
            <w:r w:rsidRPr="008675F2">
              <w:t>98</w:t>
            </w:r>
          </w:p>
        </w:tc>
        <w:tc>
          <w:tcPr>
            <w:tcW w:w="4443" w:type="pct"/>
            <w:shd w:val="clear" w:color="auto" w:fill="auto"/>
          </w:tcPr>
          <w:p w14:paraId="6D457310" w14:textId="77777777" w:rsidR="005F47AA" w:rsidRPr="008675F2" w:rsidRDefault="005F47AA" w:rsidP="005F47AA">
            <w:pPr>
              <w:pStyle w:val="Tabletext"/>
            </w:pPr>
            <w:r w:rsidRPr="008675F2">
              <w:t>Furethidine</w:t>
            </w:r>
          </w:p>
        </w:tc>
      </w:tr>
      <w:tr w:rsidR="005F47AA" w:rsidRPr="008675F2" w14:paraId="6F3A077B" w14:textId="77777777" w:rsidTr="00564795">
        <w:tc>
          <w:tcPr>
            <w:tcW w:w="557" w:type="pct"/>
            <w:shd w:val="clear" w:color="auto" w:fill="auto"/>
          </w:tcPr>
          <w:p w14:paraId="1410089E" w14:textId="77777777" w:rsidR="005F47AA" w:rsidRPr="008675F2" w:rsidRDefault="005F47AA" w:rsidP="005F47AA">
            <w:pPr>
              <w:pStyle w:val="Tabletext"/>
              <w:ind w:left="-38"/>
            </w:pPr>
            <w:r w:rsidRPr="008675F2">
              <w:t>98A</w:t>
            </w:r>
          </w:p>
        </w:tc>
        <w:tc>
          <w:tcPr>
            <w:tcW w:w="4443" w:type="pct"/>
            <w:shd w:val="clear" w:color="auto" w:fill="auto"/>
          </w:tcPr>
          <w:p w14:paraId="46275D7B" w14:textId="77777777" w:rsidR="005F47AA" w:rsidRPr="008675F2" w:rsidRDefault="005F47AA" w:rsidP="005F47AA">
            <w:pPr>
              <w:pStyle w:val="Tabletext"/>
            </w:pPr>
            <w:r w:rsidRPr="008675F2">
              <w:t>Gammabutyrolactone</w:t>
            </w:r>
          </w:p>
        </w:tc>
      </w:tr>
      <w:tr w:rsidR="005F47AA" w:rsidRPr="008675F2" w14:paraId="5F80480C" w14:textId="77777777" w:rsidTr="00564795">
        <w:tc>
          <w:tcPr>
            <w:tcW w:w="557" w:type="pct"/>
            <w:tcBorders>
              <w:bottom w:val="single" w:sz="4" w:space="0" w:color="auto"/>
            </w:tcBorders>
            <w:shd w:val="clear" w:color="auto" w:fill="auto"/>
          </w:tcPr>
          <w:p w14:paraId="203DE4AF" w14:textId="77777777" w:rsidR="005F47AA" w:rsidRPr="008675F2" w:rsidRDefault="005F47AA" w:rsidP="005F47AA">
            <w:pPr>
              <w:pStyle w:val="Tabletext"/>
              <w:ind w:left="-38"/>
            </w:pPr>
            <w:r w:rsidRPr="008675F2">
              <w:t>99</w:t>
            </w:r>
          </w:p>
        </w:tc>
        <w:tc>
          <w:tcPr>
            <w:tcW w:w="4443" w:type="pct"/>
            <w:tcBorders>
              <w:bottom w:val="single" w:sz="4" w:space="0" w:color="auto"/>
            </w:tcBorders>
            <w:shd w:val="clear" w:color="auto" w:fill="auto"/>
          </w:tcPr>
          <w:p w14:paraId="017ACFBD" w14:textId="77777777" w:rsidR="005F47AA" w:rsidRPr="008675F2" w:rsidRDefault="005F47AA" w:rsidP="005F47AA">
            <w:pPr>
              <w:pStyle w:val="Tabletext"/>
            </w:pPr>
            <w:r w:rsidRPr="008675F2">
              <w:t>Glutethimide</w:t>
            </w:r>
          </w:p>
        </w:tc>
      </w:tr>
      <w:tr w:rsidR="005F47AA" w:rsidRPr="008675F2" w14:paraId="2E34D5D9" w14:textId="77777777" w:rsidTr="00564795">
        <w:tc>
          <w:tcPr>
            <w:tcW w:w="557" w:type="pct"/>
            <w:tcBorders>
              <w:bottom w:val="single" w:sz="4" w:space="0" w:color="auto"/>
            </w:tcBorders>
            <w:shd w:val="clear" w:color="auto" w:fill="auto"/>
          </w:tcPr>
          <w:p w14:paraId="5758CBA7" w14:textId="77777777" w:rsidR="005F47AA" w:rsidRPr="008675F2" w:rsidRDefault="005F47AA" w:rsidP="005F47AA">
            <w:pPr>
              <w:pStyle w:val="Tabletext"/>
              <w:ind w:left="-38"/>
            </w:pPr>
            <w:r w:rsidRPr="008675F2">
              <w:t>100</w:t>
            </w:r>
          </w:p>
        </w:tc>
        <w:tc>
          <w:tcPr>
            <w:tcW w:w="4443" w:type="pct"/>
            <w:tcBorders>
              <w:bottom w:val="single" w:sz="4" w:space="0" w:color="auto"/>
            </w:tcBorders>
            <w:shd w:val="clear" w:color="auto" w:fill="auto"/>
          </w:tcPr>
          <w:p w14:paraId="04899C10" w14:textId="77777777" w:rsidR="005F47AA" w:rsidRPr="008675F2" w:rsidRDefault="005F47AA" w:rsidP="005F47AA">
            <w:pPr>
              <w:pStyle w:val="Tabletext"/>
            </w:pPr>
            <w:r w:rsidRPr="008675F2">
              <w:t>Halazepam</w:t>
            </w:r>
          </w:p>
        </w:tc>
      </w:tr>
      <w:tr w:rsidR="005F47AA" w:rsidRPr="008675F2" w14:paraId="643622DB" w14:textId="77777777" w:rsidTr="00564795">
        <w:tc>
          <w:tcPr>
            <w:tcW w:w="557" w:type="pct"/>
            <w:tcBorders>
              <w:bottom w:val="single" w:sz="4" w:space="0" w:color="auto"/>
            </w:tcBorders>
            <w:shd w:val="clear" w:color="auto" w:fill="auto"/>
          </w:tcPr>
          <w:p w14:paraId="3BFCBCF9" w14:textId="77777777" w:rsidR="005F47AA" w:rsidRPr="008675F2" w:rsidRDefault="005F47AA" w:rsidP="005F47AA">
            <w:pPr>
              <w:pStyle w:val="Tabletext"/>
              <w:ind w:left="-38"/>
            </w:pPr>
            <w:r w:rsidRPr="008675F2">
              <w:t>101</w:t>
            </w:r>
          </w:p>
        </w:tc>
        <w:tc>
          <w:tcPr>
            <w:tcW w:w="4443" w:type="pct"/>
            <w:tcBorders>
              <w:bottom w:val="single" w:sz="4" w:space="0" w:color="auto"/>
            </w:tcBorders>
            <w:shd w:val="clear" w:color="auto" w:fill="auto"/>
          </w:tcPr>
          <w:p w14:paraId="69EA7FCF" w14:textId="77777777" w:rsidR="005F47AA" w:rsidRPr="008675F2" w:rsidRDefault="005F47AA" w:rsidP="005F47AA">
            <w:pPr>
              <w:pStyle w:val="Tabletext"/>
            </w:pPr>
            <w:r w:rsidRPr="008675F2">
              <w:t>Haloxazolam</w:t>
            </w:r>
          </w:p>
        </w:tc>
      </w:tr>
      <w:tr w:rsidR="005F47AA" w:rsidRPr="008675F2" w14:paraId="47A24E9B" w14:textId="77777777" w:rsidTr="00564795">
        <w:trPr>
          <w:cantSplit/>
        </w:trPr>
        <w:tc>
          <w:tcPr>
            <w:tcW w:w="557" w:type="pct"/>
            <w:tcBorders>
              <w:top w:val="single" w:sz="4" w:space="0" w:color="auto"/>
            </w:tcBorders>
            <w:shd w:val="clear" w:color="auto" w:fill="auto"/>
          </w:tcPr>
          <w:p w14:paraId="0BE412AA" w14:textId="77777777" w:rsidR="005F47AA" w:rsidRPr="008675F2" w:rsidRDefault="005F47AA" w:rsidP="005F47AA">
            <w:pPr>
              <w:pStyle w:val="Tabletext"/>
              <w:ind w:left="-38"/>
            </w:pPr>
            <w:r w:rsidRPr="008675F2">
              <w:t>102</w:t>
            </w:r>
          </w:p>
        </w:tc>
        <w:tc>
          <w:tcPr>
            <w:tcW w:w="4443" w:type="pct"/>
            <w:tcBorders>
              <w:top w:val="single" w:sz="4" w:space="0" w:color="auto"/>
            </w:tcBorders>
            <w:shd w:val="clear" w:color="auto" w:fill="auto"/>
          </w:tcPr>
          <w:p w14:paraId="47ACB4D6" w14:textId="3A55B828" w:rsidR="005F47AA" w:rsidRPr="008675F2" w:rsidRDefault="005F47AA" w:rsidP="005F47AA">
            <w:pPr>
              <w:pStyle w:val="Tabletext"/>
            </w:pPr>
            <w:r w:rsidRPr="008675F2">
              <w:t>Harmaline (otherwise known as 4,9</w:t>
            </w:r>
            <w:r w:rsidR="000E41CF">
              <w:noBreakHyphen/>
            </w:r>
            <w:r w:rsidRPr="008675F2">
              <w:t>dihydro</w:t>
            </w:r>
            <w:r w:rsidR="000E41CF">
              <w:noBreakHyphen/>
            </w:r>
            <w:r w:rsidRPr="008675F2">
              <w:t>7</w:t>
            </w:r>
            <w:r w:rsidR="000E41CF">
              <w:noBreakHyphen/>
            </w:r>
            <w:r w:rsidRPr="008675F2">
              <w:t>methoxy</w:t>
            </w:r>
            <w:r w:rsidR="000E41CF">
              <w:noBreakHyphen/>
            </w:r>
            <w:r w:rsidRPr="008675F2">
              <w:t>1</w:t>
            </w:r>
            <w:r w:rsidR="000E41CF">
              <w:noBreakHyphen/>
            </w:r>
            <w:r w:rsidRPr="008675F2">
              <w:t>methy</w:t>
            </w:r>
            <w:r w:rsidR="000E41CF">
              <w:noBreakHyphen/>
            </w:r>
            <w:r w:rsidRPr="008675F2">
              <w:t>l</w:t>
            </w:r>
            <w:r w:rsidR="000E41CF">
              <w:noBreakHyphen/>
            </w:r>
            <w:r w:rsidRPr="008675F2">
              <w:t>(3H)pyrido(3,4</w:t>
            </w:r>
            <w:r w:rsidR="000E41CF">
              <w:noBreakHyphen/>
            </w:r>
            <w:r w:rsidRPr="008675F2">
              <w:t xml:space="preserve">b)indole), except when occurring naturally as a component of the herb </w:t>
            </w:r>
            <w:r w:rsidRPr="008675F2">
              <w:rPr>
                <w:i/>
              </w:rPr>
              <w:t>tribulus terrestris</w:t>
            </w:r>
          </w:p>
        </w:tc>
      </w:tr>
      <w:tr w:rsidR="005F47AA" w:rsidRPr="008675F2" w14:paraId="73741EDF" w14:textId="77777777" w:rsidTr="00564795">
        <w:tc>
          <w:tcPr>
            <w:tcW w:w="557" w:type="pct"/>
            <w:shd w:val="clear" w:color="auto" w:fill="auto"/>
          </w:tcPr>
          <w:p w14:paraId="38AE7A7C" w14:textId="77777777" w:rsidR="005F47AA" w:rsidRPr="008675F2" w:rsidRDefault="005F47AA" w:rsidP="005F47AA">
            <w:pPr>
              <w:pStyle w:val="Tabletext"/>
              <w:ind w:left="-38"/>
            </w:pPr>
            <w:r w:rsidRPr="008675F2">
              <w:t>103</w:t>
            </w:r>
          </w:p>
        </w:tc>
        <w:tc>
          <w:tcPr>
            <w:tcW w:w="4443" w:type="pct"/>
            <w:shd w:val="clear" w:color="auto" w:fill="auto"/>
          </w:tcPr>
          <w:p w14:paraId="189DA949" w14:textId="1CF7C95D" w:rsidR="005F47AA" w:rsidRPr="008675F2" w:rsidRDefault="005F47AA" w:rsidP="005F47AA">
            <w:pPr>
              <w:pStyle w:val="Tabletext"/>
            </w:pPr>
            <w:r w:rsidRPr="008675F2">
              <w:t>Harmine (otherwise known as 7</w:t>
            </w:r>
            <w:r w:rsidR="000E41CF">
              <w:noBreakHyphen/>
            </w:r>
            <w:r w:rsidRPr="008675F2">
              <w:t xml:space="preserve">methoxyharman), except when occurring naturally as a component of the herb </w:t>
            </w:r>
            <w:r w:rsidRPr="008675F2">
              <w:rPr>
                <w:i/>
              </w:rPr>
              <w:t>tribulus terrestris</w:t>
            </w:r>
          </w:p>
        </w:tc>
      </w:tr>
      <w:tr w:rsidR="005F47AA" w:rsidRPr="008675F2" w14:paraId="5FB6DB87" w14:textId="77777777" w:rsidTr="00564795">
        <w:tc>
          <w:tcPr>
            <w:tcW w:w="557" w:type="pct"/>
            <w:shd w:val="clear" w:color="auto" w:fill="auto"/>
          </w:tcPr>
          <w:p w14:paraId="48D14A8C" w14:textId="77777777" w:rsidR="005F47AA" w:rsidRPr="008675F2" w:rsidRDefault="005F47AA" w:rsidP="005F47AA">
            <w:pPr>
              <w:pStyle w:val="Tabletext"/>
              <w:ind w:left="-38"/>
            </w:pPr>
            <w:r w:rsidRPr="008675F2">
              <w:t>104</w:t>
            </w:r>
          </w:p>
        </w:tc>
        <w:tc>
          <w:tcPr>
            <w:tcW w:w="4443" w:type="pct"/>
            <w:shd w:val="clear" w:color="auto" w:fill="auto"/>
          </w:tcPr>
          <w:p w14:paraId="2025A850" w14:textId="77777777" w:rsidR="005F47AA" w:rsidRPr="008675F2" w:rsidRDefault="005F47AA" w:rsidP="005F47AA">
            <w:pPr>
              <w:pStyle w:val="Tabletext"/>
            </w:pPr>
            <w:r w:rsidRPr="008675F2">
              <w:t>Heroin (otherwise known as diacetylmorphine)</w:t>
            </w:r>
          </w:p>
        </w:tc>
      </w:tr>
      <w:tr w:rsidR="005F47AA" w:rsidRPr="008675F2" w14:paraId="0ADEF4FE" w14:textId="77777777" w:rsidTr="00564795">
        <w:tc>
          <w:tcPr>
            <w:tcW w:w="557" w:type="pct"/>
            <w:shd w:val="clear" w:color="auto" w:fill="auto"/>
          </w:tcPr>
          <w:p w14:paraId="0510BB6A" w14:textId="77777777" w:rsidR="005F47AA" w:rsidRPr="008675F2" w:rsidRDefault="005F47AA" w:rsidP="005F47AA">
            <w:pPr>
              <w:pStyle w:val="Tabletext"/>
              <w:ind w:left="-38"/>
            </w:pPr>
            <w:r w:rsidRPr="008675F2">
              <w:t>105</w:t>
            </w:r>
          </w:p>
        </w:tc>
        <w:tc>
          <w:tcPr>
            <w:tcW w:w="4443" w:type="pct"/>
            <w:shd w:val="clear" w:color="auto" w:fill="auto"/>
          </w:tcPr>
          <w:p w14:paraId="6DF27E2A" w14:textId="77777777" w:rsidR="005F47AA" w:rsidRPr="008675F2" w:rsidRDefault="005F47AA" w:rsidP="005F47AA">
            <w:pPr>
              <w:pStyle w:val="Tabletext"/>
            </w:pPr>
            <w:r w:rsidRPr="008675F2">
              <w:t>Hydrocodone</w:t>
            </w:r>
          </w:p>
        </w:tc>
      </w:tr>
      <w:tr w:rsidR="005F47AA" w:rsidRPr="008675F2" w14:paraId="476E1FBE" w14:textId="77777777" w:rsidTr="00564795">
        <w:tc>
          <w:tcPr>
            <w:tcW w:w="557" w:type="pct"/>
            <w:shd w:val="clear" w:color="auto" w:fill="auto"/>
          </w:tcPr>
          <w:p w14:paraId="26695EC2" w14:textId="77777777" w:rsidR="005F47AA" w:rsidRPr="008675F2" w:rsidRDefault="005F47AA" w:rsidP="005F47AA">
            <w:pPr>
              <w:pStyle w:val="Tabletext"/>
              <w:ind w:left="-38"/>
            </w:pPr>
            <w:r w:rsidRPr="008675F2">
              <w:t>106</w:t>
            </w:r>
          </w:p>
        </w:tc>
        <w:tc>
          <w:tcPr>
            <w:tcW w:w="4443" w:type="pct"/>
            <w:shd w:val="clear" w:color="auto" w:fill="auto"/>
          </w:tcPr>
          <w:p w14:paraId="336511F1" w14:textId="77777777" w:rsidR="005F47AA" w:rsidRPr="008675F2" w:rsidRDefault="005F47AA" w:rsidP="005F47AA">
            <w:pPr>
              <w:pStyle w:val="Tabletext"/>
            </w:pPr>
            <w:r w:rsidRPr="008675F2">
              <w:t>Hydromorphinol</w:t>
            </w:r>
          </w:p>
        </w:tc>
      </w:tr>
      <w:tr w:rsidR="005F47AA" w:rsidRPr="008675F2" w14:paraId="29B2A4FC" w14:textId="77777777" w:rsidTr="00564795">
        <w:tc>
          <w:tcPr>
            <w:tcW w:w="557" w:type="pct"/>
            <w:shd w:val="clear" w:color="auto" w:fill="auto"/>
          </w:tcPr>
          <w:p w14:paraId="66C4AA04" w14:textId="77777777" w:rsidR="005F47AA" w:rsidRPr="008675F2" w:rsidRDefault="005F47AA" w:rsidP="005F47AA">
            <w:pPr>
              <w:pStyle w:val="Tabletext"/>
              <w:ind w:left="-38"/>
            </w:pPr>
            <w:r w:rsidRPr="008675F2">
              <w:t>107</w:t>
            </w:r>
          </w:p>
        </w:tc>
        <w:tc>
          <w:tcPr>
            <w:tcW w:w="4443" w:type="pct"/>
            <w:shd w:val="clear" w:color="auto" w:fill="auto"/>
          </w:tcPr>
          <w:p w14:paraId="21BB4E2C" w14:textId="77777777" w:rsidR="005F47AA" w:rsidRPr="008675F2" w:rsidRDefault="005F47AA" w:rsidP="005F47AA">
            <w:pPr>
              <w:pStyle w:val="Tabletext"/>
            </w:pPr>
            <w:r w:rsidRPr="008675F2">
              <w:t>Hydromorphone</w:t>
            </w:r>
          </w:p>
        </w:tc>
      </w:tr>
      <w:tr w:rsidR="005F47AA" w:rsidRPr="008675F2" w14:paraId="6C134C6F" w14:textId="77777777" w:rsidTr="00564795">
        <w:tc>
          <w:tcPr>
            <w:tcW w:w="557" w:type="pct"/>
            <w:shd w:val="clear" w:color="auto" w:fill="auto"/>
          </w:tcPr>
          <w:p w14:paraId="45701776" w14:textId="77777777" w:rsidR="005F47AA" w:rsidRPr="008675F2" w:rsidRDefault="005F47AA" w:rsidP="005F47AA">
            <w:pPr>
              <w:pStyle w:val="Tabletext"/>
              <w:ind w:left="-38"/>
            </w:pPr>
            <w:r w:rsidRPr="008675F2">
              <w:t>108</w:t>
            </w:r>
          </w:p>
        </w:tc>
        <w:tc>
          <w:tcPr>
            <w:tcW w:w="4443" w:type="pct"/>
            <w:shd w:val="clear" w:color="auto" w:fill="auto"/>
          </w:tcPr>
          <w:p w14:paraId="7840E161" w14:textId="77777777" w:rsidR="005F47AA" w:rsidRPr="008675F2" w:rsidRDefault="005F47AA" w:rsidP="005F47AA">
            <w:pPr>
              <w:pStyle w:val="Tabletext"/>
            </w:pPr>
            <w:r w:rsidRPr="008675F2">
              <w:t>Hydroxyamphetamine</w:t>
            </w:r>
          </w:p>
        </w:tc>
      </w:tr>
      <w:tr w:rsidR="005F47AA" w:rsidRPr="008675F2" w14:paraId="52DB3DCA" w14:textId="77777777" w:rsidTr="00564795">
        <w:tc>
          <w:tcPr>
            <w:tcW w:w="557" w:type="pct"/>
            <w:shd w:val="clear" w:color="auto" w:fill="auto"/>
          </w:tcPr>
          <w:p w14:paraId="3B682474" w14:textId="77777777" w:rsidR="005F47AA" w:rsidRPr="008675F2" w:rsidRDefault="005F47AA" w:rsidP="005F47AA">
            <w:pPr>
              <w:pStyle w:val="Tabletext"/>
              <w:ind w:left="-38"/>
            </w:pPr>
            <w:r w:rsidRPr="008675F2">
              <w:t>108A</w:t>
            </w:r>
          </w:p>
        </w:tc>
        <w:tc>
          <w:tcPr>
            <w:tcW w:w="4443" w:type="pct"/>
            <w:shd w:val="clear" w:color="auto" w:fill="auto"/>
          </w:tcPr>
          <w:p w14:paraId="254B3FCC" w14:textId="10E4561B" w:rsidR="005F47AA" w:rsidRPr="008675F2" w:rsidRDefault="005F47AA" w:rsidP="005F47AA">
            <w:pPr>
              <w:pStyle w:val="Tabletext"/>
            </w:pPr>
            <w:r w:rsidRPr="008675F2">
              <w:t>4</w:t>
            </w:r>
            <w:r w:rsidR="000E41CF">
              <w:noBreakHyphen/>
            </w:r>
            <w:r w:rsidRPr="008675F2">
              <w:t>hydroxybutanoic acid</w:t>
            </w:r>
          </w:p>
        </w:tc>
      </w:tr>
      <w:tr w:rsidR="005F47AA" w:rsidRPr="008675F2" w14:paraId="4D28DFEA" w14:textId="77777777" w:rsidTr="00564795">
        <w:tc>
          <w:tcPr>
            <w:tcW w:w="557" w:type="pct"/>
            <w:shd w:val="clear" w:color="auto" w:fill="auto"/>
          </w:tcPr>
          <w:p w14:paraId="3FDE4F91" w14:textId="77777777" w:rsidR="005F47AA" w:rsidRPr="008675F2" w:rsidRDefault="005F47AA" w:rsidP="005F47AA">
            <w:pPr>
              <w:pStyle w:val="Tabletext"/>
              <w:ind w:left="-38"/>
            </w:pPr>
            <w:r w:rsidRPr="008675F2">
              <w:lastRenderedPageBreak/>
              <w:t>108B</w:t>
            </w:r>
          </w:p>
        </w:tc>
        <w:tc>
          <w:tcPr>
            <w:tcW w:w="4443" w:type="pct"/>
            <w:shd w:val="clear" w:color="auto" w:fill="auto"/>
          </w:tcPr>
          <w:p w14:paraId="4E9F37B4" w14:textId="554B779A" w:rsidR="005F47AA" w:rsidRPr="008675F2" w:rsidRDefault="005F47AA" w:rsidP="005F47AA">
            <w:pPr>
              <w:pStyle w:val="Tabletext"/>
            </w:pPr>
            <w:r w:rsidRPr="008675F2">
              <w:t>2</w:t>
            </w:r>
            <w:r w:rsidR="000E41CF">
              <w:noBreakHyphen/>
            </w:r>
            <w:r w:rsidRPr="008675F2">
              <w:t>[(1R,3S)</w:t>
            </w:r>
            <w:r w:rsidR="000E41CF">
              <w:noBreakHyphen/>
            </w:r>
            <w:r w:rsidRPr="008675F2">
              <w:t>3</w:t>
            </w:r>
            <w:r w:rsidR="000E41CF">
              <w:noBreakHyphen/>
            </w:r>
            <w:r w:rsidRPr="008675F2">
              <w:t>hydroxycyclohexyl]</w:t>
            </w:r>
            <w:r w:rsidR="000E41CF">
              <w:noBreakHyphen/>
            </w:r>
            <w:r w:rsidRPr="008675F2">
              <w:t>5</w:t>
            </w:r>
            <w:r w:rsidR="000E41CF">
              <w:noBreakHyphen/>
            </w:r>
            <w:r w:rsidRPr="008675F2">
              <w:t>(2</w:t>
            </w:r>
            <w:r w:rsidR="000E41CF">
              <w:noBreakHyphen/>
            </w:r>
            <w:r w:rsidRPr="008675F2">
              <w:t>methylnonan</w:t>
            </w:r>
            <w:r w:rsidR="000E41CF">
              <w:noBreakHyphen/>
            </w:r>
            <w:r w:rsidRPr="008675F2">
              <w:t>2</w:t>
            </w:r>
            <w:r w:rsidR="000E41CF">
              <w:noBreakHyphen/>
            </w:r>
            <w:r w:rsidRPr="008675F2">
              <w:t>yl)phenol (otherwise known as CP 47, 497</w:t>
            </w:r>
            <w:r w:rsidR="000E41CF">
              <w:noBreakHyphen/>
            </w:r>
            <w:r w:rsidRPr="008675F2">
              <w:t>C8)</w:t>
            </w:r>
          </w:p>
        </w:tc>
      </w:tr>
      <w:tr w:rsidR="005F47AA" w:rsidRPr="008675F2" w14:paraId="02124A9C" w14:textId="77777777" w:rsidTr="00564795">
        <w:tc>
          <w:tcPr>
            <w:tcW w:w="557" w:type="pct"/>
            <w:shd w:val="clear" w:color="auto" w:fill="auto"/>
          </w:tcPr>
          <w:p w14:paraId="3422E096" w14:textId="77777777" w:rsidR="005F47AA" w:rsidRPr="008675F2" w:rsidRDefault="005F47AA" w:rsidP="005F47AA">
            <w:pPr>
              <w:pStyle w:val="Tabletext"/>
              <w:ind w:left="-38"/>
            </w:pPr>
            <w:r w:rsidRPr="008675F2">
              <w:t>108C</w:t>
            </w:r>
          </w:p>
        </w:tc>
        <w:tc>
          <w:tcPr>
            <w:tcW w:w="4443" w:type="pct"/>
            <w:shd w:val="clear" w:color="auto" w:fill="auto"/>
          </w:tcPr>
          <w:p w14:paraId="390EA665" w14:textId="48877688" w:rsidR="005F47AA" w:rsidRPr="008675F2" w:rsidRDefault="005F47AA" w:rsidP="005F47AA">
            <w:pPr>
              <w:pStyle w:val="Tabletext"/>
            </w:pPr>
            <w:r w:rsidRPr="008675F2">
              <w:t>2</w:t>
            </w:r>
            <w:r w:rsidR="000E41CF">
              <w:noBreakHyphen/>
            </w:r>
            <w:r w:rsidRPr="008675F2">
              <w:t>[(1R,3S)</w:t>
            </w:r>
            <w:r w:rsidR="000E41CF">
              <w:noBreakHyphen/>
            </w:r>
            <w:r w:rsidRPr="008675F2">
              <w:t>3</w:t>
            </w:r>
            <w:r w:rsidR="000E41CF">
              <w:noBreakHyphen/>
            </w:r>
            <w:r w:rsidRPr="008675F2">
              <w:t>hydroxycyclohexyl]</w:t>
            </w:r>
            <w:r w:rsidR="000E41CF">
              <w:noBreakHyphen/>
            </w:r>
            <w:r w:rsidRPr="008675F2">
              <w:t>5</w:t>
            </w:r>
            <w:r w:rsidR="000E41CF">
              <w:noBreakHyphen/>
            </w:r>
            <w:r w:rsidRPr="008675F2">
              <w:t>(2</w:t>
            </w:r>
            <w:r w:rsidR="000E41CF">
              <w:noBreakHyphen/>
            </w:r>
            <w:r w:rsidRPr="008675F2">
              <w:t>methyloctan</w:t>
            </w:r>
            <w:r w:rsidR="000E41CF">
              <w:noBreakHyphen/>
            </w:r>
            <w:r w:rsidRPr="008675F2">
              <w:t>2</w:t>
            </w:r>
            <w:r w:rsidR="000E41CF">
              <w:noBreakHyphen/>
            </w:r>
            <w:r w:rsidRPr="008675F2">
              <w:t>yl)phenol (otherwise known as CP 47, 497)</w:t>
            </w:r>
          </w:p>
        </w:tc>
      </w:tr>
      <w:tr w:rsidR="005F47AA" w:rsidRPr="008675F2" w14:paraId="7C275775" w14:textId="77777777" w:rsidTr="00564795">
        <w:tc>
          <w:tcPr>
            <w:tcW w:w="557" w:type="pct"/>
            <w:shd w:val="clear" w:color="auto" w:fill="auto"/>
          </w:tcPr>
          <w:p w14:paraId="12C4F4F4" w14:textId="77777777" w:rsidR="005F47AA" w:rsidRPr="008675F2" w:rsidRDefault="005F47AA" w:rsidP="005F47AA">
            <w:pPr>
              <w:pStyle w:val="Tabletext"/>
              <w:ind w:left="-38"/>
            </w:pPr>
            <w:r w:rsidRPr="008675F2">
              <w:t>109</w:t>
            </w:r>
          </w:p>
        </w:tc>
        <w:tc>
          <w:tcPr>
            <w:tcW w:w="4443" w:type="pct"/>
            <w:shd w:val="clear" w:color="auto" w:fill="auto"/>
          </w:tcPr>
          <w:p w14:paraId="28F5E38D" w14:textId="4A55C666" w:rsidR="005F47AA" w:rsidRPr="008675F2" w:rsidRDefault="005F47AA" w:rsidP="005F47AA">
            <w:pPr>
              <w:pStyle w:val="Tabletext"/>
              <w:ind w:right="-81"/>
            </w:pPr>
            <w:r w:rsidRPr="008675F2">
              <w:t>N</w:t>
            </w:r>
            <w:r w:rsidR="000E41CF">
              <w:noBreakHyphen/>
            </w:r>
            <w:r w:rsidRPr="008675F2">
              <w:t>hydroxy</w:t>
            </w:r>
            <w:r w:rsidR="000E41CF">
              <w:noBreakHyphen/>
            </w:r>
            <w:r w:rsidRPr="008675F2">
              <w:t>methylenedioxyamphetamine (otherwise known as N</w:t>
            </w:r>
            <w:r w:rsidR="000E41CF">
              <w:noBreakHyphen/>
            </w:r>
            <w:r w:rsidRPr="008675F2">
              <w:t>hydroxy MDA)</w:t>
            </w:r>
          </w:p>
        </w:tc>
      </w:tr>
      <w:tr w:rsidR="005F47AA" w:rsidRPr="008675F2" w14:paraId="446E9DCD" w14:textId="77777777" w:rsidTr="00564795">
        <w:tc>
          <w:tcPr>
            <w:tcW w:w="557" w:type="pct"/>
            <w:shd w:val="clear" w:color="auto" w:fill="auto"/>
          </w:tcPr>
          <w:p w14:paraId="0C532F66" w14:textId="77777777" w:rsidR="005F47AA" w:rsidRPr="008675F2" w:rsidRDefault="005F47AA" w:rsidP="005F47AA">
            <w:pPr>
              <w:pStyle w:val="Tabletext"/>
              <w:ind w:left="-38"/>
            </w:pPr>
            <w:r w:rsidRPr="008675F2">
              <w:t>110</w:t>
            </w:r>
          </w:p>
        </w:tc>
        <w:tc>
          <w:tcPr>
            <w:tcW w:w="4443" w:type="pct"/>
            <w:shd w:val="clear" w:color="auto" w:fill="auto"/>
          </w:tcPr>
          <w:p w14:paraId="6E4E1453" w14:textId="77777777" w:rsidR="005F47AA" w:rsidRPr="008675F2" w:rsidRDefault="005F47AA" w:rsidP="005F47AA">
            <w:pPr>
              <w:pStyle w:val="Tabletext"/>
            </w:pPr>
            <w:r w:rsidRPr="008675F2">
              <w:t>Hydroxypethidine</w:t>
            </w:r>
          </w:p>
        </w:tc>
      </w:tr>
      <w:tr w:rsidR="005F47AA" w:rsidRPr="008675F2" w14:paraId="10116021" w14:textId="77777777" w:rsidTr="00564795">
        <w:tc>
          <w:tcPr>
            <w:tcW w:w="557" w:type="pct"/>
            <w:shd w:val="clear" w:color="auto" w:fill="auto"/>
          </w:tcPr>
          <w:p w14:paraId="62A89FCE" w14:textId="77777777" w:rsidR="005F47AA" w:rsidRPr="008675F2" w:rsidRDefault="005F47AA" w:rsidP="005F47AA">
            <w:pPr>
              <w:pStyle w:val="Tabletext"/>
              <w:ind w:left="-38"/>
            </w:pPr>
            <w:r w:rsidRPr="008675F2">
              <w:t>111</w:t>
            </w:r>
          </w:p>
        </w:tc>
        <w:tc>
          <w:tcPr>
            <w:tcW w:w="4443" w:type="pct"/>
            <w:shd w:val="clear" w:color="auto" w:fill="auto"/>
          </w:tcPr>
          <w:p w14:paraId="7A0795F9" w14:textId="77777777" w:rsidR="005F47AA" w:rsidRPr="008675F2" w:rsidRDefault="005F47AA" w:rsidP="005F47AA">
            <w:pPr>
              <w:pStyle w:val="Tabletext"/>
            </w:pPr>
            <w:r w:rsidRPr="008675F2">
              <w:t>Ibogaine</w:t>
            </w:r>
          </w:p>
        </w:tc>
      </w:tr>
      <w:tr w:rsidR="005F47AA" w:rsidRPr="008675F2" w14:paraId="4C209658" w14:textId="77777777" w:rsidTr="00564795">
        <w:tc>
          <w:tcPr>
            <w:tcW w:w="557" w:type="pct"/>
            <w:shd w:val="clear" w:color="auto" w:fill="auto"/>
          </w:tcPr>
          <w:p w14:paraId="05A19068" w14:textId="77777777" w:rsidR="005F47AA" w:rsidRPr="008675F2" w:rsidRDefault="005F47AA" w:rsidP="005F47AA">
            <w:pPr>
              <w:pStyle w:val="Tabletext"/>
              <w:ind w:left="-38"/>
            </w:pPr>
            <w:r w:rsidRPr="008675F2">
              <w:t>112</w:t>
            </w:r>
          </w:p>
        </w:tc>
        <w:tc>
          <w:tcPr>
            <w:tcW w:w="4443" w:type="pct"/>
            <w:shd w:val="clear" w:color="auto" w:fill="auto"/>
          </w:tcPr>
          <w:p w14:paraId="222DA506" w14:textId="77777777" w:rsidR="005F47AA" w:rsidRPr="008675F2" w:rsidRDefault="005F47AA" w:rsidP="005F47AA">
            <w:pPr>
              <w:pStyle w:val="Tabletext"/>
            </w:pPr>
            <w:r w:rsidRPr="008675F2">
              <w:t>Isomethadone</w:t>
            </w:r>
          </w:p>
        </w:tc>
      </w:tr>
      <w:tr w:rsidR="005F47AA" w:rsidRPr="008675F2" w14:paraId="6A1C1083" w14:textId="77777777" w:rsidTr="00564795">
        <w:tc>
          <w:tcPr>
            <w:tcW w:w="557" w:type="pct"/>
            <w:shd w:val="clear" w:color="auto" w:fill="auto"/>
          </w:tcPr>
          <w:p w14:paraId="19348C88" w14:textId="77777777" w:rsidR="005F47AA" w:rsidRPr="008675F2" w:rsidRDefault="005F47AA" w:rsidP="005F47AA">
            <w:pPr>
              <w:pStyle w:val="Tabletext"/>
              <w:ind w:left="-38"/>
            </w:pPr>
            <w:r w:rsidRPr="008675F2">
              <w:t>112A</w:t>
            </w:r>
          </w:p>
        </w:tc>
        <w:tc>
          <w:tcPr>
            <w:tcW w:w="4443" w:type="pct"/>
            <w:shd w:val="clear" w:color="auto" w:fill="auto"/>
          </w:tcPr>
          <w:p w14:paraId="0FFFF9BA" w14:textId="77777777" w:rsidR="005F47AA" w:rsidRPr="008675F2" w:rsidRDefault="005F47AA" w:rsidP="005F47AA">
            <w:pPr>
              <w:pStyle w:val="Tabletext"/>
            </w:pPr>
            <w:r w:rsidRPr="008675F2">
              <w:t>Isosafrole</w:t>
            </w:r>
          </w:p>
        </w:tc>
      </w:tr>
      <w:tr w:rsidR="005F47AA" w:rsidRPr="008675F2" w14:paraId="73F3002F" w14:textId="77777777" w:rsidTr="00564795">
        <w:tc>
          <w:tcPr>
            <w:tcW w:w="557" w:type="pct"/>
            <w:shd w:val="clear" w:color="auto" w:fill="auto"/>
          </w:tcPr>
          <w:p w14:paraId="39367283" w14:textId="4FD76BCC" w:rsidR="005F47AA" w:rsidRPr="008675F2" w:rsidRDefault="005F47AA" w:rsidP="005F47AA">
            <w:pPr>
              <w:pStyle w:val="Tabletext"/>
              <w:ind w:left="-38"/>
            </w:pPr>
            <w:r w:rsidRPr="008675F2">
              <w:rPr>
                <w:lang w:eastAsia="en-US"/>
              </w:rPr>
              <w:t>112AA</w:t>
            </w:r>
          </w:p>
        </w:tc>
        <w:tc>
          <w:tcPr>
            <w:tcW w:w="4443" w:type="pct"/>
            <w:shd w:val="clear" w:color="auto" w:fill="auto"/>
          </w:tcPr>
          <w:p w14:paraId="78D3E487" w14:textId="164F5D9C" w:rsidR="005F47AA" w:rsidRPr="008675F2" w:rsidRDefault="005F47AA" w:rsidP="005F47AA">
            <w:pPr>
              <w:pStyle w:val="Tabletext"/>
            </w:pPr>
            <w:r w:rsidRPr="008675F2">
              <w:t>Isotonitazene</w:t>
            </w:r>
          </w:p>
        </w:tc>
      </w:tr>
      <w:tr w:rsidR="005F47AA" w:rsidRPr="008675F2" w14:paraId="75962ABF" w14:textId="77777777" w:rsidTr="00564795">
        <w:tc>
          <w:tcPr>
            <w:tcW w:w="557" w:type="pct"/>
            <w:shd w:val="clear" w:color="auto" w:fill="auto"/>
          </w:tcPr>
          <w:p w14:paraId="51B2576B" w14:textId="77777777" w:rsidR="005F47AA" w:rsidRPr="008675F2" w:rsidRDefault="005F47AA" w:rsidP="005F47AA">
            <w:pPr>
              <w:pStyle w:val="Tabletext"/>
              <w:ind w:left="-38"/>
            </w:pPr>
            <w:r w:rsidRPr="008675F2">
              <w:t>112AB</w:t>
            </w:r>
          </w:p>
        </w:tc>
        <w:tc>
          <w:tcPr>
            <w:tcW w:w="4443" w:type="pct"/>
            <w:shd w:val="clear" w:color="auto" w:fill="auto"/>
          </w:tcPr>
          <w:p w14:paraId="41D077F1" w14:textId="0F390103" w:rsidR="005F47AA" w:rsidRPr="008675F2" w:rsidRDefault="005F47AA" w:rsidP="005F47AA">
            <w:pPr>
              <w:pStyle w:val="Tabletext"/>
            </w:pPr>
            <w:r w:rsidRPr="008675F2">
              <w:t>JWH</w:t>
            </w:r>
            <w:r w:rsidR="000E41CF">
              <w:noBreakHyphen/>
            </w:r>
            <w:r w:rsidRPr="008675F2">
              <w:t>018 (otherwise known as 1</w:t>
            </w:r>
            <w:r w:rsidR="000E41CF">
              <w:noBreakHyphen/>
            </w:r>
            <w:r w:rsidRPr="008675F2">
              <w:t>pentyl</w:t>
            </w:r>
            <w:r w:rsidR="000E41CF">
              <w:noBreakHyphen/>
            </w:r>
            <w:r w:rsidRPr="008675F2">
              <w:t>3</w:t>
            </w:r>
            <w:r w:rsidR="000E41CF">
              <w:noBreakHyphen/>
            </w:r>
            <w:r w:rsidRPr="008675F2">
              <w:t>(1</w:t>
            </w:r>
            <w:r w:rsidR="000E41CF">
              <w:noBreakHyphen/>
            </w:r>
            <w:r w:rsidRPr="008675F2">
              <w:t>naphthoyl)indole or AM</w:t>
            </w:r>
            <w:r w:rsidR="000E41CF">
              <w:noBreakHyphen/>
            </w:r>
            <w:r w:rsidRPr="008675F2">
              <w:t>678)</w:t>
            </w:r>
          </w:p>
        </w:tc>
      </w:tr>
      <w:tr w:rsidR="005F47AA" w:rsidRPr="008675F2" w14:paraId="617E62DF" w14:textId="77777777" w:rsidTr="00564795">
        <w:tc>
          <w:tcPr>
            <w:tcW w:w="557" w:type="pct"/>
            <w:shd w:val="clear" w:color="auto" w:fill="auto"/>
          </w:tcPr>
          <w:p w14:paraId="1CF2C532" w14:textId="77777777" w:rsidR="005F47AA" w:rsidRPr="008675F2" w:rsidRDefault="005F47AA" w:rsidP="005F47AA">
            <w:pPr>
              <w:pStyle w:val="Tabletext"/>
              <w:ind w:left="-38"/>
            </w:pPr>
            <w:r w:rsidRPr="008675F2">
              <w:t>112AC</w:t>
            </w:r>
          </w:p>
        </w:tc>
        <w:tc>
          <w:tcPr>
            <w:tcW w:w="4443" w:type="pct"/>
            <w:shd w:val="clear" w:color="auto" w:fill="auto"/>
          </w:tcPr>
          <w:p w14:paraId="2883C08B" w14:textId="51A84576" w:rsidR="005F47AA" w:rsidRPr="008675F2" w:rsidRDefault="005F47AA" w:rsidP="005F47AA">
            <w:pPr>
              <w:pStyle w:val="Tabletext"/>
            </w:pPr>
            <w:r w:rsidRPr="008675F2">
              <w:t>JWH</w:t>
            </w:r>
            <w:r w:rsidR="000E41CF">
              <w:noBreakHyphen/>
            </w:r>
            <w:r w:rsidRPr="008675F2">
              <w:t>073 (otherwise known as 1</w:t>
            </w:r>
            <w:r w:rsidR="000E41CF">
              <w:noBreakHyphen/>
            </w:r>
            <w:r w:rsidRPr="008675F2">
              <w:t>butyl</w:t>
            </w:r>
            <w:r w:rsidR="000E41CF">
              <w:noBreakHyphen/>
            </w:r>
            <w:r w:rsidRPr="008675F2">
              <w:t>3</w:t>
            </w:r>
            <w:r w:rsidR="000E41CF">
              <w:noBreakHyphen/>
            </w:r>
            <w:r w:rsidRPr="008675F2">
              <w:t>(1</w:t>
            </w:r>
            <w:r w:rsidR="000E41CF">
              <w:noBreakHyphen/>
            </w:r>
            <w:r w:rsidRPr="008675F2">
              <w:t>naphthoyl)indole)</w:t>
            </w:r>
          </w:p>
        </w:tc>
      </w:tr>
      <w:tr w:rsidR="005F47AA" w:rsidRPr="008675F2" w14:paraId="041EA443" w14:textId="77777777" w:rsidTr="00564795">
        <w:tc>
          <w:tcPr>
            <w:tcW w:w="557" w:type="pct"/>
            <w:shd w:val="clear" w:color="auto" w:fill="auto"/>
          </w:tcPr>
          <w:p w14:paraId="48A3DEB3" w14:textId="77777777" w:rsidR="005F47AA" w:rsidRPr="008675F2" w:rsidRDefault="005F47AA" w:rsidP="005F47AA">
            <w:pPr>
              <w:pStyle w:val="Tabletext"/>
              <w:ind w:left="-38"/>
            </w:pPr>
            <w:r w:rsidRPr="008675F2">
              <w:t>112AD</w:t>
            </w:r>
          </w:p>
        </w:tc>
        <w:tc>
          <w:tcPr>
            <w:tcW w:w="4443" w:type="pct"/>
            <w:shd w:val="clear" w:color="auto" w:fill="auto"/>
          </w:tcPr>
          <w:p w14:paraId="51A36320" w14:textId="3351943F" w:rsidR="005F47AA" w:rsidRPr="008675F2" w:rsidRDefault="005F47AA" w:rsidP="005F47AA">
            <w:pPr>
              <w:pStyle w:val="Tabletext"/>
            </w:pPr>
            <w:r w:rsidRPr="008675F2">
              <w:t>JWH</w:t>
            </w:r>
            <w:r w:rsidR="000E41CF">
              <w:noBreakHyphen/>
            </w:r>
            <w:r w:rsidRPr="008675F2">
              <w:t>122 (otherwise known as 1</w:t>
            </w:r>
            <w:r w:rsidR="000E41CF">
              <w:noBreakHyphen/>
            </w:r>
            <w:r w:rsidRPr="008675F2">
              <w:t>pentyl</w:t>
            </w:r>
            <w:r w:rsidR="000E41CF">
              <w:noBreakHyphen/>
            </w:r>
            <w:r w:rsidRPr="008675F2">
              <w:t>3</w:t>
            </w:r>
            <w:r w:rsidR="000E41CF">
              <w:noBreakHyphen/>
            </w:r>
            <w:r w:rsidRPr="008675F2">
              <w:t>(4</w:t>
            </w:r>
            <w:r w:rsidR="000E41CF">
              <w:noBreakHyphen/>
            </w:r>
            <w:r w:rsidRPr="008675F2">
              <w:t>methyl</w:t>
            </w:r>
            <w:r w:rsidR="000E41CF">
              <w:noBreakHyphen/>
            </w:r>
            <w:r w:rsidRPr="008675F2">
              <w:t>1</w:t>
            </w:r>
            <w:r w:rsidR="000E41CF">
              <w:noBreakHyphen/>
            </w:r>
            <w:r w:rsidRPr="008675F2">
              <w:t>naphthoyl)indole)</w:t>
            </w:r>
          </w:p>
        </w:tc>
      </w:tr>
      <w:tr w:rsidR="005F47AA" w:rsidRPr="008675F2" w14:paraId="3618D703" w14:textId="77777777" w:rsidTr="00564795">
        <w:tc>
          <w:tcPr>
            <w:tcW w:w="557" w:type="pct"/>
            <w:shd w:val="clear" w:color="auto" w:fill="auto"/>
          </w:tcPr>
          <w:p w14:paraId="26904574" w14:textId="77777777" w:rsidR="005F47AA" w:rsidRPr="008675F2" w:rsidRDefault="005F47AA" w:rsidP="005F47AA">
            <w:pPr>
              <w:pStyle w:val="Tabletext"/>
              <w:ind w:left="-38"/>
            </w:pPr>
            <w:r w:rsidRPr="008675F2">
              <w:t>112AE</w:t>
            </w:r>
          </w:p>
        </w:tc>
        <w:tc>
          <w:tcPr>
            <w:tcW w:w="4443" w:type="pct"/>
            <w:shd w:val="clear" w:color="auto" w:fill="auto"/>
          </w:tcPr>
          <w:p w14:paraId="07C545F1" w14:textId="49FB1936" w:rsidR="005F47AA" w:rsidRPr="008675F2" w:rsidRDefault="005F47AA" w:rsidP="005F47AA">
            <w:pPr>
              <w:pStyle w:val="Tabletext"/>
            </w:pPr>
            <w:r w:rsidRPr="008675F2">
              <w:t>JWH</w:t>
            </w:r>
            <w:r w:rsidR="000E41CF">
              <w:noBreakHyphen/>
            </w:r>
            <w:r w:rsidRPr="008675F2">
              <w:t>200 (otherwise known as 1</w:t>
            </w:r>
            <w:r w:rsidR="000E41CF">
              <w:noBreakHyphen/>
            </w:r>
            <w:r w:rsidRPr="008675F2">
              <w:t>[2</w:t>
            </w:r>
            <w:r w:rsidR="000E41CF">
              <w:noBreakHyphen/>
            </w:r>
            <w:r w:rsidRPr="008675F2">
              <w:t>(4</w:t>
            </w:r>
            <w:r w:rsidR="000E41CF">
              <w:noBreakHyphen/>
            </w:r>
            <w:r w:rsidRPr="008675F2">
              <w:t>morpholinyl)ethyl]</w:t>
            </w:r>
            <w:r w:rsidR="000E41CF">
              <w:noBreakHyphen/>
            </w:r>
            <w:r w:rsidRPr="008675F2">
              <w:t>3</w:t>
            </w:r>
            <w:r w:rsidR="000E41CF">
              <w:noBreakHyphen/>
            </w:r>
            <w:r w:rsidRPr="008675F2">
              <w:t>(1</w:t>
            </w:r>
            <w:r w:rsidR="000E41CF">
              <w:noBreakHyphen/>
            </w:r>
            <w:r w:rsidRPr="008675F2">
              <w:t>naphthoyl)indole or WIN55,225)</w:t>
            </w:r>
          </w:p>
        </w:tc>
      </w:tr>
      <w:tr w:rsidR="005F47AA" w:rsidRPr="008675F2" w14:paraId="10321015" w14:textId="77777777" w:rsidTr="00564795">
        <w:tc>
          <w:tcPr>
            <w:tcW w:w="557" w:type="pct"/>
            <w:shd w:val="clear" w:color="auto" w:fill="auto"/>
          </w:tcPr>
          <w:p w14:paraId="71FD6B39" w14:textId="77777777" w:rsidR="005F47AA" w:rsidRPr="008675F2" w:rsidRDefault="005F47AA" w:rsidP="005F47AA">
            <w:pPr>
              <w:pStyle w:val="Tabletext"/>
              <w:ind w:left="-38"/>
            </w:pPr>
            <w:r w:rsidRPr="008675F2">
              <w:t>112AF</w:t>
            </w:r>
          </w:p>
        </w:tc>
        <w:tc>
          <w:tcPr>
            <w:tcW w:w="4443" w:type="pct"/>
            <w:shd w:val="clear" w:color="auto" w:fill="auto"/>
          </w:tcPr>
          <w:p w14:paraId="22076172" w14:textId="645431DE" w:rsidR="005F47AA" w:rsidRPr="008675F2" w:rsidRDefault="005F47AA" w:rsidP="005F47AA">
            <w:pPr>
              <w:pStyle w:val="Tabletext"/>
            </w:pPr>
            <w:r w:rsidRPr="008675F2">
              <w:t>JWH</w:t>
            </w:r>
            <w:r w:rsidR="000E41CF">
              <w:noBreakHyphen/>
            </w:r>
            <w:r w:rsidRPr="008675F2">
              <w:t>250 (otherwise known as 1</w:t>
            </w:r>
            <w:r w:rsidR="000E41CF">
              <w:noBreakHyphen/>
            </w:r>
            <w:r w:rsidRPr="008675F2">
              <w:t>pentyl</w:t>
            </w:r>
            <w:r w:rsidR="000E41CF">
              <w:noBreakHyphen/>
            </w:r>
            <w:r w:rsidRPr="008675F2">
              <w:t>3</w:t>
            </w:r>
            <w:r w:rsidR="000E41CF">
              <w:noBreakHyphen/>
            </w:r>
            <w:r w:rsidRPr="008675F2">
              <w:t>(2</w:t>
            </w:r>
            <w:r w:rsidR="000E41CF">
              <w:noBreakHyphen/>
            </w:r>
            <w:r w:rsidRPr="008675F2">
              <w:t>methoxyphenylacetyl)indole)</w:t>
            </w:r>
          </w:p>
        </w:tc>
      </w:tr>
      <w:tr w:rsidR="005F47AA" w:rsidRPr="008675F2" w14:paraId="073814B5" w14:textId="77777777" w:rsidTr="00564795">
        <w:tc>
          <w:tcPr>
            <w:tcW w:w="557" w:type="pct"/>
            <w:shd w:val="clear" w:color="auto" w:fill="auto"/>
          </w:tcPr>
          <w:p w14:paraId="6B9FBBE9" w14:textId="77777777" w:rsidR="005F47AA" w:rsidRPr="008675F2" w:rsidRDefault="005F47AA" w:rsidP="005F47AA">
            <w:pPr>
              <w:pStyle w:val="Tabletext"/>
              <w:ind w:left="-38"/>
            </w:pPr>
            <w:r w:rsidRPr="008675F2">
              <w:t>112B</w:t>
            </w:r>
          </w:p>
        </w:tc>
        <w:tc>
          <w:tcPr>
            <w:tcW w:w="4443" w:type="pct"/>
            <w:shd w:val="clear" w:color="auto" w:fill="auto"/>
          </w:tcPr>
          <w:p w14:paraId="69F8C204" w14:textId="77777777" w:rsidR="005F47AA" w:rsidRPr="008675F2" w:rsidRDefault="005F47AA" w:rsidP="005F47AA">
            <w:pPr>
              <w:pStyle w:val="Tabletext"/>
            </w:pPr>
            <w:r w:rsidRPr="008675F2">
              <w:t>Kava</w:t>
            </w:r>
          </w:p>
        </w:tc>
      </w:tr>
      <w:tr w:rsidR="005F47AA" w:rsidRPr="008675F2" w14:paraId="0B4540B9" w14:textId="77777777" w:rsidTr="00564795">
        <w:tc>
          <w:tcPr>
            <w:tcW w:w="557" w:type="pct"/>
            <w:shd w:val="clear" w:color="auto" w:fill="auto"/>
          </w:tcPr>
          <w:p w14:paraId="0D7F23E5" w14:textId="77777777" w:rsidR="005F47AA" w:rsidRPr="008675F2" w:rsidRDefault="005F47AA" w:rsidP="005F47AA">
            <w:pPr>
              <w:pStyle w:val="Tabletext"/>
              <w:ind w:left="-38"/>
            </w:pPr>
            <w:r w:rsidRPr="008675F2">
              <w:t>112C</w:t>
            </w:r>
          </w:p>
        </w:tc>
        <w:tc>
          <w:tcPr>
            <w:tcW w:w="4443" w:type="pct"/>
            <w:shd w:val="clear" w:color="auto" w:fill="auto"/>
          </w:tcPr>
          <w:p w14:paraId="6190CE3F" w14:textId="77777777" w:rsidR="005F47AA" w:rsidRPr="008675F2" w:rsidRDefault="005F47AA" w:rsidP="005F47AA">
            <w:pPr>
              <w:pStyle w:val="Tabletext"/>
            </w:pPr>
            <w:r w:rsidRPr="008675F2">
              <w:t>Ketamine</w:t>
            </w:r>
          </w:p>
        </w:tc>
      </w:tr>
      <w:tr w:rsidR="005F47AA" w:rsidRPr="008675F2" w14:paraId="41AFF5D0" w14:textId="77777777" w:rsidTr="00564795">
        <w:tc>
          <w:tcPr>
            <w:tcW w:w="557" w:type="pct"/>
            <w:shd w:val="clear" w:color="auto" w:fill="auto"/>
          </w:tcPr>
          <w:p w14:paraId="7AD0BA04" w14:textId="77777777" w:rsidR="005F47AA" w:rsidRPr="008675F2" w:rsidRDefault="005F47AA" w:rsidP="005F47AA">
            <w:pPr>
              <w:pStyle w:val="Tabletext"/>
              <w:ind w:left="-38"/>
            </w:pPr>
            <w:r w:rsidRPr="008675F2">
              <w:t>113</w:t>
            </w:r>
          </w:p>
        </w:tc>
        <w:tc>
          <w:tcPr>
            <w:tcW w:w="4443" w:type="pct"/>
            <w:shd w:val="clear" w:color="auto" w:fill="auto"/>
          </w:tcPr>
          <w:p w14:paraId="347D303A" w14:textId="77777777" w:rsidR="005F47AA" w:rsidRPr="008675F2" w:rsidRDefault="005F47AA" w:rsidP="005F47AA">
            <w:pPr>
              <w:pStyle w:val="Tabletext"/>
            </w:pPr>
            <w:r w:rsidRPr="008675F2">
              <w:t>Ketazolam</w:t>
            </w:r>
          </w:p>
        </w:tc>
      </w:tr>
      <w:tr w:rsidR="005F47AA" w:rsidRPr="008675F2" w14:paraId="7468DC5C" w14:textId="77777777" w:rsidTr="00564795">
        <w:tc>
          <w:tcPr>
            <w:tcW w:w="557" w:type="pct"/>
            <w:shd w:val="clear" w:color="auto" w:fill="auto"/>
          </w:tcPr>
          <w:p w14:paraId="1676171D" w14:textId="77777777" w:rsidR="005F47AA" w:rsidRPr="008675F2" w:rsidRDefault="005F47AA" w:rsidP="005F47AA">
            <w:pPr>
              <w:pStyle w:val="Tabletext"/>
              <w:ind w:left="-38"/>
            </w:pPr>
            <w:r w:rsidRPr="008675F2">
              <w:t>114</w:t>
            </w:r>
          </w:p>
        </w:tc>
        <w:tc>
          <w:tcPr>
            <w:tcW w:w="4443" w:type="pct"/>
            <w:shd w:val="clear" w:color="auto" w:fill="auto"/>
          </w:tcPr>
          <w:p w14:paraId="4B617240" w14:textId="77777777" w:rsidR="005F47AA" w:rsidRPr="008675F2" w:rsidRDefault="005F47AA" w:rsidP="005F47AA">
            <w:pPr>
              <w:pStyle w:val="Tabletext"/>
            </w:pPr>
            <w:r w:rsidRPr="008675F2">
              <w:t>Ketobemidone</w:t>
            </w:r>
          </w:p>
        </w:tc>
      </w:tr>
      <w:tr w:rsidR="005F47AA" w:rsidRPr="008675F2" w14:paraId="676CAE71" w14:textId="77777777" w:rsidTr="00564795">
        <w:tc>
          <w:tcPr>
            <w:tcW w:w="557" w:type="pct"/>
            <w:tcBorders>
              <w:bottom w:val="single" w:sz="4" w:space="0" w:color="auto"/>
            </w:tcBorders>
            <w:shd w:val="clear" w:color="auto" w:fill="auto"/>
          </w:tcPr>
          <w:p w14:paraId="75DAB0D3" w14:textId="77777777" w:rsidR="005F47AA" w:rsidRPr="008675F2" w:rsidRDefault="005F47AA" w:rsidP="005F47AA">
            <w:pPr>
              <w:pStyle w:val="Tabletext"/>
              <w:ind w:left="-38"/>
            </w:pPr>
            <w:r w:rsidRPr="008675F2">
              <w:t>115</w:t>
            </w:r>
          </w:p>
        </w:tc>
        <w:tc>
          <w:tcPr>
            <w:tcW w:w="4443" w:type="pct"/>
            <w:tcBorders>
              <w:bottom w:val="single" w:sz="4" w:space="0" w:color="auto"/>
            </w:tcBorders>
            <w:shd w:val="clear" w:color="auto" w:fill="auto"/>
          </w:tcPr>
          <w:p w14:paraId="61BE9526" w14:textId="77777777" w:rsidR="005F47AA" w:rsidRPr="008675F2" w:rsidRDefault="005F47AA" w:rsidP="005F47AA">
            <w:pPr>
              <w:pStyle w:val="Tabletext"/>
            </w:pPr>
            <w:r w:rsidRPr="008675F2">
              <w:t>Levamphetamine</w:t>
            </w:r>
          </w:p>
        </w:tc>
      </w:tr>
      <w:tr w:rsidR="005F47AA" w:rsidRPr="008675F2" w14:paraId="195407B1" w14:textId="77777777" w:rsidTr="00564795">
        <w:tc>
          <w:tcPr>
            <w:tcW w:w="557" w:type="pct"/>
            <w:tcBorders>
              <w:bottom w:val="single" w:sz="4" w:space="0" w:color="auto"/>
            </w:tcBorders>
            <w:shd w:val="clear" w:color="auto" w:fill="auto"/>
          </w:tcPr>
          <w:p w14:paraId="4F6D0482" w14:textId="77777777" w:rsidR="005F47AA" w:rsidRPr="008675F2" w:rsidRDefault="005F47AA" w:rsidP="005F47AA">
            <w:pPr>
              <w:pStyle w:val="Tabletext"/>
              <w:ind w:left="-38"/>
            </w:pPr>
            <w:r w:rsidRPr="008675F2">
              <w:t>116</w:t>
            </w:r>
          </w:p>
        </w:tc>
        <w:tc>
          <w:tcPr>
            <w:tcW w:w="4443" w:type="pct"/>
            <w:tcBorders>
              <w:bottom w:val="single" w:sz="4" w:space="0" w:color="auto"/>
            </w:tcBorders>
            <w:shd w:val="clear" w:color="auto" w:fill="auto"/>
          </w:tcPr>
          <w:p w14:paraId="2452D8CD" w14:textId="77777777" w:rsidR="005F47AA" w:rsidRPr="008675F2" w:rsidRDefault="005F47AA" w:rsidP="005F47AA">
            <w:pPr>
              <w:pStyle w:val="Tabletext"/>
            </w:pPr>
            <w:r w:rsidRPr="008675F2">
              <w:t>Levomethamphetamine</w:t>
            </w:r>
          </w:p>
        </w:tc>
      </w:tr>
      <w:tr w:rsidR="005F47AA" w:rsidRPr="008675F2" w14:paraId="4960F811" w14:textId="77777777" w:rsidTr="00564795">
        <w:tc>
          <w:tcPr>
            <w:tcW w:w="557" w:type="pct"/>
            <w:tcBorders>
              <w:bottom w:val="single" w:sz="4" w:space="0" w:color="auto"/>
            </w:tcBorders>
            <w:shd w:val="clear" w:color="auto" w:fill="auto"/>
          </w:tcPr>
          <w:p w14:paraId="47B7D543" w14:textId="77777777" w:rsidR="005F47AA" w:rsidRPr="008675F2" w:rsidRDefault="005F47AA" w:rsidP="005F47AA">
            <w:pPr>
              <w:pStyle w:val="Tabletext"/>
              <w:ind w:left="-38"/>
            </w:pPr>
            <w:r w:rsidRPr="008675F2">
              <w:t>117</w:t>
            </w:r>
          </w:p>
        </w:tc>
        <w:tc>
          <w:tcPr>
            <w:tcW w:w="4443" w:type="pct"/>
            <w:tcBorders>
              <w:bottom w:val="single" w:sz="4" w:space="0" w:color="auto"/>
            </w:tcBorders>
            <w:shd w:val="clear" w:color="auto" w:fill="auto"/>
          </w:tcPr>
          <w:p w14:paraId="727D3B83" w14:textId="77777777" w:rsidR="005F47AA" w:rsidRPr="008675F2" w:rsidRDefault="005F47AA" w:rsidP="005F47AA">
            <w:pPr>
              <w:pStyle w:val="Tabletext"/>
            </w:pPr>
            <w:r w:rsidRPr="008675F2">
              <w:t>Levomethorphan but not including dextromethorphan</w:t>
            </w:r>
          </w:p>
        </w:tc>
      </w:tr>
      <w:tr w:rsidR="005F47AA" w:rsidRPr="008675F2" w14:paraId="23692E8B" w14:textId="77777777" w:rsidTr="00564795">
        <w:tc>
          <w:tcPr>
            <w:tcW w:w="557" w:type="pct"/>
            <w:tcBorders>
              <w:top w:val="single" w:sz="4" w:space="0" w:color="auto"/>
            </w:tcBorders>
            <w:shd w:val="clear" w:color="auto" w:fill="auto"/>
          </w:tcPr>
          <w:p w14:paraId="2819782C" w14:textId="77777777" w:rsidR="005F47AA" w:rsidRPr="008675F2" w:rsidRDefault="005F47AA" w:rsidP="005F47AA">
            <w:pPr>
              <w:pStyle w:val="Tabletext"/>
              <w:ind w:left="-38"/>
            </w:pPr>
            <w:r w:rsidRPr="008675F2">
              <w:t>118</w:t>
            </w:r>
          </w:p>
        </w:tc>
        <w:tc>
          <w:tcPr>
            <w:tcW w:w="4443" w:type="pct"/>
            <w:tcBorders>
              <w:top w:val="single" w:sz="4" w:space="0" w:color="auto"/>
            </w:tcBorders>
            <w:shd w:val="clear" w:color="auto" w:fill="auto"/>
          </w:tcPr>
          <w:p w14:paraId="7423FB36" w14:textId="77777777" w:rsidR="005F47AA" w:rsidRPr="008675F2" w:rsidRDefault="005F47AA" w:rsidP="005F47AA">
            <w:pPr>
              <w:pStyle w:val="Tabletext"/>
            </w:pPr>
            <w:r w:rsidRPr="008675F2">
              <w:t>Levomoramide</w:t>
            </w:r>
          </w:p>
        </w:tc>
      </w:tr>
      <w:tr w:rsidR="005F47AA" w:rsidRPr="008675F2" w14:paraId="3F5695E5" w14:textId="77777777" w:rsidTr="00564795">
        <w:tc>
          <w:tcPr>
            <w:tcW w:w="557" w:type="pct"/>
            <w:shd w:val="clear" w:color="auto" w:fill="auto"/>
          </w:tcPr>
          <w:p w14:paraId="152B61F1" w14:textId="77777777" w:rsidR="005F47AA" w:rsidRPr="008675F2" w:rsidRDefault="005F47AA" w:rsidP="005F47AA">
            <w:pPr>
              <w:pStyle w:val="Tabletext"/>
              <w:ind w:left="-38"/>
            </w:pPr>
            <w:r w:rsidRPr="008675F2">
              <w:t>118A</w:t>
            </w:r>
          </w:p>
        </w:tc>
        <w:tc>
          <w:tcPr>
            <w:tcW w:w="4443" w:type="pct"/>
            <w:shd w:val="clear" w:color="auto" w:fill="auto"/>
          </w:tcPr>
          <w:p w14:paraId="3C590D0E" w14:textId="77777777" w:rsidR="005F47AA" w:rsidRPr="008675F2" w:rsidRDefault="005F47AA" w:rsidP="005F47AA">
            <w:pPr>
              <w:pStyle w:val="Tabletext"/>
            </w:pPr>
            <w:r w:rsidRPr="008675F2">
              <w:t>Levonantradol (otherwise known as CP 50, 5561)</w:t>
            </w:r>
          </w:p>
        </w:tc>
      </w:tr>
      <w:tr w:rsidR="005F47AA" w:rsidRPr="008675F2" w14:paraId="4FE2A3B1" w14:textId="77777777" w:rsidTr="00564795">
        <w:tc>
          <w:tcPr>
            <w:tcW w:w="557" w:type="pct"/>
            <w:shd w:val="clear" w:color="auto" w:fill="auto"/>
          </w:tcPr>
          <w:p w14:paraId="77C15ACA" w14:textId="77777777" w:rsidR="005F47AA" w:rsidRPr="008675F2" w:rsidRDefault="005F47AA" w:rsidP="005F47AA">
            <w:pPr>
              <w:pStyle w:val="Tabletext"/>
              <w:ind w:left="-38"/>
            </w:pPr>
            <w:r w:rsidRPr="008675F2">
              <w:t>119</w:t>
            </w:r>
          </w:p>
        </w:tc>
        <w:tc>
          <w:tcPr>
            <w:tcW w:w="4443" w:type="pct"/>
            <w:shd w:val="clear" w:color="auto" w:fill="auto"/>
          </w:tcPr>
          <w:p w14:paraId="4FC4E71A" w14:textId="77777777" w:rsidR="005F47AA" w:rsidRPr="008675F2" w:rsidRDefault="005F47AA" w:rsidP="005F47AA">
            <w:pPr>
              <w:pStyle w:val="Tabletext"/>
            </w:pPr>
            <w:r w:rsidRPr="008675F2">
              <w:t>Levophenacylmorphan</w:t>
            </w:r>
          </w:p>
        </w:tc>
      </w:tr>
      <w:tr w:rsidR="005F47AA" w:rsidRPr="008675F2" w14:paraId="1E93052F" w14:textId="77777777" w:rsidTr="00564795">
        <w:tc>
          <w:tcPr>
            <w:tcW w:w="557" w:type="pct"/>
            <w:shd w:val="clear" w:color="auto" w:fill="auto"/>
          </w:tcPr>
          <w:p w14:paraId="44AE8F92" w14:textId="77777777" w:rsidR="005F47AA" w:rsidRPr="008675F2" w:rsidRDefault="005F47AA" w:rsidP="005F47AA">
            <w:pPr>
              <w:pStyle w:val="Tabletext"/>
              <w:ind w:left="-38"/>
            </w:pPr>
            <w:r w:rsidRPr="008675F2">
              <w:t>120</w:t>
            </w:r>
          </w:p>
        </w:tc>
        <w:tc>
          <w:tcPr>
            <w:tcW w:w="4443" w:type="pct"/>
            <w:shd w:val="clear" w:color="auto" w:fill="auto"/>
          </w:tcPr>
          <w:p w14:paraId="77C6BECF" w14:textId="77777777" w:rsidR="005F47AA" w:rsidRPr="008675F2" w:rsidRDefault="005F47AA" w:rsidP="005F47AA">
            <w:pPr>
              <w:pStyle w:val="Tabletext"/>
            </w:pPr>
            <w:r w:rsidRPr="008675F2">
              <w:t>Levorphanol</w:t>
            </w:r>
          </w:p>
        </w:tc>
      </w:tr>
      <w:tr w:rsidR="005F47AA" w:rsidRPr="008675F2" w14:paraId="781BEBC7" w14:textId="77777777" w:rsidTr="00564795">
        <w:tc>
          <w:tcPr>
            <w:tcW w:w="557" w:type="pct"/>
            <w:shd w:val="clear" w:color="auto" w:fill="auto"/>
          </w:tcPr>
          <w:p w14:paraId="093AAAD4" w14:textId="77777777" w:rsidR="005F47AA" w:rsidRPr="008675F2" w:rsidRDefault="005F47AA" w:rsidP="005F47AA">
            <w:pPr>
              <w:pStyle w:val="Tabletext"/>
              <w:ind w:left="-38"/>
            </w:pPr>
            <w:r w:rsidRPr="008675F2">
              <w:t>120A</w:t>
            </w:r>
          </w:p>
        </w:tc>
        <w:tc>
          <w:tcPr>
            <w:tcW w:w="4443" w:type="pct"/>
            <w:shd w:val="clear" w:color="auto" w:fill="auto"/>
          </w:tcPr>
          <w:p w14:paraId="2AB836D2" w14:textId="77777777" w:rsidR="005F47AA" w:rsidRPr="008675F2" w:rsidRDefault="005F47AA" w:rsidP="005F47AA">
            <w:pPr>
              <w:pStyle w:val="Tabletext"/>
            </w:pPr>
            <w:r w:rsidRPr="008675F2">
              <w:t>Lisdexamfetamine</w:t>
            </w:r>
          </w:p>
        </w:tc>
      </w:tr>
      <w:tr w:rsidR="005F47AA" w:rsidRPr="008675F2" w14:paraId="3A3B887C" w14:textId="77777777" w:rsidTr="00564795">
        <w:tc>
          <w:tcPr>
            <w:tcW w:w="557" w:type="pct"/>
            <w:shd w:val="clear" w:color="auto" w:fill="auto"/>
          </w:tcPr>
          <w:p w14:paraId="62313B29" w14:textId="77777777" w:rsidR="005F47AA" w:rsidRPr="008675F2" w:rsidRDefault="005F47AA" w:rsidP="005F47AA">
            <w:pPr>
              <w:pStyle w:val="Tabletext"/>
              <w:ind w:left="-38"/>
            </w:pPr>
            <w:r w:rsidRPr="008675F2">
              <w:t>121</w:t>
            </w:r>
          </w:p>
        </w:tc>
        <w:tc>
          <w:tcPr>
            <w:tcW w:w="4443" w:type="pct"/>
            <w:shd w:val="clear" w:color="auto" w:fill="auto"/>
          </w:tcPr>
          <w:p w14:paraId="15B77621" w14:textId="77777777" w:rsidR="005F47AA" w:rsidRPr="008675F2" w:rsidRDefault="005F47AA" w:rsidP="005F47AA">
            <w:pPr>
              <w:pStyle w:val="Tabletext"/>
            </w:pPr>
            <w:r w:rsidRPr="008675F2">
              <w:t>Loprazolam</w:t>
            </w:r>
          </w:p>
        </w:tc>
      </w:tr>
      <w:tr w:rsidR="005F47AA" w:rsidRPr="008675F2" w14:paraId="4419C283" w14:textId="77777777" w:rsidTr="00564795">
        <w:tc>
          <w:tcPr>
            <w:tcW w:w="557" w:type="pct"/>
            <w:shd w:val="clear" w:color="auto" w:fill="auto"/>
          </w:tcPr>
          <w:p w14:paraId="18EFD53D" w14:textId="77777777" w:rsidR="005F47AA" w:rsidRPr="008675F2" w:rsidRDefault="005F47AA" w:rsidP="005F47AA">
            <w:pPr>
              <w:pStyle w:val="Tabletext"/>
              <w:ind w:left="-38"/>
            </w:pPr>
            <w:r w:rsidRPr="008675F2">
              <w:t>122</w:t>
            </w:r>
          </w:p>
        </w:tc>
        <w:tc>
          <w:tcPr>
            <w:tcW w:w="4443" w:type="pct"/>
            <w:shd w:val="clear" w:color="auto" w:fill="auto"/>
          </w:tcPr>
          <w:p w14:paraId="43D456FB" w14:textId="77777777" w:rsidR="005F47AA" w:rsidRPr="008675F2" w:rsidRDefault="005F47AA" w:rsidP="005F47AA">
            <w:pPr>
              <w:pStyle w:val="Tabletext"/>
            </w:pPr>
            <w:r w:rsidRPr="008675F2">
              <w:t>Lorazepam</w:t>
            </w:r>
          </w:p>
        </w:tc>
      </w:tr>
      <w:tr w:rsidR="005F47AA" w:rsidRPr="008675F2" w14:paraId="0DB4D938" w14:textId="77777777" w:rsidTr="00564795">
        <w:tc>
          <w:tcPr>
            <w:tcW w:w="557" w:type="pct"/>
            <w:shd w:val="clear" w:color="auto" w:fill="auto"/>
          </w:tcPr>
          <w:p w14:paraId="2B47E193" w14:textId="77777777" w:rsidR="005F47AA" w:rsidRPr="008675F2" w:rsidRDefault="005F47AA" w:rsidP="005F47AA">
            <w:pPr>
              <w:pStyle w:val="Tabletext"/>
              <w:ind w:left="-38"/>
            </w:pPr>
            <w:r w:rsidRPr="008675F2">
              <w:t>123</w:t>
            </w:r>
          </w:p>
        </w:tc>
        <w:tc>
          <w:tcPr>
            <w:tcW w:w="4443" w:type="pct"/>
            <w:shd w:val="clear" w:color="auto" w:fill="auto"/>
          </w:tcPr>
          <w:p w14:paraId="7FA590E7" w14:textId="77777777" w:rsidR="005F47AA" w:rsidRPr="008675F2" w:rsidRDefault="005F47AA" w:rsidP="005F47AA">
            <w:pPr>
              <w:pStyle w:val="Tabletext"/>
            </w:pPr>
            <w:r w:rsidRPr="008675F2">
              <w:t>Lormetazepam</w:t>
            </w:r>
          </w:p>
        </w:tc>
      </w:tr>
      <w:tr w:rsidR="005F47AA" w:rsidRPr="008675F2" w14:paraId="141FB1C9" w14:textId="77777777" w:rsidTr="00564795">
        <w:tc>
          <w:tcPr>
            <w:tcW w:w="557" w:type="pct"/>
            <w:shd w:val="clear" w:color="auto" w:fill="auto"/>
          </w:tcPr>
          <w:p w14:paraId="6DFDF103" w14:textId="77777777" w:rsidR="005F47AA" w:rsidRPr="008675F2" w:rsidRDefault="005F47AA" w:rsidP="005F47AA">
            <w:pPr>
              <w:pStyle w:val="Tabletext"/>
              <w:ind w:left="-38"/>
            </w:pPr>
            <w:r w:rsidRPr="008675F2">
              <w:t>124</w:t>
            </w:r>
          </w:p>
        </w:tc>
        <w:tc>
          <w:tcPr>
            <w:tcW w:w="4443" w:type="pct"/>
            <w:shd w:val="clear" w:color="auto" w:fill="auto"/>
          </w:tcPr>
          <w:p w14:paraId="4213FEB8" w14:textId="77777777" w:rsidR="005F47AA" w:rsidRPr="008675F2" w:rsidRDefault="005F47AA" w:rsidP="005F47AA">
            <w:pPr>
              <w:pStyle w:val="Tabletext"/>
            </w:pPr>
            <w:r w:rsidRPr="008675F2">
              <w:t>Lysergamide</w:t>
            </w:r>
          </w:p>
        </w:tc>
      </w:tr>
      <w:tr w:rsidR="005F47AA" w:rsidRPr="008675F2" w14:paraId="510DAE96" w14:textId="77777777" w:rsidTr="00564795">
        <w:tc>
          <w:tcPr>
            <w:tcW w:w="557" w:type="pct"/>
            <w:shd w:val="clear" w:color="auto" w:fill="auto"/>
          </w:tcPr>
          <w:p w14:paraId="1EF436CD" w14:textId="77777777" w:rsidR="005F47AA" w:rsidRPr="008675F2" w:rsidRDefault="005F47AA" w:rsidP="005F47AA">
            <w:pPr>
              <w:pStyle w:val="Tabletext"/>
              <w:ind w:left="-38"/>
            </w:pPr>
            <w:r w:rsidRPr="008675F2">
              <w:t>125</w:t>
            </w:r>
          </w:p>
        </w:tc>
        <w:tc>
          <w:tcPr>
            <w:tcW w:w="4443" w:type="pct"/>
            <w:shd w:val="clear" w:color="auto" w:fill="auto"/>
          </w:tcPr>
          <w:p w14:paraId="19E71497" w14:textId="77777777" w:rsidR="005F47AA" w:rsidRPr="008675F2" w:rsidRDefault="005F47AA" w:rsidP="005F47AA">
            <w:pPr>
              <w:pStyle w:val="Tabletext"/>
            </w:pPr>
            <w:r w:rsidRPr="008675F2">
              <w:t>Lysergic acid</w:t>
            </w:r>
          </w:p>
        </w:tc>
      </w:tr>
      <w:tr w:rsidR="005F47AA" w:rsidRPr="008675F2" w14:paraId="680BA97B" w14:textId="77777777" w:rsidTr="00564795">
        <w:tc>
          <w:tcPr>
            <w:tcW w:w="557" w:type="pct"/>
            <w:shd w:val="clear" w:color="auto" w:fill="auto"/>
          </w:tcPr>
          <w:p w14:paraId="14EF8025" w14:textId="77777777" w:rsidR="005F47AA" w:rsidRPr="008675F2" w:rsidRDefault="005F47AA" w:rsidP="005F47AA">
            <w:pPr>
              <w:pStyle w:val="Tabletext"/>
              <w:ind w:left="-38"/>
            </w:pPr>
            <w:r w:rsidRPr="008675F2">
              <w:t>126</w:t>
            </w:r>
          </w:p>
        </w:tc>
        <w:tc>
          <w:tcPr>
            <w:tcW w:w="4443" w:type="pct"/>
            <w:shd w:val="clear" w:color="auto" w:fill="auto"/>
          </w:tcPr>
          <w:p w14:paraId="4313C224" w14:textId="77777777" w:rsidR="005F47AA" w:rsidRPr="008675F2" w:rsidRDefault="005F47AA" w:rsidP="005F47AA">
            <w:pPr>
              <w:pStyle w:val="Tabletext"/>
            </w:pPr>
            <w:r w:rsidRPr="008675F2">
              <w:t>Lysergide</w:t>
            </w:r>
          </w:p>
        </w:tc>
      </w:tr>
      <w:tr w:rsidR="005F47AA" w:rsidRPr="008675F2" w14:paraId="4D27E66B" w14:textId="77777777" w:rsidTr="00564795">
        <w:tc>
          <w:tcPr>
            <w:tcW w:w="557" w:type="pct"/>
            <w:shd w:val="clear" w:color="auto" w:fill="auto"/>
          </w:tcPr>
          <w:p w14:paraId="2271BBB0" w14:textId="77777777" w:rsidR="005F47AA" w:rsidRPr="008675F2" w:rsidRDefault="005F47AA" w:rsidP="005F47AA">
            <w:pPr>
              <w:pStyle w:val="Tabletext"/>
              <w:ind w:left="-38"/>
            </w:pPr>
            <w:r w:rsidRPr="008675F2">
              <w:t>127</w:t>
            </w:r>
          </w:p>
        </w:tc>
        <w:tc>
          <w:tcPr>
            <w:tcW w:w="4443" w:type="pct"/>
            <w:shd w:val="clear" w:color="auto" w:fill="auto"/>
          </w:tcPr>
          <w:p w14:paraId="003A06EA" w14:textId="77777777" w:rsidR="005F47AA" w:rsidRPr="008675F2" w:rsidRDefault="005F47AA" w:rsidP="005F47AA">
            <w:pPr>
              <w:pStyle w:val="Tabletext"/>
            </w:pPr>
            <w:r w:rsidRPr="008675F2">
              <w:t>Mazindol</w:t>
            </w:r>
          </w:p>
        </w:tc>
      </w:tr>
      <w:tr w:rsidR="005F47AA" w:rsidRPr="008675F2" w14:paraId="28C34E8C" w14:textId="77777777" w:rsidTr="00564795">
        <w:tc>
          <w:tcPr>
            <w:tcW w:w="557" w:type="pct"/>
            <w:shd w:val="clear" w:color="auto" w:fill="auto"/>
          </w:tcPr>
          <w:p w14:paraId="0EBF858C" w14:textId="77777777" w:rsidR="005F47AA" w:rsidRPr="008675F2" w:rsidRDefault="005F47AA" w:rsidP="005F47AA">
            <w:pPr>
              <w:pStyle w:val="Tabletext"/>
              <w:ind w:left="-38"/>
            </w:pPr>
            <w:r w:rsidRPr="008675F2">
              <w:t>127AA</w:t>
            </w:r>
          </w:p>
        </w:tc>
        <w:tc>
          <w:tcPr>
            <w:tcW w:w="4443" w:type="pct"/>
            <w:shd w:val="clear" w:color="auto" w:fill="auto"/>
          </w:tcPr>
          <w:p w14:paraId="6472F239" w14:textId="4EF593D3" w:rsidR="005F47AA" w:rsidRPr="008675F2" w:rsidRDefault="005F47AA" w:rsidP="005F47AA">
            <w:pPr>
              <w:pStyle w:val="Tabletext"/>
            </w:pPr>
            <w:r w:rsidRPr="008675F2">
              <w:t>4F</w:t>
            </w:r>
            <w:r w:rsidR="000E41CF">
              <w:noBreakHyphen/>
            </w:r>
            <w:r w:rsidRPr="008675F2">
              <w:t>MDMB</w:t>
            </w:r>
            <w:r w:rsidR="000E41CF">
              <w:noBreakHyphen/>
            </w:r>
            <w:r w:rsidRPr="008675F2">
              <w:t>BINACA</w:t>
            </w:r>
          </w:p>
        </w:tc>
      </w:tr>
      <w:tr w:rsidR="005F47AA" w:rsidRPr="008675F2" w14:paraId="04BF2457" w14:textId="77777777" w:rsidTr="00564795">
        <w:tc>
          <w:tcPr>
            <w:tcW w:w="557" w:type="pct"/>
            <w:shd w:val="clear" w:color="auto" w:fill="auto"/>
          </w:tcPr>
          <w:p w14:paraId="67A92287" w14:textId="77777777" w:rsidR="005F47AA" w:rsidRPr="008675F2" w:rsidRDefault="005F47AA" w:rsidP="005F47AA">
            <w:pPr>
              <w:pStyle w:val="Tabletext"/>
              <w:ind w:left="-38"/>
            </w:pPr>
            <w:r w:rsidRPr="008675F2">
              <w:t>127AB</w:t>
            </w:r>
          </w:p>
        </w:tc>
        <w:tc>
          <w:tcPr>
            <w:tcW w:w="4443" w:type="pct"/>
            <w:shd w:val="clear" w:color="auto" w:fill="auto"/>
          </w:tcPr>
          <w:p w14:paraId="5E9E94CB" w14:textId="4D054748" w:rsidR="005F47AA" w:rsidRPr="008675F2" w:rsidRDefault="005F47AA" w:rsidP="005F47AA">
            <w:pPr>
              <w:pStyle w:val="Tabletext"/>
            </w:pPr>
            <w:r w:rsidRPr="008675F2">
              <w:t>5F</w:t>
            </w:r>
            <w:r w:rsidR="000E41CF">
              <w:noBreakHyphen/>
            </w:r>
            <w:r w:rsidRPr="008675F2">
              <w:t>MDMB</w:t>
            </w:r>
            <w:r w:rsidR="000E41CF">
              <w:noBreakHyphen/>
            </w:r>
            <w:r w:rsidRPr="008675F2">
              <w:t>PICA (otherwise known as 5F</w:t>
            </w:r>
            <w:r w:rsidR="000E41CF">
              <w:noBreakHyphen/>
            </w:r>
            <w:r w:rsidRPr="008675F2">
              <w:t>MDMB</w:t>
            </w:r>
            <w:r w:rsidR="000E41CF">
              <w:noBreakHyphen/>
            </w:r>
            <w:r w:rsidRPr="008675F2">
              <w:t>2201)</w:t>
            </w:r>
          </w:p>
        </w:tc>
      </w:tr>
      <w:tr w:rsidR="00681ADA" w:rsidRPr="008675F2" w14:paraId="346ACBE2" w14:textId="77777777" w:rsidTr="00564795">
        <w:tc>
          <w:tcPr>
            <w:tcW w:w="557" w:type="pct"/>
            <w:shd w:val="clear" w:color="auto" w:fill="auto"/>
          </w:tcPr>
          <w:p w14:paraId="0BB19AE7" w14:textId="54F8EDD0" w:rsidR="00681ADA" w:rsidRPr="008675F2" w:rsidRDefault="00681ADA" w:rsidP="00681ADA">
            <w:pPr>
              <w:pStyle w:val="Tabletext"/>
              <w:ind w:left="-38"/>
            </w:pPr>
            <w:r w:rsidRPr="008675F2">
              <w:rPr>
                <w:lang w:eastAsia="en-US"/>
              </w:rPr>
              <w:lastRenderedPageBreak/>
              <w:t>127AC</w:t>
            </w:r>
          </w:p>
        </w:tc>
        <w:tc>
          <w:tcPr>
            <w:tcW w:w="4443" w:type="pct"/>
            <w:shd w:val="clear" w:color="auto" w:fill="auto"/>
          </w:tcPr>
          <w:p w14:paraId="37904318" w14:textId="144E59C6" w:rsidR="00681ADA" w:rsidRPr="008675F2" w:rsidRDefault="00681ADA" w:rsidP="00681ADA">
            <w:pPr>
              <w:pStyle w:val="Tabletext"/>
            </w:pPr>
            <w:r w:rsidRPr="008675F2">
              <w:t>MDMB</w:t>
            </w:r>
            <w:r w:rsidR="000E41CF">
              <w:noBreakHyphen/>
            </w:r>
            <w:r w:rsidRPr="008675F2">
              <w:t>4en</w:t>
            </w:r>
            <w:r w:rsidR="000E41CF">
              <w:noBreakHyphen/>
            </w:r>
            <w:r w:rsidRPr="008675F2">
              <w:t>PINACA</w:t>
            </w:r>
          </w:p>
        </w:tc>
      </w:tr>
      <w:tr w:rsidR="00681ADA" w:rsidRPr="008675F2" w14:paraId="357373EB" w14:textId="77777777" w:rsidTr="00564795">
        <w:tc>
          <w:tcPr>
            <w:tcW w:w="557" w:type="pct"/>
            <w:shd w:val="clear" w:color="auto" w:fill="auto"/>
          </w:tcPr>
          <w:p w14:paraId="33E1C2FF" w14:textId="77777777" w:rsidR="00681ADA" w:rsidRPr="008675F2" w:rsidRDefault="00681ADA" w:rsidP="00681ADA">
            <w:pPr>
              <w:pStyle w:val="Tabletext"/>
              <w:ind w:left="-38"/>
            </w:pPr>
            <w:r w:rsidRPr="008675F2">
              <w:t>127A</w:t>
            </w:r>
          </w:p>
        </w:tc>
        <w:tc>
          <w:tcPr>
            <w:tcW w:w="4443" w:type="pct"/>
            <w:shd w:val="clear" w:color="auto" w:fill="auto"/>
          </w:tcPr>
          <w:p w14:paraId="77027C9C" w14:textId="383AE43B" w:rsidR="00681ADA" w:rsidRPr="008675F2" w:rsidRDefault="00681ADA" w:rsidP="00681ADA">
            <w:pPr>
              <w:pStyle w:val="Tabletext"/>
            </w:pPr>
            <w:r w:rsidRPr="008675F2">
              <w:t>3,4</w:t>
            </w:r>
            <w:r w:rsidR="000E41CF">
              <w:noBreakHyphen/>
            </w:r>
            <w:r w:rsidRPr="008675F2">
              <w:t>MDP</w:t>
            </w:r>
            <w:r w:rsidR="000E41CF">
              <w:noBreakHyphen/>
            </w:r>
            <w:r w:rsidRPr="008675F2">
              <w:t>2</w:t>
            </w:r>
            <w:r w:rsidR="000E41CF">
              <w:noBreakHyphen/>
            </w:r>
            <w:r w:rsidRPr="008675F2">
              <w:t>P methyl glycidate (otherwise known as PMK glycidate)</w:t>
            </w:r>
          </w:p>
        </w:tc>
      </w:tr>
      <w:tr w:rsidR="00681ADA" w:rsidRPr="008675F2" w14:paraId="6F6938EC" w14:textId="77777777" w:rsidTr="00564795">
        <w:tc>
          <w:tcPr>
            <w:tcW w:w="557" w:type="pct"/>
            <w:shd w:val="clear" w:color="auto" w:fill="auto"/>
          </w:tcPr>
          <w:p w14:paraId="2932D2F8" w14:textId="77777777" w:rsidR="00681ADA" w:rsidRPr="008675F2" w:rsidRDefault="00681ADA" w:rsidP="00681ADA">
            <w:pPr>
              <w:pStyle w:val="Tabletext"/>
              <w:ind w:left="-38"/>
            </w:pPr>
            <w:r w:rsidRPr="008675F2">
              <w:t>127B</w:t>
            </w:r>
          </w:p>
        </w:tc>
        <w:tc>
          <w:tcPr>
            <w:tcW w:w="4443" w:type="pct"/>
            <w:shd w:val="clear" w:color="auto" w:fill="auto"/>
          </w:tcPr>
          <w:p w14:paraId="1DD42A58" w14:textId="1F263B7D" w:rsidR="00681ADA" w:rsidRPr="008675F2" w:rsidRDefault="00681ADA" w:rsidP="00681ADA">
            <w:pPr>
              <w:pStyle w:val="Tabletext"/>
            </w:pPr>
            <w:r w:rsidRPr="008675F2">
              <w:t>3,4</w:t>
            </w:r>
            <w:r w:rsidR="000E41CF">
              <w:noBreakHyphen/>
            </w:r>
            <w:r w:rsidRPr="008675F2">
              <w:t>MDP</w:t>
            </w:r>
            <w:r w:rsidR="000E41CF">
              <w:noBreakHyphen/>
            </w:r>
            <w:r w:rsidRPr="008675F2">
              <w:t>2</w:t>
            </w:r>
            <w:r w:rsidR="000E41CF">
              <w:noBreakHyphen/>
            </w:r>
            <w:r w:rsidRPr="008675F2">
              <w:t>P methyl glycidic acid (otherwise known as PMK glycidic acid)</w:t>
            </w:r>
          </w:p>
        </w:tc>
      </w:tr>
      <w:tr w:rsidR="00681ADA" w:rsidRPr="008675F2" w14:paraId="36F93B4A" w14:textId="77777777" w:rsidTr="00564795">
        <w:tc>
          <w:tcPr>
            <w:tcW w:w="557" w:type="pct"/>
            <w:shd w:val="clear" w:color="auto" w:fill="auto"/>
          </w:tcPr>
          <w:p w14:paraId="32B9B676" w14:textId="77777777" w:rsidR="00681ADA" w:rsidRPr="008675F2" w:rsidRDefault="00681ADA" w:rsidP="00681ADA">
            <w:pPr>
              <w:pStyle w:val="Tabletext"/>
              <w:ind w:left="-38"/>
            </w:pPr>
            <w:r w:rsidRPr="008675F2">
              <w:t>127C</w:t>
            </w:r>
          </w:p>
        </w:tc>
        <w:tc>
          <w:tcPr>
            <w:tcW w:w="4443" w:type="pct"/>
            <w:shd w:val="clear" w:color="auto" w:fill="auto"/>
          </w:tcPr>
          <w:p w14:paraId="1999A91B" w14:textId="77777777" w:rsidR="00681ADA" w:rsidRPr="008675F2" w:rsidRDefault="00681ADA" w:rsidP="00681ADA">
            <w:pPr>
              <w:pStyle w:val="Tabletext"/>
            </w:pPr>
            <w:r w:rsidRPr="008675F2">
              <w:t>Meclonazepam</w:t>
            </w:r>
          </w:p>
        </w:tc>
      </w:tr>
      <w:tr w:rsidR="00681ADA" w:rsidRPr="008675F2" w14:paraId="56132746" w14:textId="77777777" w:rsidTr="00564795">
        <w:tc>
          <w:tcPr>
            <w:tcW w:w="557" w:type="pct"/>
            <w:shd w:val="clear" w:color="auto" w:fill="auto"/>
          </w:tcPr>
          <w:p w14:paraId="12644E7E" w14:textId="77777777" w:rsidR="00681ADA" w:rsidRPr="008675F2" w:rsidRDefault="00681ADA" w:rsidP="00681ADA">
            <w:pPr>
              <w:pStyle w:val="Tabletext"/>
              <w:ind w:left="-38"/>
            </w:pPr>
            <w:r w:rsidRPr="008675F2">
              <w:t>128</w:t>
            </w:r>
          </w:p>
        </w:tc>
        <w:tc>
          <w:tcPr>
            <w:tcW w:w="4443" w:type="pct"/>
            <w:shd w:val="clear" w:color="auto" w:fill="auto"/>
          </w:tcPr>
          <w:p w14:paraId="2D23EBA0" w14:textId="77777777" w:rsidR="00681ADA" w:rsidRPr="008675F2" w:rsidRDefault="00681ADA" w:rsidP="00681ADA">
            <w:pPr>
              <w:pStyle w:val="Tabletext"/>
            </w:pPr>
            <w:r w:rsidRPr="008675F2">
              <w:t>Mecloqualone</w:t>
            </w:r>
          </w:p>
        </w:tc>
      </w:tr>
      <w:tr w:rsidR="00681ADA" w:rsidRPr="008675F2" w14:paraId="177252CC" w14:textId="77777777" w:rsidTr="00564795">
        <w:tc>
          <w:tcPr>
            <w:tcW w:w="557" w:type="pct"/>
            <w:shd w:val="clear" w:color="auto" w:fill="auto"/>
          </w:tcPr>
          <w:p w14:paraId="37D69394" w14:textId="77777777" w:rsidR="00681ADA" w:rsidRPr="008675F2" w:rsidRDefault="00681ADA" w:rsidP="00681ADA">
            <w:pPr>
              <w:pStyle w:val="Tabletext"/>
              <w:ind w:left="-38"/>
            </w:pPr>
            <w:r w:rsidRPr="008675F2">
              <w:t>129</w:t>
            </w:r>
          </w:p>
        </w:tc>
        <w:tc>
          <w:tcPr>
            <w:tcW w:w="4443" w:type="pct"/>
            <w:shd w:val="clear" w:color="auto" w:fill="auto"/>
          </w:tcPr>
          <w:p w14:paraId="3DE864DD" w14:textId="77777777" w:rsidR="00681ADA" w:rsidRPr="008675F2" w:rsidRDefault="00681ADA" w:rsidP="00681ADA">
            <w:pPr>
              <w:pStyle w:val="Tabletext"/>
            </w:pPr>
            <w:r w:rsidRPr="008675F2">
              <w:t>Medazepam</w:t>
            </w:r>
          </w:p>
        </w:tc>
      </w:tr>
      <w:tr w:rsidR="00681ADA" w:rsidRPr="008675F2" w14:paraId="7AC99A45" w14:textId="77777777" w:rsidTr="00564795">
        <w:tc>
          <w:tcPr>
            <w:tcW w:w="557" w:type="pct"/>
            <w:shd w:val="clear" w:color="auto" w:fill="auto"/>
          </w:tcPr>
          <w:p w14:paraId="17DF0DCA" w14:textId="77777777" w:rsidR="00681ADA" w:rsidRPr="008675F2" w:rsidRDefault="00681ADA" w:rsidP="00681ADA">
            <w:pPr>
              <w:pStyle w:val="Tabletext"/>
              <w:ind w:left="-38"/>
            </w:pPr>
            <w:r w:rsidRPr="008675F2">
              <w:t>130</w:t>
            </w:r>
          </w:p>
        </w:tc>
        <w:tc>
          <w:tcPr>
            <w:tcW w:w="4443" w:type="pct"/>
            <w:shd w:val="clear" w:color="auto" w:fill="auto"/>
          </w:tcPr>
          <w:p w14:paraId="6320C244" w14:textId="77777777" w:rsidR="00681ADA" w:rsidRPr="008675F2" w:rsidRDefault="00681ADA" w:rsidP="00681ADA">
            <w:pPr>
              <w:pStyle w:val="Tabletext"/>
            </w:pPr>
            <w:r w:rsidRPr="008675F2">
              <w:t>Mefenorex</w:t>
            </w:r>
          </w:p>
        </w:tc>
      </w:tr>
      <w:tr w:rsidR="00681ADA" w:rsidRPr="008675F2" w14:paraId="2AAD451E" w14:textId="77777777" w:rsidTr="00564795">
        <w:tc>
          <w:tcPr>
            <w:tcW w:w="557" w:type="pct"/>
            <w:shd w:val="clear" w:color="auto" w:fill="auto"/>
          </w:tcPr>
          <w:p w14:paraId="233034AA" w14:textId="77777777" w:rsidR="00681ADA" w:rsidRPr="008675F2" w:rsidRDefault="00681ADA" w:rsidP="00681ADA">
            <w:pPr>
              <w:pStyle w:val="Tabletext"/>
              <w:ind w:left="-38"/>
            </w:pPr>
            <w:r w:rsidRPr="008675F2">
              <w:t>131</w:t>
            </w:r>
          </w:p>
        </w:tc>
        <w:tc>
          <w:tcPr>
            <w:tcW w:w="4443" w:type="pct"/>
            <w:shd w:val="clear" w:color="auto" w:fill="auto"/>
          </w:tcPr>
          <w:p w14:paraId="0B61314E" w14:textId="77777777" w:rsidR="00681ADA" w:rsidRPr="008675F2" w:rsidRDefault="00681ADA" w:rsidP="00681ADA">
            <w:pPr>
              <w:pStyle w:val="Tabletext"/>
            </w:pPr>
            <w:r w:rsidRPr="008675F2">
              <w:t>Meprobamate</w:t>
            </w:r>
          </w:p>
        </w:tc>
      </w:tr>
      <w:tr w:rsidR="00681ADA" w:rsidRPr="008675F2" w14:paraId="72EA969C" w14:textId="77777777" w:rsidTr="00564795">
        <w:tc>
          <w:tcPr>
            <w:tcW w:w="557" w:type="pct"/>
            <w:shd w:val="clear" w:color="auto" w:fill="auto"/>
          </w:tcPr>
          <w:p w14:paraId="54416A30" w14:textId="77777777" w:rsidR="00681ADA" w:rsidRPr="008675F2" w:rsidRDefault="00681ADA" w:rsidP="00681ADA">
            <w:pPr>
              <w:pStyle w:val="Tabletext"/>
              <w:ind w:left="-38"/>
            </w:pPr>
            <w:r w:rsidRPr="008675F2">
              <w:t>132</w:t>
            </w:r>
          </w:p>
        </w:tc>
        <w:tc>
          <w:tcPr>
            <w:tcW w:w="4443" w:type="pct"/>
            <w:shd w:val="clear" w:color="auto" w:fill="auto"/>
          </w:tcPr>
          <w:p w14:paraId="6C93888E" w14:textId="77777777" w:rsidR="00681ADA" w:rsidRPr="008675F2" w:rsidRDefault="00681ADA" w:rsidP="00681ADA">
            <w:pPr>
              <w:pStyle w:val="Tabletext"/>
            </w:pPr>
            <w:r w:rsidRPr="008675F2">
              <w:t>Meprodine</w:t>
            </w:r>
          </w:p>
        </w:tc>
      </w:tr>
      <w:tr w:rsidR="00681ADA" w:rsidRPr="008675F2" w14:paraId="63B6802D" w14:textId="77777777" w:rsidTr="00564795">
        <w:tc>
          <w:tcPr>
            <w:tcW w:w="557" w:type="pct"/>
            <w:shd w:val="clear" w:color="auto" w:fill="auto"/>
          </w:tcPr>
          <w:p w14:paraId="2CA0D596" w14:textId="77777777" w:rsidR="00681ADA" w:rsidRPr="008675F2" w:rsidRDefault="00681ADA" w:rsidP="00681ADA">
            <w:pPr>
              <w:pStyle w:val="Tabletext"/>
              <w:ind w:left="-38"/>
            </w:pPr>
            <w:r w:rsidRPr="008675F2">
              <w:t>133</w:t>
            </w:r>
          </w:p>
        </w:tc>
        <w:tc>
          <w:tcPr>
            <w:tcW w:w="4443" w:type="pct"/>
            <w:shd w:val="clear" w:color="auto" w:fill="auto"/>
          </w:tcPr>
          <w:p w14:paraId="312E9929" w14:textId="77777777" w:rsidR="00681ADA" w:rsidRPr="008675F2" w:rsidRDefault="00681ADA" w:rsidP="00681ADA">
            <w:pPr>
              <w:pStyle w:val="Tabletext"/>
            </w:pPr>
            <w:r w:rsidRPr="008675F2">
              <w:t>Mescaline</w:t>
            </w:r>
          </w:p>
        </w:tc>
      </w:tr>
      <w:tr w:rsidR="00681ADA" w:rsidRPr="008675F2" w14:paraId="234F395A" w14:textId="77777777" w:rsidTr="00564795">
        <w:tc>
          <w:tcPr>
            <w:tcW w:w="557" w:type="pct"/>
            <w:shd w:val="clear" w:color="auto" w:fill="auto"/>
          </w:tcPr>
          <w:p w14:paraId="6B6026B8" w14:textId="77777777" w:rsidR="00681ADA" w:rsidRPr="008675F2" w:rsidRDefault="00681ADA" w:rsidP="00681ADA">
            <w:pPr>
              <w:pStyle w:val="Tabletext"/>
              <w:ind w:left="-38"/>
            </w:pPr>
            <w:r w:rsidRPr="008675F2">
              <w:t>133A</w:t>
            </w:r>
          </w:p>
        </w:tc>
        <w:tc>
          <w:tcPr>
            <w:tcW w:w="4443" w:type="pct"/>
            <w:shd w:val="clear" w:color="auto" w:fill="auto"/>
          </w:tcPr>
          <w:p w14:paraId="62BA6205" w14:textId="77777777" w:rsidR="00681ADA" w:rsidRPr="008675F2" w:rsidRDefault="00681ADA" w:rsidP="00681ADA">
            <w:pPr>
              <w:pStyle w:val="Tabletext"/>
            </w:pPr>
            <w:r w:rsidRPr="008675F2">
              <w:t>Mesocarb</w:t>
            </w:r>
          </w:p>
        </w:tc>
      </w:tr>
      <w:tr w:rsidR="00681ADA" w:rsidRPr="008675F2" w14:paraId="55344D4A" w14:textId="77777777" w:rsidTr="00564795">
        <w:tc>
          <w:tcPr>
            <w:tcW w:w="557" w:type="pct"/>
            <w:shd w:val="clear" w:color="auto" w:fill="auto"/>
          </w:tcPr>
          <w:p w14:paraId="3157FBE0" w14:textId="77777777" w:rsidR="00681ADA" w:rsidRPr="008675F2" w:rsidRDefault="00681ADA" w:rsidP="00681ADA">
            <w:pPr>
              <w:pStyle w:val="Tabletext"/>
              <w:ind w:left="-38"/>
            </w:pPr>
            <w:r w:rsidRPr="008675F2">
              <w:t>134</w:t>
            </w:r>
          </w:p>
        </w:tc>
        <w:tc>
          <w:tcPr>
            <w:tcW w:w="4443" w:type="pct"/>
            <w:shd w:val="clear" w:color="auto" w:fill="auto"/>
          </w:tcPr>
          <w:p w14:paraId="17669379" w14:textId="77777777" w:rsidR="00681ADA" w:rsidRPr="008675F2" w:rsidRDefault="00681ADA" w:rsidP="00681ADA">
            <w:pPr>
              <w:pStyle w:val="Tabletext"/>
            </w:pPr>
            <w:r w:rsidRPr="008675F2">
              <w:t>Metamfetamine racemate</w:t>
            </w:r>
          </w:p>
        </w:tc>
      </w:tr>
      <w:tr w:rsidR="00681ADA" w:rsidRPr="008675F2" w14:paraId="38F89F64" w14:textId="77777777" w:rsidTr="00564795">
        <w:tc>
          <w:tcPr>
            <w:tcW w:w="557" w:type="pct"/>
            <w:shd w:val="clear" w:color="auto" w:fill="auto"/>
          </w:tcPr>
          <w:p w14:paraId="528602E6" w14:textId="77777777" w:rsidR="00681ADA" w:rsidRPr="008675F2" w:rsidRDefault="00681ADA" w:rsidP="00681ADA">
            <w:pPr>
              <w:pStyle w:val="Tabletext"/>
              <w:ind w:left="-38"/>
            </w:pPr>
            <w:r w:rsidRPr="008675F2">
              <w:t>135</w:t>
            </w:r>
          </w:p>
        </w:tc>
        <w:tc>
          <w:tcPr>
            <w:tcW w:w="4443" w:type="pct"/>
            <w:shd w:val="clear" w:color="auto" w:fill="auto"/>
          </w:tcPr>
          <w:p w14:paraId="7A2A046C" w14:textId="77777777" w:rsidR="00681ADA" w:rsidRPr="008675F2" w:rsidRDefault="00681ADA" w:rsidP="00681ADA">
            <w:pPr>
              <w:pStyle w:val="Tabletext"/>
            </w:pPr>
            <w:r w:rsidRPr="008675F2">
              <w:t>Metazocine</w:t>
            </w:r>
          </w:p>
        </w:tc>
      </w:tr>
      <w:tr w:rsidR="00681ADA" w:rsidRPr="008675F2" w14:paraId="64356BBA" w14:textId="77777777" w:rsidTr="00564795">
        <w:tc>
          <w:tcPr>
            <w:tcW w:w="557" w:type="pct"/>
            <w:shd w:val="clear" w:color="auto" w:fill="auto"/>
          </w:tcPr>
          <w:p w14:paraId="3507986B" w14:textId="77777777" w:rsidR="00681ADA" w:rsidRPr="008675F2" w:rsidRDefault="00681ADA" w:rsidP="00681ADA">
            <w:pPr>
              <w:pStyle w:val="Tabletext"/>
              <w:ind w:left="-38"/>
            </w:pPr>
            <w:r w:rsidRPr="008675F2">
              <w:t>136</w:t>
            </w:r>
          </w:p>
        </w:tc>
        <w:tc>
          <w:tcPr>
            <w:tcW w:w="4443" w:type="pct"/>
            <w:shd w:val="clear" w:color="auto" w:fill="auto"/>
          </w:tcPr>
          <w:p w14:paraId="7F6F1995" w14:textId="77777777" w:rsidR="00681ADA" w:rsidRPr="008675F2" w:rsidRDefault="00681ADA" w:rsidP="00681ADA">
            <w:pPr>
              <w:pStyle w:val="Tabletext"/>
            </w:pPr>
            <w:r w:rsidRPr="008675F2">
              <w:t>Methadone</w:t>
            </w:r>
          </w:p>
        </w:tc>
      </w:tr>
      <w:tr w:rsidR="00681ADA" w:rsidRPr="008675F2" w14:paraId="2A6222CA" w14:textId="77777777" w:rsidTr="00564795">
        <w:tc>
          <w:tcPr>
            <w:tcW w:w="557" w:type="pct"/>
            <w:shd w:val="clear" w:color="auto" w:fill="auto"/>
          </w:tcPr>
          <w:p w14:paraId="7072AF7C" w14:textId="77777777" w:rsidR="00681ADA" w:rsidRPr="008675F2" w:rsidRDefault="00681ADA" w:rsidP="00681ADA">
            <w:pPr>
              <w:pStyle w:val="Tabletext"/>
              <w:ind w:left="-38"/>
            </w:pPr>
            <w:r w:rsidRPr="008675F2">
              <w:t>137</w:t>
            </w:r>
          </w:p>
        </w:tc>
        <w:tc>
          <w:tcPr>
            <w:tcW w:w="4443" w:type="pct"/>
            <w:shd w:val="clear" w:color="auto" w:fill="auto"/>
          </w:tcPr>
          <w:p w14:paraId="7AC31DFB" w14:textId="61CB0149" w:rsidR="00681ADA" w:rsidRPr="008675F2" w:rsidRDefault="00681ADA" w:rsidP="00681ADA">
            <w:pPr>
              <w:pStyle w:val="Tabletext"/>
            </w:pPr>
            <w:r w:rsidRPr="008675F2">
              <w:t>Methadone intermediate (otherwise known as 4</w:t>
            </w:r>
            <w:r w:rsidR="000E41CF">
              <w:noBreakHyphen/>
            </w:r>
            <w:r w:rsidRPr="008675F2">
              <w:t>cyano</w:t>
            </w:r>
            <w:r w:rsidR="000E41CF">
              <w:noBreakHyphen/>
            </w:r>
            <w:r w:rsidRPr="008675F2">
              <w:t>2</w:t>
            </w:r>
            <w:r w:rsidR="000E41CF">
              <w:noBreakHyphen/>
            </w:r>
            <w:r w:rsidRPr="008675F2">
              <w:t>dimethylamino</w:t>
            </w:r>
            <w:r w:rsidR="000E41CF">
              <w:noBreakHyphen/>
            </w:r>
            <w:r w:rsidRPr="008675F2">
              <w:t>4,4</w:t>
            </w:r>
            <w:r w:rsidR="000E41CF">
              <w:noBreakHyphen/>
            </w:r>
            <w:r w:rsidRPr="008675F2">
              <w:t>diphenylbutane)</w:t>
            </w:r>
          </w:p>
        </w:tc>
      </w:tr>
      <w:tr w:rsidR="00681ADA" w:rsidRPr="008675F2" w14:paraId="6FA5B3B0" w14:textId="77777777" w:rsidTr="00564795">
        <w:tc>
          <w:tcPr>
            <w:tcW w:w="557" w:type="pct"/>
            <w:shd w:val="clear" w:color="auto" w:fill="auto"/>
          </w:tcPr>
          <w:p w14:paraId="11DD7BEC" w14:textId="77777777" w:rsidR="00681ADA" w:rsidRPr="008675F2" w:rsidRDefault="00681ADA" w:rsidP="00681ADA">
            <w:pPr>
              <w:pStyle w:val="Tabletext"/>
              <w:ind w:left="-38"/>
            </w:pPr>
            <w:r w:rsidRPr="008675F2">
              <w:t>137A</w:t>
            </w:r>
          </w:p>
        </w:tc>
        <w:tc>
          <w:tcPr>
            <w:tcW w:w="4443" w:type="pct"/>
            <w:shd w:val="clear" w:color="auto" w:fill="auto"/>
          </w:tcPr>
          <w:p w14:paraId="78E7CCB8" w14:textId="77777777" w:rsidR="00681ADA" w:rsidRPr="008675F2" w:rsidRDefault="00681ADA" w:rsidP="00681ADA">
            <w:pPr>
              <w:pStyle w:val="Tabletext"/>
            </w:pPr>
            <w:r w:rsidRPr="008675F2">
              <w:t>Methamphetamine</w:t>
            </w:r>
          </w:p>
        </w:tc>
      </w:tr>
      <w:tr w:rsidR="00681ADA" w:rsidRPr="008675F2" w14:paraId="06D3BD2C" w14:textId="77777777" w:rsidTr="00564795">
        <w:tc>
          <w:tcPr>
            <w:tcW w:w="557" w:type="pct"/>
            <w:shd w:val="clear" w:color="auto" w:fill="auto"/>
          </w:tcPr>
          <w:p w14:paraId="42EB6917" w14:textId="77777777" w:rsidR="00681ADA" w:rsidRPr="008675F2" w:rsidRDefault="00681ADA" w:rsidP="00681ADA">
            <w:pPr>
              <w:pStyle w:val="Tabletext"/>
              <w:ind w:left="-38"/>
            </w:pPr>
            <w:r w:rsidRPr="008675F2">
              <w:t>138</w:t>
            </w:r>
          </w:p>
        </w:tc>
        <w:tc>
          <w:tcPr>
            <w:tcW w:w="4443" w:type="pct"/>
            <w:shd w:val="clear" w:color="auto" w:fill="auto"/>
          </w:tcPr>
          <w:p w14:paraId="5C2B5E76" w14:textId="77777777" w:rsidR="00681ADA" w:rsidRPr="008675F2" w:rsidRDefault="00681ADA" w:rsidP="00681ADA">
            <w:pPr>
              <w:pStyle w:val="Tabletext"/>
            </w:pPr>
            <w:r w:rsidRPr="008675F2">
              <w:t>Methaqualone</w:t>
            </w:r>
          </w:p>
        </w:tc>
      </w:tr>
      <w:tr w:rsidR="00681ADA" w:rsidRPr="008675F2" w14:paraId="50848445" w14:textId="77777777" w:rsidTr="00564795">
        <w:tc>
          <w:tcPr>
            <w:tcW w:w="557" w:type="pct"/>
            <w:shd w:val="clear" w:color="auto" w:fill="auto"/>
          </w:tcPr>
          <w:p w14:paraId="040CEE78" w14:textId="77777777" w:rsidR="00681ADA" w:rsidRPr="008675F2" w:rsidRDefault="00681ADA" w:rsidP="00681ADA">
            <w:pPr>
              <w:pStyle w:val="Tabletext"/>
              <w:ind w:left="-38"/>
            </w:pPr>
            <w:r w:rsidRPr="008675F2">
              <w:t>138A</w:t>
            </w:r>
          </w:p>
        </w:tc>
        <w:tc>
          <w:tcPr>
            <w:tcW w:w="4443" w:type="pct"/>
            <w:shd w:val="clear" w:color="auto" w:fill="auto"/>
          </w:tcPr>
          <w:p w14:paraId="7F252EE2" w14:textId="77777777" w:rsidR="00681ADA" w:rsidRPr="008675F2" w:rsidRDefault="00681ADA" w:rsidP="00681ADA">
            <w:pPr>
              <w:pStyle w:val="Tabletext"/>
            </w:pPr>
            <w:r w:rsidRPr="008675F2">
              <w:t>Methcathinone</w:t>
            </w:r>
          </w:p>
        </w:tc>
      </w:tr>
      <w:tr w:rsidR="00681ADA" w:rsidRPr="008675F2" w14:paraId="0D666FA0" w14:textId="77777777" w:rsidTr="00564795">
        <w:tc>
          <w:tcPr>
            <w:tcW w:w="557" w:type="pct"/>
            <w:shd w:val="clear" w:color="auto" w:fill="auto"/>
          </w:tcPr>
          <w:p w14:paraId="06D321C3" w14:textId="77777777" w:rsidR="00681ADA" w:rsidRPr="008675F2" w:rsidRDefault="00681ADA" w:rsidP="00681ADA">
            <w:pPr>
              <w:pStyle w:val="Tabletext"/>
              <w:ind w:left="-38"/>
            </w:pPr>
            <w:r w:rsidRPr="008675F2">
              <w:t>138B</w:t>
            </w:r>
          </w:p>
        </w:tc>
        <w:tc>
          <w:tcPr>
            <w:tcW w:w="4443" w:type="pct"/>
            <w:shd w:val="clear" w:color="auto" w:fill="auto"/>
          </w:tcPr>
          <w:p w14:paraId="6CC2EF62" w14:textId="77777777" w:rsidR="00681ADA" w:rsidRPr="008675F2" w:rsidRDefault="00681ADA" w:rsidP="00681ADA">
            <w:pPr>
              <w:pStyle w:val="Tabletext"/>
            </w:pPr>
            <w:r w:rsidRPr="008675F2">
              <w:t>Methiopropamine (otherwise known as MPA)</w:t>
            </w:r>
          </w:p>
        </w:tc>
      </w:tr>
      <w:tr w:rsidR="00681ADA" w:rsidRPr="008675F2" w14:paraId="491EEF9B" w14:textId="77777777" w:rsidTr="00564795">
        <w:tc>
          <w:tcPr>
            <w:tcW w:w="557" w:type="pct"/>
            <w:shd w:val="clear" w:color="auto" w:fill="auto"/>
          </w:tcPr>
          <w:p w14:paraId="2DD50BB1" w14:textId="77777777" w:rsidR="00681ADA" w:rsidRPr="008675F2" w:rsidRDefault="00681ADA" w:rsidP="00681ADA">
            <w:pPr>
              <w:pStyle w:val="Tabletext"/>
              <w:ind w:left="-38"/>
            </w:pPr>
            <w:r w:rsidRPr="008675F2">
              <w:t>139</w:t>
            </w:r>
          </w:p>
        </w:tc>
        <w:tc>
          <w:tcPr>
            <w:tcW w:w="4443" w:type="pct"/>
            <w:shd w:val="clear" w:color="auto" w:fill="auto"/>
          </w:tcPr>
          <w:p w14:paraId="612E527A" w14:textId="77777777" w:rsidR="00681ADA" w:rsidRPr="008675F2" w:rsidRDefault="00681ADA" w:rsidP="00681ADA">
            <w:pPr>
              <w:pStyle w:val="Tabletext"/>
            </w:pPr>
            <w:r w:rsidRPr="008675F2">
              <w:t>Methorphan, but not including dextromethorphan</w:t>
            </w:r>
          </w:p>
        </w:tc>
      </w:tr>
      <w:tr w:rsidR="00681ADA" w:rsidRPr="008675F2" w14:paraId="15C949BB" w14:textId="77777777" w:rsidTr="00564795">
        <w:tc>
          <w:tcPr>
            <w:tcW w:w="557" w:type="pct"/>
            <w:shd w:val="clear" w:color="auto" w:fill="auto"/>
          </w:tcPr>
          <w:p w14:paraId="42DAEC9E" w14:textId="77777777" w:rsidR="00681ADA" w:rsidRPr="008675F2" w:rsidRDefault="00681ADA" w:rsidP="00681ADA">
            <w:pPr>
              <w:pStyle w:val="Tabletext"/>
              <w:ind w:left="-38"/>
            </w:pPr>
            <w:r w:rsidRPr="008675F2">
              <w:t>139AA</w:t>
            </w:r>
          </w:p>
        </w:tc>
        <w:tc>
          <w:tcPr>
            <w:tcW w:w="4443" w:type="pct"/>
            <w:shd w:val="clear" w:color="auto" w:fill="auto"/>
          </w:tcPr>
          <w:p w14:paraId="63B44509" w14:textId="77777777" w:rsidR="00681ADA" w:rsidRPr="008675F2" w:rsidRDefault="00681ADA" w:rsidP="00681ADA">
            <w:pPr>
              <w:pStyle w:val="Tabletext"/>
            </w:pPr>
            <w:r w:rsidRPr="008675F2">
              <w:t>Methoxetamine</w:t>
            </w:r>
          </w:p>
        </w:tc>
      </w:tr>
      <w:tr w:rsidR="00681ADA" w:rsidRPr="008675F2" w14:paraId="6AC0EF5A" w14:textId="77777777" w:rsidTr="00564795">
        <w:tc>
          <w:tcPr>
            <w:tcW w:w="557" w:type="pct"/>
            <w:shd w:val="clear" w:color="auto" w:fill="auto"/>
          </w:tcPr>
          <w:p w14:paraId="661E4E24" w14:textId="77777777" w:rsidR="00681ADA" w:rsidRPr="008675F2" w:rsidRDefault="00681ADA" w:rsidP="00681ADA">
            <w:pPr>
              <w:pStyle w:val="Tabletext"/>
              <w:ind w:left="-38"/>
            </w:pPr>
            <w:r w:rsidRPr="008675F2">
              <w:t>139AB</w:t>
            </w:r>
          </w:p>
        </w:tc>
        <w:tc>
          <w:tcPr>
            <w:tcW w:w="4443" w:type="pct"/>
            <w:shd w:val="clear" w:color="auto" w:fill="auto"/>
          </w:tcPr>
          <w:p w14:paraId="33A8B8A9" w14:textId="77777777" w:rsidR="00681ADA" w:rsidRPr="008675F2" w:rsidRDefault="00681ADA" w:rsidP="00681ADA">
            <w:pPr>
              <w:pStyle w:val="Tabletext"/>
            </w:pPr>
            <w:r w:rsidRPr="008675F2">
              <w:t>Methoxyacetylfentanyl</w:t>
            </w:r>
          </w:p>
        </w:tc>
      </w:tr>
      <w:tr w:rsidR="00681ADA" w:rsidRPr="008675F2" w14:paraId="1571BA91" w14:textId="77777777" w:rsidTr="00564795">
        <w:tc>
          <w:tcPr>
            <w:tcW w:w="557" w:type="pct"/>
            <w:shd w:val="clear" w:color="auto" w:fill="auto"/>
          </w:tcPr>
          <w:p w14:paraId="06AB463C" w14:textId="77777777" w:rsidR="00681ADA" w:rsidRPr="008675F2" w:rsidRDefault="00681ADA" w:rsidP="00681ADA">
            <w:pPr>
              <w:pStyle w:val="Tabletext"/>
              <w:ind w:left="-38"/>
            </w:pPr>
            <w:r w:rsidRPr="008675F2">
              <w:t>139A</w:t>
            </w:r>
          </w:p>
        </w:tc>
        <w:tc>
          <w:tcPr>
            <w:tcW w:w="4443" w:type="pct"/>
            <w:shd w:val="clear" w:color="auto" w:fill="auto"/>
          </w:tcPr>
          <w:p w14:paraId="73B22CE8" w14:textId="5FD9933C" w:rsidR="00681ADA" w:rsidRPr="008675F2" w:rsidRDefault="00681ADA" w:rsidP="00681ADA">
            <w:pPr>
              <w:pStyle w:val="Tabletext"/>
            </w:pPr>
            <w:r w:rsidRPr="008675F2">
              <w:t>5</w:t>
            </w:r>
            <w:r w:rsidR="000E41CF">
              <w:noBreakHyphen/>
            </w:r>
            <w:r w:rsidRPr="008675F2">
              <w:t>methoxy</w:t>
            </w:r>
            <w:r w:rsidR="000E41CF">
              <w:noBreakHyphen/>
            </w:r>
            <w:r w:rsidRPr="008675F2">
              <w:t>alpha</w:t>
            </w:r>
            <w:r w:rsidR="000E41CF">
              <w:noBreakHyphen/>
            </w:r>
            <w:r w:rsidRPr="008675F2">
              <w:t>methyltryptamine (otherwise known as 5</w:t>
            </w:r>
            <w:r w:rsidR="000E41CF">
              <w:noBreakHyphen/>
            </w:r>
            <w:r w:rsidRPr="008675F2">
              <w:t>MeO</w:t>
            </w:r>
            <w:r w:rsidR="000E41CF">
              <w:noBreakHyphen/>
            </w:r>
            <w:r w:rsidRPr="008675F2">
              <w:t>AMT)</w:t>
            </w:r>
          </w:p>
        </w:tc>
      </w:tr>
      <w:tr w:rsidR="00681ADA" w:rsidRPr="008675F2" w14:paraId="116E1E02" w14:textId="77777777" w:rsidTr="00564795">
        <w:tc>
          <w:tcPr>
            <w:tcW w:w="557" w:type="pct"/>
            <w:shd w:val="clear" w:color="auto" w:fill="auto"/>
          </w:tcPr>
          <w:p w14:paraId="470F10EF" w14:textId="77777777" w:rsidR="00681ADA" w:rsidRPr="008675F2" w:rsidRDefault="00681ADA" w:rsidP="00681ADA">
            <w:pPr>
              <w:pStyle w:val="Tabletext"/>
              <w:ind w:left="-38"/>
            </w:pPr>
            <w:r w:rsidRPr="008675F2">
              <w:t>139B</w:t>
            </w:r>
          </w:p>
        </w:tc>
        <w:tc>
          <w:tcPr>
            <w:tcW w:w="4443" w:type="pct"/>
            <w:shd w:val="clear" w:color="auto" w:fill="auto"/>
          </w:tcPr>
          <w:p w14:paraId="28098CDF" w14:textId="47C11DBC" w:rsidR="00681ADA" w:rsidRPr="008675F2" w:rsidRDefault="00681ADA" w:rsidP="00681ADA">
            <w:pPr>
              <w:pStyle w:val="Tabletext"/>
            </w:pPr>
            <w:r w:rsidRPr="008675F2">
              <w:t>5</w:t>
            </w:r>
            <w:r w:rsidR="000E41CF">
              <w:noBreakHyphen/>
            </w:r>
            <w:r w:rsidRPr="008675F2">
              <w:t>methoxy</w:t>
            </w:r>
            <w:r w:rsidR="000E41CF">
              <w:noBreakHyphen/>
            </w:r>
            <w:r w:rsidRPr="008675F2">
              <w:t>N,N</w:t>
            </w:r>
            <w:r w:rsidR="000E41CF">
              <w:noBreakHyphen/>
            </w:r>
            <w:r w:rsidRPr="008675F2">
              <w:t>diisopropyltryptamine (otherwise known as 5</w:t>
            </w:r>
            <w:r w:rsidR="000E41CF">
              <w:noBreakHyphen/>
            </w:r>
            <w:r w:rsidRPr="008675F2">
              <w:t>MeO</w:t>
            </w:r>
            <w:r w:rsidR="000E41CF">
              <w:noBreakHyphen/>
            </w:r>
            <w:r w:rsidRPr="008675F2">
              <w:t>DiPT)</w:t>
            </w:r>
          </w:p>
        </w:tc>
      </w:tr>
      <w:tr w:rsidR="00681ADA" w:rsidRPr="008675F2" w14:paraId="05584828" w14:textId="77777777" w:rsidTr="00564795">
        <w:tc>
          <w:tcPr>
            <w:tcW w:w="557" w:type="pct"/>
            <w:shd w:val="clear" w:color="auto" w:fill="auto"/>
          </w:tcPr>
          <w:p w14:paraId="4881E1C8" w14:textId="77777777" w:rsidR="00681ADA" w:rsidRPr="008675F2" w:rsidRDefault="00681ADA" w:rsidP="00681ADA">
            <w:pPr>
              <w:pStyle w:val="Tabletext"/>
              <w:ind w:left="-38"/>
            </w:pPr>
            <w:r w:rsidRPr="008675F2">
              <w:t>139C</w:t>
            </w:r>
          </w:p>
        </w:tc>
        <w:tc>
          <w:tcPr>
            <w:tcW w:w="4443" w:type="pct"/>
            <w:shd w:val="clear" w:color="auto" w:fill="auto"/>
          </w:tcPr>
          <w:p w14:paraId="39BF9232" w14:textId="38D8E1EE" w:rsidR="00681ADA" w:rsidRPr="008675F2" w:rsidRDefault="00681ADA" w:rsidP="00681ADA">
            <w:pPr>
              <w:pStyle w:val="Tabletext"/>
            </w:pPr>
            <w:r w:rsidRPr="008675F2">
              <w:t>5</w:t>
            </w:r>
            <w:r w:rsidR="000E41CF">
              <w:noBreakHyphen/>
            </w:r>
            <w:r w:rsidRPr="008675F2">
              <w:t>methoxy</w:t>
            </w:r>
            <w:r w:rsidR="000E41CF">
              <w:noBreakHyphen/>
            </w:r>
            <w:r w:rsidRPr="008675F2">
              <w:t>N,N</w:t>
            </w:r>
            <w:r w:rsidR="000E41CF">
              <w:noBreakHyphen/>
            </w:r>
            <w:r w:rsidRPr="008675F2">
              <w:t>dimethyltryptamine (otherwise known as 5</w:t>
            </w:r>
            <w:r w:rsidR="000E41CF">
              <w:noBreakHyphen/>
            </w:r>
            <w:r w:rsidRPr="008675F2">
              <w:t>MEO</w:t>
            </w:r>
            <w:r w:rsidR="000E41CF">
              <w:noBreakHyphen/>
            </w:r>
            <w:r w:rsidRPr="008675F2">
              <w:t>DMT)</w:t>
            </w:r>
          </w:p>
        </w:tc>
      </w:tr>
      <w:tr w:rsidR="00681ADA" w:rsidRPr="008675F2" w14:paraId="5E72D7AA" w14:textId="77777777" w:rsidTr="00564795">
        <w:tc>
          <w:tcPr>
            <w:tcW w:w="557" w:type="pct"/>
            <w:tcBorders>
              <w:bottom w:val="single" w:sz="4" w:space="0" w:color="auto"/>
            </w:tcBorders>
            <w:shd w:val="clear" w:color="auto" w:fill="auto"/>
          </w:tcPr>
          <w:p w14:paraId="26D4DEA8" w14:textId="77777777" w:rsidR="00681ADA" w:rsidRPr="008675F2" w:rsidRDefault="00681ADA" w:rsidP="00681ADA">
            <w:pPr>
              <w:pStyle w:val="Tabletext"/>
              <w:ind w:left="-38"/>
            </w:pPr>
            <w:r w:rsidRPr="008675F2">
              <w:t>140</w:t>
            </w:r>
          </w:p>
        </w:tc>
        <w:tc>
          <w:tcPr>
            <w:tcW w:w="4443" w:type="pct"/>
            <w:tcBorders>
              <w:bottom w:val="single" w:sz="4" w:space="0" w:color="auto"/>
            </w:tcBorders>
            <w:shd w:val="clear" w:color="auto" w:fill="auto"/>
          </w:tcPr>
          <w:p w14:paraId="4F6E8861" w14:textId="55437126" w:rsidR="00681ADA" w:rsidRPr="008675F2" w:rsidRDefault="00681ADA" w:rsidP="00681ADA">
            <w:pPr>
              <w:pStyle w:val="Tabletext"/>
            </w:pPr>
            <w:r w:rsidRPr="008675F2">
              <w:t>5</w:t>
            </w:r>
            <w:r w:rsidR="000E41CF">
              <w:noBreakHyphen/>
            </w:r>
            <w:r w:rsidRPr="008675F2">
              <w:t>methoxy</w:t>
            </w:r>
            <w:r w:rsidR="000E41CF">
              <w:noBreakHyphen/>
            </w:r>
            <w:r w:rsidRPr="008675F2">
              <w:t>3,4</w:t>
            </w:r>
            <w:r w:rsidR="000E41CF">
              <w:noBreakHyphen/>
            </w:r>
            <w:r w:rsidRPr="008675F2">
              <w:t>methylenedioxyamphetamine</w:t>
            </w:r>
          </w:p>
        </w:tc>
      </w:tr>
      <w:tr w:rsidR="00681ADA" w:rsidRPr="008675F2" w14:paraId="5F02CDD6" w14:textId="77777777" w:rsidTr="00564795">
        <w:tc>
          <w:tcPr>
            <w:tcW w:w="557" w:type="pct"/>
            <w:tcBorders>
              <w:bottom w:val="single" w:sz="4" w:space="0" w:color="auto"/>
            </w:tcBorders>
            <w:shd w:val="clear" w:color="auto" w:fill="auto"/>
          </w:tcPr>
          <w:p w14:paraId="14D668C0" w14:textId="5680861D" w:rsidR="00681ADA" w:rsidRPr="008675F2" w:rsidRDefault="00681ADA" w:rsidP="00681ADA">
            <w:pPr>
              <w:pStyle w:val="Tabletext"/>
              <w:ind w:left="-38"/>
            </w:pPr>
            <w:r w:rsidRPr="008675F2">
              <w:rPr>
                <w:lang w:eastAsia="en-US"/>
              </w:rPr>
              <w:t>140AA</w:t>
            </w:r>
          </w:p>
        </w:tc>
        <w:tc>
          <w:tcPr>
            <w:tcW w:w="4443" w:type="pct"/>
            <w:tcBorders>
              <w:bottom w:val="single" w:sz="4" w:space="0" w:color="auto"/>
            </w:tcBorders>
            <w:shd w:val="clear" w:color="auto" w:fill="auto"/>
          </w:tcPr>
          <w:p w14:paraId="007D3910" w14:textId="3B74D42B" w:rsidR="00681ADA" w:rsidRPr="008675F2" w:rsidRDefault="00681ADA" w:rsidP="00681ADA">
            <w:pPr>
              <w:pStyle w:val="Tabletext"/>
            </w:pPr>
            <w:r w:rsidRPr="008675F2">
              <w:t>3</w:t>
            </w:r>
            <w:r w:rsidR="000E41CF">
              <w:noBreakHyphen/>
            </w:r>
            <w:r w:rsidRPr="008675F2">
              <w:t>methoxyphencyclidine</w:t>
            </w:r>
          </w:p>
        </w:tc>
      </w:tr>
      <w:tr w:rsidR="00681ADA" w:rsidRPr="008675F2" w14:paraId="58A37521" w14:textId="77777777" w:rsidTr="00564795">
        <w:tc>
          <w:tcPr>
            <w:tcW w:w="557" w:type="pct"/>
            <w:tcBorders>
              <w:bottom w:val="single" w:sz="4" w:space="0" w:color="auto"/>
            </w:tcBorders>
            <w:shd w:val="clear" w:color="auto" w:fill="auto"/>
          </w:tcPr>
          <w:p w14:paraId="76C87A35" w14:textId="77777777" w:rsidR="00681ADA" w:rsidRPr="008675F2" w:rsidRDefault="00681ADA" w:rsidP="00681ADA">
            <w:pPr>
              <w:pStyle w:val="Tabletext"/>
              <w:ind w:left="-38"/>
            </w:pPr>
            <w:r w:rsidRPr="008675F2">
              <w:t>140A</w:t>
            </w:r>
          </w:p>
        </w:tc>
        <w:tc>
          <w:tcPr>
            <w:tcW w:w="4443" w:type="pct"/>
            <w:tcBorders>
              <w:bottom w:val="single" w:sz="4" w:space="0" w:color="auto"/>
            </w:tcBorders>
            <w:shd w:val="clear" w:color="auto" w:fill="auto"/>
          </w:tcPr>
          <w:p w14:paraId="04054136" w14:textId="680004DE" w:rsidR="00681ADA" w:rsidRPr="008675F2" w:rsidRDefault="00681ADA" w:rsidP="00681ADA">
            <w:pPr>
              <w:pStyle w:val="Tabletext"/>
            </w:pPr>
            <w:r w:rsidRPr="008675F2">
              <w:t>Methyl alpha</w:t>
            </w:r>
            <w:r w:rsidR="000E41CF">
              <w:noBreakHyphen/>
            </w:r>
            <w:r w:rsidRPr="008675F2">
              <w:t>phenylacetoacetate (otherwise known as MAPA)</w:t>
            </w:r>
          </w:p>
        </w:tc>
      </w:tr>
      <w:tr w:rsidR="00681ADA" w:rsidRPr="008675F2" w14:paraId="64578759" w14:textId="77777777" w:rsidTr="00564795">
        <w:tc>
          <w:tcPr>
            <w:tcW w:w="557" w:type="pct"/>
            <w:tcBorders>
              <w:bottom w:val="single" w:sz="4" w:space="0" w:color="auto"/>
            </w:tcBorders>
            <w:shd w:val="clear" w:color="auto" w:fill="auto"/>
          </w:tcPr>
          <w:p w14:paraId="11D15BE4" w14:textId="77777777" w:rsidR="00681ADA" w:rsidRPr="008675F2" w:rsidRDefault="00681ADA" w:rsidP="00681ADA">
            <w:pPr>
              <w:pStyle w:val="Tabletext"/>
              <w:ind w:left="-38"/>
            </w:pPr>
            <w:r w:rsidRPr="008675F2">
              <w:t>141</w:t>
            </w:r>
          </w:p>
        </w:tc>
        <w:tc>
          <w:tcPr>
            <w:tcW w:w="4443" w:type="pct"/>
            <w:tcBorders>
              <w:bottom w:val="single" w:sz="4" w:space="0" w:color="auto"/>
            </w:tcBorders>
            <w:shd w:val="clear" w:color="auto" w:fill="auto"/>
          </w:tcPr>
          <w:p w14:paraId="27BEF8B2" w14:textId="7C7EFDBB" w:rsidR="00681ADA" w:rsidRPr="008675F2" w:rsidRDefault="00681ADA" w:rsidP="00681ADA">
            <w:pPr>
              <w:pStyle w:val="Tabletext"/>
            </w:pPr>
            <w:r w:rsidRPr="008675F2">
              <w:t>4</w:t>
            </w:r>
            <w:r w:rsidR="000E41CF">
              <w:noBreakHyphen/>
            </w:r>
            <w:r w:rsidRPr="008675F2">
              <w:t>methylaminorex</w:t>
            </w:r>
          </w:p>
        </w:tc>
      </w:tr>
      <w:tr w:rsidR="00681ADA" w:rsidRPr="008675F2" w14:paraId="74EE4D76" w14:textId="77777777" w:rsidTr="00564795">
        <w:tc>
          <w:tcPr>
            <w:tcW w:w="557" w:type="pct"/>
            <w:tcBorders>
              <w:bottom w:val="single" w:sz="4" w:space="0" w:color="auto"/>
            </w:tcBorders>
            <w:shd w:val="clear" w:color="auto" w:fill="auto"/>
          </w:tcPr>
          <w:p w14:paraId="0CF05480" w14:textId="77777777" w:rsidR="00681ADA" w:rsidRPr="008675F2" w:rsidRDefault="00681ADA" w:rsidP="00681ADA">
            <w:pPr>
              <w:pStyle w:val="Tabletext"/>
              <w:ind w:left="-38"/>
            </w:pPr>
            <w:r w:rsidRPr="008675F2">
              <w:t>142</w:t>
            </w:r>
          </w:p>
        </w:tc>
        <w:tc>
          <w:tcPr>
            <w:tcW w:w="4443" w:type="pct"/>
            <w:tcBorders>
              <w:bottom w:val="single" w:sz="4" w:space="0" w:color="auto"/>
            </w:tcBorders>
            <w:shd w:val="clear" w:color="auto" w:fill="auto"/>
          </w:tcPr>
          <w:p w14:paraId="7AE66CF1" w14:textId="77777777" w:rsidR="00681ADA" w:rsidRPr="008675F2" w:rsidRDefault="00681ADA" w:rsidP="00681ADA">
            <w:pPr>
              <w:pStyle w:val="Tabletext"/>
            </w:pPr>
            <w:r w:rsidRPr="008675F2">
              <w:t>Methylamphetamine</w:t>
            </w:r>
          </w:p>
        </w:tc>
      </w:tr>
      <w:tr w:rsidR="006A458E" w:rsidRPr="008675F2" w14:paraId="7E9026A5" w14:textId="77777777" w:rsidTr="00564795">
        <w:tc>
          <w:tcPr>
            <w:tcW w:w="557" w:type="pct"/>
            <w:tcBorders>
              <w:bottom w:val="single" w:sz="4" w:space="0" w:color="auto"/>
            </w:tcBorders>
            <w:shd w:val="clear" w:color="auto" w:fill="auto"/>
          </w:tcPr>
          <w:p w14:paraId="6D5091E5" w14:textId="736B26F4" w:rsidR="006A458E" w:rsidRPr="008675F2" w:rsidRDefault="006A458E" w:rsidP="006A458E">
            <w:pPr>
              <w:pStyle w:val="Tabletext"/>
              <w:ind w:left="-38"/>
            </w:pPr>
            <w:r w:rsidRPr="008675F2">
              <w:t>142AA</w:t>
            </w:r>
          </w:p>
        </w:tc>
        <w:tc>
          <w:tcPr>
            <w:tcW w:w="4443" w:type="pct"/>
            <w:tcBorders>
              <w:bottom w:val="single" w:sz="4" w:space="0" w:color="auto"/>
            </w:tcBorders>
            <w:shd w:val="clear" w:color="auto" w:fill="auto"/>
          </w:tcPr>
          <w:p w14:paraId="46F9F747" w14:textId="61A5011B" w:rsidR="006A458E" w:rsidRPr="008675F2" w:rsidRDefault="006A458E" w:rsidP="006A458E">
            <w:pPr>
              <w:pStyle w:val="Tabletext"/>
            </w:pPr>
            <w:r w:rsidRPr="008675F2">
              <w:t>2</w:t>
            </w:r>
            <w:r w:rsidR="000E41CF">
              <w:noBreakHyphen/>
            </w:r>
            <w:r w:rsidRPr="008675F2">
              <w:t>methyl</w:t>
            </w:r>
            <w:r w:rsidR="000E41CF">
              <w:noBreakHyphen/>
            </w:r>
            <w:r w:rsidRPr="008675F2">
              <w:t>AP</w:t>
            </w:r>
            <w:r w:rsidR="000E41CF">
              <w:noBreakHyphen/>
            </w:r>
            <w:r w:rsidRPr="008675F2">
              <w:t>237</w:t>
            </w:r>
          </w:p>
        </w:tc>
      </w:tr>
      <w:tr w:rsidR="00681ADA" w:rsidRPr="008675F2" w14:paraId="2C6CACF4" w14:textId="77777777" w:rsidTr="00564795">
        <w:tc>
          <w:tcPr>
            <w:tcW w:w="557" w:type="pct"/>
            <w:tcBorders>
              <w:bottom w:val="single" w:sz="4" w:space="0" w:color="auto"/>
            </w:tcBorders>
            <w:shd w:val="clear" w:color="auto" w:fill="auto"/>
          </w:tcPr>
          <w:p w14:paraId="751EA811" w14:textId="77777777" w:rsidR="00681ADA" w:rsidRPr="008675F2" w:rsidRDefault="00681ADA" w:rsidP="00681ADA">
            <w:pPr>
              <w:pStyle w:val="Tabletext"/>
              <w:ind w:left="-38"/>
            </w:pPr>
            <w:r w:rsidRPr="008675F2">
              <w:t>142A</w:t>
            </w:r>
          </w:p>
        </w:tc>
        <w:tc>
          <w:tcPr>
            <w:tcW w:w="4443" w:type="pct"/>
            <w:tcBorders>
              <w:bottom w:val="single" w:sz="4" w:space="0" w:color="auto"/>
            </w:tcBorders>
            <w:shd w:val="clear" w:color="auto" w:fill="auto"/>
          </w:tcPr>
          <w:p w14:paraId="34228C49" w14:textId="546F9D0D" w:rsidR="00681ADA" w:rsidRPr="008675F2" w:rsidRDefault="00681ADA" w:rsidP="00681ADA">
            <w:pPr>
              <w:pStyle w:val="Tabletext"/>
            </w:pPr>
            <w:r w:rsidRPr="008675F2">
              <w:t>Methyl N</w:t>
            </w:r>
            <w:r w:rsidR="000E41CF">
              <w:noBreakHyphen/>
            </w:r>
            <w:r w:rsidRPr="008675F2">
              <w:t>{[1</w:t>
            </w:r>
            <w:r w:rsidR="000E41CF">
              <w:noBreakHyphen/>
            </w:r>
            <w:r w:rsidRPr="008675F2">
              <w:t>(cyclohexylmethyl)</w:t>
            </w:r>
            <w:r w:rsidR="000E41CF">
              <w:noBreakHyphen/>
            </w:r>
            <w:r w:rsidRPr="008675F2">
              <w:t>1H</w:t>
            </w:r>
            <w:r w:rsidR="000E41CF">
              <w:noBreakHyphen/>
            </w:r>
            <w:r w:rsidRPr="008675F2">
              <w:t>indol</w:t>
            </w:r>
            <w:r w:rsidR="000E41CF">
              <w:noBreakHyphen/>
            </w:r>
            <w:r w:rsidRPr="008675F2">
              <w:t>3</w:t>
            </w:r>
            <w:r w:rsidR="000E41CF">
              <w:noBreakHyphen/>
            </w:r>
            <w:r w:rsidRPr="008675F2">
              <w:t>yl]carbonyl}</w:t>
            </w:r>
            <w:r w:rsidR="000E41CF">
              <w:noBreakHyphen/>
            </w:r>
            <w:r w:rsidRPr="008675F2">
              <w:t>3</w:t>
            </w:r>
            <w:r w:rsidR="000E41CF">
              <w:noBreakHyphen/>
            </w:r>
            <w:r w:rsidRPr="008675F2">
              <w:t>methyl</w:t>
            </w:r>
            <w:r w:rsidR="000E41CF">
              <w:noBreakHyphen/>
            </w:r>
            <w:r w:rsidRPr="008675F2">
              <w:t>L</w:t>
            </w:r>
            <w:r w:rsidR="000E41CF">
              <w:noBreakHyphen/>
            </w:r>
            <w:r w:rsidRPr="008675F2">
              <w:t>valinate (otherwise known as MDMB</w:t>
            </w:r>
            <w:r w:rsidR="000E41CF">
              <w:noBreakHyphen/>
            </w:r>
            <w:r w:rsidRPr="008675F2">
              <w:t>CHMICA)</w:t>
            </w:r>
          </w:p>
        </w:tc>
      </w:tr>
      <w:tr w:rsidR="00681ADA" w:rsidRPr="008675F2" w14:paraId="2653ED3E" w14:textId="77777777" w:rsidTr="00564795">
        <w:tc>
          <w:tcPr>
            <w:tcW w:w="557" w:type="pct"/>
            <w:tcBorders>
              <w:top w:val="single" w:sz="4" w:space="0" w:color="auto"/>
            </w:tcBorders>
            <w:shd w:val="clear" w:color="auto" w:fill="auto"/>
          </w:tcPr>
          <w:p w14:paraId="6033DDB6" w14:textId="77777777" w:rsidR="00681ADA" w:rsidRPr="008675F2" w:rsidRDefault="00681ADA" w:rsidP="00681ADA">
            <w:pPr>
              <w:pStyle w:val="Tabletext"/>
              <w:ind w:left="-38"/>
            </w:pPr>
            <w:r w:rsidRPr="008675F2">
              <w:t>143</w:t>
            </w:r>
          </w:p>
        </w:tc>
        <w:tc>
          <w:tcPr>
            <w:tcW w:w="4443" w:type="pct"/>
            <w:tcBorders>
              <w:top w:val="single" w:sz="4" w:space="0" w:color="auto"/>
            </w:tcBorders>
            <w:shd w:val="clear" w:color="auto" w:fill="auto"/>
          </w:tcPr>
          <w:p w14:paraId="40CD7D7D" w14:textId="77777777" w:rsidR="00681ADA" w:rsidRPr="008675F2" w:rsidRDefault="00681ADA" w:rsidP="00681ADA">
            <w:pPr>
              <w:pStyle w:val="Tabletext"/>
            </w:pPr>
            <w:r w:rsidRPr="008675F2">
              <w:t>Methyl desorphine</w:t>
            </w:r>
          </w:p>
        </w:tc>
      </w:tr>
      <w:tr w:rsidR="00681ADA" w:rsidRPr="008675F2" w14:paraId="568814F9" w14:textId="77777777" w:rsidTr="00564795">
        <w:tc>
          <w:tcPr>
            <w:tcW w:w="557" w:type="pct"/>
            <w:shd w:val="clear" w:color="auto" w:fill="auto"/>
          </w:tcPr>
          <w:p w14:paraId="7CC12C47" w14:textId="77777777" w:rsidR="00681ADA" w:rsidRPr="008675F2" w:rsidRDefault="00681ADA" w:rsidP="00681ADA">
            <w:pPr>
              <w:pStyle w:val="Tabletext"/>
              <w:ind w:left="-38"/>
            </w:pPr>
            <w:r w:rsidRPr="008675F2">
              <w:t>144</w:t>
            </w:r>
          </w:p>
        </w:tc>
        <w:tc>
          <w:tcPr>
            <w:tcW w:w="4443" w:type="pct"/>
            <w:shd w:val="clear" w:color="auto" w:fill="auto"/>
          </w:tcPr>
          <w:p w14:paraId="19CC87F2" w14:textId="77777777" w:rsidR="00681ADA" w:rsidRPr="008675F2" w:rsidRDefault="00681ADA" w:rsidP="00681ADA">
            <w:pPr>
              <w:pStyle w:val="Tabletext"/>
            </w:pPr>
            <w:r w:rsidRPr="008675F2">
              <w:t>Methyldihydromorphine</w:t>
            </w:r>
          </w:p>
        </w:tc>
      </w:tr>
      <w:tr w:rsidR="00681ADA" w:rsidRPr="008675F2" w14:paraId="230D19D7" w14:textId="77777777" w:rsidTr="00564795">
        <w:tc>
          <w:tcPr>
            <w:tcW w:w="557" w:type="pct"/>
            <w:shd w:val="clear" w:color="auto" w:fill="auto"/>
          </w:tcPr>
          <w:p w14:paraId="3D9967ED" w14:textId="77777777" w:rsidR="00681ADA" w:rsidRPr="008675F2" w:rsidRDefault="00681ADA" w:rsidP="00681ADA">
            <w:pPr>
              <w:pStyle w:val="Tabletext"/>
              <w:ind w:left="-38"/>
            </w:pPr>
            <w:r w:rsidRPr="008675F2">
              <w:lastRenderedPageBreak/>
              <w:t>145</w:t>
            </w:r>
          </w:p>
        </w:tc>
        <w:tc>
          <w:tcPr>
            <w:tcW w:w="4443" w:type="pct"/>
            <w:shd w:val="clear" w:color="auto" w:fill="auto"/>
          </w:tcPr>
          <w:p w14:paraId="4134D646" w14:textId="772AA8EC" w:rsidR="00681ADA" w:rsidRPr="008675F2" w:rsidRDefault="00681ADA" w:rsidP="00681ADA">
            <w:pPr>
              <w:pStyle w:val="Tabletext"/>
            </w:pPr>
            <w:r w:rsidRPr="008675F2">
              <w:t>3,4</w:t>
            </w:r>
            <w:r w:rsidR="000E41CF">
              <w:noBreakHyphen/>
            </w:r>
            <w:r w:rsidRPr="008675F2">
              <w:t>methylenedioxyamphetamine</w:t>
            </w:r>
          </w:p>
        </w:tc>
      </w:tr>
      <w:tr w:rsidR="00681ADA" w:rsidRPr="008675F2" w14:paraId="4B1AAA51" w14:textId="77777777" w:rsidTr="00564795">
        <w:tc>
          <w:tcPr>
            <w:tcW w:w="557" w:type="pct"/>
            <w:shd w:val="clear" w:color="auto" w:fill="auto"/>
          </w:tcPr>
          <w:p w14:paraId="48A521D9" w14:textId="77777777" w:rsidR="00681ADA" w:rsidRPr="008675F2" w:rsidRDefault="00681ADA" w:rsidP="00681ADA">
            <w:pPr>
              <w:pStyle w:val="Tabletext"/>
              <w:ind w:left="-38"/>
            </w:pPr>
            <w:r w:rsidRPr="008675F2">
              <w:t>146</w:t>
            </w:r>
          </w:p>
        </w:tc>
        <w:tc>
          <w:tcPr>
            <w:tcW w:w="4443" w:type="pct"/>
            <w:shd w:val="clear" w:color="auto" w:fill="auto"/>
          </w:tcPr>
          <w:p w14:paraId="02106C62" w14:textId="0DC93486" w:rsidR="00681ADA" w:rsidRPr="008675F2" w:rsidRDefault="00681ADA" w:rsidP="00681ADA">
            <w:pPr>
              <w:pStyle w:val="Tabletext"/>
            </w:pPr>
            <w:r w:rsidRPr="008675F2">
              <w:t>3,4</w:t>
            </w:r>
            <w:r w:rsidR="000E41CF">
              <w:noBreakHyphen/>
            </w:r>
            <w:r w:rsidRPr="008675F2">
              <w:t>methylenedioxymethamphetamine</w:t>
            </w:r>
          </w:p>
        </w:tc>
      </w:tr>
      <w:tr w:rsidR="00681ADA" w:rsidRPr="008675F2" w14:paraId="199F6DB5" w14:textId="77777777" w:rsidTr="00E11778">
        <w:trPr>
          <w:cantSplit/>
        </w:trPr>
        <w:tc>
          <w:tcPr>
            <w:tcW w:w="557" w:type="pct"/>
            <w:shd w:val="clear" w:color="auto" w:fill="auto"/>
          </w:tcPr>
          <w:p w14:paraId="5904C08A" w14:textId="77777777" w:rsidR="00681ADA" w:rsidRPr="008675F2" w:rsidRDefault="00681ADA" w:rsidP="00681ADA">
            <w:pPr>
              <w:pStyle w:val="Tabletext"/>
              <w:ind w:left="-38"/>
            </w:pPr>
            <w:r w:rsidRPr="008675F2">
              <w:t>146AA</w:t>
            </w:r>
          </w:p>
        </w:tc>
        <w:tc>
          <w:tcPr>
            <w:tcW w:w="4443" w:type="pct"/>
            <w:shd w:val="clear" w:color="auto" w:fill="auto"/>
          </w:tcPr>
          <w:p w14:paraId="265B5A2E" w14:textId="67A58AFE" w:rsidR="00681ADA" w:rsidRPr="008675F2" w:rsidRDefault="00681ADA" w:rsidP="00681ADA">
            <w:pPr>
              <w:pStyle w:val="Tabletext"/>
            </w:pPr>
            <w:r w:rsidRPr="008675F2">
              <w:t>Methyl 3</w:t>
            </w:r>
            <w:r w:rsidR="000E41CF">
              <w:noBreakHyphen/>
            </w:r>
            <w:r w:rsidRPr="008675F2">
              <w:t>(3’, 4’</w:t>
            </w:r>
            <w:r w:rsidR="000E41CF">
              <w:noBreakHyphen/>
            </w:r>
            <w:r w:rsidRPr="008675F2">
              <w:t>methylenedioxyphenyl)</w:t>
            </w:r>
            <w:r w:rsidR="000E41CF">
              <w:noBreakHyphen/>
            </w:r>
            <w:r w:rsidRPr="008675F2">
              <w:t>2</w:t>
            </w:r>
            <w:r w:rsidR="000E41CF">
              <w:noBreakHyphen/>
            </w:r>
            <w:r w:rsidRPr="008675F2">
              <w:t>methyl glycidate (otherwise known as MMDMG)</w:t>
            </w:r>
          </w:p>
        </w:tc>
      </w:tr>
      <w:tr w:rsidR="00681ADA" w:rsidRPr="008675F2" w14:paraId="491BAEA6" w14:textId="77777777" w:rsidTr="00564795">
        <w:tc>
          <w:tcPr>
            <w:tcW w:w="557" w:type="pct"/>
            <w:shd w:val="clear" w:color="auto" w:fill="auto"/>
          </w:tcPr>
          <w:p w14:paraId="144067D0" w14:textId="77777777" w:rsidR="00681ADA" w:rsidRPr="008675F2" w:rsidRDefault="00681ADA" w:rsidP="00681ADA">
            <w:pPr>
              <w:pStyle w:val="Tabletext"/>
              <w:ind w:left="-38"/>
            </w:pPr>
            <w:r w:rsidRPr="008675F2">
              <w:t>146AB</w:t>
            </w:r>
          </w:p>
        </w:tc>
        <w:tc>
          <w:tcPr>
            <w:tcW w:w="4443" w:type="pct"/>
            <w:shd w:val="clear" w:color="auto" w:fill="auto"/>
          </w:tcPr>
          <w:p w14:paraId="05DB4CBD" w14:textId="43B6E454" w:rsidR="00681ADA" w:rsidRPr="008675F2" w:rsidRDefault="00681ADA" w:rsidP="00681ADA">
            <w:pPr>
              <w:pStyle w:val="Tabletext"/>
            </w:pPr>
            <w:r w:rsidRPr="008675F2">
              <w:t>3</w:t>
            </w:r>
            <w:r w:rsidR="000E41CF">
              <w:noBreakHyphen/>
            </w:r>
            <w:r w:rsidRPr="008675F2">
              <w:t>(3’, 4’</w:t>
            </w:r>
            <w:r w:rsidR="000E41CF">
              <w:noBreakHyphen/>
            </w:r>
            <w:r w:rsidRPr="008675F2">
              <w:t>Methylenedioxyphenyl)</w:t>
            </w:r>
            <w:r w:rsidR="000E41CF">
              <w:noBreakHyphen/>
            </w:r>
            <w:r w:rsidRPr="008675F2">
              <w:t>2</w:t>
            </w:r>
            <w:r w:rsidR="000E41CF">
              <w:noBreakHyphen/>
            </w:r>
            <w:r w:rsidRPr="008675F2">
              <w:t>methyl glycidic acid, sodium salt (otherwise known as NaMDMG)</w:t>
            </w:r>
          </w:p>
        </w:tc>
      </w:tr>
      <w:tr w:rsidR="00681ADA" w:rsidRPr="008675F2" w14:paraId="48041025" w14:textId="77777777" w:rsidTr="00564795">
        <w:tc>
          <w:tcPr>
            <w:tcW w:w="557" w:type="pct"/>
            <w:shd w:val="clear" w:color="auto" w:fill="auto"/>
          </w:tcPr>
          <w:p w14:paraId="4607F4CA" w14:textId="77777777" w:rsidR="00681ADA" w:rsidRPr="008675F2" w:rsidRDefault="00681ADA" w:rsidP="00681ADA">
            <w:pPr>
              <w:pStyle w:val="Tabletext"/>
              <w:ind w:left="-38"/>
            </w:pPr>
            <w:r w:rsidRPr="008675F2">
              <w:t>146A</w:t>
            </w:r>
          </w:p>
        </w:tc>
        <w:tc>
          <w:tcPr>
            <w:tcW w:w="4443" w:type="pct"/>
            <w:shd w:val="clear" w:color="auto" w:fill="auto"/>
          </w:tcPr>
          <w:p w14:paraId="3A46C519" w14:textId="20F4DFAB" w:rsidR="00681ADA" w:rsidRPr="008675F2" w:rsidRDefault="00681ADA" w:rsidP="00681ADA">
            <w:pPr>
              <w:pStyle w:val="Tabletext"/>
            </w:pPr>
            <w:r w:rsidRPr="008675F2">
              <w:t>3,4</w:t>
            </w:r>
            <w:r w:rsidR="000E41CF">
              <w:noBreakHyphen/>
            </w:r>
            <w:r w:rsidRPr="008675F2">
              <w:t>methylenedioxyphenyl</w:t>
            </w:r>
            <w:r w:rsidR="000E41CF">
              <w:noBreakHyphen/>
            </w:r>
            <w:r w:rsidRPr="008675F2">
              <w:t>2</w:t>
            </w:r>
            <w:r w:rsidR="000E41CF">
              <w:noBreakHyphen/>
            </w:r>
            <w:r w:rsidRPr="008675F2">
              <w:t>propanone</w:t>
            </w:r>
          </w:p>
        </w:tc>
      </w:tr>
      <w:tr w:rsidR="00681ADA" w:rsidRPr="008675F2" w14:paraId="2DFAA776" w14:textId="77777777" w:rsidTr="00564795">
        <w:tc>
          <w:tcPr>
            <w:tcW w:w="557" w:type="pct"/>
            <w:shd w:val="clear" w:color="auto" w:fill="auto"/>
          </w:tcPr>
          <w:p w14:paraId="5EEC40E5" w14:textId="77777777" w:rsidR="00681ADA" w:rsidRPr="008675F2" w:rsidRDefault="00681ADA" w:rsidP="00681ADA">
            <w:pPr>
              <w:pStyle w:val="Tabletext"/>
              <w:ind w:left="-38"/>
            </w:pPr>
            <w:r w:rsidRPr="008675F2">
              <w:t>146B</w:t>
            </w:r>
          </w:p>
        </w:tc>
        <w:tc>
          <w:tcPr>
            <w:tcW w:w="4443" w:type="pct"/>
            <w:shd w:val="clear" w:color="auto" w:fill="auto"/>
          </w:tcPr>
          <w:p w14:paraId="288268C9" w14:textId="359AD6F9" w:rsidR="00681ADA" w:rsidRPr="008675F2" w:rsidRDefault="00681ADA" w:rsidP="00681ADA">
            <w:pPr>
              <w:pStyle w:val="Tabletext"/>
            </w:pPr>
            <w:r w:rsidRPr="008675F2">
              <w:t>3,4</w:t>
            </w:r>
            <w:r w:rsidR="000E41CF">
              <w:noBreakHyphen/>
            </w:r>
            <w:r w:rsidRPr="008675F2">
              <w:t>methylenedioxypyrovalerone (otherwise known as MDPV)</w:t>
            </w:r>
          </w:p>
        </w:tc>
      </w:tr>
      <w:tr w:rsidR="00681ADA" w:rsidRPr="008675F2" w14:paraId="0A04AB2A" w14:textId="77777777" w:rsidTr="00564795">
        <w:tc>
          <w:tcPr>
            <w:tcW w:w="557" w:type="pct"/>
            <w:shd w:val="clear" w:color="auto" w:fill="auto"/>
          </w:tcPr>
          <w:p w14:paraId="03F71570" w14:textId="77777777" w:rsidR="00681ADA" w:rsidRPr="008675F2" w:rsidRDefault="00681ADA" w:rsidP="00681ADA">
            <w:pPr>
              <w:pStyle w:val="Tabletext"/>
              <w:ind w:left="-38"/>
            </w:pPr>
            <w:r w:rsidRPr="008675F2">
              <w:t>146C</w:t>
            </w:r>
          </w:p>
        </w:tc>
        <w:tc>
          <w:tcPr>
            <w:tcW w:w="4443" w:type="pct"/>
            <w:shd w:val="clear" w:color="auto" w:fill="auto"/>
          </w:tcPr>
          <w:p w14:paraId="38FE2CAD" w14:textId="1529795E" w:rsidR="00681ADA" w:rsidRPr="008675F2" w:rsidRDefault="00681ADA" w:rsidP="00681ADA">
            <w:pPr>
              <w:pStyle w:val="Tabletext"/>
            </w:pPr>
            <w:r w:rsidRPr="008675F2">
              <w:t>4</w:t>
            </w:r>
            <w:r w:rsidR="000E41CF">
              <w:noBreakHyphen/>
            </w:r>
            <w:r w:rsidRPr="008675F2">
              <w:t>methylethcathinone (otherwise known as 4</w:t>
            </w:r>
            <w:r w:rsidR="000E41CF">
              <w:noBreakHyphen/>
            </w:r>
            <w:r w:rsidRPr="008675F2">
              <w:t>MEC)</w:t>
            </w:r>
          </w:p>
        </w:tc>
      </w:tr>
      <w:tr w:rsidR="00681ADA" w:rsidRPr="008675F2" w14:paraId="6BD42971" w14:textId="77777777" w:rsidTr="00564795">
        <w:tc>
          <w:tcPr>
            <w:tcW w:w="557" w:type="pct"/>
            <w:shd w:val="clear" w:color="auto" w:fill="auto"/>
          </w:tcPr>
          <w:p w14:paraId="70271437" w14:textId="77777777" w:rsidR="00681ADA" w:rsidRPr="008675F2" w:rsidRDefault="00681ADA" w:rsidP="00681ADA">
            <w:pPr>
              <w:pStyle w:val="Tabletext"/>
              <w:ind w:left="-38"/>
            </w:pPr>
            <w:r w:rsidRPr="008675F2">
              <w:t>147</w:t>
            </w:r>
          </w:p>
        </w:tc>
        <w:tc>
          <w:tcPr>
            <w:tcW w:w="4443" w:type="pct"/>
            <w:shd w:val="clear" w:color="auto" w:fill="auto"/>
          </w:tcPr>
          <w:p w14:paraId="263F7765" w14:textId="6F9DDD2D" w:rsidR="00681ADA" w:rsidRPr="008675F2" w:rsidRDefault="00681ADA" w:rsidP="00681ADA">
            <w:pPr>
              <w:pStyle w:val="Tabletext"/>
            </w:pPr>
            <w:r w:rsidRPr="008675F2">
              <w:t>3</w:t>
            </w:r>
            <w:r w:rsidR="000E41CF">
              <w:noBreakHyphen/>
            </w:r>
            <w:r w:rsidRPr="008675F2">
              <w:t>methylfentanyl</w:t>
            </w:r>
          </w:p>
        </w:tc>
      </w:tr>
      <w:tr w:rsidR="00681ADA" w:rsidRPr="008675F2" w14:paraId="75C76AE0" w14:textId="77777777" w:rsidTr="00564795">
        <w:tblPrEx>
          <w:tblBorders>
            <w:top w:val="none" w:sz="0" w:space="0" w:color="auto"/>
            <w:bottom w:val="none" w:sz="0" w:space="0" w:color="auto"/>
            <w:insideH w:val="none" w:sz="0" w:space="0" w:color="auto"/>
          </w:tblBorders>
        </w:tblPrEx>
        <w:tc>
          <w:tcPr>
            <w:tcW w:w="557" w:type="pct"/>
            <w:shd w:val="clear" w:color="auto" w:fill="auto"/>
          </w:tcPr>
          <w:p w14:paraId="4546C664" w14:textId="77777777" w:rsidR="00681ADA" w:rsidRPr="008675F2" w:rsidRDefault="00681ADA" w:rsidP="00681ADA">
            <w:pPr>
              <w:pStyle w:val="Tabletext"/>
              <w:ind w:left="-38"/>
            </w:pPr>
            <w:r w:rsidRPr="008675F2">
              <w:t>147AAA</w:t>
            </w:r>
          </w:p>
        </w:tc>
        <w:tc>
          <w:tcPr>
            <w:tcW w:w="4443" w:type="pct"/>
            <w:shd w:val="clear" w:color="auto" w:fill="auto"/>
          </w:tcPr>
          <w:p w14:paraId="4735CB5C" w14:textId="1B5E752E" w:rsidR="00681ADA" w:rsidRPr="008675F2" w:rsidRDefault="00681ADA" w:rsidP="00681ADA">
            <w:pPr>
              <w:pStyle w:val="Tabletext"/>
            </w:pPr>
            <w:r w:rsidRPr="008675F2">
              <w:t>methyl 2</w:t>
            </w:r>
            <w:r w:rsidR="000E41CF">
              <w:noBreakHyphen/>
            </w:r>
            <w:r w:rsidRPr="008675F2">
              <w:t>(1</w:t>
            </w:r>
            <w:r w:rsidR="000E41CF">
              <w:noBreakHyphen/>
            </w:r>
            <w:r w:rsidRPr="008675F2">
              <w:t>(5</w:t>
            </w:r>
            <w:r w:rsidR="000E41CF">
              <w:noBreakHyphen/>
            </w:r>
            <w:r w:rsidRPr="008675F2">
              <w:t>fluoropentyl)</w:t>
            </w:r>
            <w:r w:rsidR="000E41CF">
              <w:noBreakHyphen/>
            </w:r>
            <w:r w:rsidRPr="008675F2">
              <w:t>1</w:t>
            </w:r>
            <w:r w:rsidRPr="008675F2">
              <w:rPr>
                <w:iCs/>
              </w:rPr>
              <w:t>H</w:t>
            </w:r>
            <w:r w:rsidR="000E41CF">
              <w:noBreakHyphen/>
            </w:r>
            <w:r w:rsidRPr="008675F2">
              <w:t>indazole</w:t>
            </w:r>
            <w:r w:rsidR="000E41CF">
              <w:noBreakHyphen/>
            </w:r>
            <w:r w:rsidRPr="008675F2">
              <w:t>3</w:t>
            </w:r>
            <w:r w:rsidR="000E41CF">
              <w:noBreakHyphen/>
            </w:r>
            <w:r w:rsidRPr="008675F2">
              <w:t>carboxamido)</w:t>
            </w:r>
            <w:r w:rsidR="000E41CF">
              <w:noBreakHyphen/>
            </w:r>
            <w:r w:rsidRPr="008675F2">
              <w:t>3,3</w:t>
            </w:r>
            <w:r w:rsidR="000E41CF">
              <w:noBreakHyphen/>
            </w:r>
            <w:r w:rsidRPr="008675F2">
              <w:t>dimethylbutanoate (otherwise known as 5F</w:t>
            </w:r>
            <w:r w:rsidR="000E41CF">
              <w:noBreakHyphen/>
            </w:r>
            <w:r w:rsidRPr="008675F2">
              <w:t>MDMB</w:t>
            </w:r>
            <w:r w:rsidR="000E41CF">
              <w:noBreakHyphen/>
            </w:r>
            <w:r w:rsidRPr="008675F2">
              <w:t>PINACA or 5F</w:t>
            </w:r>
            <w:r w:rsidR="000E41CF">
              <w:noBreakHyphen/>
            </w:r>
            <w:r w:rsidRPr="008675F2">
              <w:t>ADB)</w:t>
            </w:r>
          </w:p>
        </w:tc>
      </w:tr>
      <w:tr w:rsidR="00681ADA" w:rsidRPr="008675F2" w14:paraId="045A662D" w14:textId="77777777" w:rsidTr="00564795">
        <w:tc>
          <w:tcPr>
            <w:tcW w:w="557" w:type="pct"/>
            <w:shd w:val="clear" w:color="auto" w:fill="auto"/>
          </w:tcPr>
          <w:p w14:paraId="7E5C0723" w14:textId="77777777" w:rsidR="00681ADA" w:rsidRPr="008675F2" w:rsidRDefault="00681ADA" w:rsidP="00681ADA">
            <w:pPr>
              <w:pStyle w:val="Tabletext"/>
              <w:ind w:left="-38"/>
            </w:pPr>
            <w:r w:rsidRPr="008675F2">
              <w:t>147AA</w:t>
            </w:r>
          </w:p>
        </w:tc>
        <w:tc>
          <w:tcPr>
            <w:tcW w:w="4443" w:type="pct"/>
            <w:shd w:val="clear" w:color="auto" w:fill="auto"/>
          </w:tcPr>
          <w:p w14:paraId="2B8ABBFB" w14:textId="20B9FCE0" w:rsidR="00681ADA" w:rsidRPr="008675F2" w:rsidRDefault="00681ADA" w:rsidP="00681ADA">
            <w:pPr>
              <w:pStyle w:val="Tabletext"/>
            </w:pPr>
            <w:r w:rsidRPr="008675F2">
              <w:t>3</w:t>
            </w:r>
            <w:r w:rsidR="000E41CF">
              <w:noBreakHyphen/>
            </w:r>
            <w:r w:rsidRPr="008675F2">
              <w:t>methylmethcathinone (otherwise known as 3</w:t>
            </w:r>
            <w:r w:rsidR="000E41CF">
              <w:noBreakHyphen/>
            </w:r>
            <w:r w:rsidRPr="008675F2">
              <w:t>MMC)</w:t>
            </w:r>
          </w:p>
        </w:tc>
      </w:tr>
      <w:tr w:rsidR="00681ADA" w:rsidRPr="008675F2" w14:paraId="71308A1F" w14:textId="77777777" w:rsidTr="00564795">
        <w:tc>
          <w:tcPr>
            <w:tcW w:w="557" w:type="pct"/>
            <w:shd w:val="clear" w:color="auto" w:fill="auto"/>
          </w:tcPr>
          <w:p w14:paraId="1B0E8598" w14:textId="77777777" w:rsidR="00681ADA" w:rsidRPr="008675F2" w:rsidRDefault="00681ADA" w:rsidP="00681ADA">
            <w:pPr>
              <w:pStyle w:val="Tabletext"/>
              <w:ind w:left="-38"/>
            </w:pPr>
            <w:r w:rsidRPr="008675F2">
              <w:t>147A</w:t>
            </w:r>
          </w:p>
        </w:tc>
        <w:tc>
          <w:tcPr>
            <w:tcW w:w="4443" w:type="pct"/>
            <w:shd w:val="clear" w:color="auto" w:fill="auto"/>
          </w:tcPr>
          <w:p w14:paraId="1727E95E" w14:textId="6359F0FD" w:rsidR="00681ADA" w:rsidRPr="008675F2" w:rsidRDefault="00681ADA" w:rsidP="00681ADA">
            <w:pPr>
              <w:pStyle w:val="Tabletext"/>
            </w:pPr>
            <w:r w:rsidRPr="008675F2">
              <w:t>4</w:t>
            </w:r>
            <w:r w:rsidR="000E41CF">
              <w:noBreakHyphen/>
            </w:r>
            <w:r w:rsidRPr="008675F2">
              <w:t>methylmethcathinone</w:t>
            </w:r>
          </w:p>
        </w:tc>
      </w:tr>
      <w:tr w:rsidR="00681ADA" w:rsidRPr="008675F2" w14:paraId="4AD63F16" w14:textId="77777777" w:rsidTr="00564795">
        <w:tc>
          <w:tcPr>
            <w:tcW w:w="557" w:type="pct"/>
            <w:shd w:val="clear" w:color="auto" w:fill="auto"/>
          </w:tcPr>
          <w:p w14:paraId="6E2FB255" w14:textId="77777777" w:rsidR="00681ADA" w:rsidRPr="008675F2" w:rsidRDefault="00681ADA" w:rsidP="00681ADA">
            <w:pPr>
              <w:pStyle w:val="Tabletext"/>
              <w:ind w:left="-38"/>
            </w:pPr>
            <w:r w:rsidRPr="008675F2">
              <w:t>147B</w:t>
            </w:r>
          </w:p>
        </w:tc>
        <w:tc>
          <w:tcPr>
            <w:tcW w:w="4443" w:type="pct"/>
            <w:shd w:val="clear" w:color="auto" w:fill="auto"/>
          </w:tcPr>
          <w:p w14:paraId="36D95673" w14:textId="428F53A0" w:rsidR="00681ADA" w:rsidRPr="008675F2" w:rsidRDefault="00681ADA" w:rsidP="00681ADA">
            <w:pPr>
              <w:pStyle w:val="Tabletext"/>
            </w:pPr>
            <w:r w:rsidRPr="008675F2">
              <w:t>N</w:t>
            </w:r>
            <w:r w:rsidR="000E41CF">
              <w:noBreakHyphen/>
            </w:r>
            <w:r w:rsidRPr="008675F2">
              <w:t>methyl</w:t>
            </w:r>
            <w:r w:rsidR="000E41CF">
              <w:noBreakHyphen/>
            </w:r>
            <w:r w:rsidRPr="008675F2">
              <w:t>1</w:t>
            </w:r>
            <w:r w:rsidR="000E41CF">
              <w:noBreakHyphen/>
            </w:r>
            <w:r w:rsidRPr="008675F2">
              <w:t>(3,4</w:t>
            </w:r>
            <w:r w:rsidR="000E41CF">
              <w:noBreakHyphen/>
            </w:r>
            <w:r w:rsidRPr="008675F2">
              <w:t>methylenedioxyphenyl)</w:t>
            </w:r>
            <w:r w:rsidR="000E41CF">
              <w:noBreakHyphen/>
            </w:r>
            <w:r w:rsidRPr="008675F2">
              <w:t>2</w:t>
            </w:r>
            <w:r w:rsidR="000E41CF">
              <w:noBreakHyphen/>
            </w:r>
            <w:r w:rsidRPr="008675F2">
              <w:t>butanamine (otherwise known as MBDB)</w:t>
            </w:r>
          </w:p>
        </w:tc>
      </w:tr>
      <w:tr w:rsidR="00681ADA" w:rsidRPr="008675F2" w14:paraId="093C7622" w14:textId="77777777" w:rsidTr="00564795">
        <w:tc>
          <w:tcPr>
            <w:tcW w:w="557" w:type="pct"/>
            <w:shd w:val="clear" w:color="auto" w:fill="auto"/>
          </w:tcPr>
          <w:p w14:paraId="183F0982" w14:textId="77777777" w:rsidR="00681ADA" w:rsidRPr="008675F2" w:rsidRDefault="00681ADA" w:rsidP="00681ADA">
            <w:pPr>
              <w:pStyle w:val="Tabletext"/>
              <w:ind w:left="-38"/>
            </w:pPr>
            <w:r w:rsidRPr="008675F2">
              <w:t>147C</w:t>
            </w:r>
          </w:p>
        </w:tc>
        <w:tc>
          <w:tcPr>
            <w:tcW w:w="4443" w:type="pct"/>
            <w:shd w:val="clear" w:color="auto" w:fill="auto"/>
          </w:tcPr>
          <w:p w14:paraId="455C83E3" w14:textId="77777777" w:rsidR="00681ADA" w:rsidRPr="008675F2" w:rsidRDefault="00681ADA" w:rsidP="00681ADA">
            <w:pPr>
              <w:pStyle w:val="Tabletext"/>
            </w:pPr>
            <w:r w:rsidRPr="008675F2">
              <w:t>Methylone</w:t>
            </w:r>
          </w:p>
        </w:tc>
      </w:tr>
      <w:tr w:rsidR="00681ADA" w:rsidRPr="008675F2" w14:paraId="3B91E85B" w14:textId="77777777" w:rsidTr="00564795">
        <w:tc>
          <w:tcPr>
            <w:tcW w:w="557" w:type="pct"/>
            <w:shd w:val="clear" w:color="auto" w:fill="auto"/>
          </w:tcPr>
          <w:p w14:paraId="6F8CA195" w14:textId="77777777" w:rsidR="00681ADA" w:rsidRPr="008675F2" w:rsidRDefault="00681ADA" w:rsidP="00681ADA">
            <w:pPr>
              <w:pStyle w:val="Tabletext"/>
              <w:ind w:left="-38"/>
            </w:pPr>
            <w:r w:rsidRPr="008675F2">
              <w:t>148</w:t>
            </w:r>
          </w:p>
        </w:tc>
        <w:tc>
          <w:tcPr>
            <w:tcW w:w="4443" w:type="pct"/>
            <w:shd w:val="clear" w:color="auto" w:fill="auto"/>
          </w:tcPr>
          <w:p w14:paraId="011FC9EB" w14:textId="77777777" w:rsidR="00681ADA" w:rsidRPr="008675F2" w:rsidRDefault="00681ADA" w:rsidP="00681ADA">
            <w:pPr>
              <w:pStyle w:val="Tabletext"/>
            </w:pPr>
            <w:r w:rsidRPr="008675F2">
              <w:t>Methylphenidate</w:t>
            </w:r>
          </w:p>
        </w:tc>
      </w:tr>
      <w:tr w:rsidR="00681ADA" w:rsidRPr="008675F2" w14:paraId="172BEAC7" w14:textId="77777777" w:rsidTr="00564795">
        <w:tc>
          <w:tcPr>
            <w:tcW w:w="557" w:type="pct"/>
            <w:shd w:val="clear" w:color="auto" w:fill="auto"/>
          </w:tcPr>
          <w:p w14:paraId="678BB66F" w14:textId="77777777" w:rsidR="00681ADA" w:rsidRPr="008675F2" w:rsidRDefault="00681ADA" w:rsidP="00681ADA">
            <w:pPr>
              <w:pStyle w:val="Tabletext"/>
              <w:ind w:left="-38"/>
            </w:pPr>
            <w:r w:rsidRPr="008675F2">
              <w:t>148A</w:t>
            </w:r>
          </w:p>
        </w:tc>
        <w:tc>
          <w:tcPr>
            <w:tcW w:w="4443" w:type="pct"/>
            <w:shd w:val="clear" w:color="auto" w:fill="auto"/>
          </w:tcPr>
          <w:p w14:paraId="75E2C1A6" w14:textId="26B7C15D" w:rsidR="00681ADA" w:rsidRPr="008675F2" w:rsidRDefault="00681ADA" w:rsidP="00681ADA">
            <w:pPr>
              <w:pStyle w:val="Tabletext"/>
            </w:pPr>
            <w:r w:rsidRPr="008675F2">
              <w:t>Methyl 3</w:t>
            </w:r>
            <w:r w:rsidR="000E41CF">
              <w:noBreakHyphen/>
            </w:r>
            <w:r w:rsidRPr="008675F2">
              <w:t>phenyl</w:t>
            </w:r>
            <w:r w:rsidR="000E41CF">
              <w:noBreakHyphen/>
            </w:r>
            <w:r w:rsidRPr="008675F2">
              <w:t>2</w:t>
            </w:r>
            <w:r w:rsidR="000E41CF">
              <w:noBreakHyphen/>
            </w:r>
            <w:r w:rsidRPr="008675F2">
              <w:t>methyl glycidate</w:t>
            </w:r>
          </w:p>
        </w:tc>
      </w:tr>
      <w:tr w:rsidR="00681ADA" w:rsidRPr="008675F2" w14:paraId="67FCD656" w14:textId="77777777" w:rsidTr="00564795">
        <w:tc>
          <w:tcPr>
            <w:tcW w:w="557" w:type="pct"/>
            <w:shd w:val="clear" w:color="auto" w:fill="auto"/>
          </w:tcPr>
          <w:p w14:paraId="0ADA964F" w14:textId="77777777" w:rsidR="00681ADA" w:rsidRPr="008675F2" w:rsidRDefault="00681ADA" w:rsidP="00681ADA">
            <w:pPr>
              <w:pStyle w:val="Tabletext"/>
              <w:ind w:left="-38"/>
            </w:pPr>
            <w:r w:rsidRPr="008675F2">
              <w:t>149</w:t>
            </w:r>
          </w:p>
        </w:tc>
        <w:tc>
          <w:tcPr>
            <w:tcW w:w="4443" w:type="pct"/>
            <w:shd w:val="clear" w:color="auto" w:fill="auto"/>
          </w:tcPr>
          <w:p w14:paraId="7EC50925" w14:textId="5F141961" w:rsidR="00681ADA" w:rsidRPr="008675F2" w:rsidRDefault="00681ADA" w:rsidP="00681ADA">
            <w:pPr>
              <w:pStyle w:val="Tabletext"/>
            </w:pPr>
            <w:r w:rsidRPr="008675F2">
              <w:t>1</w:t>
            </w:r>
            <w:r w:rsidR="000E41CF">
              <w:noBreakHyphen/>
            </w:r>
            <w:r w:rsidRPr="008675F2">
              <w:t>methyl</w:t>
            </w:r>
            <w:r w:rsidR="000E41CF">
              <w:noBreakHyphen/>
            </w:r>
            <w:r w:rsidRPr="008675F2">
              <w:t>4</w:t>
            </w:r>
            <w:r w:rsidR="000E41CF">
              <w:noBreakHyphen/>
            </w:r>
            <w:r w:rsidRPr="008675F2">
              <w:t>phenyl</w:t>
            </w:r>
            <w:r w:rsidR="000E41CF">
              <w:noBreakHyphen/>
            </w:r>
            <w:r w:rsidRPr="008675F2">
              <w:t>4</w:t>
            </w:r>
            <w:r w:rsidR="000E41CF">
              <w:noBreakHyphen/>
            </w:r>
            <w:r w:rsidRPr="008675F2">
              <w:t>propionoxypiperidine</w:t>
            </w:r>
          </w:p>
        </w:tc>
      </w:tr>
      <w:tr w:rsidR="00681ADA" w:rsidRPr="008675F2" w14:paraId="7E0B701F" w14:textId="77777777" w:rsidTr="00564795">
        <w:tc>
          <w:tcPr>
            <w:tcW w:w="557" w:type="pct"/>
            <w:shd w:val="clear" w:color="auto" w:fill="auto"/>
          </w:tcPr>
          <w:p w14:paraId="69B791DB" w14:textId="77777777" w:rsidR="00681ADA" w:rsidRPr="008675F2" w:rsidRDefault="00681ADA" w:rsidP="00681ADA">
            <w:pPr>
              <w:pStyle w:val="Tabletext"/>
              <w:ind w:left="-38"/>
            </w:pPr>
            <w:r w:rsidRPr="008675F2">
              <w:t>149A</w:t>
            </w:r>
          </w:p>
        </w:tc>
        <w:tc>
          <w:tcPr>
            <w:tcW w:w="4443" w:type="pct"/>
            <w:shd w:val="clear" w:color="auto" w:fill="auto"/>
          </w:tcPr>
          <w:p w14:paraId="42637EFC" w14:textId="446F6CBA" w:rsidR="00681ADA" w:rsidRPr="008675F2" w:rsidRDefault="00681ADA" w:rsidP="00681ADA">
            <w:pPr>
              <w:pStyle w:val="Tabletext"/>
            </w:pPr>
            <w:r w:rsidRPr="008675F2">
              <w:t>4</w:t>
            </w:r>
            <w:r w:rsidR="000E41CF">
              <w:noBreakHyphen/>
            </w:r>
            <w:r w:rsidRPr="008675F2">
              <w:t>methylthioamphetamine (otherwise known as 4</w:t>
            </w:r>
            <w:r w:rsidR="000E41CF">
              <w:noBreakHyphen/>
            </w:r>
            <w:r w:rsidRPr="008675F2">
              <w:t>MTA)</w:t>
            </w:r>
          </w:p>
        </w:tc>
      </w:tr>
      <w:tr w:rsidR="00681ADA" w:rsidRPr="008675F2" w14:paraId="7151C700" w14:textId="77777777" w:rsidTr="00564795">
        <w:tc>
          <w:tcPr>
            <w:tcW w:w="557" w:type="pct"/>
            <w:shd w:val="clear" w:color="auto" w:fill="auto"/>
          </w:tcPr>
          <w:p w14:paraId="17D948A7" w14:textId="77777777" w:rsidR="00681ADA" w:rsidRPr="008675F2" w:rsidRDefault="00681ADA" w:rsidP="00681ADA">
            <w:pPr>
              <w:pStyle w:val="Tabletext"/>
              <w:ind w:left="-38"/>
            </w:pPr>
            <w:r w:rsidRPr="008675F2">
              <w:t>149B</w:t>
            </w:r>
          </w:p>
        </w:tc>
        <w:tc>
          <w:tcPr>
            <w:tcW w:w="4443" w:type="pct"/>
            <w:shd w:val="clear" w:color="auto" w:fill="auto"/>
          </w:tcPr>
          <w:p w14:paraId="05C4FE05" w14:textId="7BF6B2AA" w:rsidR="00681ADA" w:rsidRPr="008675F2" w:rsidRDefault="00681ADA" w:rsidP="00681ADA">
            <w:pPr>
              <w:pStyle w:val="Tabletext"/>
            </w:pPr>
            <w:r w:rsidRPr="008675F2">
              <w:t>4</w:t>
            </w:r>
            <w:r w:rsidR="000E41CF">
              <w:noBreakHyphen/>
            </w:r>
            <w:r w:rsidRPr="008675F2">
              <w:t>methylthiobutylamphetamine (otherwise known as 4</w:t>
            </w:r>
            <w:r w:rsidR="000E41CF">
              <w:noBreakHyphen/>
            </w:r>
            <w:r w:rsidRPr="008675F2">
              <w:t>MTBA)</w:t>
            </w:r>
          </w:p>
        </w:tc>
      </w:tr>
      <w:tr w:rsidR="00681ADA" w:rsidRPr="008675F2" w14:paraId="7DE9A70A" w14:textId="77777777" w:rsidTr="00564795">
        <w:tc>
          <w:tcPr>
            <w:tcW w:w="557" w:type="pct"/>
            <w:shd w:val="clear" w:color="auto" w:fill="auto"/>
          </w:tcPr>
          <w:p w14:paraId="694C4C40" w14:textId="77777777" w:rsidR="00681ADA" w:rsidRPr="008675F2" w:rsidRDefault="00681ADA" w:rsidP="00681ADA">
            <w:pPr>
              <w:pStyle w:val="Tabletext"/>
              <w:ind w:left="-38"/>
            </w:pPr>
            <w:r w:rsidRPr="008675F2">
              <w:t>149C</w:t>
            </w:r>
          </w:p>
        </w:tc>
        <w:tc>
          <w:tcPr>
            <w:tcW w:w="4443" w:type="pct"/>
            <w:shd w:val="clear" w:color="auto" w:fill="auto"/>
          </w:tcPr>
          <w:p w14:paraId="2F1619D4" w14:textId="4EABF161" w:rsidR="00681ADA" w:rsidRPr="008675F2" w:rsidRDefault="00681ADA" w:rsidP="00681ADA">
            <w:pPr>
              <w:pStyle w:val="Tabletext"/>
            </w:pPr>
            <w:r w:rsidRPr="008675F2">
              <w:t>4</w:t>
            </w:r>
            <w:r w:rsidR="000E41CF">
              <w:noBreakHyphen/>
            </w:r>
            <w:r w:rsidRPr="008675F2">
              <w:t>methylthiodimethamphetamine (otherwise known as 4</w:t>
            </w:r>
            <w:r w:rsidR="000E41CF">
              <w:noBreakHyphen/>
            </w:r>
            <w:r w:rsidRPr="008675F2">
              <w:t>MTDMA)</w:t>
            </w:r>
          </w:p>
        </w:tc>
      </w:tr>
      <w:tr w:rsidR="00681ADA" w:rsidRPr="008675F2" w14:paraId="2DCB2414" w14:textId="77777777" w:rsidTr="00564795">
        <w:tc>
          <w:tcPr>
            <w:tcW w:w="557" w:type="pct"/>
            <w:shd w:val="clear" w:color="auto" w:fill="auto"/>
          </w:tcPr>
          <w:p w14:paraId="07BA2059" w14:textId="77777777" w:rsidR="00681ADA" w:rsidRPr="008675F2" w:rsidRDefault="00681ADA" w:rsidP="00681ADA">
            <w:pPr>
              <w:pStyle w:val="Tabletext"/>
              <w:ind w:left="-38"/>
            </w:pPr>
            <w:r w:rsidRPr="008675F2">
              <w:t>149D</w:t>
            </w:r>
          </w:p>
        </w:tc>
        <w:tc>
          <w:tcPr>
            <w:tcW w:w="4443" w:type="pct"/>
            <w:shd w:val="clear" w:color="auto" w:fill="auto"/>
          </w:tcPr>
          <w:p w14:paraId="0A77B799" w14:textId="1D90CF5C" w:rsidR="00681ADA" w:rsidRPr="008675F2" w:rsidRDefault="00681ADA" w:rsidP="00681ADA">
            <w:pPr>
              <w:pStyle w:val="Tabletext"/>
            </w:pPr>
            <w:r w:rsidRPr="008675F2">
              <w:t>4</w:t>
            </w:r>
            <w:r w:rsidR="000E41CF">
              <w:noBreakHyphen/>
            </w:r>
            <w:r w:rsidRPr="008675F2">
              <w:t>methylthio</w:t>
            </w:r>
            <w:r w:rsidR="000E41CF">
              <w:noBreakHyphen/>
            </w:r>
            <w:r w:rsidRPr="008675F2">
              <w:t>2,5</w:t>
            </w:r>
            <w:r w:rsidR="000E41CF">
              <w:noBreakHyphen/>
            </w:r>
            <w:r w:rsidRPr="008675F2">
              <w:t>dimethoxyphenethylamine (otherwise known as 2C</w:t>
            </w:r>
            <w:r w:rsidR="000E41CF">
              <w:noBreakHyphen/>
            </w:r>
            <w:r w:rsidRPr="008675F2">
              <w:t>T)</w:t>
            </w:r>
          </w:p>
        </w:tc>
      </w:tr>
      <w:tr w:rsidR="00681ADA" w:rsidRPr="008675F2" w14:paraId="1E530597" w14:textId="77777777" w:rsidTr="00564795">
        <w:tc>
          <w:tcPr>
            <w:tcW w:w="557" w:type="pct"/>
            <w:shd w:val="clear" w:color="auto" w:fill="auto"/>
          </w:tcPr>
          <w:p w14:paraId="6533CF48" w14:textId="77777777" w:rsidR="00681ADA" w:rsidRPr="008675F2" w:rsidRDefault="00681ADA" w:rsidP="00681ADA">
            <w:pPr>
              <w:pStyle w:val="Tabletext"/>
              <w:ind w:left="-38"/>
            </w:pPr>
            <w:r w:rsidRPr="008675F2">
              <w:t>149E</w:t>
            </w:r>
          </w:p>
        </w:tc>
        <w:tc>
          <w:tcPr>
            <w:tcW w:w="4443" w:type="pct"/>
            <w:shd w:val="clear" w:color="auto" w:fill="auto"/>
          </w:tcPr>
          <w:p w14:paraId="0FA3E9F5" w14:textId="323524D8" w:rsidR="00681ADA" w:rsidRPr="008675F2" w:rsidRDefault="00681ADA" w:rsidP="00681ADA">
            <w:pPr>
              <w:pStyle w:val="Tabletext"/>
            </w:pPr>
            <w:r w:rsidRPr="008675F2">
              <w:t>4</w:t>
            </w:r>
            <w:r w:rsidR="000E41CF">
              <w:noBreakHyphen/>
            </w:r>
            <w:r w:rsidRPr="008675F2">
              <w:t>methylthioethylamphetamine (otherwise known as 4</w:t>
            </w:r>
            <w:r w:rsidR="000E41CF">
              <w:noBreakHyphen/>
            </w:r>
            <w:r w:rsidRPr="008675F2">
              <w:t>MTEA)</w:t>
            </w:r>
          </w:p>
        </w:tc>
      </w:tr>
      <w:tr w:rsidR="00681ADA" w:rsidRPr="008675F2" w14:paraId="24EC4650" w14:textId="77777777" w:rsidTr="00564795">
        <w:tc>
          <w:tcPr>
            <w:tcW w:w="557" w:type="pct"/>
            <w:shd w:val="clear" w:color="auto" w:fill="auto"/>
          </w:tcPr>
          <w:p w14:paraId="720A446C" w14:textId="77777777" w:rsidR="00681ADA" w:rsidRPr="008675F2" w:rsidRDefault="00681ADA" w:rsidP="00681ADA">
            <w:pPr>
              <w:pStyle w:val="Tabletext"/>
              <w:ind w:left="-38"/>
            </w:pPr>
            <w:r w:rsidRPr="008675F2">
              <w:t>150</w:t>
            </w:r>
          </w:p>
        </w:tc>
        <w:tc>
          <w:tcPr>
            <w:tcW w:w="4443" w:type="pct"/>
            <w:shd w:val="clear" w:color="auto" w:fill="auto"/>
          </w:tcPr>
          <w:p w14:paraId="0EEFE9E2" w14:textId="33FDE60E" w:rsidR="00681ADA" w:rsidRPr="008675F2" w:rsidRDefault="00681ADA" w:rsidP="00681ADA">
            <w:pPr>
              <w:pStyle w:val="Tabletext"/>
            </w:pPr>
            <w:r w:rsidRPr="008675F2">
              <w:t>3</w:t>
            </w:r>
            <w:r w:rsidR="000E41CF">
              <w:noBreakHyphen/>
            </w:r>
            <w:r w:rsidRPr="008675F2">
              <w:t>methylthiofentanyl</w:t>
            </w:r>
          </w:p>
        </w:tc>
      </w:tr>
      <w:tr w:rsidR="00681ADA" w:rsidRPr="008675F2" w14:paraId="3A03B713" w14:textId="77777777" w:rsidTr="00564795">
        <w:tc>
          <w:tcPr>
            <w:tcW w:w="557" w:type="pct"/>
            <w:shd w:val="clear" w:color="auto" w:fill="auto"/>
          </w:tcPr>
          <w:p w14:paraId="17524248" w14:textId="77777777" w:rsidR="00681ADA" w:rsidRPr="008675F2" w:rsidRDefault="00681ADA" w:rsidP="00681ADA">
            <w:pPr>
              <w:pStyle w:val="Tabletext"/>
              <w:ind w:left="-38"/>
            </w:pPr>
            <w:r w:rsidRPr="008675F2">
              <w:t>150A</w:t>
            </w:r>
          </w:p>
        </w:tc>
        <w:tc>
          <w:tcPr>
            <w:tcW w:w="4443" w:type="pct"/>
            <w:shd w:val="clear" w:color="auto" w:fill="auto"/>
          </w:tcPr>
          <w:p w14:paraId="49C5881E" w14:textId="2B84385D" w:rsidR="00681ADA" w:rsidRPr="008675F2" w:rsidRDefault="00681ADA" w:rsidP="00681ADA">
            <w:pPr>
              <w:pStyle w:val="Tabletext"/>
            </w:pPr>
            <w:r w:rsidRPr="008675F2">
              <w:t>4</w:t>
            </w:r>
            <w:r w:rsidR="000E41CF">
              <w:noBreakHyphen/>
            </w:r>
            <w:r w:rsidRPr="008675F2">
              <w:t>methylthiomethamphetamine (otherwise known as 4</w:t>
            </w:r>
            <w:r w:rsidR="000E41CF">
              <w:noBreakHyphen/>
            </w:r>
            <w:r w:rsidRPr="008675F2">
              <w:t>MTMA)</w:t>
            </w:r>
          </w:p>
        </w:tc>
      </w:tr>
      <w:tr w:rsidR="00681ADA" w:rsidRPr="008675F2" w14:paraId="75263D22" w14:textId="77777777" w:rsidTr="00564795">
        <w:tc>
          <w:tcPr>
            <w:tcW w:w="557" w:type="pct"/>
            <w:shd w:val="clear" w:color="auto" w:fill="auto"/>
          </w:tcPr>
          <w:p w14:paraId="3B931504" w14:textId="77777777" w:rsidR="00681ADA" w:rsidRPr="008675F2" w:rsidRDefault="00681ADA" w:rsidP="00681ADA">
            <w:pPr>
              <w:pStyle w:val="Tabletext"/>
              <w:ind w:left="-38"/>
            </w:pPr>
            <w:r w:rsidRPr="008675F2">
              <w:t>150B</w:t>
            </w:r>
          </w:p>
        </w:tc>
        <w:tc>
          <w:tcPr>
            <w:tcW w:w="4443" w:type="pct"/>
            <w:shd w:val="clear" w:color="auto" w:fill="auto"/>
          </w:tcPr>
          <w:p w14:paraId="149A0E60" w14:textId="15994B66" w:rsidR="00681ADA" w:rsidRPr="008675F2" w:rsidRDefault="00681ADA" w:rsidP="00681ADA">
            <w:pPr>
              <w:pStyle w:val="Tabletext"/>
            </w:pPr>
            <w:r w:rsidRPr="008675F2">
              <w:t>4</w:t>
            </w:r>
            <w:r w:rsidR="000E41CF">
              <w:noBreakHyphen/>
            </w:r>
            <w:r w:rsidRPr="008675F2">
              <w:t>methylthiopropylamphetamine (otherwise known as 4</w:t>
            </w:r>
            <w:r w:rsidR="000E41CF">
              <w:noBreakHyphen/>
            </w:r>
            <w:r w:rsidRPr="008675F2">
              <w:t>MTPA)</w:t>
            </w:r>
          </w:p>
        </w:tc>
      </w:tr>
      <w:tr w:rsidR="00681ADA" w:rsidRPr="008675F2" w14:paraId="1B8C5686" w14:textId="77777777" w:rsidTr="00564795">
        <w:tc>
          <w:tcPr>
            <w:tcW w:w="557" w:type="pct"/>
            <w:shd w:val="clear" w:color="auto" w:fill="auto"/>
          </w:tcPr>
          <w:p w14:paraId="57042D66" w14:textId="77777777" w:rsidR="00681ADA" w:rsidRPr="008675F2" w:rsidRDefault="00681ADA" w:rsidP="00681ADA">
            <w:pPr>
              <w:pStyle w:val="Tabletext"/>
              <w:ind w:left="-38"/>
            </w:pPr>
            <w:r w:rsidRPr="008675F2">
              <w:t>150C</w:t>
            </w:r>
          </w:p>
        </w:tc>
        <w:tc>
          <w:tcPr>
            <w:tcW w:w="4443" w:type="pct"/>
            <w:shd w:val="clear" w:color="auto" w:fill="auto"/>
          </w:tcPr>
          <w:p w14:paraId="564E7932" w14:textId="3182ECAF" w:rsidR="00681ADA" w:rsidRPr="008675F2" w:rsidRDefault="00681ADA" w:rsidP="00681ADA">
            <w:pPr>
              <w:pStyle w:val="Tabletext"/>
            </w:pPr>
            <w:r w:rsidRPr="008675F2">
              <w:t>4</w:t>
            </w:r>
            <w:r w:rsidR="000E41CF">
              <w:noBreakHyphen/>
            </w:r>
            <w:r w:rsidRPr="008675F2">
              <w:t>methymethamphetamine</w:t>
            </w:r>
          </w:p>
        </w:tc>
      </w:tr>
      <w:tr w:rsidR="00681ADA" w:rsidRPr="008675F2" w14:paraId="22C24E60" w14:textId="77777777" w:rsidTr="00564795">
        <w:tc>
          <w:tcPr>
            <w:tcW w:w="557" w:type="pct"/>
            <w:shd w:val="clear" w:color="auto" w:fill="auto"/>
          </w:tcPr>
          <w:p w14:paraId="71E0009C" w14:textId="77777777" w:rsidR="00681ADA" w:rsidRPr="008675F2" w:rsidRDefault="00681ADA" w:rsidP="00681ADA">
            <w:pPr>
              <w:pStyle w:val="Tabletext"/>
              <w:ind w:left="-38"/>
            </w:pPr>
            <w:r w:rsidRPr="008675F2">
              <w:t>151</w:t>
            </w:r>
          </w:p>
        </w:tc>
        <w:tc>
          <w:tcPr>
            <w:tcW w:w="4443" w:type="pct"/>
            <w:shd w:val="clear" w:color="auto" w:fill="auto"/>
          </w:tcPr>
          <w:p w14:paraId="398447C6" w14:textId="77777777" w:rsidR="00681ADA" w:rsidRPr="008675F2" w:rsidRDefault="00681ADA" w:rsidP="00681ADA">
            <w:pPr>
              <w:pStyle w:val="Tabletext"/>
            </w:pPr>
            <w:r w:rsidRPr="008675F2">
              <w:t>Methyprylon</w:t>
            </w:r>
          </w:p>
        </w:tc>
      </w:tr>
      <w:tr w:rsidR="00681ADA" w:rsidRPr="008675F2" w14:paraId="780246F0" w14:textId="77777777" w:rsidTr="00564795">
        <w:tc>
          <w:tcPr>
            <w:tcW w:w="557" w:type="pct"/>
            <w:shd w:val="clear" w:color="auto" w:fill="auto"/>
          </w:tcPr>
          <w:p w14:paraId="79A7A30A" w14:textId="76F197AA" w:rsidR="00681ADA" w:rsidRPr="008675F2" w:rsidRDefault="00681ADA" w:rsidP="00681ADA">
            <w:pPr>
              <w:pStyle w:val="Tabletext"/>
              <w:ind w:left="-38"/>
            </w:pPr>
            <w:r w:rsidRPr="008675F2">
              <w:rPr>
                <w:lang w:eastAsia="en-US"/>
              </w:rPr>
              <w:t>151A</w:t>
            </w:r>
          </w:p>
        </w:tc>
        <w:tc>
          <w:tcPr>
            <w:tcW w:w="4443" w:type="pct"/>
            <w:shd w:val="clear" w:color="auto" w:fill="auto"/>
          </w:tcPr>
          <w:p w14:paraId="2F26A12F" w14:textId="2D545CD4" w:rsidR="00681ADA" w:rsidRPr="008675F2" w:rsidRDefault="00681ADA" w:rsidP="00681ADA">
            <w:pPr>
              <w:pStyle w:val="Tabletext"/>
            </w:pPr>
            <w:r w:rsidRPr="008675F2">
              <w:t>Metonitazene</w:t>
            </w:r>
          </w:p>
        </w:tc>
      </w:tr>
      <w:tr w:rsidR="00681ADA" w:rsidRPr="008675F2" w14:paraId="37E7B0F6" w14:textId="77777777" w:rsidTr="00564795">
        <w:tc>
          <w:tcPr>
            <w:tcW w:w="557" w:type="pct"/>
            <w:shd w:val="clear" w:color="auto" w:fill="auto"/>
          </w:tcPr>
          <w:p w14:paraId="13456B61" w14:textId="77777777" w:rsidR="00681ADA" w:rsidRPr="008675F2" w:rsidRDefault="00681ADA" w:rsidP="00681ADA">
            <w:pPr>
              <w:pStyle w:val="Tabletext"/>
              <w:ind w:left="-38"/>
            </w:pPr>
            <w:r w:rsidRPr="008675F2">
              <w:t>152</w:t>
            </w:r>
          </w:p>
        </w:tc>
        <w:tc>
          <w:tcPr>
            <w:tcW w:w="4443" w:type="pct"/>
            <w:shd w:val="clear" w:color="auto" w:fill="auto"/>
          </w:tcPr>
          <w:p w14:paraId="69352C0C" w14:textId="77777777" w:rsidR="00681ADA" w:rsidRPr="008675F2" w:rsidRDefault="00681ADA" w:rsidP="00681ADA">
            <w:pPr>
              <w:pStyle w:val="Tabletext"/>
            </w:pPr>
            <w:r w:rsidRPr="008675F2">
              <w:t>Metopon</w:t>
            </w:r>
          </w:p>
        </w:tc>
      </w:tr>
      <w:tr w:rsidR="00681ADA" w:rsidRPr="008675F2" w14:paraId="022DF68C" w14:textId="77777777" w:rsidTr="00564795">
        <w:tc>
          <w:tcPr>
            <w:tcW w:w="557" w:type="pct"/>
            <w:shd w:val="clear" w:color="auto" w:fill="auto"/>
          </w:tcPr>
          <w:p w14:paraId="4E7C96B9" w14:textId="77777777" w:rsidR="00681ADA" w:rsidRPr="008675F2" w:rsidRDefault="00681ADA" w:rsidP="00681ADA">
            <w:pPr>
              <w:pStyle w:val="Tabletext"/>
              <w:ind w:left="-38"/>
            </w:pPr>
            <w:r w:rsidRPr="008675F2">
              <w:t>153</w:t>
            </w:r>
          </w:p>
        </w:tc>
        <w:tc>
          <w:tcPr>
            <w:tcW w:w="4443" w:type="pct"/>
            <w:shd w:val="clear" w:color="auto" w:fill="auto"/>
          </w:tcPr>
          <w:p w14:paraId="1CAF0A61" w14:textId="77777777" w:rsidR="00681ADA" w:rsidRPr="008675F2" w:rsidRDefault="00681ADA" w:rsidP="00681ADA">
            <w:pPr>
              <w:pStyle w:val="Tabletext"/>
            </w:pPr>
            <w:r w:rsidRPr="008675F2">
              <w:t>Midazolam</w:t>
            </w:r>
          </w:p>
        </w:tc>
      </w:tr>
      <w:tr w:rsidR="00681ADA" w:rsidRPr="008675F2" w14:paraId="74B244A7" w14:textId="77777777" w:rsidTr="00564795">
        <w:tc>
          <w:tcPr>
            <w:tcW w:w="557" w:type="pct"/>
            <w:shd w:val="clear" w:color="auto" w:fill="auto"/>
          </w:tcPr>
          <w:p w14:paraId="3857FB07" w14:textId="77777777" w:rsidR="00681ADA" w:rsidRPr="008675F2" w:rsidRDefault="00681ADA" w:rsidP="00681ADA">
            <w:pPr>
              <w:pStyle w:val="Tabletext"/>
              <w:ind w:left="-38"/>
            </w:pPr>
            <w:r w:rsidRPr="008675F2">
              <w:t>153A</w:t>
            </w:r>
          </w:p>
        </w:tc>
        <w:tc>
          <w:tcPr>
            <w:tcW w:w="4443" w:type="pct"/>
            <w:shd w:val="clear" w:color="auto" w:fill="auto"/>
          </w:tcPr>
          <w:p w14:paraId="22460ECB" w14:textId="77777777" w:rsidR="00681ADA" w:rsidRPr="008675F2" w:rsidRDefault="00681ADA" w:rsidP="00681ADA">
            <w:pPr>
              <w:pStyle w:val="Tabletext"/>
            </w:pPr>
            <w:r w:rsidRPr="008675F2">
              <w:t>Mitragynine</w:t>
            </w:r>
          </w:p>
        </w:tc>
      </w:tr>
      <w:tr w:rsidR="00681ADA" w:rsidRPr="008675F2" w14:paraId="08A05790" w14:textId="77777777" w:rsidTr="00564795">
        <w:tc>
          <w:tcPr>
            <w:tcW w:w="557" w:type="pct"/>
            <w:shd w:val="clear" w:color="auto" w:fill="auto"/>
          </w:tcPr>
          <w:p w14:paraId="7600C2BC" w14:textId="77777777" w:rsidR="00681ADA" w:rsidRPr="008675F2" w:rsidRDefault="00681ADA" w:rsidP="00681ADA">
            <w:pPr>
              <w:pStyle w:val="Tabletext"/>
              <w:ind w:left="-38"/>
            </w:pPr>
            <w:r w:rsidRPr="008675F2">
              <w:t>154</w:t>
            </w:r>
          </w:p>
        </w:tc>
        <w:tc>
          <w:tcPr>
            <w:tcW w:w="4443" w:type="pct"/>
            <w:shd w:val="clear" w:color="auto" w:fill="auto"/>
          </w:tcPr>
          <w:p w14:paraId="163BA11B" w14:textId="46337A11" w:rsidR="00681ADA" w:rsidRPr="008675F2" w:rsidRDefault="00681ADA" w:rsidP="00681ADA">
            <w:pPr>
              <w:pStyle w:val="Tabletext"/>
            </w:pPr>
            <w:r w:rsidRPr="008675F2">
              <w:t>Moramide intermediate (otherwise known as 2</w:t>
            </w:r>
            <w:r w:rsidR="000E41CF">
              <w:noBreakHyphen/>
            </w:r>
            <w:r w:rsidRPr="008675F2">
              <w:t>methyl</w:t>
            </w:r>
            <w:r w:rsidR="000E41CF">
              <w:noBreakHyphen/>
            </w:r>
            <w:r w:rsidRPr="008675F2">
              <w:t>3</w:t>
            </w:r>
            <w:r w:rsidR="000E41CF">
              <w:noBreakHyphen/>
            </w:r>
            <w:r w:rsidRPr="008675F2">
              <w:t>morpholino</w:t>
            </w:r>
            <w:r w:rsidR="000E41CF">
              <w:noBreakHyphen/>
            </w:r>
            <w:r w:rsidRPr="008675F2">
              <w:t>1,1</w:t>
            </w:r>
            <w:r w:rsidR="000E41CF">
              <w:noBreakHyphen/>
            </w:r>
            <w:r w:rsidRPr="008675F2">
              <w:t>diphenylpropane carboxylic acid)</w:t>
            </w:r>
          </w:p>
        </w:tc>
      </w:tr>
      <w:tr w:rsidR="00681ADA" w:rsidRPr="008675F2" w14:paraId="7D147AD4" w14:textId="77777777" w:rsidTr="00564795">
        <w:tc>
          <w:tcPr>
            <w:tcW w:w="557" w:type="pct"/>
            <w:shd w:val="clear" w:color="auto" w:fill="auto"/>
          </w:tcPr>
          <w:p w14:paraId="0A4BDF1F" w14:textId="77777777" w:rsidR="00681ADA" w:rsidRPr="008675F2" w:rsidRDefault="00681ADA" w:rsidP="00681ADA">
            <w:pPr>
              <w:pStyle w:val="Tabletext"/>
              <w:ind w:left="-38"/>
            </w:pPr>
            <w:r w:rsidRPr="008675F2">
              <w:t>155</w:t>
            </w:r>
          </w:p>
        </w:tc>
        <w:tc>
          <w:tcPr>
            <w:tcW w:w="4443" w:type="pct"/>
            <w:shd w:val="clear" w:color="auto" w:fill="auto"/>
          </w:tcPr>
          <w:p w14:paraId="1BBB5765" w14:textId="77777777" w:rsidR="00681ADA" w:rsidRPr="008675F2" w:rsidRDefault="00681ADA" w:rsidP="00681ADA">
            <w:pPr>
              <w:pStyle w:val="Tabletext"/>
            </w:pPr>
            <w:r w:rsidRPr="008675F2">
              <w:t>Morphan, but not including dextrorphanol</w:t>
            </w:r>
          </w:p>
        </w:tc>
      </w:tr>
      <w:tr w:rsidR="00681ADA" w:rsidRPr="008675F2" w14:paraId="33E55378" w14:textId="77777777" w:rsidTr="00564795">
        <w:tc>
          <w:tcPr>
            <w:tcW w:w="557" w:type="pct"/>
            <w:shd w:val="clear" w:color="auto" w:fill="auto"/>
          </w:tcPr>
          <w:p w14:paraId="15B91F9D" w14:textId="77777777" w:rsidR="00681ADA" w:rsidRPr="008675F2" w:rsidRDefault="00681ADA" w:rsidP="00681ADA">
            <w:pPr>
              <w:pStyle w:val="Tabletext"/>
              <w:ind w:left="-38"/>
            </w:pPr>
            <w:r w:rsidRPr="008675F2">
              <w:t>156</w:t>
            </w:r>
          </w:p>
        </w:tc>
        <w:tc>
          <w:tcPr>
            <w:tcW w:w="4443" w:type="pct"/>
            <w:shd w:val="clear" w:color="auto" w:fill="auto"/>
          </w:tcPr>
          <w:p w14:paraId="79FE829A" w14:textId="77777777" w:rsidR="00681ADA" w:rsidRPr="008675F2" w:rsidRDefault="00681ADA" w:rsidP="00681ADA">
            <w:pPr>
              <w:pStyle w:val="Tabletext"/>
            </w:pPr>
            <w:r w:rsidRPr="008675F2">
              <w:t>Morpheridine</w:t>
            </w:r>
          </w:p>
        </w:tc>
      </w:tr>
      <w:tr w:rsidR="00681ADA" w:rsidRPr="008675F2" w14:paraId="76BE84AB" w14:textId="77777777" w:rsidTr="00564795">
        <w:tc>
          <w:tcPr>
            <w:tcW w:w="557" w:type="pct"/>
            <w:shd w:val="clear" w:color="auto" w:fill="auto"/>
          </w:tcPr>
          <w:p w14:paraId="7FBFF071" w14:textId="77777777" w:rsidR="00681ADA" w:rsidRPr="008675F2" w:rsidRDefault="00681ADA" w:rsidP="00681ADA">
            <w:pPr>
              <w:pStyle w:val="Tabletext"/>
              <w:ind w:left="-38"/>
            </w:pPr>
            <w:r w:rsidRPr="008675F2">
              <w:lastRenderedPageBreak/>
              <w:t>157</w:t>
            </w:r>
          </w:p>
        </w:tc>
        <w:tc>
          <w:tcPr>
            <w:tcW w:w="4443" w:type="pct"/>
            <w:shd w:val="clear" w:color="auto" w:fill="auto"/>
          </w:tcPr>
          <w:p w14:paraId="017814B1" w14:textId="77777777" w:rsidR="00681ADA" w:rsidRPr="008675F2" w:rsidRDefault="00681ADA" w:rsidP="00681ADA">
            <w:pPr>
              <w:pStyle w:val="Tabletext"/>
            </w:pPr>
            <w:r w:rsidRPr="008675F2">
              <w:t>Morphine</w:t>
            </w:r>
          </w:p>
        </w:tc>
      </w:tr>
      <w:tr w:rsidR="00681ADA" w:rsidRPr="008675F2" w14:paraId="2A55A73A" w14:textId="77777777" w:rsidTr="00564795">
        <w:tc>
          <w:tcPr>
            <w:tcW w:w="557" w:type="pct"/>
            <w:shd w:val="clear" w:color="auto" w:fill="auto"/>
          </w:tcPr>
          <w:p w14:paraId="05F48112" w14:textId="77777777" w:rsidR="00681ADA" w:rsidRPr="008675F2" w:rsidRDefault="00681ADA" w:rsidP="00681ADA">
            <w:pPr>
              <w:pStyle w:val="Tabletext"/>
              <w:ind w:left="-38"/>
            </w:pPr>
            <w:r w:rsidRPr="008675F2">
              <w:t>158</w:t>
            </w:r>
          </w:p>
        </w:tc>
        <w:tc>
          <w:tcPr>
            <w:tcW w:w="4443" w:type="pct"/>
            <w:shd w:val="clear" w:color="auto" w:fill="auto"/>
          </w:tcPr>
          <w:p w14:paraId="1008529A" w14:textId="77777777" w:rsidR="00681ADA" w:rsidRPr="008675F2" w:rsidRDefault="00681ADA" w:rsidP="00681ADA">
            <w:pPr>
              <w:pStyle w:val="Tabletext"/>
            </w:pPr>
            <w:r w:rsidRPr="008675F2">
              <w:t>Morphine methobromide</w:t>
            </w:r>
          </w:p>
        </w:tc>
      </w:tr>
      <w:tr w:rsidR="00681ADA" w:rsidRPr="008675F2" w14:paraId="2F389DB7" w14:textId="77777777" w:rsidTr="00564795">
        <w:tc>
          <w:tcPr>
            <w:tcW w:w="557" w:type="pct"/>
            <w:shd w:val="clear" w:color="auto" w:fill="auto"/>
          </w:tcPr>
          <w:p w14:paraId="32FD2846" w14:textId="77777777" w:rsidR="00681ADA" w:rsidRPr="008675F2" w:rsidRDefault="00681ADA" w:rsidP="00681ADA">
            <w:pPr>
              <w:pStyle w:val="Tabletext"/>
              <w:ind w:left="-38"/>
            </w:pPr>
            <w:r w:rsidRPr="008675F2">
              <w:t>159</w:t>
            </w:r>
          </w:p>
        </w:tc>
        <w:tc>
          <w:tcPr>
            <w:tcW w:w="4443" w:type="pct"/>
            <w:shd w:val="clear" w:color="auto" w:fill="auto"/>
          </w:tcPr>
          <w:p w14:paraId="34FED4DB" w14:textId="7FD314DF" w:rsidR="00681ADA" w:rsidRPr="008675F2" w:rsidRDefault="00681ADA" w:rsidP="00681ADA">
            <w:pPr>
              <w:pStyle w:val="Tabletext"/>
            </w:pPr>
            <w:r w:rsidRPr="008675F2">
              <w:t>Morphine</w:t>
            </w:r>
            <w:r w:rsidR="000E41CF">
              <w:noBreakHyphen/>
            </w:r>
            <w:r w:rsidRPr="008675F2">
              <w:t>N</w:t>
            </w:r>
            <w:r w:rsidR="000E41CF">
              <w:noBreakHyphen/>
            </w:r>
            <w:r w:rsidRPr="008675F2">
              <w:t>oxide</w:t>
            </w:r>
          </w:p>
        </w:tc>
      </w:tr>
      <w:tr w:rsidR="00681ADA" w:rsidRPr="008675F2" w14:paraId="5A0868BD" w14:textId="77777777" w:rsidTr="00564795">
        <w:tc>
          <w:tcPr>
            <w:tcW w:w="557" w:type="pct"/>
            <w:shd w:val="clear" w:color="auto" w:fill="auto"/>
          </w:tcPr>
          <w:p w14:paraId="2A074C40" w14:textId="77777777" w:rsidR="00681ADA" w:rsidRPr="008675F2" w:rsidRDefault="00681ADA" w:rsidP="00681ADA">
            <w:pPr>
              <w:pStyle w:val="Tabletext"/>
              <w:ind w:left="-38"/>
            </w:pPr>
            <w:r w:rsidRPr="008675F2">
              <w:t>159A</w:t>
            </w:r>
          </w:p>
        </w:tc>
        <w:tc>
          <w:tcPr>
            <w:tcW w:w="4443" w:type="pct"/>
            <w:shd w:val="clear" w:color="auto" w:fill="auto"/>
          </w:tcPr>
          <w:p w14:paraId="7504F3C3" w14:textId="77777777" w:rsidR="00681ADA" w:rsidRPr="008675F2" w:rsidRDefault="00681ADA" w:rsidP="00681ADA">
            <w:pPr>
              <w:pStyle w:val="Tabletext"/>
            </w:pPr>
            <w:r w:rsidRPr="008675F2">
              <w:t>Muscimol</w:t>
            </w:r>
          </w:p>
        </w:tc>
      </w:tr>
      <w:tr w:rsidR="00681ADA" w:rsidRPr="008675F2" w14:paraId="47BBE4C1" w14:textId="77777777" w:rsidTr="00564795">
        <w:tc>
          <w:tcPr>
            <w:tcW w:w="557" w:type="pct"/>
            <w:shd w:val="clear" w:color="auto" w:fill="auto"/>
          </w:tcPr>
          <w:p w14:paraId="0FA6FFE4" w14:textId="77777777" w:rsidR="00681ADA" w:rsidRPr="008675F2" w:rsidRDefault="00681ADA" w:rsidP="00681ADA">
            <w:pPr>
              <w:pStyle w:val="Tabletext"/>
              <w:ind w:left="-38"/>
            </w:pPr>
            <w:r w:rsidRPr="008675F2">
              <w:t>160</w:t>
            </w:r>
          </w:p>
        </w:tc>
        <w:tc>
          <w:tcPr>
            <w:tcW w:w="4443" w:type="pct"/>
            <w:shd w:val="clear" w:color="auto" w:fill="auto"/>
          </w:tcPr>
          <w:p w14:paraId="14B39084" w14:textId="77777777" w:rsidR="00681ADA" w:rsidRPr="008675F2" w:rsidRDefault="00681ADA" w:rsidP="00681ADA">
            <w:pPr>
              <w:pStyle w:val="Tabletext"/>
            </w:pPr>
            <w:r w:rsidRPr="008675F2">
              <w:t>Myrophine</w:t>
            </w:r>
          </w:p>
        </w:tc>
      </w:tr>
      <w:tr w:rsidR="00681ADA" w:rsidRPr="008675F2" w14:paraId="22320949" w14:textId="77777777" w:rsidTr="00564795">
        <w:tc>
          <w:tcPr>
            <w:tcW w:w="557" w:type="pct"/>
            <w:shd w:val="clear" w:color="auto" w:fill="auto"/>
          </w:tcPr>
          <w:p w14:paraId="0E43A0ED" w14:textId="77777777" w:rsidR="00681ADA" w:rsidRPr="008675F2" w:rsidRDefault="00681ADA" w:rsidP="00681ADA">
            <w:pPr>
              <w:pStyle w:val="Tabletext"/>
              <w:ind w:left="-38"/>
            </w:pPr>
            <w:r w:rsidRPr="008675F2">
              <w:t>160A</w:t>
            </w:r>
          </w:p>
        </w:tc>
        <w:tc>
          <w:tcPr>
            <w:tcW w:w="4443" w:type="pct"/>
            <w:shd w:val="clear" w:color="auto" w:fill="auto"/>
          </w:tcPr>
          <w:p w14:paraId="53814B49" w14:textId="77777777" w:rsidR="00681ADA" w:rsidRPr="008675F2" w:rsidRDefault="00681ADA" w:rsidP="00681ADA">
            <w:pPr>
              <w:pStyle w:val="Tabletext"/>
            </w:pPr>
            <w:r w:rsidRPr="008675F2">
              <w:t>Naphyrone</w:t>
            </w:r>
          </w:p>
        </w:tc>
      </w:tr>
      <w:tr w:rsidR="00681ADA" w:rsidRPr="008675F2" w14:paraId="1BFEFA32" w14:textId="77777777" w:rsidTr="00564795">
        <w:tc>
          <w:tcPr>
            <w:tcW w:w="557" w:type="pct"/>
            <w:tcBorders>
              <w:bottom w:val="single" w:sz="4" w:space="0" w:color="auto"/>
            </w:tcBorders>
            <w:shd w:val="clear" w:color="auto" w:fill="auto"/>
          </w:tcPr>
          <w:p w14:paraId="749B0038" w14:textId="77777777" w:rsidR="00681ADA" w:rsidRPr="008675F2" w:rsidRDefault="00681ADA" w:rsidP="00681ADA">
            <w:pPr>
              <w:pStyle w:val="Tabletext"/>
              <w:ind w:left="-38"/>
            </w:pPr>
            <w:r w:rsidRPr="008675F2">
              <w:t>161</w:t>
            </w:r>
          </w:p>
        </w:tc>
        <w:tc>
          <w:tcPr>
            <w:tcW w:w="4443" w:type="pct"/>
            <w:tcBorders>
              <w:bottom w:val="single" w:sz="4" w:space="0" w:color="auto"/>
            </w:tcBorders>
            <w:shd w:val="clear" w:color="auto" w:fill="auto"/>
          </w:tcPr>
          <w:p w14:paraId="79646837" w14:textId="77777777" w:rsidR="00681ADA" w:rsidRPr="008675F2" w:rsidRDefault="00681ADA" w:rsidP="00681ADA">
            <w:pPr>
              <w:pStyle w:val="Tabletext"/>
            </w:pPr>
            <w:r w:rsidRPr="008675F2">
              <w:t>Nicocodine</w:t>
            </w:r>
          </w:p>
        </w:tc>
      </w:tr>
      <w:tr w:rsidR="00681ADA" w:rsidRPr="008675F2" w14:paraId="4A4E5BF7" w14:textId="77777777" w:rsidTr="00564795">
        <w:tc>
          <w:tcPr>
            <w:tcW w:w="557" w:type="pct"/>
            <w:tcBorders>
              <w:bottom w:val="single" w:sz="4" w:space="0" w:color="auto"/>
            </w:tcBorders>
            <w:shd w:val="clear" w:color="auto" w:fill="auto"/>
          </w:tcPr>
          <w:p w14:paraId="1FD11F84" w14:textId="77777777" w:rsidR="00681ADA" w:rsidRPr="008675F2" w:rsidRDefault="00681ADA" w:rsidP="00681ADA">
            <w:pPr>
              <w:pStyle w:val="Tabletext"/>
              <w:ind w:left="-38"/>
            </w:pPr>
            <w:r w:rsidRPr="008675F2">
              <w:t>162</w:t>
            </w:r>
          </w:p>
        </w:tc>
        <w:tc>
          <w:tcPr>
            <w:tcW w:w="4443" w:type="pct"/>
            <w:tcBorders>
              <w:bottom w:val="single" w:sz="4" w:space="0" w:color="auto"/>
            </w:tcBorders>
            <w:shd w:val="clear" w:color="auto" w:fill="auto"/>
          </w:tcPr>
          <w:p w14:paraId="34B2CC24" w14:textId="77777777" w:rsidR="00681ADA" w:rsidRPr="008675F2" w:rsidRDefault="00681ADA" w:rsidP="00681ADA">
            <w:pPr>
              <w:pStyle w:val="Tabletext"/>
            </w:pPr>
            <w:r w:rsidRPr="008675F2">
              <w:t>Nicodicodine</w:t>
            </w:r>
          </w:p>
        </w:tc>
      </w:tr>
      <w:tr w:rsidR="00681ADA" w:rsidRPr="008675F2" w14:paraId="2299FD08" w14:textId="77777777" w:rsidTr="00564795">
        <w:tc>
          <w:tcPr>
            <w:tcW w:w="557" w:type="pct"/>
            <w:tcBorders>
              <w:bottom w:val="single" w:sz="4" w:space="0" w:color="auto"/>
            </w:tcBorders>
            <w:shd w:val="clear" w:color="auto" w:fill="auto"/>
          </w:tcPr>
          <w:p w14:paraId="3B2AF93C" w14:textId="77777777" w:rsidR="00681ADA" w:rsidRPr="008675F2" w:rsidRDefault="00681ADA" w:rsidP="00681ADA">
            <w:pPr>
              <w:pStyle w:val="Tabletext"/>
              <w:ind w:left="-38"/>
            </w:pPr>
            <w:r w:rsidRPr="008675F2">
              <w:t>163</w:t>
            </w:r>
          </w:p>
        </w:tc>
        <w:tc>
          <w:tcPr>
            <w:tcW w:w="4443" w:type="pct"/>
            <w:tcBorders>
              <w:bottom w:val="single" w:sz="4" w:space="0" w:color="auto"/>
            </w:tcBorders>
            <w:shd w:val="clear" w:color="auto" w:fill="auto"/>
          </w:tcPr>
          <w:p w14:paraId="7AA838DA" w14:textId="77777777" w:rsidR="00681ADA" w:rsidRPr="008675F2" w:rsidRDefault="00681ADA" w:rsidP="00681ADA">
            <w:pPr>
              <w:pStyle w:val="Tabletext"/>
            </w:pPr>
            <w:r w:rsidRPr="008675F2">
              <w:t>Nicomorphine</w:t>
            </w:r>
          </w:p>
        </w:tc>
      </w:tr>
      <w:tr w:rsidR="00681ADA" w:rsidRPr="008675F2" w14:paraId="2F1F2F24" w14:textId="77777777" w:rsidTr="00564795">
        <w:tc>
          <w:tcPr>
            <w:tcW w:w="557" w:type="pct"/>
            <w:tcBorders>
              <w:bottom w:val="single" w:sz="4" w:space="0" w:color="auto"/>
            </w:tcBorders>
            <w:shd w:val="clear" w:color="auto" w:fill="auto"/>
          </w:tcPr>
          <w:p w14:paraId="088CDCDF" w14:textId="77777777" w:rsidR="00681ADA" w:rsidRPr="008675F2" w:rsidRDefault="00681ADA" w:rsidP="00681ADA">
            <w:pPr>
              <w:pStyle w:val="Tabletext"/>
              <w:ind w:left="-38"/>
            </w:pPr>
            <w:r w:rsidRPr="008675F2">
              <w:t>163A</w:t>
            </w:r>
          </w:p>
        </w:tc>
        <w:tc>
          <w:tcPr>
            <w:tcW w:w="4443" w:type="pct"/>
            <w:tcBorders>
              <w:bottom w:val="single" w:sz="4" w:space="0" w:color="auto"/>
            </w:tcBorders>
            <w:shd w:val="clear" w:color="auto" w:fill="auto"/>
          </w:tcPr>
          <w:p w14:paraId="1F021CFF" w14:textId="77777777" w:rsidR="00681ADA" w:rsidRPr="008675F2" w:rsidRDefault="00681ADA" w:rsidP="00681ADA">
            <w:pPr>
              <w:pStyle w:val="Tabletext"/>
            </w:pPr>
            <w:r w:rsidRPr="008675F2">
              <w:t>Nifoxipam</w:t>
            </w:r>
          </w:p>
        </w:tc>
      </w:tr>
      <w:tr w:rsidR="00681ADA" w:rsidRPr="008675F2" w14:paraId="6E86F5E3" w14:textId="77777777" w:rsidTr="00564795">
        <w:tc>
          <w:tcPr>
            <w:tcW w:w="557" w:type="pct"/>
            <w:tcBorders>
              <w:top w:val="single" w:sz="4" w:space="0" w:color="auto"/>
            </w:tcBorders>
            <w:shd w:val="clear" w:color="auto" w:fill="auto"/>
          </w:tcPr>
          <w:p w14:paraId="5A603D03" w14:textId="77777777" w:rsidR="00681ADA" w:rsidRPr="008675F2" w:rsidRDefault="00681ADA" w:rsidP="00681ADA">
            <w:pPr>
              <w:pStyle w:val="Tabletext"/>
              <w:ind w:left="-38"/>
            </w:pPr>
            <w:r w:rsidRPr="008675F2">
              <w:t>164</w:t>
            </w:r>
          </w:p>
        </w:tc>
        <w:tc>
          <w:tcPr>
            <w:tcW w:w="4443" w:type="pct"/>
            <w:tcBorders>
              <w:top w:val="single" w:sz="4" w:space="0" w:color="auto"/>
            </w:tcBorders>
            <w:shd w:val="clear" w:color="auto" w:fill="auto"/>
          </w:tcPr>
          <w:p w14:paraId="39117A20" w14:textId="77777777" w:rsidR="00681ADA" w:rsidRPr="008675F2" w:rsidRDefault="00681ADA" w:rsidP="00681ADA">
            <w:pPr>
              <w:pStyle w:val="Tabletext"/>
            </w:pPr>
            <w:r w:rsidRPr="008675F2">
              <w:t>Nimetazepam</w:t>
            </w:r>
          </w:p>
        </w:tc>
      </w:tr>
      <w:tr w:rsidR="00681ADA" w:rsidRPr="008675F2" w14:paraId="35FA548A" w14:textId="77777777" w:rsidTr="00564795">
        <w:tc>
          <w:tcPr>
            <w:tcW w:w="557" w:type="pct"/>
            <w:shd w:val="clear" w:color="auto" w:fill="auto"/>
          </w:tcPr>
          <w:p w14:paraId="4A94049E" w14:textId="77777777" w:rsidR="00681ADA" w:rsidRPr="008675F2" w:rsidRDefault="00681ADA" w:rsidP="00681ADA">
            <w:pPr>
              <w:pStyle w:val="Tabletext"/>
              <w:ind w:left="-38"/>
            </w:pPr>
            <w:r w:rsidRPr="008675F2">
              <w:t>165</w:t>
            </w:r>
          </w:p>
        </w:tc>
        <w:tc>
          <w:tcPr>
            <w:tcW w:w="4443" w:type="pct"/>
            <w:shd w:val="clear" w:color="auto" w:fill="auto"/>
          </w:tcPr>
          <w:p w14:paraId="2B8204AE" w14:textId="77777777" w:rsidR="00681ADA" w:rsidRPr="008675F2" w:rsidRDefault="00681ADA" w:rsidP="00681ADA">
            <w:pPr>
              <w:pStyle w:val="Tabletext"/>
            </w:pPr>
            <w:r w:rsidRPr="008675F2">
              <w:t>Nitrazepam</w:t>
            </w:r>
          </w:p>
        </w:tc>
      </w:tr>
      <w:tr w:rsidR="00681ADA" w:rsidRPr="008675F2" w14:paraId="72D1F6FD" w14:textId="77777777" w:rsidTr="00564795">
        <w:tc>
          <w:tcPr>
            <w:tcW w:w="557" w:type="pct"/>
            <w:shd w:val="clear" w:color="auto" w:fill="auto"/>
          </w:tcPr>
          <w:p w14:paraId="5F89F6FE" w14:textId="77777777" w:rsidR="00681ADA" w:rsidRPr="008675F2" w:rsidRDefault="00681ADA" w:rsidP="00681ADA">
            <w:pPr>
              <w:pStyle w:val="Tabletext"/>
              <w:ind w:left="-38"/>
            </w:pPr>
            <w:r w:rsidRPr="008675F2">
              <w:t>166</w:t>
            </w:r>
          </w:p>
        </w:tc>
        <w:tc>
          <w:tcPr>
            <w:tcW w:w="4443" w:type="pct"/>
            <w:shd w:val="clear" w:color="auto" w:fill="auto"/>
          </w:tcPr>
          <w:p w14:paraId="4AD54557" w14:textId="77777777" w:rsidR="00681ADA" w:rsidRPr="008675F2" w:rsidRDefault="00681ADA" w:rsidP="00681ADA">
            <w:pPr>
              <w:pStyle w:val="Tabletext"/>
            </w:pPr>
            <w:r w:rsidRPr="008675F2">
              <w:t>Noracymethadol</w:t>
            </w:r>
          </w:p>
        </w:tc>
      </w:tr>
      <w:tr w:rsidR="00681ADA" w:rsidRPr="008675F2" w14:paraId="5D58B8CB" w14:textId="77777777" w:rsidTr="00564795">
        <w:tc>
          <w:tcPr>
            <w:tcW w:w="557" w:type="pct"/>
            <w:shd w:val="clear" w:color="auto" w:fill="auto"/>
          </w:tcPr>
          <w:p w14:paraId="7BFD46AF" w14:textId="77777777" w:rsidR="00681ADA" w:rsidRPr="008675F2" w:rsidRDefault="00681ADA" w:rsidP="00681ADA">
            <w:pPr>
              <w:pStyle w:val="Tabletext"/>
              <w:ind w:left="-38"/>
            </w:pPr>
            <w:r w:rsidRPr="008675F2">
              <w:t>167</w:t>
            </w:r>
          </w:p>
        </w:tc>
        <w:tc>
          <w:tcPr>
            <w:tcW w:w="4443" w:type="pct"/>
            <w:shd w:val="clear" w:color="auto" w:fill="auto"/>
          </w:tcPr>
          <w:p w14:paraId="3E8DB4AA" w14:textId="77777777" w:rsidR="00681ADA" w:rsidRPr="008675F2" w:rsidRDefault="00681ADA" w:rsidP="00681ADA">
            <w:pPr>
              <w:pStyle w:val="Tabletext"/>
            </w:pPr>
            <w:r w:rsidRPr="008675F2">
              <w:t>Norcodeine</w:t>
            </w:r>
          </w:p>
        </w:tc>
      </w:tr>
      <w:tr w:rsidR="00681ADA" w:rsidRPr="008675F2" w14:paraId="2C385CD6" w14:textId="77777777" w:rsidTr="00564795">
        <w:tc>
          <w:tcPr>
            <w:tcW w:w="557" w:type="pct"/>
            <w:shd w:val="clear" w:color="auto" w:fill="auto"/>
          </w:tcPr>
          <w:p w14:paraId="2FB63830" w14:textId="77777777" w:rsidR="00681ADA" w:rsidRPr="008675F2" w:rsidRDefault="00681ADA" w:rsidP="00681ADA">
            <w:pPr>
              <w:pStyle w:val="Tabletext"/>
              <w:ind w:left="-38"/>
            </w:pPr>
            <w:r w:rsidRPr="008675F2">
              <w:t>168</w:t>
            </w:r>
          </w:p>
        </w:tc>
        <w:tc>
          <w:tcPr>
            <w:tcW w:w="4443" w:type="pct"/>
            <w:shd w:val="clear" w:color="auto" w:fill="auto"/>
          </w:tcPr>
          <w:p w14:paraId="7C964740" w14:textId="77777777" w:rsidR="00681ADA" w:rsidRPr="008675F2" w:rsidRDefault="00681ADA" w:rsidP="00681ADA">
            <w:pPr>
              <w:pStyle w:val="Tabletext"/>
            </w:pPr>
            <w:r w:rsidRPr="008675F2">
              <w:t>Nordazepam</w:t>
            </w:r>
          </w:p>
        </w:tc>
      </w:tr>
      <w:tr w:rsidR="00681ADA" w:rsidRPr="008675F2" w14:paraId="219BDBE1" w14:textId="77777777" w:rsidTr="00564795">
        <w:tc>
          <w:tcPr>
            <w:tcW w:w="557" w:type="pct"/>
            <w:shd w:val="clear" w:color="auto" w:fill="auto"/>
          </w:tcPr>
          <w:p w14:paraId="7C413971" w14:textId="01B37ADF" w:rsidR="00681ADA" w:rsidRPr="008675F2" w:rsidRDefault="00681ADA" w:rsidP="00681ADA">
            <w:pPr>
              <w:pStyle w:val="Tabletext"/>
              <w:ind w:left="-38"/>
            </w:pPr>
            <w:r w:rsidRPr="008675F2">
              <w:rPr>
                <w:lang w:eastAsia="en-US"/>
              </w:rPr>
              <w:t>168A</w:t>
            </w:r>
          </w:p>
        </w:tc>
        <w:tc>
          <w:tcPr>
            <w:tcW w:w="4443" w:type="pct"/>
            <w:shd w:val="clear" w:color="auto" w:fill="auto"/>
          </w:tcPr>
          <w:p w14:paraId="6D459617" w14:textId="5D7D5C1B" w:rsidR="00681ADA" w:rsidRPr="008675F2" w:rsidRDefault="00681ADA" w:rsidP="00681ADA">
            <w:pPr>
              <w:pStyle w:val="Tabletext"/>
            </w:pPr>
            <w:r w:rsidRPr="008675F2">
              <w:t>Norfentanyl</w:t>
            </w:r>
          </w:p>
        </w:tc>
      </w:tr>
      <w:tr w:rsidR="00681ADA" w:rsidRPr="008675F2" w14:paraId="5E7248A8" w14:textId="77777777" w:rsidTr="00564795">
        <w:tc>
          <w:tcPr>
            <w:tcW w:w="557" w:type="pct"/>
            <w:shd w:val="clear" w:color="auto" w:fill="auto"/>
          </w:tcPr>
          <w:p w14:paraId="094E3784" w14:textId="77777777" w:rsidR="00681ADA" w:rsidRPr="008675F2" w:rsidRDefault="00681ADA" w:rsidP="00681ADA">
            <w:pPr>
              <w:pStyle w:val="Tabletext"/>
              <w:ind w:left="-38"/>
            </w:pPr>
            <w:r w:rsidRPr="008675F2">
              <w:t>169</w:t>
            </w:r>
          </w:p>
        </w:tc>
        <w:tc>
          <w:tcPr>
            <w:tcW w:w="4443" w:type="pct"/>
            <w:shd w:val="clear" w:color="auto" w:fill="auto"/>
          </w:tcPr>
          <w:p w14:paraId="18B47828" w14:textId="77777777" w:rsidR="00681ADA" w:rsidRPr="008675F2" w:rsidRDefault="00681ADA" w:rsidP="00681ADA">
            <w:pPr>
              <w:pStyle w:val="Tabletext"/>
            </w:pPr>
            <w:r w:rsidRPr="008675F2">
              <w:t>Norlevorphanol</w:t>
            </w:r>
          </w:p>
        </w:tc>
      </w:tr>
      <w:tr w:rsidR="00681ADA" w:rsidRPr="008675F2" w14:paraId="548299FD" w14:textId="77777777" w:rsidTr="00564795">
        <w:tc>
          <w:tcPr>
            <w:tcW w:w="557" w:type="pct"/>
            <w:shd w:val="clear" w:color="auto" w:fill="auto"/>
          </w:tcPr>
          <w:p w14:paraId="615A42B9" w14:textId="77777777" w:rsidR="00681ADA" w:rsidRPr="008675F2" w:rsidRDefault="00681ADA" w:rsidP="00681ADA">
            <w:pPr>
              <w:pStyle w:val="Tabletext"/>
              <w:ind w:left="-38"/>
            </w:pPr>
            <w:r w:rsidRPr="008675F2">
              <w:t>170</w:t>
            </w:r>
          </w:p>
        </w:tc>
        <w:tc>
          <w:tcPr>
            <w:tcW w:w="4443" w:type="pct"/>
            <w:shd w:val="clear" w:color="auto" w:fill="auto"/>
          </w:tcPr>
          <w:p w14:paraId="5EBEB069" w14:textId="77777777" w:rsidR="00681ADA" w:rsidRPr="008675F2" w:rsidRDefault="00681ADA" w:rsidP="00681ADA">
            <w:pPr>
              <w:pStyle w:val="Tabletext"/>
            </w:pPr>
            <w:r w:rsidRPr="008675F2">
              <w:t>Normethadone</w:t>
            </w:r>
          </w:p>
        </w:tc>
      </w:tr>
      <w:tr w:rsidR="00681ADA" w:rsidRPr="008675F2" w14:paraId="24B25FAA" w14:textId="77777777" w:rsidTr="00564795">
        <w:tc>
          <w:tcPr>
            <w:tcW w:w="557" w:type="pct"/>
            <w:shd w:val="clear" w:color="auto" w:fill="auto"/>
          </w:tcPr>
          <w:p w14:paraId="315A63B1" w14:textId="77777777" w:rsidR="00681ADA" w:rsidRPr="008675F2" w:rsidRDefault="00681ADA" w:rsidP="00681ADA">
            <w:pPr>
              <w:pStyle w:val="Tabletext"/>
              <w:ind w:left="-38"/>
            </w:pPr>
            <w:r w:rsidRPr="008675F2">
              <w:t>171</w:t>
            </w:r>
          </w:p>
        </w:tc>
        <w:tc>
          <w:tcPr>
            <w:tcW w:w="4443" w:type="pct"/>
            <w:shd w:val="clear" w:color="auto" w:fill="auto"/>
          </w:tcPr>
          <w:p w14:paraId="73AF3C8A" w14:textId="77777777" w:rsidR="00681ADA" w:rsidRPr="008675F2" w:rsidRDefault="00681ADA" w:rsidP="00681ADA">
            <w:pPr>
              <w:pStyle w:val="Tabletext"/>
            </w:pPr>
            <w:r w:rsidRPr="008675F2">
              <w:t>Normorphine</w:t>
            </w:r>
          </w:p>
        </w:tc>
      </w:tr>
      <w:tr w:rsidR="00681ADA" w:rsidRPr="008675F2" w14:paraId="3245B0FD" w14:textId="77777777" w:rsidTr="00564795">
        <w:tc>
          <w:tcPr>
            <w:tcW w:w="557" w:type="pct"/>
            <w:shd w:val="clear" w:color="auto" w:fill="auto"/>
          </w:tcPr>
          <w:p w14:paraId="6A0CB507" w14:textId="77777777" w:rsidR="00681ADA" w:rsidRPr="008675F2" w:rsidRDefault="00681ADA" w:rsidP="00681ADA">
            <w:pPr>
              <w:pStyle w:val="Tabletext"/>
              <w:ind w:left="-38"/>
            </w:pPr>
            <w:r w:rsidRPr="008675F2">
              <w:t>172</w:t>
            </w:r>
          </w:p>
        </w:tc>
        <w:tc>
          <w:tcPr>
            <w:tcW w:w="4443" w:type="pct"/>
            <w:shd w:val="clear" w:color="auto" w:fill="auto"/>
          </w:tcPr>
          <w:p w14:paraId="0489B732" w14:textId="77777777" w:rsidR="00681ADA" w:rsidRPr="008675F2" w:rsidRDefault="00681ADA" w:rsidP="00681ADA">
            <w:pPr>
              <w:pStyle w:val="Tabletext"/>
            </w:pPr>
            <w:r w:rsidRPr="008675F2">
              <w:t>Norpipanone</w:t>
            </w:r>
          </w:p>
        </w:tc>
      </w:tr>
      <w:tr w:rsidR="00681ADA" w:rsidRPr="008675F2" w14:paraId="7ADFE68F" w14:textId="77777777" w:rsidTr="00564795">
        <w:tblPrEx>
          <w:tblBorders>
            <w:top w:val="none" w:sz="0" w:space="0" w:color="auto"/>
            <w:bottom w:val="none" w:sz="0" w:space="0" w:color="auto"/>
            <w:insideH w:val="none" w:sz="0" w:space="0" w:color="auto"/>
          </w:tblBorders>
        </w:tblPrEx>
        <w:tc>
          <w:tcPr>
            <w:tcW w:w="557" w:type="pct"/>
            <w:shd w:val="clear" w:color="auto" w:fill="auto"/>
          </w:tcPr>
          <w:p w14:paraId="36A399C0" w14:textId="77777777" w:rsidR="00681ADA" w:rsidRPr="008675F2" w:rsidRDefault="00681ADA" w:rsidP="00681ADA">
            <w:pPr>
              <w:pStyle w:val="Tabletext"/>
              <w:ind w:left="-38"/>
            </w:pPr>
            <w:r w:rsidRPr="008675F2">
              <w:t>172A</w:t>
            </w:r>
          </w:p>
        </w:tc>
        <w:tc>
          <w:tcPr>
            <w:tcW w:w="4443" w:type="pct"/>
            <w:shd w:val="clear" w:color="auto" w:fill="auto"/>
          </w:tcPr>
          <w:p w14:paraId="3D4E2B4C" w14:textId="77777777" w:rsidR="00681ADA" w:rsidRPr="008675F2" w:rsidRDefault="00681ADA" w:rsidP="00681ADA">
            <w:pPr>
              <w:pStyle w:val="Tabletext"/>
            </w:pPr>
            <w:r w:rsidRPr="008675F2">
              <w:t>Ocfentanil</w:t>
            </w:r>
          </w:p>
        </w:tc>
      </w:tr>
      <w:tr w:rsidR="00681ADA" w:rsidRPr="008675F2" w14:paraId="74D08D2A" w14:textId="77777777" w:rsidTr="00564795">
        <w:tc>
          <w:tcPr>
            <w:tcW w:w="557" w:type="pct"/>
            <w:shd w:val="clear" w:color="auto" w:fill="auto"/>
          </w:tcPr>
          <w:p w14:paraId="7A9D07FD" w14:textId="77777777" w:rsidR="00681ADA" w:rsidRPr="008675F2" w:rsidRDefault="00681ADA" w:rsidP="00681ADA">
            <w:pPr>
              <w:pStyle w:val="Tabletext"/>
              <w:ind w:left="-38"/>
            </w:pPr>
            <w:r w:rsidRPr="008675F2">
              <w:t>173</w:t>
            </w:r>
          </w:p>
        </w:tc>
        <w:tc>
          <w:tcPr>
            <w:tcW w:w="4443" w:type="pct"/>
            <w:shd w:val="clear" w:color="auto" w:fill="auto"/>
          </w:tcPr>
          <w:p w14:paraId="7548617A" w14:textId="77777777" w:rsidR="00681ADA" w:rsidRPr="008675F2" w:rsidRDefault="00681ADA" w:rsidP="00681ADA">
            <w:pPr>
              <w:pStyle w:val="Tabletext"/>
            </w:pPr>
            <w:r w:rsidRPr="008675F2">
              <w:t>Opium</w:t>
            </w:r>
          </w:p>
        </w:tc>
      </w:tr>
      <w:tr w:rsidR="00681ADA" w:rsidRPr="008675F2" w14:paraId="1AB3C5BD" w14:textId="77777777" w:rsidTr="00564795">
        <w:tc>
          <w:tcPr>
            <w:tcW w:w="557" w:type="pct"/>
            <w:shd w:val="clear" w:color="auto" w:fill="auto"/>
          </w:tcPr>
          <w:p w14:paraId="7FC46A3B" w14:textId="77777777" w:rsidR="00681ADA" w:rsidRPr="008675F2" w:rsidRDefault="00681ADA" w:rsidP="00681ADA">
            <w:pPr>
              <w:pStyle w:val="Tabletext"/>
              <w:ind w:left="-38"/>
            </w:pPr>
            <w:r w:rsidRPr="008675F2">
              <w:t>173A</w:t>
            </w:r>
          </w:p>
        </w:tc>
        <w:tc>
          <w:tcPr>
            <w:tcW w:w="4443" w:type="pct"/>
            <w:shd w:val="clear" w:color="auto" w:fill="auto"/>
          </w:tcPr>
          <w:p w14:paraId="2D2C61E1" w14:textId="77777777" w:rsidR="00681ADA" w:rsidRPr="008675F2" w:rsidRDefault="00681ADA" w:rsidP="00681ADA">
            <w:pPr>
              <w:pStyle w:val="Tabletext"/>
            </w:pPr>
            <w:r w:rsidRPr="008675F2">
              <w:t>Oripavine</w:t>
            </w:r>
          </w:p>
        </w:tc>
      </w:tr>
      <w:tr w:rsidR="00681ADA" w:rsidRPr="008675F2" w14:paraId="03E2ECA5" w14:textId="77777777" w:rsidTr="00564795">
        <w:tc>
          <w:tcPr>
            <w:tcW w:w="557" w:type="pct"/>
            <w:shd w:val="clear" w:color="auto" w:fill="auto"/>
          </w:tcPr>
          <w:p w14:paraId="7DB5A4B2" w14:textId="77777777" w:rsidR="00681ADA" w:rsidRPr="008675F2" w:rsidRDefault="00681ADA" w:rsidP="00681ADA">
            <w:pPr>
              <w:pStyle w:val="Tabletext"/>
              <w:ind w:left="-38"/>
            </w:pPr>
            <w:r w:rsidRPr="008675F2">
              <w:t>173B</w:t>
            </w:r>
          </w:p>
        </w:tc>
        <w:tc>
          <w:tcPr>
            <w:tcW w:w="4443" w:type="pct"/>
            <w:shd w:val="clear" w:color="auto" w:fill="auto"/>
          </w:tcPr>
          <w:p w14:paraId="3C7C33FB" w14:textId="77777777" w:rsidR="00681ADA" w:rsidRPr="008675F2" w:rsidRDefault="00681ADA" w:rsidP="00681ADA">
            <w:pPr>
              <w:pStyle w:val="Tabletext"/>
            </w:pPr>
            <w:r w:rsidRPr="008675F2">
              <w:t>Orthofluorofentanyl</w:t>
            </w:r>
          </w:p>
        </w:tc>
      </w:tr>
      <w:tr w:rsidR="00681ADA" w:rsidRPr="008675F2" w14:paraId="69DA32AC" w14:textId="77777777" w:rsidTr="00564795">
        <w:tc>
          <w:tcPr>
            <w:tcW w:w="557" w:type="pct"/>
            <w:shd w:val="clear" w:color="auto" w:fill="auto"/>
          </w:tcPr>
          <w:p w14:paraId="339D1BDB" w14:textId="77777777" w:rsidR="00681ADA" w:rsidRPr="008675F2" w:rsidRDefault="00681ADA" w:rsidP="00681ADA">
            <w:pPr>
              <w:pStyle w:val="Tabletext"/>
              <w:ind w:left="-38"/>
            </w:pPr>
            <w:r w:rsidRPr="008675F2">
              <w:t>174</w:t>
            </w:r>
          </w:p>
        </w:tc>
        <w:tc>
          <w:tcPr>
            <w:tcW w:w="4443" w:type="pct"/>
            <w:shd w:val="clear" w:color="auto" w:fill="auto"/>
          </w:tcPr>
          <w:p w14:paraId="2D4276F4" w14:textId="77777777" w:rsidR="00681ADA" w:rsidRPr="008675F2" w:rsidRDefault="00681ADA" w:rsidP="00681ADA">
            <w:pPr>
              <w:pStyle w:val="Tabletext"/>
            </w:pPr>
            <w:r w:rsidRPr="008675F2">
              <w:t>Oxazepam</w:t>
            </w:r>
          </w:p>
        </w:tc>
      </w:tr>
      <w:tr w:rsidR="00681ADA" w:rsidRPr="008675F2" w14:paraId="31B29326" w14:textId="77777777" w:rsidTr="00564795">
        <w:tc>
          <w:tcPr>
            <w:tcW w:w="557" w:type="pct"/>
            <w:shd w:val="clear" w:color="auto" w:fill="auto"/>
          </w:tcPr>
          <w:p w14:paraId="72D6EDFD" w14:textId="77777777" w:rsidR="00681ADA" w:rsidRPr="008675F2" w:rsidRDefault="00681ADA" w:rsidP="00681ADA">
            <w:pPr>
              <w:pStyle w:val="Tabletext"/>
              <w:ind w:left="-38"/>
            </w:pPr>
            <w:r w:rsidRPr="008675F2">
              <w:t>175</w:t>
            </w:r>
          </w:p>
        </w:tc>
        <w:tc>
          <w:tcPr>
            <w:tcW w:w="4443" w:type="pct"/>
            <w:shd w:val="clear" w:color="auto" w:fill="auto"/>
          </w:tcPr>
          <w:p w14:paraId="3A74E644" w14:textId="77777777" w:rsidR="00681ADA" w:rsidRPr="008675F2" w:rsidRDefault="00681ADA" w:rsidP="00681ADA">
            <w:pPr>
              <w:pStyle w:val="Tabletext"/>
            </w:pPr>
            <w:r w:rsidRPr="008675F2">
              <w:t>Oxazolam</w:t>
            </w:r>
          </w:p>
        </w:tc>
      </w:tr>
      <w:tr w:rsidR="00681ADA" w:rsidRPr="008675F2" w14:paraId="26F13FB8" w14:textId="77777777" w:rsidTr="00564795">
        <w:tc>
          <w:tcPr>
            <w:tcW w:w="557" w:type="pct"/>
            <w:shd w:val="clear" w:color="auto" w:fill="auto"/>
          </w:tcPr>
          <w:p w14:paraId="2AC3E77B" w14:textId="77777777" w:rsidR="00681ADA" w:rsidRPr="008675F2" w:rsidRDefault="00681ADA" w:rsidP="00681ADA">
            <w:pPr>
              <w:pStyle w:val="Tabletext"/>
              <w:ind w:left="-38"/>
            </w:pPr>
            <w:r w:rsidRPr="008675F2">
              <w:t>176</w:t>
            </w:r>
          </w:p>
        </w:tc>
        <w:tc>
          <w:tcPr>
            <w:tcW w:w="4443" w:type="pct"/>
            <w:shd w:val="clear" w:color="auto" w:fill="auto"/>
          </w:tcPr>
          <w:p w14:paraId="389428E2" w14:textId="77777777" w:rsidR="00681ADA" w:rsidRPr="008675F2" w:rsidRDefault="00681ADA" w:rsidP="00681ADA">
            <w:pPr>
              <w:pStyle w:val="Tabletext"/>
            </w:pPr>
            <w:r w:rsidRPr="008675F2">
              <w:t>Oxycodone</w:t>
            </w:r>
          </w:p>
        </w:tc>
      </w:tr>
      <w:tr w:rsidR="00681ADA" w:rsidRPr="008675F2" w14:paraId="0895D2B4" w14:textId="77777777" w:rsidTr="00564795">
        <w:tc>
          <w:tcPr>
            <w:tcW w:w="557" w:type="pct"/>
            <w:shd w:val="clear" w:color="auto" w:fill="auto"/>
          </w:tcPr>
          <w:p w14:paraId="1026329D" w14:textId="77777777" w:rsidR="00681ADA" w:rsidRPr="008675F2" w:rsidRDefault="00681ADA" w:rsidP="00681ADA">
            <w:pPr>
              <w:pStyle w:val="Tabletext"/>
              <w:ind w:left="-38"/>
            </w:pPr>
            <w:r w:rsidRPr="008675F2">
              <w:t>177</w:t>
            </w:r>
          </w:p>
        </w:tc>
        <w:tc>
          <w:tcPr>
            <w:tcW w:w="4443" w:type="pct"/>
            <w:shd w:val="clear" w:color="auto" w:fill="auto"/>
          </w:tcPr>
          <w:p w14:paraId="2470706D" w14:textId="77777777" w:rsidR="00681ADA" w:rsidRPr="008675F2" w:rsidRDefault="00681ADA" w:rsidP="00681ADA">
            <w:pPr>
              <w:pStyle w:val="Tabletext"/>
            </w:pPr>
            <w:r w:rsidRPr="008675F2">
              <w:t>Oxymorphone</w:t>
            </w:r>
          </w:p>
        </w:tc>
      </w:tr>
      <w:tr w:rsidR="00681ADA" w:rsidRPr="008675F2" w14:paraId="504CD664" w14:textId="77777777" w:rsidTr="00564795">
        <w:tc>
          <w:tcPr>
            <w:tcW w:w="557" w:type="pct"/>
            <w:shd w:val="clear" w:color="auto" w:fill="auto"/>
          </w:tcPr>
          <w:p w14:paraId="76C0F357" w14:textId="77777777" w:rsidR="00681ADA" w:rsidRPr="008675F2" w:rsidRDefault="00681ADA" w:rsidP="00681ADA">
            <w:pPr>
              <w:pStyle w:val="Tabletext"/>
              <w:ind w:left="-38"/>
            </w:pPr>
            <w:r w:rsidRPr="008675F2">
              <w:t>177A</w:t>
            </w:r>
          </w:p>
        </w:tc>
        <w:tc>
          <w:tcPr>
            <w:tcW w:w="4443" w:type="pct"/>
            <w:shd w:val="clear" w:color="auto" w:fill="auto"/>
          </w:tcPr>
          <w:p w14:paraId="63445A66" w14:textId="77777777" w:rsidR="00681ADA" w:rsidRPr="008675F2" w:rsidRDefault="00681ADA" w:rsidP="00681ADA">
            <w:pPr>
              <w:pStyle w:val="Tabletext"/>
            </w:pPr>
            <w:r w:rsidRPr="008675F2">
              <w:t>Parafluorobutyrylfentanyl</w:t>
            </w:r>
          </w:p>
        </w:tc>
      </w:tr>
      <w:tr w:rsidR="00681ADA" w:rsidRPr="008675F2" w14:paraId="64B59020" w14:textId="77777777" w:rsidTr="00564795">
        <w:tc>
          <w:tcPr>
            <w:tcW w:w="557" w:type="pct"/>
            <w:shd w:val="clear" w:color="auto" w:fill="auto"/>
          </w:tcPr>
          <w:p w14:paraId="2EC9A447" w14:textId="77777777" w:rsidR="00681ADA" w:rsidRPr="008675F2" w:rsidRDefault="00681ADA" w:rsidP="00681ADA">
            <w:pPr>
              <w:pStyle w:val="Tabletext"/>
              <w:ind w:left="-38"/>
            </w:pPr>
            <w:r w:rsidRPr="008675F2">
              <w:t>178</w:t>
            </w:r>
          </w:p>
        </w:tc>
        <w:tc>
          <w:tcPr>
            <w:tcW w:w="4443" w:type="pct"/>
            <w:shd w:val="clear" w:color="auto" w:fill="auto"/>
          </w:tcPr>
          <w:p w14:paraId="08B00B7E" w14:textId="7F3E2CAF" w:rsidR="00681ADA" w:rsidRPr="008675F2" w:rsidRDefault="00681ADA" w:rsidP="00681ADA">
            <w:pPr>
              <w:pStyle w:val="Tabletext"/>
            </w:pPr>
            <w:r w:rsidRPr="008675F2">
              <w:t>Para</w:t>
            </w:r>
            <w:r w:rsidR="000E41CF">
              <w:noBreakHyphen/>
            </w:r>
            <w:r w:rsidRPr="008675F2">
              <w:t>fluorofentanyl</w:t>
            </w:r>
          </w:p>
        </w:tc>
      </w:tr>
      <w:tr w:rsidR="00681ADA" w:rsidRPr="008675F2" w14:paraId="24E5E5B3" w14:textId="77777777" w:rsidTr="00564795">
        <w:tc>
          <w:tcPr>
            <w:tcW w:w="557" w:type="pct"/>
            <w:shd w:val="clear" w:color="auto" w:fill="auto"/>
          </w:tcPr>
          <w:p w14:paraId="24671409" w14:textId="77777777" w:rsidR="00681ADA" w:rsidRPr="008675F2" w:rsidRDefault="00681ADA" w:rsidP="00681ADA">
            <w:pPr>
              <w:pStyle w:val="Tabletext"/>
              <w:ind w:left="-38"/>
            </w:pPr>
            <w:r w:rsidRPr="008675F2">
              <w:t>178A</w:t>
            </w:r>
          </w:p>
        </w:tc>
        <w:tc>
          <w:tcPr>
            <w:tcW w:w="4443" w:type="pct"/>
            <w:shd w:val="clear" w:color="auto" w:fill="auto"/>
          </w:tcPr>
          <w:p w14:paraId="21787324" w14:textId="2461FDAF" w:rsidR="00681ADA" w:rsidRPr="008675F2" w:rsidRDefault="00681ADA" w:rsidP="00681ADA">
            <w:pPr>
              <w:pStyle w:val="Tabletext"/>
            </w:pPr>
            <w:r w:rsidRPr="008675F2">
              <w:t>Parahexyl (otherwise known as 3</w:t>
            </w:r>
            <w:r w:rsidR="000E41CF">
              <w:noBreakHyphen/>
            </w:r>
            <w:r w:rsidRPr="008675F2">
              <w:t>hexyl</w:t>
            </w:r>
            <w:r w:rsidR="000E41CF">
              <w:noBreakHyphen/>
            </w:r>
            <w:r w:rsidRPr="008675F2">
              <w:t>7,8,9,10</w:t>
            </w:r>
            <w:r w:rsidR="000E41CF">
              <w:noBreakHyphen/>
            </w:r>
            <w:r w:rsidRPr="008675F2">
              <w:t>tetrahydro</w:t>
            </w:r>
            <w:r w:rsidR="000E41CF">
              <w:noBreakHyphen/>
            </w:r>
            <w:r w:rsidRPr="008675F2">
              <w:t>6,6,9</w:t>
            </w:r>
            <w:r w:rsidR="000E41CF">
              <w:noBreakHyphen/>
            </w:r>
            <w:r w:rsidRPr="008675F2">
              <w:t>trimethyl</w:t>
            </w:r>
            <w:r w:rsidR="000E41CF">
              <w:noBreakHyphen/>
            </w:r>
            <w:r w:rsidRPr="008675F2">
              <w:t>6H</w:t>
            </w:r>
            <w:r w:rsidR="000E41CF">
              <w:noBreakHyphen/>
            </w:r>
            <w:r w:rsidRPr="008675F2">
              <w:t>dibenzo(b,d)pyran</w:t>
            </w:r>
            <w:r w:rsidR="000E41CF">
              <w:noBreakHyphen/>
            </w:r>
            <w:r w:rsidRPr="008675F2">
              <w:t>1</w:t>
            </w:r>
            <w:r w:rsidR="000E41CF">
              <w:noBreakHyphen/>
            </w:r>
            <w:r w:rsidRPr="008675F2">
              <w:t>ol)</w:t>
            </w:r>
          </w:p>
        </w:tc>
      </w:tr>
      <w:tr w:rsidR="00681ADA" w:rsidRPr="008675F2" w14:paraId="1DCD3A01" w14:textId="77777777" w:rsidTr="00564795">
        <w:tc>
          <w:tcPr>
            <w:tcW w:w="557" w:type="pct"/>
            <w:shd w:val="clear" w:color="auto" w:fill="auto"/>
          </w:tcPr>
          <w:p w14:paraId="22A9D1A8" w14:textId="77777777" w:rsidR="00681ADA" w:rsidRPr="008675F2" w:rsidRDefault="00681ADA" w:rsidP="00681ADA">
            <w:pPr>
              <w:pStyle w:val="Tabletext"/>
              <w:ind w:left="-38"/>
            </w:pPr>
            <w:r w:rsidRPr="008675F2">
              <w:t>179</w:t>
            </w:r>
          </w:p>
        </w:tc>
        <w:tc>
          <w:tcPr>
            <w:tcW w:w="4443" w:type="pct"/>
            <w:shd w:val="clear" w:color="auto" w:fill="auto"/>
          </w:tcPr>
          <w:p w14:paraId="67DCD466" w14:textId="77777777" w:rsidR="00681ADA" w:rsidRPr="008675F2" w:rsidRDefault="00681ADA" w:rsidP="00681ADA">
            <w:pPr>
              <w:pStyle w:val="Tabletext"/>
            </w:pPr>
            <w:r w:rsidRPr="008675F2">
              <w:t>Paramethoxyamphetamine</w:t>
            </w:r>
          </w:p>
        </w:tc>
      </w:tr>
      <w:tr w:rsidR="00681ADA" w:rsidRPr="008675F2" w14:paraId="4554C9C7" w14:textId="77777777" w:rsidTr="00564795">
        <w:tc>
          <w:tcPr>
            <w:tcW w:w="557" w:type="pct"/>
            <w:shd w:val="clear" w:color="auto" w:fill="auto"/>
          </w:tcPr>
          <w:p w14:paraId="6536EFE2" w14:textId="77777777" w:rsidR="00681ADA" w:rsidRPr="008675F2" w:rsidRDefault="00681ADA" w:rsidP="00681ADA">
            <w:pPr>
              <w:pStyle w:val="Tabletext"/>
              <w:ind w:left="-38"/>
            </w:pPr>
            <w:r w:rsidRPr="008675F2">
              <w:t>179A</w:t>
            </w:r>
          </w:p>
        </w:tc>
        <w:tc>
          <w:tcPr>
            <w:tcW w:w="4443" w:type="pct"/>
            <w:shd w:val="clear" w:color="auto" w:fill="auto"/>
          </w:tcPr>
          <w:p w14:paraId="079DA1CC" w14:textId="6BDA19BA" w:rsidR="00681ADA" w:rsidRPr="008675F2" w:rsidRDefault="00681ADA" w:rsidP="00681ADA">
            <w:pPr>
              <w:pStyle w:val="Tabletext"/>
            </w:pPr>
            <w:r w:rsidRPr="008675F2">
              <w:t>Para</w:t>
            </w:r>
            <w:r w:rsidR="000E41CF">
              <w:noBreakHyphen/>
            </w:r>
            <w:r w:rsidRPr="008675F2">
              <w:t>methoxymethylamphetamine (otherwise known as PMMA)</w:t>
            </w:r>
          </w:p>
        </w:tc>
      </w:tr>
      <w:tr w:rsidR="00681ADA" w:rsidRPr="008675F2" w14:paraId="0F1A4C00" w14:textId="77777777" w:rsidTr="00564795">
        <w:tc>
          <w:tcPr>
            <w:tcW w:w="557" w:type="pct"/>
            <w:shd w:val="clear" w:color="auto" w:fill="auto"/>
          </w:tcPr>
          <w:p w14:paraId="60CDB9BF" w14:textId="77777777" w:rsidR="00681ADA" w:rsidRPr="008675F2" w:rsidRDefault="00681ADA" w:rsidP="00681ADA">
            <w:pPr>
              <w:pStyle w:val="Tabletext"/>
              <w:ind w:left="-38"/>
            </w:pPr>
            <w:r w:rsidRPr="008675F2">
              <w:t>179B</w:t>
            </w:r>
          </w:p>
        </w:tc>
        <w:tc>
          <w:tcPr>
            <w:tcW w:w="4443" w:type="pct"/>
            <w:shd w:val="clear" w:color="auto" w:fill="auto"/>
          </w:tcPr>
          <w:p w14:paraId="4F5BC826" w14:textId="629C8F70" w:rsidR="00681ADA" w:rsidRPr="008675F2" w:rsidRDefault="00681ADA" w:rsidP="00681ADA">
            <w:pPr>
              <w:pStyle w:val="Tabletext"/>
            </w:pPr>
            <w:r w:rsidRPr="008675F2">
              <w:t>Para</w:t>
            </w:r>
            <w:r w:rsidR="000E41CF">
              <w:noBreakHyphen/>
            </w:r>
            <w:r w:rsidRPr="008675F2">
              <w:t>methoxyphenylpiperazine (otherwise known as MeOPP)</w:t>
            </w:r>
          </w:p>
        </w:tc>
      </w:tr>
      <w:tr w:rsidR="00681ADA" w:rsidRPr="008675F2" w14:paraId="16E9F7E0" w14:textId="77777777" w:rsidTr="00564795">
        <w:tc>
          <w:tcPr>
            <w:tcW w:w="557" w:type="pct"/>
            <w:shd w:val="clear" w:color="auto" w:fill="auto"/>
          </w:tcPr>
          <w:p w14:paraId="7EE24894" w14:textId="77777777" w:rsidR="00681ADA" w:rsidRPr="008675F2" w:rsidRDefault="00681ADA" w:rsidP="00681ADA">
            <w:pPr>
              <w:pStyle w:val="Tabletext"/>
              <w:ind w:left="-38"/>
            </w:pPr>
            <w:r w:rsidRPr="008675F2">
              <w:t>179C</w:t>
            </w:r>
          </w:p>
        </w:tc>
        <w:tc>
          <w:tcPr>
            <w:tcW w:w="4443" w:type="pct"/>
            <w:shd w:val="clear" w:color="auto" w:fill="auto"/>
          </w:tcPr>
          <w:p w14:paraId="4A0758E4" w14:textId="5B43F27C" w:rsidR="00681ADA" w:rsidRPr="008675F2" w:rsidRDefault="00681ADA" w:rsidP="00681ADA">
            <w:pPr>
              <w:pStyle w:val="Tabletext"/>
            </w:pPr>
            <w:r w:rsidRPr="008675F2">
              <w:t>Para</w:t>
            </w:r>
            <w:r w:rsidR="000E41CF">
              <w:noBreakHyphen/>
            </w:r>
            <w:r w:rsidRPr="008675F2">
              <w:t>methyl</w:t>
            </w:r>
            <w:r w:rsidR="000E41CF">
              <w:noBreakHyphen/>
            </w:r>
            <w:r w:rsidRPr="008675F2">
              <w:t>4</w:t>
            </w:r>
            <w:r w:rsidR="000E41CF">
              <w:noBreakHyphen/>
            </w:r>
            <w:r w:rsidRPr="008675F2">
              <w:t>methylaminorex (otherwise known as 4,4’</w:t>
            </w:r>
            <w:r w:rsidR="000E41CF">
              <w:noBreakHyphen/>
            </w:r>
            <w:r w:rsidRPr="008675F2">
              <w:t>DMAR)</w:t>
            </w:r>
          </w:p>
        </w:tc>
      </w:tr>
      <w:tr w:rsidR="00681ADA" w:rsidRPr="008675F2" w14:paraId="0801B5F7" w14:textId="77777777" w:rsidTr="00564795">
        <w:tc>
          <w:tcPr>
            <w:tcW w:w="557" w:type="pct"/>
            <w:shd w:val="clear" w:color="auto" w:fill="auto"/>
          </w:tcPr>
          <w:p w14:paraId="28D70612" w14:textId="77777777" w:rsidR="00681ADA" w:rsidRPr="008675F2" w:rsidRDefault="00681ADA" w:rsidP="00681ADA">
            <w:pPr>
              <w:pStyle w:val="Tabletext"/>
              <w:ind w:left="-38"/>
            </w:pPr>
            <w:r w:rsidRPr="008675F2">
              <w:lastRenderedPageBreak/>
              <w:t>180</w:t>
            </w:r>
          </w:p>
        </w:tc>
        <w:tc>
          <w:tcPr>
            <w:tcW w:w="4443" w:type="pct"/>
            <w:shd w:val="clear" w:color="auto" w:fill="auto"/>
          </w:tcPr>
          <w:p w14:paraId="5C10B522" w14:textId="16886D9B" w:rsidR="00681ADA" w:rsidRPr="008675F2" w:rsidRDefault="00681ADA" w:rsidP="00681ADA">
            <w:pPr>
              <w:pStyle w:val="Tabletext"/>
            </w:pPr>
            <w:r w:rsidRPr="008675F2">
              <w:t>PCE (otherwise known as N</w:t>
            </w:r>
            <w:r w:rsidR="000E41CF">
              <w:noBreakHyphen/>
            </w:r>
            <w:r w:rsidRPr="008675F2">
              <w:t>ethyl</w:t>
            </w:r>
            <w:r w:rsidR="000E41CF">
              <w:noBreakHyphen/>
            </w:r>
            <w:r w:rsidRPr="008675F2">
              <w:t>1</w:t>
            </w:r>
            <w:r w:rsidR="000E41CF">
              <w:noBreakHyphen/>
            </w:r>
            <w:r w:rsidRPr="008675F2">
              <w:t>phenylcyclohexylamine)</w:t>
            </w:r>
          </w:p>
        </w:tc>
      </w:tr>
      <w:tr w:rsidR="00681ADA" w:rsidRPr="008675F2" w14:paraId="499E9B0F" w14:textId="77777777" w:rsidTr="00564795">
        <w:tc>
          <w:tcPr>
            <w:tcW w:w="557" w:type="pct"/>
            <w:shd w:val="clear" w:color="auto" w:fill="auto"/>
          </w:tcPr>
          <w:p w14:paraId="44AE8BB0" w14:textId="77777777" w:rsidR="00681ADA" w:rsidRPr="008675F2" w:rsidRDefault="00681ADA" w:rsidP="00681ADA">
            <w:pPr>
              <w:pStyle w:val="Tabletext"/>
              <w:ind w:left="-38"/>
            </w:pPr>
            <w:r w:rsidRPr="008675F2">
              <w:t>181</w:t>
            </w:r>
          </w:p>
        </w:tc>
        <w:tc>
          <w:tcPr>
            <w:tcW w:w="4443" w:type="pct"/>
            <w:shd w:val="clear" w:color="auto" w:fill="auto"/>
          </w:tcPr>
          <w:p w14:paraId="7731B94C" w14:textId="77777777" w:rsidR="00681ADA" w:rsidRPr="008675F2" w:rsidRDefault="00681ADA" w:rsidP="00681ADA">
            <w:pPr>
              <w:pStyle w:val="Tabletext"/>
            </w:pPr>
            <w:r w:rsidRPr="008675F2">
              <w:t>Pemoline</w:t>
            </w:r>
          </w:p>
        </w:tc>
      </w:tr>
      <w:tr w:rsidR="00681ADA" w:rsidRPr="008675F2" w14:paraId="325087A3" w14:textId="77777777" w:rsidTr="00564795">
        <w:tc>
          <w:tcPr>
            <w:tcW w:w="557" w:type="pct"/>
            <w:shd w:val="clear" w:color="auto" w:fill="auto"/>
          </w:tcPr>
          <w:p w14:paraId="64AF716D" w14:textId="77777777" w:rsidR="00681ADA" w:rsidRPr="008675F2" w:rsidRDefault="00681ADA" w:rsidP="00681ADA">
            <w:pPr>
              <w:pStyle w:val="Tabletext"/>
              <w:ind w:left="-38"/>
            </w:pPr>
            <w:r w:rsidRPr="008675F2">
              <w:t>182</w:t>
            </w:r>
          </w:p>
        </w:tc>
        <w:tc>
          <w:tcPr>
            <w:tcW w:w="4443" w:type="pct"/>
            <w:shd w:val="clear" w:color="auto" w:fill="auto"/>
          </w:tcPr>
          <w:p w14:paraId="399F60C7" w14:textId="77777777" w:rsidR="00681ADA" w:rsidRPr="008675F2" w:rsidRDefault="00681ADA" w:rsidP="00681ADA">
            <w:pPr>
              <w:pStyle w:val="Tabletext"/>
            </w:pPr>
            <w:r w:rsidRPr="008675F2">
              <w:t>Pentazocine</w:t>
            </w:r>
          </w:p>
        </w:tc>
      </w:tr>
      <w:tr w:rsidR="00681ADA" w:rsidRPr="008675F2" w14:paraId="115DBC1A" w14:textId="77777777" w:rsidTr="00564795">
        <w:tc>
          <w:tcPr>
            <w:tcW w:w="557" w:type="pct"/>
            <w:shd w:val="clear" w:color="auto" w:fill="auto"/>
          </w:tcPr>
          <w:p w14:paraId="56704DC8" w14:textId="77777777" w:rsidR="00681ADA" w:rsidRPr="008675F2" w:rsidRDefault="00681ADA" w:rsidP="00681ADA">
            <w:pPr>
              <w:pStyle w:val="Tabletext"/>
              <w:ind w:left="-38"/>
            </w:pPr>
            <w:r w:rsidRPr="008675F2">
              <w:t>182A</w:t>
            </w:r>
          </w:p>
        </w:tc>
        <w:tc>
          <w:tcPr>
            <w:tcW w:w="4443" w:type="pct"/>
            <w:shd w:val="clear" w:color="auto" w:fill="auto"/>
          </w:tcPr>
          <w:p w14:paraId="2D64DC21" w14:textId="77777777" w:rsidR="00681ADA" w:rsidRPr="008675F2" w:rsidRDefault="00681ADA" w:rsidP="00681ADA">
            <w:pPr>
              <w:pStyle w:val="Tabletext"/>
            </w:pPr>
            <w:r w:rsidRPr="008675F2">
              <w:t>Pentedrone</w:t>
            </w:r>
          </w:p>
        </w:tc>
      </w:tr>
      <w:tr w:rsidR="00681ADA" w:rsidRPr="008675F2" w14:paraId="14594E4D" w14:textId="77777777" w:rsidTr="00564795">
        <w:tc>
          <w:tcPr>
            <w:tcW w:w="557" w:type="pct"/>
            <w:shd w:val="clear" w:color="auto" w:fill="auto"/>
          </w:tcPr>
          <w:p w14:paraId="5405EA51" w14:textId="77777777" w:rsidR="00681ADA" w:rsidRPr="008675F2" w:rsidRDefault="00681ADA" w:rsidP="00681ADA">
            <w:pPr>
              <w:pStyle w:val="Tabletext"/>
              <w:ind w:left="-38"/>
            </w:pPr>
            <w:r w:rsidRPr="008675F2">
              <w:t>183</w:t>
            </w:r>
          </w:p>
        </w:tc>
        <w:tc>
          <w:tcPr>
            <w:tcW w:w="4443" w:type="pct"/>
            <w:shd w:val="clear" w:color="auto" w:fill="auto"/>
          </w:tcPr>
          <w:p w14:paraId="01FAFA19" w14:textId="77777777" w:rsidR="00681ADA" w:rsidRPr="008675F2" w:rsidRDefault="00681ADA" w:rsidP="00681ADA">
            <w:pPr>
              <w:pStyle w:val="Tabletext"/>
            </w:pPr>
            <w:r w:rsidRPr="008675F2">
              <w:t>Pethidine</w:t>
            </w:r>
          </w:p>
        </w:tc>
      </w:tr>
      <w:tr w:rsidR="00681ADA" w:rsidRPr="008675F2" w14:paraId="5F8B7D0C" w14:textId="77777777" w:rsidTr="00564795">
        <w:tc>
          <w:tcPr>
            <w:tcW w:w="557" w:type="pct"/>
            <w:shd w:val="clear" w:color="auto" w:fill="auto"/>
          </w:tcPr>
          <w:p w14:paraId="411DA2D0" w14:textId="77777777" w:rsidR="00681ADA" w:rsidRPr="008675F2" w:rsidRDefault="00681ADA" w:rsidP="00681ADA">
            <w:pPr>
              <w:pStyle w:val="Tabletext"/>
              <w:ind w:left="-38"/>
            </w:pPr>
            <w:r w:rsidRPr="008675F2">
              <w:t>184</w:t>
            </w:r>
          </w:p>
        </w:tc>
        <w:tc>
          <w:tcPr>
            <w:tcW w:w="4443" w:type="pct"/>
            <w:shd w:val="clear" w:color="auto" w:fill="auto"/>
          </w:tcPr>
          <w:p w14:paraId="28FBD0F1" w14:textId="38D0F211" w:rsidR="00681ADA" w:rsidRPr="008675F2" w:rsidRDefault="00681ADA" w:rsidP="00681ADA">
            <w:pPr>
              <w:pStyle w:val="Tabletext"/>
            </w:pPr>
            <w:r w:rsidRPr="008675F2">
              <w:t>Pethidine intermediate A (otherwise known as 4</w:t>
            </w:r>
            <w:r w:rsidR="000E41CF">
              <w:noBreakHyphen/>
            </w:r>
            <w:r w:rsidRPr="008675F2">
              <w:t>cyano</w:t>
            </w:r>
            <w:r w:rsidR="000E41CF">
              <w:noBreakHyphen/>
            </w:r>
            <w:r w:rsidRPr="008675F2">
              <w:t>1</w:t>
            </w:r>
            <w:r w:rsidR="000E41CF">
              <w:noBreakHyphen/>
            </w:r>
            <w:r w:rsidRPr="008675F2">
              <w:t>methyl</w:t>
            </w:r>
            <w:r w:rsidR="000E41CF">
              <w:noBreakHyphen/>
            </w:r>
            <w:r w:rsidRPr="008675F2">
              <w:t>4</w:t>
            </w:r>
            <w:r w:rsidR="000E41CF">
              <w:noBreakHyphen/>
            </w:r>
            <w:r w:rsidRPr="008675F2">
              <w:t>phenylpiperidine)</w:t>
            </w:r>
          </w:p>
        </w:tc>
      </w:tr>
      <w:tr w:rsidR="00681ADA" w:rsidRPr="008675F2" w14:paraId="35F5C493" w14:textId="77777777" w:rsidTr="00564795">
        <w:tc>
          <w:tcPr>
            <w:tcW w:w="557" w:type="pct"/>
            <w:shd w:val="clear" w:color="auto" w:fill="auto"/>
          </w:tcPr>
          <w:p w14:paraId="05492ADA" w14:textId="77777777" w:rsidR="00681ADA" w:rsidRPr="008675F2" w:rsidRDefault="00681ADA" w:rsidP="00681ADA">
            <w:pPr>
              <w:pStyle w:val="Tabletext"/>
              <w:ind w:left="-38"/>
            </w:pPr>
            <w:r w:rsidRPr="008675F2">
              <w:t>185</w:t>
            </w:r>
          </w:p>
        </w:tc>
        <w:tc>
          <w:tcPr>
            <w:tcW w:w="4443" w:type="pct"/>
            <w:shd w:val="clear" w:color="auto" w:fill="auto"/>
          </w:tcPr>
          <w:p w14:paraId="62FD997A" w14:textId="3A7CD5D5" w:rsidR="00681ADA" w:rsidRPr="008675F2" w:rsidRDefault="00681ADA" w:rsidP="00681ADA">
            <w:pPr>
              <w:pStyle w:val="Tabletext"/>
            </w:pPr>
            <w:r w:rsidRPr="008675F2">
              <w:t>Pethidine intermediate B (otherwise known as 4</w:t>
            </w:r>
            <w:r w:rsidR="000E41CF">
              <w:noBreakHyphen/>
            </w:r>
            <w:r w:rsidRPr="008675F2">
              <w:t>phenylpiperidine</w:t>
            </w:r>
            <w:r w:rsidR="000E41CF">
              <w:noBreakHyphen/>
            </w:r>
            <w:r w:rsidRPr="008675F2">
              <w:t>4</w:t>
            </w:r>
            <w:r w:rsidR="000E41CF">
              <w:noBreakHyphen/>
            </w:r>
            <w:r w:rsidRPr="008675F2">
              <w:t>carboxylic acid ethyl ester)</w:t>
            </w:r>
          </w:p>
        </w:tc>
      </w:tr>
      <w:tr w:rsidR="00681ADA" w:rsidRPr="008675F2" w14:paraId="0C38EBB3" w14:textId="77777777" w:rsidTr="00564795">
        <w:tc>
          <w:tcPr>
            <w:tcW w:w="557" w:type="pct"/>
            <w:shd w:val="clear" w:color="auto" w:fill="auto"/>
          </w:tcPr>
          <w:p w14:paraId="3082FA6B" w14:textId="77777777" w:rsidR="00681ADA" w:rsidRPr="008675F2" w:rsidRDefault="00681ADA" w:rsidP="00681ADA">
            <w:pPr>
              <w:pStyle w:val="Tabletext"/>
              <w:ind w:left="-38"/>
            </w:pPr>
            <w:r w:rsidRPr="008675F2">
              <w:t>186</w:t>
            </w:r>
          </w:p>
        </w:tc>
        <w:tc>
          <w:tcPr>
            <w:tcW w:w="4443" w:type="pct"/>
            <w:shd w:val="clear" w:color="auto" w:fill="auto"/>
          </w:tcPr>
          <w:p w14:paraId="2BCDAB7F" w14:textId="136FF124" w:rsidR="00681ADA" w:rsidRPr="008675F2" w:rsidRDefault="00681ADA" w:rsidP="00681ADA">
            <w:pPr>
              <w:pStyle w:val="Tabletext"/>
            </w:pPr>
            <w:r w:rsidRPr="008675F2">
              <w:t>Pethidine intermediate C (otherwise known as 1</w:t>
            </w:r>
            <w:r w:rsidR="000E41CF">
              <w:noBreakHyphen/>
            </w:r>
            <w:r w:rsidRPr="008675F2">
              <w:t>methyl</w:t>
            </w:r>
            <w:r w:rsidR="000E41CF">
              <w:noBreakHyphen/>
            </w:r>
            <w:r w:rsidRPr="008675F2">
              <w:t>4</w:t>
            </w:r>
            <w:r w:rsidR="000E41CF">
              <w:noBreakHyphen/>
            </w:r>
            <w:r w:rsidRPr="008675F2">
              <w:t>phenylpiperidine</w:t>
            </w:r>
            <w:r w:rsidR="000E41CF">
              <w:noBreakHyphen/>
            </w:r>
            <w:r w:rsidRPr="008675F2">
              <w:t>4</w:t>
            </w:r>
            <w:r w:rsidR="000E41CF">
              <w:noBreakHyphen/>
            </w:r>
            <w:r w:rsidRPr="008675F2">
              <w:t>carboxylic acid)</w:t>
            </w:r>
          </w:p>
        </w:tc>
      </w:tr>
      <w:tr w:rsidR="00681ADA" w:rsidRPr="008675F2" w14:paraId="797296F8" w14:textId="77777777" w:rsidTr="00564795">
        <w:tc>
          <w:tcPr>
            <w:tcW w:w="557" w:type="pct"/>
            <w:shd w:val="clear" w:color="auto" w:fill="auto"/>
          </w:tcPr>
          <w:p w14:paraId="7EB6ED38" w14:textId="77777777" w:rsidR="00681ADA" w:rsidRPr="008675F2" w:rsidRDefault="00681ADA" w:rsidP="00681ADA">
            <w:pPr>
              <w:pStyle w:val="Tabletext"/>
              <w:ind w:left="-38"/>
            </w:pPr>
            <w:r w:rsidRPr="008675F2">
              <w:t>187</w:t>
            </w:r>
          </w:p>
        </w:tc>
        <w:tc>
          <w:tcPr>
            <w:tcW w:w="4443" w:type="pct"/>
            <w:shd w:val="clear" w:color="auto" w:fill="auto"/>
          </w:tcPr>
          <w:p w14:paraId="4AB76A37" w14:textId="77777777" w:rsidR="00681ADA" w:rsidRPr="008675F2" w:rsidRDefault="00681ADA" w:rsidP="00681ADA">
            <w:pPr>
              <w:pStyle w:val="Tabletext"/>
            </w:pPr>
            <w:r w:rsidRPr="008675F2">
              <w:t>Phenadoxone</w:t>
            </w:r>
          </w:p>
        </w:tc>
      </w:tr>
      <w:tr w:rsidR="00681ADA" w:rsidRPr="008675F2" w14:paraId="605864FF" w14:textId="77777777" w:rsidTr="00564795">
        <w:tc>
          <w:tcPr>
            <w:tcW w:w="557" w:type="pct"/>
            <w:tcBorders>
              <w:bottom w:val="single" w:sz="4" w:space="0" w:color="auto"/>
            </w:tcBorders>
            <w:shd w:val="clear" w:color="auto" w:fill="auto"/>
          </w:tcPr>
          <w:p w14:paraId="3C16A3E0" w14:textId="77777777" w:rsidR="00681ADA" w:rsidRPr="008675F2" w:rsidRDefault="00681ADA" w:rsidP="00681ADA">
            <w:pPr>
              <w:pStyle w:val="Tabletext"/>
              <w:ind w:left="-38"/>
            </w:pPr>
            <w:r w:rsidRPr="008675F2">
              <w:t>188</w:t>
            </w:r>
          </w:p>
        </w:tc>
        <w:tc>
          <w:tcPr>
            <w:tcW w:w="4443" w:type="pct"/>
            <w:tcBorders>
              <w:bottom w:val="single" w:sz="4" w:space="0" w:color="auto"/>
            </w:tcBorders>
            <w:shd w:val="clear" w:color="auto" w:fill="auto"/>
          </w:tcPr>
          <w:p w14:paraId="4B99A4E9" w14:textId="77777777" w:rsidR="00681ADA" w:rsidRPr="008675F2" w:rsidRDefault="00681ADA" w:rsidP="00681ADA">
            <w:pPr>
              <w:pStyle w:val="Tabletext"/>
            </w:pPr>
            <w:r w:rsidRPr="008675F2">
              <w:t>Phenampromide</w:t>
            </w:r>
          </w:p>
        </w:tc>
      </w:tr>
      <w:tr w:rsidR="00681ADA" w:rsidRPr="008675F2" w14:paraId="220427E3" w14:textId="77777777" w:rsidTr="00564795">
        <w:tc>
          <w:tcPr>
            <w:tcW w:w="557" w:type="pct"/>
            <w:tcBorders>
              <w:bottom w:val="single" w:sz="4" w:space="0" w:color="auto"/>
            </w:tcBorders>
            <w:shd w:val="clear" w:color="auto" w:fill="auto"/>
          </w:tcPr>
          <w:p w14:paraId="3A27691F" w14:textId="77777777" w:rsidR="00681ADA" w:rsidRPr="008675F2" w:rsidRDefault="00681ADA" w:rsidP="00681ADA">
            <w:pPr>
              <w:pStyle w:val="Tabletext"/>
              <w:ind w:left="-38"/>
            </w:pPr>
            <w:r w:rsidRPr="008675F2">
              <w:t>188A</w:t>
            </w:r>
          </w:p>
        </w:tc>
        <w:tc>
          <w:tcPr>
            <w:tcW w:w="4443" w:type="pct"/>
            <w:tcBorders>
              <w:bottom w:val="single" w:sz="4" w:space="0" w:color="auto"/>
            </w:tcBorders>
            <w:shd w:val="clear" w:color="auto" w:fill="auto"/>
          </w:tcPr>
          <w:p w14:paraId="14F8A5FA" w14:textId="77777777" w:rsidR="00681ADA" w:rsidRPr="008675F2" w:rsidRDefault="00681ADA" w:rsidP="00681ADA">
            <w:pPr>
              <w:pStyle w:val="Tabletext"/>
            </w:pPr>
            <w:r w:rsidRPr="008675F2">
              <w:t>Phenazepam</w:t>
            </w:r>
          </w:p>
        </w:tc>
      </w:tr>
      <w:tr w:rsidR="00681ADA" w:rsidRPr="008675F2" w14:paraId="6F4DC626" w14:textId="77777777" w:rsidTr="00564795">
        <w:tc>
          <w:tcPr>
            <w:tcW w:w="557" w:type="pct"/>
            <w:tcBorders>
              <w:bottom w:val="single" w:sz="4" w:space="0" w:color="auto"/>
            </w:tcBorders>
            <w:shd w:val="clear" w:color="auto" w:fill="auto"/>
          </w:tcPr>
          <w:p w14:paraId="147AEE8F" w14:textId="77777777" w:rsidR="00681ADA" w:rsidRPr="008675F2" w:rsidRDefault="00681ADA" w:rsidP="00681ADA">
            <w:pPr>
              <w:pStyle w:val="Tabletext"/>
              <w:ind w:left="-38"/>
            </w:pPr>
            <w:r w:rsidRPr="008675F2">
              <w:t>189</w:t>
            </w:r>
          </w:p>
        </w:tc>
        <w:tc>
          <w:tcPr>
            <w:tcW w:w="4443" w:type="pct"/>
            <w:tcBorders>
              <w:bottom w:val="single" w:sz="4" w:space="0" w:color="auto"/>
            </w:tcBorders>
            <w:shd w:val="clear" w:color="auto" w:fill="auto"/>
          </w:tcPr>
          <w:p w14:paraId="4B1E952D" w14:textId="77777777" w:rsidR="00681ADA" w:rsidRPr="008675F2" w:rsidRDefault="00681ADA" w:rsidP="00681ADA">
            <w:pPr>
              <w:pStyle w:val="Tabletext"/>
            </w:pPr>
            <w:r w:rsidRPr="008675F2">
              <w:t>Phenazocine</w:t>
            </w:r>
          </w:p>
        </w:tc>
      </w:tr>
      <w:tr w:rsidR="00681ADA" w:rsidRPr="008675F2" w14:paraId="58846C7C" w14:textId="77777777" w:rsidTr="00564795">
        <w:tc>
          <w:tcPr>
            <w:tcW w:w="557" w:type="pct"/>
            <w:tcBorders>
              <w:bottom w:val="single" w:sz="4" w:space="0" w:color="auto"/>
            </w:tcBorders>
            <w:shd w:val="clear" w:color="auto" w:fill="auto"/>
          </w:tcPr>
          <w:p w14:paraId="15B781BD" w14:textId="77777777" w:rsidR="00681ADA" w:rsidRPr="008675F2" w:rsidRDefault="00681ADA" w:rsidP="00681ADA">
            <w:pPr>
              <w:pStyle w:val="Tabletext"/>
              <w:ind w:left="-38"/>
            </w:pPr>
            <w:r w:rsidRPr="008675F2">
              <w:t>190</w:t>
            </w:r>
          </w:p>
        </w:tc>
        <w:tc>
          <w:tcPr>
            <w:tcW w:w="4443" w:type="pct"/>
            <w:tcBorders>
              <w:bottom w:val="single" w:sz="4" w:space="0" w:color="auto"/>
            </w:tcBorders>
            <w:shd w:val="clear" w:color="auto" w:fill="auto"/>
          </w:tcPr>
          <w:p w14:paraId="3BF8F2B9" w14:textId="77777777" w:rsidR="00681ADA" w:rsidRPr="008675F2" w:rsidRDefault="00681ADA" w:rsidP="00681ADA">
            <w:pPr>
              <w:pStyle w:val="Tabletext"/>
            </w:pPr>
            <w:r w:rsidRPr="008675F2">
              <w:t>Phencyclidine</w:t>
            </w:r>
          </w:p>
        </w:tc>
      </w:tr>
      <w:tr w:rsidR="00681ADA" w:rsidRPr="008675F2" w14:paraId="5A77D006" w14:textId="77777777" w:rsidTr="00564795">
        <w:tc>
          <w:tcPr>
            <w:tcW w:w="557" w:type="pct"/>
            <w:tcBorders>
              <w:top w:val="single" w:sz="4" w:space="0" w:color="auto"/>
            </w:tcBorders>
            <w:shd w:val="clear" w:color="auto" w:fill="auto"/>
          </w:tcPr>
          <w:p w14:paraId="6B42C39C" w14:textId="77777777" w:rsidR="00681ADA" w:rsidRPr="008675F2" w:rsidRDefault="00681ADA" w:rsidP="00681ADA">
            <w:pPr>
              <w:pStyle w:val="Tabletext"/>
              <w:ind w:left="-38"/>
            </w:pPr>
            <w:r w:rsidRPr="008675F2">
              <w:t>191</w:t>
            </w:r>
          </w:p>
        </w:tc>
        <w:tc>
          <w:tcPr>
            <w:tcW w:w="4443" w:type="pct"/>
            <w:tcBorders>
              <w:top w:val="single" w:sz="4" w:space="0" w:color="auto"/>
            </w:tcBorders>
            <w:shd w:val="clear" w:color="auto" w:fill="auto"/>
          </w:tcPr>
          <w:p w14:paraId="7B572D75" w14:textId="77777777" w:rsidR="00681ADA" w:rsidRPr="008675F2" w:rsidRDefault="00681ADA" w:rsidP="00681ADA">
            <w:pPr>
              <w:pStyle w:val="Tabletext"/>
            </w:pPr>
            <w:r w:rsidRPr="008675F2">
              <w:t>Phendimetrazine</w:t>
            </w:r>
          </w:p>
        </w:tc>
      </w:tr>
      <w:tr w:rsidR="00681ADA" w:rsidRPr="008675F2" w14:paraId="2AF5862D" w14:textId="77777777" w:rsidTr="00564795">
        <w:tc>
          <w:tcPr>
            <w:tcW w:w="557" w:type="pct"/>
            <w:shd w:val="clear" w:color="auto" w:fill="auto"/>
          </w:tcPr>
          <w:p w14:paraId="41744D06" w14:textId="77777777" w:rsidR="00681ADA" w:rsidRPr="008675F2" w:rsidRDefault="00681ADA" w:rsidP="00681ADA">
            <w:pPr>
              <w:pStyle w:val="Tabletext"/>
              <w:ind w:left="-38"/>
            </w:pPr>
            <w:r w:rsidRPr="008675F2">
              <w:t>191A</w:t>
            </w:r>
          </w:p>
        </w:tc>
        <w:tc>
          <w:tcPr>
            <w:tcW w:w="4443" w:type="pct"/>
            <w:shd w:val="clear" w:color="auto" w:fill="auto"/>
          </w:tcPr>
          <w:p w14:paraId="25BBA6AA" w14:textId="0F8BBB5D" w:rsidR="00681ADA" w:rsidRPr="008675F2" w:rsidRDefault="00681ADA" w:rsidP="00681ADA">
            <w:pPr>
              <w:pStyle w:val="Tabletext"/>
            </w:pPr>
            <w:r w:rsidRPr="008675F2">
              <w:t>N</w:t>
            </w:r>
            <w:r w:rsidR="000E41CF">
              <w:noBreakHyphen/>
            </w:r>
            <w:r w:rsidRPr="008675F2">
              <w:t>phenethyl</w:t>
            </w:r>
            <w:r w:rsidR="000E41CF">
              <w:noBreakHyphen/>
            </w:r>
            <w:r w:rsidRPr="008675F2">
              <w:t>4</w:t>
            </w:r>
            <w:r w:rsidR="000E41CF">
              <w:noBreakHyphen/>
            </w:r>
            <w:r w:rsidRPr="008675F2">
              <w:t>piperidone (otherwise known as NPP)</w:t>
            </w:r>
          </w:p>
        </w:tc>
      </w:tr>
      <w:tr w:rsidR="00681ADA" w:rsidRPr="008675F2" w14:paraId="39394160" w14:textId="77777777" w:rsidTr="00564795">
        <w:tc>
          <w:tcPr>
            <w:tcW w:w="557" w:type="pct"/>
            <w:shd w:val="clear" w:color="auto" w:fill="auto"/>
          </w:tcPr>
          <w:p w14:paraId="28292B97" w14:textId="77777777" w:rsidR="00681ADA" w:rsidRPr="008675F2" w:rsidRDefault="00681ADA" w:rsidP="00681ADA">
            <w:pPr>
              <w:pStyle w:val="Tabletext"/>
              <w:ind w:left="-38"/>
            </w:pPr>
            <w:r w:rsidRPr="008675F2">
              <w:t>192</w:t>
            </w:r>
          </w:p>
        </w:tc>
        <w:tc>
          <w:tcPr>
            <w:tcW w:w="4443" w:type="pct"/>
            <w:shd w:val="clear" w:color="auto" w:fill="auto"/>
          </w:tcPr>
          <w:p w14:paraId="4E79FF05" w14:textId="77777777" w:rsidR="00681ADA" w:rsidRPr="008675F2" w:rsidRDefault="00681ADA" w:rsidP="00681ADA">
            <w:pPr>
              <w:pStyle w:val="Tabletext"/>
            </w:pPr>
            <w:r w:rsidRPr="008675F2">
              <w:t>Phenmetrazine</w:t>
            </w:r>
          </w:p>
        </w:tc>
      </w:tr>
      <w:tr w:rsidR="00681ADA" w:rsidRPr="008675F2" w14:paraId="59EE67A8" w14:textId="77777777" w:rsidTr="00564795">
        <w:tc>
          <w:tcPr>
            <w:tcW w:w="557" w:type="pct"/>
            <w:shd w:val="clear" w:color="auto" w:fill="auto"/>
          </w:tcPr>
          <w:p w14:paraId="648DE28E" w14:textId="77777777" w:rsidR="00681ADA" w:rsidRPr="008675F2" w:rsidRDefault="00681ADA" w:rsidP="00681ADA">
            <w:pPr>
              <w:pStyle w:val="Tabletext"/>
              <w:ind w:left="-38"/>
            </w:pPr>
            <w:r w:rsidRPr="008675F2">
              <w:t>193</w:t>
            </w:r>
          </w:p>
        </w:tc>
        <w:tc>
          <w:tcPr>
            <w:tcW w:w="4443" w:type="pct"/>
            <w:shd w:val="clear" w:color="auto" w:fill="auto"/>
          </w:tcPr>
          <w:p w14:paraId="323943E5" w14:textId="77777777" w:rsidR="00681ADA" w:rsidRPr="008675F2" w:rsidRDefault="00681ADA" w:rsidP="00681ADA">
            <w:pPr>
              <w:pStyle w:val="Tabletext"/>
            </w:pPr>
            <w:r w:rsidRPr="008675F2">
              <w:t>Phenomorphan</w:t>
            </w:r>
          </w:p>
        </w:tc>
      </w:tr>
      <w:tr w:rsidR="00681ADA" w:rsidRPr="008675F2" w14:paraId="7115BE61" w14:textId="77777777" w:rsidTr="00564795">
        <w:tc>
          <w:tcPr>
            <w:tcW w:w="557" w:type="pct"/>
            <w:shd w:val="clear" w:color="auto" w:fill="auto"/>
          </w:tcPr>
          <w:p w14:paraId="2A0B6C1A" w14:textId="77777777" w:rsidR="00681ADA" w:rsidRPr="008675F2" w:rsidRDefault="00681ADA" w:rsidP="00681ADA">
            <w:pPr>
              <w:pStyle w:val="Tabletext"/>
              <w:ind w:left="-38"/>
            </w:pPr>
            <w:r w:rsidRPr="008675F2">
              <w:t>194</w:t>
            </w:r>
          </w:p>
        </w:tc>
        <w:tc>
          <w:tcPr>
            <w:tcW w:w="4443" w:type="pct"/>
            <w:shd w:val="clear" w:color="auto" w:fill="auto"/>
          </w:tcPr>
          <w:p w14:paraId="133EF3A5" w14:textId="77777777" w:rsidR="00681ADA" w:rsidRPr="008675F2" w:rsidRDefault="00681ADA" w:rsidP="00681ADA">
            <w:pPr>
              <w:pStyle w:val="Tabletext"/>
            </w:pPr>
            <w:r w:rsidRPr="008675F2">
              <w:t>Phenoperidine</w:t>
            </w:r>
          </w:p>
        </w:tc>
      </w:tr>
      <w:tr w:rsidR="00681ADA" w:rsidRPr="008675F2" w14:paraId="6F66E487" w14:textId="77777777" w:rsidTr="00564795">
        <w:tc>
          <w:tcPr>
            <w:tcW w:w="557" w:type="pct"/>
            <w:shd w:val="clear" w:color="auto" w:fill="auto"/>
          </w:tcPr>
          <w:p w14:paraId="6A358D57" w14:textId="77777777" w:rsidR="00681ADA" w:rsidRPr="008675F2" w:rsidRDefault="00681ADA" w:rsidP="00681ADA">
            <w:pPr>
              <w:pStyle w:val="Tabletext"/>
              <w:ind w:left="-38"/>
            </w:pPr>
            <w:r w:rsidRPr="008675F2">
              <w:t>195</w:t>
            </w:r>
          </w:p>
        </w:tc>
        <w:tc>
          <w:tcPr>
            <w:tcW w:w="4443" w:type="pct"/>
            <w:shd w:val="clear" w:color="auto" w:fill="auto"/>
          </w:tcPr>
          <w:p w14:paraId="237C376C" w14:textId="77777777" w:rsidR="00681ADA" w:rsidRPr="008675F2" w:rsidRDefault="00681ADA" w:rsidP="00681ADA">
            <w:pPr>
              <w:pStyle w:val="Tabletext"/>
            </w:pPr>
            <w:r w:rsidRPr="008675F2">
              <w:t>Phentermine</w:t>
            </w:r>
          </w:p>
        </w:tc>
      </w:tr>
      <w:tr w:rsidR="00681ADA" w:rsidRPr="008675F2" w14:paraId="518B227A" w14:textId="77777777" w:rsidTr="00564795">
        <w:tc>
          <w:tcPr>
            <w:tcW w:w="557" w:type="pct"/>
            <w:shd w:val="clear" w:color="auto" w:fill="auto"/>
          </w:tcPr>
          <w:p w14:paraId="5959F505" w14:textId="77777777" w:rsidR="00681ADA" w:rsidRPr="008675F2" w:rsidRDefault="00681ADA" w:rsidP="00681ADA">
            <w:pPr>
              <w:pStyle w:val="Tabletext"/>
              <w:ind w:left="-38"/>
            </w:pPr>
            <w:r w:rsidRPr="008675F2">
              <w:t>195A</w:t>
            </w:r>
          </w:p>
        </w:tc>
        <w:tc>
          <w:tcPr>
            <w:tcW w:w="4443" w:type="pct"/>
            <w:shd w:val="clear" w:color="auto" w:fill="auto"/>
          </w:tcPr>
          <w:p w14:paraId="6B19A2E5" w14:textId="77777777" w:rsidR="00681ADA" w:rsidRPr="008675F2" w:rsidRDefault="00681ADA" w:rsidP="00681ADA">
            <w:pPr>
              <w:pStyle w:val="Tabletext"/>
            </w:pPr>
            <w:r w:rsidRPr="008675F2">
              <w:t>Phenylacetic acid</w:t>
            </w:r>
          </w:p>
        </w:tc>
      </w:tr>
      <w:tr w:rsidR="00681ADA" w:rsidRPr="008675F2" w14:paraId="1F91B472" w14:textId="77777777" w:rsidTr="00564795">
        <w:tc>
          <w:tcPr>
            <w:tcW w:w="557" w:type="pct"/>
            <w:shd w:val="clear" w:color="auto" w:fill="auto"/>
          </w:tcPr>
          <w:p w14:paraId="61B682C0" w14:textId="77777777" w:rsidR="00681ADA" w:rsidRPr="008675F2" w:rsidRDefault="00681ADA" w:rsidP="00681ADA">
            <w:pPr>
              <w:pStyle w:val="Tabletext"/>
              <w:ind w:left="-38"/>
            </w:pPr>
            <w:r w:rsidRPr="008675F2">
              <w:t>196</w:t>
            </w:r>
          </w:p>
        </w:tc>
        <w:tc>
          <w:tcPr>
            <w:tcW w:w="4443" w:type="pct"/>
            <w:shd w:val="clear" w:color="auto" w:fill="auto"/>
          </w:tcPr>
          <w:p w14:paraId="31C2F730" w14:textId="3A07CB53" w:rsidR="00681ADA" w:rsidRPr="008675F2" w:rsidRDefault="00681ADA" w:rsidP="00681ADA">
            <w:pPr>
              <w:pStyle w:val="Tabletext"/>
            </w:pPr>
            <w:r w:rsidRPr="008675F2">
              <w:t>1</w:t>
            </w:r>
            <w:r w:rsidR="000E41CF">
              <w:noBreakHyphen/>
            </w:r>
            <w:r w:rsidRPr="008675F2">
              <w:t>phenylethyl</w:t>
            </w:r>
            <w:r w:rsidR="000E41CF">
              <w:noBreakHyphen/>
            </w:r>
            <w:r w:rsidRPr="008675F2">
              <w:t>4</w:t>
            </w:r>
            <w:r w:rsidR="000E41CF">
              <w:noBreakHyphen/>
            </w:r>
            <w:r w:rsidRPr="008675F2">
              <w:t>phenyl</w:t>
            </w:r>
            <w:r w:rsidR="000E41CF">
              <w:noBreakHyphen/>
            </w:r>
            <w:r w:rsidRPr="008675F2">
              <w:t>4</w:t>
            </w:r>
            <w:r w:rsidR="000E41CF">
              <w:noBreakHyphen/>
            </w:r>
            <w:r w:rsidRPr="008675F2">
              <w:t>acetoxypiperidine</w:t>
            </w:r>
          </w:p>
        </w:tc>
      </w:tr>
      <w:tr w:rsidR="00681ADA" w:rsidRPr="008675F2" w14:paraId="068002BB" w14:textId="77777777" w:rsidTr="00564795">
        <w:tc>
          <w:tcPr>
            <w:tcW w:w="557" w:type="pct"/>
            <w:shd w:val="clear" w:color="auto" w:fill="auto"/>
          </w:tcPr>
          <w:p w14:paraId="33C4423F" w14:textId="77777777" w:rsidR="00681ADA" w:rsidRPr="008675F2" w:rsidRDefault="00681ADA" w:rsidP="00681ADA">
            <w:pPr>
              <w:pStyle w:val="Tabletext"/>
              <w:ind w:left="-38"/>
            </w:pPr>
            <w:r w:rsidRPr="008675F2">
              <w:t>196AA</w:t>
            </w:r>
          </w:p>
        </w:tc>
        <w:tc>
          <w:tcPr>
            <w:tcW w:w="4443" w:type="pct"/>
            <w:shd w:val="clear" w:color="auto" w:fill="auto"/>
          </w:tcPr>
          <w:p w14:paraId="0B2E33A5" w14:textId="126320F9" w:rsidR="00681ADA" w:rsidRPr="008675F2" w:rsidRDefault="00681ADA" w:rsidP="00681ADA">
            <w:pPr>
              <w:pStyle w:val="Tabletext"/>
            </w:pPr>
            <w:r w:rsidRPr="008675F2">
              <w:t>3</w:t>
            </w:r>
            <w:r w:rsidR="000E41CF">
              <w:noBreakHyphen/>
            </w:r>
            <w:r w:rsidRPr="008675F2">
              <w:t>Phenyl</w:t>
            </w:r>
            <w:r w:rsidR="000E41CF">
              <w:noBreakHyphen/>
            </w:r>
            <w:r w:rsidRPr="008675F2">
              <w:t>2</w:t>
            </w:r>
            <w:r w:rsidR="000E41CF">
              <w:noBreakHyphen/>
            </w:r>
            <w:r w:rsidRPr="008675F2">
              <w:t>methyl glycidic acid, sodium salt</w:t>
            </w:r>
          </w:p>
        </w:tc>
      </w:tr>
      <w:tr w:rsidR="00681ADA" w:rsidRPr="008675F2" w14:paraId="5BC1706B" w14:textId="77777777" w:rsidTr="00564795">
        <w:tc>
          <w:tcPr>
            <w:tcW w:w="557" w:type="pct"/>
            <w:shd w:val="clear" w:color="auto" w:fill="auto"/>
          </w:tcPr>
          <w:p w14:paraId="77F585D7" w14:textId="77777777" w:rsidR="00681ADA" w:rsidRPr="008675F2" w:rsidRDefault="00681ADA" w:rsidP="00681ADA">
            <w:pPr>
              <w:pStyle w:val="Tabletext"/>
              <w:ind w:left="-38"/>
            </w:pPr>
            <w:r w:rsidRPr="008675F2">
              <w:t>196A</w:t>
            </w:r>
          </w:p>
        </w:tc>
        <w:tc>
          <w:tcPr>
            <w:tcW w:w="4443" w:type="pct"/>
            <w:shd w:val="clear" w:color="auto" w:fill="auto"/>
          </w:tcPr>
          <w:p w14:paraId="211C7501" w14:textId="77777777" w:rsidR="00681ADA" w:rsidRPr="008675F2" w:rsidRDefault="00681ADA" w:rsidP="00681ADA">
            <w:pPr>
              <w:pStyle w:val="Tabletext"/>
            </w:pPr>
            <w:r w:rsidRPr="008675F2">
              <w:t>Phenylpropanolamine</w:t>
            </w:r>
          </w:p>
        </w:tc>
      </w:tr>
      <w:tr w:rsidR="00681ADA" w:rsidRPr="008675F2" w14:paraId="58FB3432" w14:textId="77777777" w:rsidTr="00564795">
        <w:tc>
          <w:tcPr>
            <w:tcW w:w="557" w:type="pct"/>
            <w:shd w:val="clear" w:color="auto" w:fill="auto"/>
          </w:tcPr>
          <w:p w14:paraId="27029689" w14:textId="77777777" w:rsidR="00681ADA" w:rsidRPr="008675F2" w:rsidRDefault="00681ADA" w:rsidP="00681ADA">
            <w:pPr>
              <w:pStyle w:val="Tabletext"/>
              <w:ind w:left="-38"/>
            </w:pPr>
            <w:r w:rsidRPr="008675F2">
              <w:t>197</w:t>
            </w:r>
          </w:p>
        </w:tc>
        <w:tc>
          <w:tcPr>
            <w:tcW w:w="4443" w:type="pct"/>
            <w:shd w:val="clear" w:color="auto" w:fill="auto"/>
          </w:tcPr>
          <w:p w14:paraId="2955BB32" w14:textId="4D311F32" w:rsidR="00681ADA" w:rsidRPr="008675F2" w:rsidRDefault="00681ADA" w:rsidP="00681ADA">
            <w:pPr>
              <w:pStyle w:val="Tabletext"/>
            </w:pPr>
            <w:r w:rsidRPr="008675F2">
              <w:t>Phenyl</w:t>
            </w:r>
            <w:r w:rsidR="000E41CF">
              <w:noBreakHyphen/>
            </w:r>
            <w:r w:rsidRPr="008675F2">
              <w:t>2</w:t>
            </w:r>
            <w:r w:rsidR="000E41CF">
              <w:noBreakHyphen/>
            </w:r>
            <w:r w:rsidRPr="008675F2">
              <w:t>propanone</w:t>
            </w:r>
          </w:p>
        </w:tc>
      </w:tr>
      <w:tr w:rsidR="00681ADA" w:rsidRPr="008675F2" w14:paraId="388EC3BA" w14:textId="77777777" w:rsidTr="00564795">
        <w:tc>
          <w:tcPr>
            <w:tcW w:w="557" w:type="pct"/>
            <w:shd w:val="clear" w:color="auto" w:fill="auto"/>
          </w:tcPr>
          <w:p w14:paraId="380E437F" w14:textId="77777777" w:rsidR="00681ADA" w:rsidRPr="008675F2" w:rsidRDefault="00681ADA" w:rsidP="00681ADA">
            <w:pPr>
              <w:pStyle w:val="Tabletext"/>
              <w:ind w:left="-38"/>
            </w:pPr>
            <w:r w:rsidRPr="008675F2">
              <w:t>197A</w:t>
            </w:r>
          </w:p>
        </w:tc>
        <w:tc>
          <w:tcPr>
            <w:tcW w:w="4443" w:type="pct"/>
            <w:shd w:val="clear" w:color="auto" w:fill="auto"/>
          </w:tcPr>
          <w:p w14:paraId="1640371B" w14:textId="2F521604" w:rsidR="00681ADA" w:rsidRPr="008675F2" w:rsidRDefault="00681ADA" w:rsidP="00681ADA">
            <w:pPr>
              <w:pStyle w:val="Tabletext"/>
            </w:pPr>
            <w:r w:rsidRPr="008675F2">
              <w:t>Phenyl</w:t>
            </w:r>
            <w:r w:rsidR="000E41CF">
              <w:noBreakHyphen/>
            </w:r>
            <w:r w:rsidRPr="008675F2">
              <w:t>2</w:t>
            </w:r>
            <w:r w:rsidR="000E41CF">
              <w:noBreakHyphen/>
            </w:r>
            <w:r w:rsidRPr="008675F2">
              <w:t>propanone bisulphite</w:t>
            </w:r>
          </w:p>
        </w:tc>
      </w:tr>
      <w:tr w:rsidR="00681ADA" w:rsidRPr="008675F2" w14:paraId="083A6094" w14:textId="77777777" w:rsidTr="00564795">
        <w:tc>
          <w:tcPr>
            <w:tcW w:w="557" w:type="pct"/>
            <w:shd w:val="clear" w:color="auto" w:fill="auto"/>
          </w:tcPr>
          <w:p w14:paraId="57F783E5" w14:textId="77777777" w:rsidR="00681ADA" w:rsidRPr="008675F2" w:rsidRDefault="00681ADA" w:rsidP="00681ADA">
            <w:pPr>
              <w:pStyle w:val="Tabletext"/>
              <w:ind w:left="-38"/>
            </w:pPr>
            <w:r w:rsidRPr="008675F2">
              <w:t>198</w:t>
            </w:r>
          </w:p>
        </w:tc>
        <w:tc>
          <w:tcPr>
            <w:tcW w:w="4443" w:type="pct"/>
            <w:shd w:val="clear" w:color="auto" w:fill="auto"/>
          </w:tcPr>
          <w:p w14:paraId="4D8BD36A" w14:textId="77777777" w:rsidR="00681ADA" w:rsidRPr="008675F2" w:rsidRDefault="00681ADA" w:rsidP="00681ADA">
            <w:pPr>
              <w:pStyle w:val="Tabletext"/>
            </w:pPr>
            <w:r w:rsidRPr="008675F2">
              <w:t>Pholcodine</w:t>
            </w:r>
          </w:p>
        </w:tc>
      </w:tr>
      <w:tr w:rsidR="00681ADA" w:rsidRPr="008675F2" w14:paraId="31421CD6" w14:textId="77777777" w:rsidTr="00564795">
        <w:tc>
          <w:tcPr>
            <w:tcW w:w="557" w:type="pct"/>
            <w:shd w:val="clear" w:color="auto" w:fill="auto"/>
          </w:tcPr>
          <w:p w14:paraId="4297C3CA" w14:textId="77777777" w:rsidR="00681ADA" w:rsidRPr="008675F2" w:rsidRDefault="00681ADA" w:rsidP="00681ADA">
            <w:pPr>
              <w:pStyle w:val="Tabletext"/>
              <w:ind w:left="-38"/>
            </w:pPr>
            <w:r w:rsidRPr="008675F2">
              <w:t>199</w:t>
            </w:r>
          </w:p>
        </w:tc>
        <w:tc>
          <w:tcPr>
            <w:tcW w:w="4443" w:type="pct"/>
            <w:shd w:val="clear" w:color="auto" w:fill="auto"/>
          </w:tcPr>
          <w:p w14:paraId="533EF4CC" w14:textId="66B50492" w:rsidR="00681ADA" w:rsidRPr="008675F2" w:rsidRDefault="00681ADA" w:rsidP="00681ADA">
            <w:pPr>
              <w:pStyle w:val="Tabletext"/>
            </w:pPr>
            <w:r w:rsidRPr="008675F2">
              <w:t>PHP or PCPY (otherwise known as 1</w:t>
            </w:r>
            <w:r w:rsidR="000E41CF">
              <w:noBreakHyphen/>
            </w:r>
            <w:r w:rsidRPr="008675F2">
              <w:t>(1</w:t>
            </w:r>
            <w:r w:rsidR="000E41CF">
              <w:noBreakHyphen/>
            </w:r>
            <w:r w:rsidRPr="008675F2">
              <w:t>phenylcyclohexyl) pyrrolidine)</w:t>
            </w:r>
          </w:p>
        </w:tc>
      </w:tr>
      <w:tr w:rsidR="00681ADA" w:rsidRPr="008675F2" w14:paraId="297C4639" w14:textId="77777777" w:rsidTr="00564795">
        <w:tc>
          <w:tcPr>
            <w:tcW w:w="557" w:type="pct"/>
            <w:shd w:val="clear" w:color="auto" w:fill="auto"/>
          </w:tcPr>
          <w:p w14:paraId="505918B4" w14:textId="77777777" w:rsidR="00681ADA" w:rsidRPr="008675F2" w:rsidRDefault="00681ADA" w:rsidP="00681ADA">
            <w:pPr>
              <w:pStyle w:val="Tabletext"/>
              <w:ind w:left="-38"/>
            </w:pPr>
            <w:r w:rsidRPr="008675F2">
              <w:t>200</w:t>
            </w:r>
          </w:p>
        </w:tc>
        <w:tc>
          <w:tcPr>
            <w:tcW w:w="4443" w:type="pct"/>
            <w:shd w:val="clear" w:color="auto" w:fill="auto"/>
          </w:tcPr>
          <w:p w14:paraId="05159EDD" w14:textId="77777777" w:rsidR="00681ADA" w:rsidRPr="008675F2" w:rsidRDefault="00681ADA" w:rsidP="00681ADA">
            <w:pPr>
              <w:pStyle w:val="Tabletext"/>
            </w:pPr>
            <w:r w:rsidRPr="008675F2">
              <w:t>Piminodine</w:t>
            </w:r>
          </w:p>
        </w:tc>
      </w:tr>
      <w:tr w:rsidR="00681ADA" w:rsidRPr="008675F2" w14:paraId="476C218B" w14:textId="77777777" w:rsidTr="00564795">
        <w:tc>
          <w:tcPr>
            <w:tcW w:w="557" w:type="pct"/>
            <w:shd w:val="clear" w:color="auto" w:fill="auto"/>
          </w:tcPr>
          <w:p w14:paraId="1F9ECC8E" w14:textId="77777777" w:rsidR="00681ADA" w:rsidRPr="008675F2" w:rsidRDefault="00681ADA" w:rsidP="00681ADA">
            <w:pPr>
              <w:pStyle w:val="Tabletext"/>
              <w:ind w:left="-38"/>
            </w:pPr>
            <w:r w:rsidRPr="008675F2">
              <w:t>201</w:t>
            </w:r>
          </w:p>
        </w:tc>
        <w:tc>
          <w:tcPr>
            <w:tcW w:w="4443" w:type="pct"/>
            <w:shd w:val="clear" w:color="auto" w:fill="auto"/>
          </w:tcPr>
          <w:p w14:paraId="2A1A20E1" w14:textId="77777777" w:rsidR="00681ADA" w:rsidRPr="008675F2" w:rsidRDefault="00681ADA" w:rsidP="00681ADA">
            <w:pPr>
              <w:pStyle w:val="Tabletext"/>
            </w:pPr>
            <w:r w:rsidRPr="008675F2">
              <w:t>Pinazepam</w:t>
            </w:r>
          </w:p>
        </w:tc>
      </w:tr>
      <w:tr w:rsidR="00681ADA" w:rsidRPr="008675F2" w14:paraId="4D36C819" w14:textId="77777777" w:rsidTr="00564795">
        <w:tc>
          <w:tcPr>
            <w:tcW w:w="557" w:type="pct"/>
            <w:shd w:val="clear" w:color="auto" w:fill="auto"/>
          </w:tcPr>
          <w:p w14:paraId="1A4FA81E" w14:textId="77777777" w:rsidR="00681ADA" w:rsidRPr="008675F2" w:rsidRDefault="00681ADA" w:rsidP="00681ADA">
            <w:pPr>
              <w:pStyle w:val="Tabletext"/>
              <w:ind w:left="-38"/>
            </w:pPr>
            <w:r w:rsidRPr="008675F2">
              <w:t>201A</w:t>
            </w:r>
          </w:p>
        </w:tc>
        <w:tc>
          <w:tcPr>
            <w:tcW w:w="4443" w:type="pct"/>
            <w:shd w:val="clear" w:color="auto" w:fill="auto"/>
          </w:tcPr>
          <w:p w14:paraId="7CF13979" w14:textId="77777777" w:rsidR="00681ADA" w:rsidRPr="008675F2" w:rsidRDefault="00681ADA" w:rsidP="00681ADA">
            <w:pPr>
              <w:pStyle w:val="Tabletext"/>
            </w:pPr>
            <w:r w:rsidRPr="008675F2">
              <w:t>Piperonal</w:t>
            </w:r>
          </w:p>
        </w:tc>
      </w:tr>
      <w:tr w:rsidR="00681ADA" w:rsidRPr="008675F2" w14:paraId="38C4526D" w14:textId="77777777" w:rsidTr="00564795">
        <w:tc>
          <w:tcPr>
            <w:tcW w:w="557" w:type="pct"/>
            <w:shd w:val="clear" w:color="auto" w:fill="auto"/>
          </w:tcPr>
          <w:p w14:paraId="49A74BB6" w14:textId="77777777" w:rsidR="00681ADA" w:rsidRPr="008675F2" w:rsidRDefault="00681ADA" w:rsidP="00681ADA">
            <w:pPr>
              <w:pStyle w:val="Tabletext"/>
              <w:ind w:left="-38"/>
            </w:pPr>
            <w:r w:rsidRPr="008675F2">
              <w:t>202</w:t>
            </w:r>
          </w:p>
        </w:tc>
        <w:tc>
          <w:tcPr>
            <w:tcW w:w="4443" w:type="pct"/>
            <w:shd w:val="clear" w:color="auto" w:fill="auto"/>
          </w:tcPr>
          <w:p w14:paraId="32105CC9" w14:textId="77777777" w:rsidR="00681ADA" w:rsidRPr="008675F2" w:rsidRDefault="00681ADA" w:rsidP="00681ADA">
            <w:pPr>
              <w:pStyle w:val="Tabletext"/>
            </w:pPr>
            <w:r w:rsidRPr="008675F2">
              <w:t>Pipradrol</w:t>
            </w:r>
          </w:p>
        </w:tc>
      </w:tr>
      <w:tr w:rsidR="00681ADA" w:rsidRPr="008675F2" w14:paraId="26CE0205" w14:textId="77777777" w:rsidTr="00564795">
        <w:tc>
          <w:tcPr>
            <w:tcW w:w="557" w:type="pct"/>
            <w:shd w:val="clear" w:color="auto" w:fill="auto"/>
          </w:tcPr>
          <w:p w14:paraId="5E9AFD68" w14:textId="77777777" w:rsidR="00681ADA" w:rsidRPr="008675F2" w:rsidRDefault="00681ADA" w:rsidP="00681ADA">
            <w:pPr>
              <w:pStyle w:val="Tabletext"/>
              <w:ind w:left="-38"/>
            </w:pPr>
            <w:r w:rsidRPr="008675F2">
              <w:t>203</w:t>
            </w:r>
          </w:p>
        </w:tc>
        <w:tc>
          <w:tcPr>
            <w:tcW w:w="4443" w:type="pct"/>
            <w:shd w:val="clear" w:color="auto" w:fill="auto"/>
          </w:tcPr>
          <w:p w14:paraId="7AF86880" w14:textId="77777777" w:rsidR="00681ADA" w:rsidRPr="008675F2" w:rsidRDefault="00681ADA" w:rsidP="00681ADA">
            <w:pPr>
              <w:pStyle w:val="Tabletext"/>
            </w:pPr>
            <w:r w:rsidRPr="008675F2">
              <w:t>Piritramide</w:t>
            </w:r>
          </w:p>
        </w:tc>
      </w:tr>
      <w:tr w:rsidR="00681ADA" w:rsidRPr="008675F2" w14:paraId="6E60D581" w14:textId="77777777" w:rsidTr="00564795">
        <w:trPr>
          <w:cantSplit/>
        </w:trPr>
        <w:tc>
          <w:tcPr>
            <w:tcW w:w="557" w:type="pct"/>
            <w:shd w:val="clear" w:color="auto" w:fill="auto"/>
          </w:tcPr>
          <w:p w14:paraId="483035AF" w14:textId="77777777" w:rsidR="00681ADA" w:rsidRPr="008675F2" w:rsidRDefault="00681ADA" w:rsidP="00681ADA">
            <w:pPr>
              <w:pStyle w:val="Tabletext"/>
              <w:ind w:left="-38"/>
            </w:pPr>
            <w:r w:rsidRPr="008675F2">
              <w:lastRenderedPageBreak/>
              <w:t>204</w:t>
            </w:r>
          </w:p>
        </w:tc>
        <w:tc>
          <w:tcPr>
            <w:tcW w:w="4443" w:type="pct"/>
            <w:shd w:val="clear" w:color="auto" w:fill="auto"/>
          </w:tcPr>
          <w:p w14:paraId="7C88596E" w14:textId="77777777" w:rsidR="00681ADA" w:rsidRPr="008675F2" w:rsidRDefault="00681ADA" w:rsidP="00681ADA">
            <w:pPr>
              <w:pStyle w:val="Tabletext"/>
            </w:pPr>
            <w:r w:rsidRPr="008675F2">
              <w:t>Plants and parts of plants of the following genus or species:</w:t>
            </w:r>
          </w:p>
          <w:p w14:paraId="15DBCF85" w14:textId="77777777" w:rsidR="00681ADA" w:rsidRPr="008675F2" w:rsidRDefault="00681ADA" w:rsidP="00681ADA">
            <w:pPr>
              <w:pStyle w:val="Tablea"/>
            </w:pPr>
            <w:r w:rsidRPr="008675F2">
              <w:t>(a) Argyreia nervosa;</w:t>
            </w:r>
          </w:p>
          <w:p w14:paraId="2CB4CCDA" w14:textId="77777777" w:rsidR="00681ADA" w:rsidRPr="008675F2" w:rsidRDefault="00681ADA" w:rsidP="00681ADA">
            <w:pPr>
              <w:pStyle w:val="Tablea"/>
            </w:pPr>
            <w:r w:rsidRPr="008675F2">
              <w:t>(aa) Catha edulis (otherwise known as khat);</w:t>
            </w:r>
          </w:p>
          <w:p w14:paraId="2F238F21" w14:textId="77777777" w:rsidR="00681ADA" w:rsidRPr="008675F2" w:rsidRDefault="00681ADA" w:rsidP="00681ADA">
            <w:pPr>
              <w:pStyle w:val="Tablea"/>
            </w:pPr>
            <w:r w:rsidRPr="008675F2">
              <w:t>(b) Ephedra sinica;</w:t>
            </w:r>
          </w:p>
          <w:p w14:paraId="0236A6DB" w14:textId="77777777" w:rsidR="00681ADA" w:rsidRPr="008675F2" w:rsidRDefault="00681ADA" w:rsidP="00681ADA">
            <w:pPr>
              <w:pStyle w:val="Tablea"/>
            </w:pPr>
            <w:r w:rsidRPr="008675F2">
              <w:t>(c) Ipomoea hederacea;</w:t>
            </w:r>
          </w:p>
          <w:p w14:paraId="05ABC613" w14:textId="77777777" w:rsidR="00681ADA" w:rsidRPr="008675F2" w:rsidRDefault="00681ADA" w:rsidP="00681ADA">
            <w:pPr>
              <w:pStyle w:val="Tablea"/>
            </w:pPr>
            <w:r w:rsidRPr="008675F2">
              <w:t>(d) Ipomoea tricolor;</w:t>
            </w:r>
          </w:p>
          <w:p w14:paraId="29DA8852" w14:textId="77777777" w:rsidR="00681ADA" w:rsidRPr="008675F2" w:rsidRDefault="00681ADA" w:rsidP="00681ADA">
            <w:pPr>
              <w:pStyle w:val="Tablea"/>
            </w:pPr>
            <w:r w:rsidRPr="008675F2">
              <w:t>(e) Ipomoea violacea;</w:t>
            </w:r>
          </w:p>
          <w:p w14:paraId="3FAC6BD9" w14:textId="77777777" w:rsidR="00681ADA" w:rsidRPr="008675F2" w:rsidRDefault="00681ADA" w:rsidP="00681ADA">
            <w:pPr>
              <w:pStyle w:val="Tablea"/>
            </w:pPr>
            <w:r w:rsidRPr="008675F2">
              <w:t>(f) Lophophora;</w:t>
            </w:r>
          </w:p>
          <w:p w14:paraId="54B24C05" w14:textId="77777777" w:rsidR="00681ADA" w:rsidRPr="008675F2" w:rsidRDefault="00681ADA" w:rsidP="00681ADA">
            <w:pPr>
              <w:pStyle w:val="Tablea"/>
            </w:pPr>
            <w:r w:rsidRPr="008675F2">
              <w:t>(g) Mitragyna speciosa;</w:t>
            </w:r>
          </w:p>
          <w:p w14:paraId="571B386D" w14:textId="77777777" w:rsidR="00681ADA" w:rsidRPr="008675F2" w:rsidRDefault="00681ADA" w:rsidP="00681ADA">
            <w:pPr>
              <w:pStyle w:val="Tablea"/>
            </w:pPr>
            <w:r w:rsidRPr="008675F2">
              <w:t>(h) Papaver bracteatum;</w:t>
            </w:r>
          </w:p>
          <w:p w14:paraId="4A509AEB" w14:textId="77777777" w:rsidR="00681ADA" w:rsidRPr="008675F2" w:rsidRDefault="00681ADA" w:rsidP="00681ADA">
            <w:pPr>
              <w:pStyle w:val="Tablea"/>
            </w:pPr>
            <w:r w:rsidRPr="008675F2">
              <w:t>(i) Piptadenia peregrina (Anadenanthera peregrina);</w:t>
            </w:r>
          </w:p>
          <w:p w14:paraId="115403BD" w14:textId="77777777" w:rsidR="00681ADA" w:rsidRPr="008675F2" w:rsidRDefault="00681ADA" w:rsidP="00681ADA">
            <w:pPr>
              <w:pStyle w:val="Tablea"/>
            </w:pPr>
            <w:r w:rsidRPr="008675F2">
              <w:t>(j) Rivea corymbosa;</w:t>
            </w:r>
          </w:p>
          <w:p w14:paraId="5F201F62" w14:textId="77777777" w:rsidR="00681ADA" w:rsidRPr="008675F2" w:rsidRDefault="00681ADA" w:rsidP="00681ADA">
            <w:pPr>
              <w:pStyle w:val="Tablea"/>
            </w:pPr>
            <w:r w:rsidRPr="008675F2">
              <w:t>(k) Salvia divinorum</w:t>
            </w:r>
          </w:p>
        </w:tc>
      </w:tr>
      <w:tr w:rsidR="00681ADA" w:rsidRPr="008675F2" w14:paraId="7A014A36" w14:textId="77777777" w:rsidTr="00564795">
        <w:tc>
          <w:tcPr>
            <w:tcW w:w="557" w:type="pct"/>
            <w:shd w:val="clear" w:color="auto" w:fill="auto"/>
          </w:tcPr>
          <w:p w14:paraId="13EBAD14" w14:textId="77777777" w:rsidR="00681ADA" w:rsidRPr="008675F2" w:rsidRDefault="00681ADA" w:rsidP="00681ADA">
            <w:pPr>
              <w:pStyle w:val="Tabletext"/>
              <w:ind w:left="-38"/>
            </w:pPr>
            <w:r w:rsidRPr="008675F2">
              <w:t>205</w:t>
            </w:r>
          </w:p>
        </w:tc>
        <w:tc>
          <w:tcPr>
            <w:tcW w:w="4443" w:type="pct"/>
            <w:shd w:val="clear" w:color="auto" w:fill="auto"/>
          </w:tcPr>
          <w:p w14:paraId="535B8B71" w14:textId="77777777" w:rsidR="00681ADA" w:rsidRPr="008675F2" w:rsidRDefault="00681ADA" w:rsidP="00681ADA">
            <w:pPr>
              <w:pStyle w:val="Tabletext"/>
            </w:pPr>
            <w:r w:rsidRPr="008675F2">
              <w:t>Poppy straw</w:t>
            </w:r>
          </w:p>
        </w:tc>
      </w:tr>
      <w:tr w:rsidR="00681ADA" w:rsidRPr="008675F2" w14:paraId="0F8A5937" w14:textId="77777777" w:rsidTr="00564795">
        <w:tc>
          <w:tcPr>
            <w:tcW w:w="557" w:type="pct"/>
            <w:tcBorders>
              <w:bottom w:val="single" w:sz="4" w:space="0" w:color="auto"/>
            </w:tcBorders>
            <w:shd w:val="clear" w:color="auto" w:fill="auto"/>
          </w:tcPr>
          <w:p w14:paraId="1E88E37E" w14:textId="77777777" w:rsidR="00681ADA" w:rsidRPr="008675F2" w:rsidRDefault="00681ADA" w:rsidP="00681ADA">
            <w:pPr>
              <w:pStyle w:val="Tabletext"/>
              <w:ind w:left="-38"/>
            </w:pPr>
            <w:r w:rsidRPr="008675F2">
              <w:t>206</w:t>
            </w:r>
          </w:p>
        </w:tc>
        <w:tc>
          <w:tcPr>
            <w:tcW w:w="4443" w:type="pct"/>
            <w:tcBorders>
              <w:bottom w:val="single" w:sz="4" w:space="0" w:color="auto"/>
            </w:tcBorders>
            <w:shd w:val="clear" w:color="auto" w:fill="auto"/>
          </w:tcPr>
          <w:p w14:paraId="048C2594" w14:textId="77777777" w:rsidR="00681ADA" w:rsidRPr="008675F2" w:rsidRDefault="00681ADA" w:rsidP="00681ADA">
            <w:pPr>
              <w:pStyle w:val="Tabletext"/>
            </w:pPr>
            <w:r w:rsidRPr="008675F2">
              <w:t>Prazepam</w:t>
            </w:r>
          </w:p>
        </w:tc>
      </w:tr>
      <w:tr w:rsidR="00681ADA" w:rsidRPr="008675F2" w14:paraId="17F469AC" w14:textId="77777777" w:rsidTr="00564795">
        <w:tc>
          <w:tcPr>
            <w:tcW w:w="557" w:type="pct"/>
            <w:tcBorders>
              <w:bottom w:val="single" w:sz="4" w:space="0" w:color="auto"/>
            </w:tcBorders>
            <w:shd w:val="clear" w:color="auto" w:fill="auto"/>
          </w:tcPr>
          <w:p w14:paraId="498D3A2B" w14:textId="77777777" w:rsidR="00681ADA" w:rsidRPr="008675F2" w:rsidRDefault="00681ADA" w:rsidP="00681ADA">
            <w:pPr>
              <w:pStyle w:val="Tabletext"/>
              <w:ind w:left="-38"/>
            </w:pPr>
            <w:r w:rsidRPr="008675F2">
              <w:t>207</w:t>
            </w:r>
          </w:p>
        </w:tc>
        <w:tc>
          <w:tcPr>
            <w:tcW w:w="4443" w:type="pct"/>
            <w:tcBorders>
              <w:bottom w:val="single" w:sz="4" w:space="0" w:color="auto"/>
            </w:tcBorders>
            <w:shd w:val="clear" w:color="auto" w:fill="auto"/>
          </w:tcPr>
          <w:p w14:paraId="49FD5D63" w14:textId="77777777" w:rsidR="00681ADA" w:rsidRPr="008675F2" w:rsidRDefault="00681ADA" w:rsidP="00681ADA">
            <w:pPr>
              <w:pStyle w:val="Tabletext"/>
            </w:pPr>
            <w:r w:rsidRPr="008675F2">
              <w:t>Prodine</w:t>
            </w:r>
          </w:p>
        </w:tc>
      </w:tr>
      <w:tr w:rsidR="00681ADA" w:rsidRPr="008675F2" w14:paraId="6BE73EAA" w14:textId="77777777" w:rsidTr="00564795">
        <w:tc>
          <w:tcPr>
            <w:tcW w:w="557" w:type="pct"/>
            <w:tcBorders>
              <w:bottom w:val="single" w:sz="4" w:space="0" w:color="auto"/>
            </w:tcBorders>
            <w:shd w:val="clear" w:color="auto" w:fill="auto"/>
          </w:tcPr>
          <w:p w14:paraId="1686A2A2" w14:textId="77777777" w:rsidR="00681ADA" w:rsidRPr="008675F2" w:rsidRDefault="00681ADA" w:rsidP="00681ADA">
            <w:pPr>
              <w:pStyle w:val="Tabletext"/>
              <w:ind w:left="-38"/>
            </w:pPr>
            <w:r w:rsidRPr="008675F2">
              <w:t>208</w:t>
            </w:r>
          </w:p>
        </w:tc>
        <w:tc>
          <w:tcPr>
            <w:tcW w:w="4443" w:type="pct"/>
            <w:tcBorders>
              <w:bottom w:val="single" w:sz="4" w:space="0" w:color="auto"/>
            </w:tcBorders>
            <w:shd w:val="clear" w:color="auto" w:fill="auto"/>
          </w:tcPr>
          <w:p w14:paraId="4619EEB4" w14:textId="77777777" w:rsidR="00681ADA" w:rsidRPr="008675F2" w:rsidRDefault="00681ADA" w:rsidP="00681ADA">
            <w:pPr>
              <w:pStyle w:val="Tabletext"/>
            </w:pPr>
            <w:r w:rsidRPr="008675F2">
              <w:t>Proheptazine</w:t>
            </w:r>
          </w:p>
        </w:tc>
      </w:tr>
      <w:tr w:rsidR="00681ADA" w:rsidRPr="008675F2" w14:paraId="71837508" w14:textId="77777777" w:rsidTr="00564795">
        <w:tc>
          <w:tcPr>
            <w:tcW w:w="557" w:type="pct"/>
            <w:tcBorders>
              <w:top w:val="single" w:sz="4" w:space="0" w:color="auto"/>
            </w:tcBorders>
            <w:shd w:val="clear" w:color="auto" w:fill="auto"/>
          </w:tcPr>
          <w:p w14:paraId="215BE058" w14:textId="77777777" w:rsidR="00681ADA" w:rsidRPr="008675F2" w:rsidRDefault="00681ADA" w:rsidP="00681ADA">
            <w:pPr>
              <w:pStyle w:val="Tabletext"/>
              <w:ind w:left="-38"/>
            </w:pPr>
            <w:r w:rsidRPr="008675F2">
              <w:t>209</w:t>
            </w:r>
          </w:p>
        </w:tc>
        <w:tc>
          <w:tcPr>
            <w:tcW w:w="4443" w:type="pct"/>
            <w:tcBorders>
              <w:top w:val="single" w:sz="4" w:space="0" w:color="auto"/>
            </w:tcBorders>
            <w:shd w:val="clear" w:color="auto" w:fill="auto"/>
          </w:tcPr>
          <w:p w14:paraId="5CBA48B0" w14:textId="77777777" w:rsidR="00681ADA" w:rsidRPr="008675F2" w:rsidRDefault="00681ADA" w:rsidP="00681ADA">
            <w:pPr>
              <w:pStyle w:val="Tabletext"/>
            </w:pPr>
            <w:r w:rsidRPr="008675F2">
              <w:t>Properidine</w:t>
            </w:r>
          </w:p>
        </w:tc>
      </w:tr>
      <w:tr w:rsidR="00681ADA" w:rsidRPr="008675F2" w14:paraId="6CC60077" w14:textId="77777777" w:rsidTr="00564795">
        <w:tc>
          <w:tcPr>
            <w:tcW w:w="557" w:type="pct"/>
            <w:shd w:val="clear" w:color="auto" w:fill="auto"/>
          </w:tcPr>
          <w:p w14:paraId="5B2D9FBA" w14:textId="77777777" w:rsidR="00681ADA" w:rsidRPr="008675F2" w:rsidRDefault="00681ADA" w:rsidP="00681ADA">
            <w:pPr>
              <w:pStyle w:val="Tabletext"/>
              <w:ind w:left="-38"/>
            </w:pPr>
            <w:r w:rsidRPr="008675F2">
              <w:t>210</w:t>
            </w:r>
          </w:p>
        </w:tc>
        <w:tc>
          <w:tcPr>
            <w:tcW w:w="4443" w:type="pct"/>
            <w:shd w:val="clear" w:color="auto" w:fill="auto"/>
          </w:tcPr>
          <w:p w14:paraId="00558B19" w14:textId="77777777" w:rsidR="00681ADA" w:rsidRPr="008675F2" w:rsidRDefault="00681ADA" w:rsidP="00681ADA">
            <w:pPr>
              <w:pStyle w:val="Tabletext"/>
            </w:pPr>
            <w:r w:rsidRPr="008675F2">
              <w:t>Propiram</w:t>
            </w:r>
          </w:p>
        </w:tc>
      </w:tr>
      <w:tr w:rsidR="00681ADA" w:rsidRPr="008675F2" w14:paraId="7A1CCAC8" w14:textId="77777777" w:rsidTr="00564795">
        <w:tc>
          <w:tcPr>
            <w:tcW w:w="557" w:type="pct"/>
            <w:shd w:val="clear" w:color="auto" w:fill="auto"/>
          </w:tcPr>
          <w:p w14:paraId="030CD2E4" w14:textId="77777777" w:rsidR="00681ADA" w:rsidRPr="008675F2" w:rsidRDefault="00681ADA" w:rsidP="00681ADA">
            <w:pPr>
              <w:pStyle w:val="Tabletext"/>
              <w:ind w:left="-38"/>
            </w:pPr>
            <w:r w:rsidRPr="008675F2">
              <w:t>211</w:t>
            </w:r>
          </w:p>
        </w:tc>
        <w:tc>
          <w:tcPr>
            <w:tcW w:w="4443" w:type="pct"/>
            <w:shd w:val="clear" w:color="auto" w:fill="auto"/>
          </w:tcPr>
          <w:p w14:paraId="1E0327DB" w14:textId="77777777" w:rsidR="00681ADA" w:rsidRPr="008675F2" w:rsidRDefault="00681ADA" w:rsidP="00681ADA">
            <w:pPr>
              <w:pStyle w:val="Tabletext"/>
            </w:pPr>
            <w:r w:rsidRPr="008675F2">
              <w:t>Propylhexedrine</w:t>
            </w:r>
          </w:p>
        </w:tc>
      </w:tr>
      <w:tr w:rsidR="006A458E" w:rsidRPr="008675F2" w14:paraId="061B8B6B" w14:textId="77777777" w:rsidTr="00564795">
        <w:tc>
          <w:tcPr>
            <w:tcW w:w="557" w:type="pct"/>
            <w:shd w:val="clear" w:color="auto" w:fill="auto"/>
          </w:tcPr>
          <w:p w14:paraId="16D547D8" w14:textId="7FD06263" w:rsidR="006A458E" w:rsidRPr="008675F2" w:rsidRDefault="006A458E" w:rsidP="006A458E">
            <w:pPr>
              <w:pStyle w:val="Tabletext"/>
              <w:ind w:left="-38"/>
            </w:pPr>
            <w:r w:rsidRPr="008675F2">
              <w:t>211A</w:t>
            </w:r>
          </w:p>
        </w:tc>
        <w:tc>
          <w:tcPr>
            <w:tcW w:w="4443" w:type="pct"/>
            <w:shd w:val="clear" w:color="auto" w:fill="auto"/>
          </w:tcPr>
          <w:p w14:paraId="0F31D741" w14:textId="785B6719" w:rsidR="006A458E" w:rsidRPr="008675F2" w:rsidRDefault="006A458E" w:rsidP="006A458E">
            <w:pPr>
              <w:pStyle w:val="Tabletext"/>
            </w:pPr>
            <w:r w:rsidRPr="008675F2">
              <w:t>Protonitazene</w:t>
            </w:r>
          </w:p>
        </w:tc>
      </w:tr>
      <w:tr w:rsidR="00681ADA" w:rsidRPr="008675F2" w14:paraId="7D914856" w14:textId="77777777" w:rsidTr="00564795">
        <w:tc>
          <w:tcPr>
            <w:tcW w:w="557" w:type="pct"/>
            <w:shd w:val="clear" w:color="auto" w:fill="auto"/>
          </w:tcPr>
          <w:p w14:paraId="3D9C63C7" w14:textId="77777777" w:rsidR="00681ADA" w:rsidRPr="008675F2" w:rsidRDefault="00681ADA" w:rsidP="00681ADA">
            <w:pPr>
              <w:pStyle w:val="Tabletext"/>
              <w:ind w:left="-38"/>
            </w:pPr>
            <w:r w:rsidRPr="008675F2">
              <w:t>212</w:t>
            </w:r>
          </w:p>
        </w:tc>
        <w:tc>
          <w:tcPr>
            <w:tcW w:w="4443" w:type="pct"/>
            <w:shd w:val="clear" w:color="auto" w:fill="auto"/>
          </w:tcPr>
          <w:p w14:paraId="33AC8C5B" w14:textId="77777777" w:rsidR="00681ADA" w:rsidRPr="008675F2" w:rsidRDefault="00681ADA" w:rsidP="00681ADA">
            <w:pPr>
              <w:pStyle w:val="Tabletext"/>
            </w:pPr>
            <w:r w:rsidRPr="008675F2">
              <w:t>Pseudoephedrine</w:t>
            </w:r>
          </w:p>
        </w:tc>
      </w:tr>
      <w:tr w:rsidR="00681ADA" w:rsidRPr="008675F2" w14:paraId="0C2B4B28" w14:textId="77777777" w:rsidTr="00564795">
        <w:tc>
          <w:tcPr>
            <w:tcW w:w="557" w:type="pct"/>
            <w:shd w:val="clear" w:color="auto" w:fill="auto"/>
          </w:tcPr>
          <w:p w14:paraId="4990FDCF" w14:textId="77777777" w:rsidR="00681ADA" w:rsidRPr="008675F2" w:rsidRDefault="00681ADA" w:rsidP="00681ADA">
            <w:pPr>
              <w:pStyle w:val="Tabletext"/>
              <w:ind w:left="-38"/>
            </w:pPr>
            <w:r w:rsidRPr="008675F2">
              <w:t>213</w:t>
            </w:r>
          </w:p>
        </w:tc>
        <w:tc>
          <w:tcPr>
            <w:tcW w:w="4443" w:type="pct"/>
            <w:shd w:val="clear" w:color="auto" w:fill="auto"/>
          </w:tcPr>
          <w:p w14:paraId="5A65BDB2" w14:textId="498FE618" w:rsidR="00681ADA" w:rsidRPr="008675F2" w:rsidRDefault="00681ADA" w:rsidP="00681ADA">
            <w:pPr>
              <w:pStyle w:val="Tabletext"/>
            </w:pPr>
            <w:r w:rsidRPr="008675F2">
              <w:t>Psilocine (otherwise known as 3</w:t>
            </w:r>
            <w:r w:rsidR="000E41CF">
              <w:noBreakHyphen/>
            </w:r>
            <w:r w:rsidRPr="008675F2">
              <w:t>(2</w:t>
            </w:r>
            <w:r w:rsidR="000E41CF">
              <w:noBreakHyphen/>
            </w:r>
            <w:r w:rsidRPr="008675F2">
              <w:t>dimethylaminoethyl)</w:t>
            </w:r>
            <w:r w:rsidR="000E41CF">
              <w:noBreakHyphen/>
            </w:r>
            <w:r w:rsidRPr="008675F2">
              <w:t>4</w:t>
            </w:r>
            <w:r w:rsidR="000E41CF">
              <w:noBreakHyphen/>
            </w:r>
            <w:r w:rsidRPr="008675F2">
              <w:t>hydroxyindole), including all fungi that contain psilocine</w:t>
            </w:r>
          </w:p>
        </w:tc>
      </w:tr>
      <w:tr w:rsidR="00681ADA" w:rsidRPr="008675F2" w14:paraId="44748C17" w14:textId="77777777" w:rsidTr="00564795">
        <w:tc>
          <w:tcPr>
            <w:tcW w:w="557" w:type="pct"/>
            <w:shd w:val="clear" w:color="auto" w:fill="auto"/>
          </w:tcPr>
          <w:p w14:paraId="73EEE9D0" w14:textId="77777777" w:rsidR="00681ADA" w:rsidRPr="008675F2" w:rsidRDefault="00681ADA" w:rsidP="00681ADA">
            <w:pPr>
              <w:pStyle w:val="Tabletext"/>
              <w:ind w:left="-38"/>
            </w:pPr>
            <w:r w:rsidRPr="008675F2">
              <w:t>214</w:t>
            </w:r>
          </w:p>
        </w:tc>
        <w:tc>
          <w:tcPr>
            <w:tcW w:w="4443" w:type="pct"/>
            <w:shd w:val="clear" w:color="auto" w:fill="auto"/>
          </w:tcPr>
          <w:p w14:paraId="2F8CB7D1" w14:textId="77777777" w:rsidR="00681ADA" w:rsidRPr="008675F2" w:rsidRDefault="00681ADA" w:rsidP="00681ADA">
            <w:pPr>
              <w:pStyle w:val="Tabletext"/>
            </w:pPr>
            <w:r w:rsidRPr="008675F2">
              <w:t>Psilocybine, including all fungi that contain psilocybine</w:t>
            </w:r>
          </w:p>
        </w:tc>
      </w:tr>
      <w:tr w:rsidR="00681ADA" w:rsidRPr="008675F2" w14:paraId="5C2A153E" w14:textId="77777777" w:rsidTr="00564795">
        <w:tc>
          <w:tcPr>
            <w:tcW w:w="557" w:type="pct"/>
            <w:shd w:val="clear" w:color="auto" w:fill="auto"/>
          </w:tcPr>
          <w:p w14:paraId="462F2CEA" w14:textId="77777777" w:rsidR="00681ADA" w:rsidRPr="008675F2" w:rsidRDefault="00681ADA" w:rsidP="00681ADA">
            <w:pPr>
              <w:pStyle w:val="Tabletext"/>
              <w:ind w:left="-38"/>
            </w:pPr>
            <w:r w:rsidRPr="008675F2">
              <w:t>214A</w:t>
            </w:r>
          </w:p>
        </w:tc>
        <w:tc>
          <w:tcPr>
            <w:tcW w:w="4443" w:type="pct"/>
            <w:shd w:val="clear" w:color="auto" w:fill="auto"/>
          </w:tcPr>
          <w:p w14:paraId="1ADAEFB1" w14:textId="77777777" w:rsidR="00681ADA" w:rsidRPr="008675F2" w:rsidRDefault="00681ADA" w:rsidP="00681ADA">
            <w:pPr>
              <w:pStyle w:val="Tabletext"/>
            </w:pPr>
            <w:r w:rsidRPr="008675F2">
              <w:t>Pyrazolam</w:t>
            </w:r>
          </w:p>
        </w:tc>
      </w:tr>
      <w:tr w:rsidR="00681ADA" w:rsidRPr="008675F2" w14:paraId="4DAF5A66" w14:textId="77777777" w:rsidTr="00564795">
        <w:tc>
          <w:tcPr>
            <w:tcW w:w="557" w:type="pct"/>
            <w:shd w:val="clear" w:color="auto" w:fill="auto"/>
          </w:tcPr>
          <w:p w14:paraId="557DD15A" w14:textId="77777777" w:rsidR="00681ADA" w:rsidRPr="008675F2" w:rsidRDefault="00681ADA" w:rsidP="00681ADA">
            <w:pPr>
              <w:pStyle w:val="Tabletext"/>
              <w:ind w:left="-38"/>
            </w:pPr>
            <w:r w:rsidRPr="008675F2">
              <w:t>215</w:t>
            </w:r>
          </w:p>
        </w:tc>
        <w:tc>
          <w:tcPr>
            <w:tcW w:w="4443" w:type="pct"/>
            <w:shd w:val="clear" w:color="auto" w:fill="auto"/>
          </w:tcPr>
          <w:p w14:paraId="56D53DC4" w14:textId="77777777" w:rsidR="00681ADA" w:rsidRPr="008675F2" w:rsidRDefault="00681ADA" w:rsidP="00681ADA">
            <w:pPr>
              <w:pStyle w:val="Tabletext"/>
            </w:pPr>
            <w:r w:rsidRPr="008675F2">
              <w:t>Pyrovalerone</w:t>
            </w:r>
          </w:p>
        </w:tc>
      </w:tr>
      <w:tr w:rsidR="00681ADA" w:rsidRPr="008675F2" w14:paraId="61DBC922" w14:textId="77777777" w:rsidTr="00564795">
        <w:tc>
          <w:tcPr>
            <w:tcW w:w="557" w:type="pct"/>
            <w:shd w:val="clear" w:color="auto" w:fill="auto"/>
          </w:tcPr>
          <w:p w14:paraId="5B2BDEDC" w14:textId="77777777" w:rsidR="00681ADA" w:rsidRPr="008675F2" w:rsidRDefault="00681ADA" w:rsidP="00681ADA">
            <w:pPr>
              <w:pStyle w:val="Tabletext"/>
              <w:ind w:left="-38"/>
            </w:pPr>
            <w:r w:rsidRPr="008675F2">
              <w:t>215A</w:t>
            </w:r>
          </w:p>
        </w:tc>
        <w:tc>
          <w:tcPr>
            <w:tcW w:w="4443" w:type="pct"/>
            <w:shd w:val="clear" w:color="auto" w:fill="auto"/>
          </w:tcPr>
          <w:p w14:paraId="3D1175AA" w14:textId="40BB30DD" w:rsidR="00681ADA" w:rsidRPr="008675F2" w:rsidRDefault="00681ADA" w:rsidP="00681ADA">
            <w:pPr>
              <w:pStyle w:val="Tabletext"/>
            </w:pPr>
            <w:r w:rsidRPr="008675F2">
              <w:t>α</w:t>
            </w:r>
            <w:r w:rsidR="000E41CF">
              <w:noBreakHyphen/>
            </w:r>
            <w:r w:rsidRPr="008675F2">
              <w:t>pyrrolidinovalerophenone (otherwise known as α</w:t>
            </w:r>
            <w:r w:rsidR="000E41CF">
              <w:noBreakHyphen/>
            </w:r>
            <w:r w:rsidRPr="008675F2">
              <w:t>PVP)</w:t>
            </w:r>
          </w:p>
        </w:tc>
      </w:tr>
      <w:tr w:rsidR="00681ADA" w:rsidRPr="008675F2" w14:paraId="6B0EFB90" w14:textId="77777777" w:rsidTr="00564795">
        <w:tc>
          <w:tcPr>
            <w:tcW w:w="557" w:type="pct"/>
            <w:shd w:val="clear" w:color="auto" w:fill="auto"/>
          </w:tcPr>
          <w:p w14:paraId="47BFF70A" w14:textId="77777777" w:rsidR="00681ADA" w:rsidRPr="008675F2" w:rsidRDefault="00681ADA" w:rsidP="00681ADA">
            <w:pPr>
              <w:pStyle w:val="Tabletext"/>
              <w:ind w:left="-38"/>
            </w:pPr>
            <w:r w:rsidRPr="008675F2">
              <w:t>215B</w:t>
            </w:r>
          </w:p>
        </w:tc>
        <w:tc>
          <w:tcPr>
            <w:tcW w:w="4443" w:type="pct"/>
            <w:shd w:val="clear" w:color="auto" w:fill="auto"/>
          </w:tcPr>
          <w:p w14:paraId="2A7524BC" w14:textId="26CC5C64" w:rsidR="00681ADA" w:rsidRPr="008675F2" w:rsidRDefault="00681ADA" w:rsidP="00681ADA">
            <w:pPr>
              <w:pStyle w:val="Tabletext"/>
            </w:pPr>
            <w:r w:rsidRPr="008675F2">
              <w:t>Quinolin</w:t>
            </w:r>
            <w:r w:rsidR="000E41CF">
              <w:noBreakHyphen/>
            </w:r>
            <w:r w:rsidRPr="008675F2">
              <w:t>8</w:t>
            </w:r>
            <w:r w:rsidR="000E41CF">
              <w:noBreakHyphen/>
            </w:r>
            <w:r w:rsidRPr="008675F2">
              <w:t>yl 1</w:t>
            </w:r>
            <w:r w:rsidR="000E41CF">
              <w:noBreakHyphen/>
            </w:r>
            <w:r w:rsidRPr="008675F2">
              <w:t>(5</w:t>
            </w:r>
            <w:r w:rsidR="000E41CF">
              <w:noBreakHyphen/>
            </w:r>
            <w:r w:rsidRPr="008675F2">
              <w:t>fluoropentyl)</w:t>
            </w:r>
            <w:r w:rsidR="000E41CF">
              <w:noBreakHyphen/>
            </w:r>
            <w:r w:rsidRPr="008675F2">
              <w:t>1H</w:t>
            </w:r>
            <w:r w:rsidR="000E41CF">
              <w:noBreakHyphen/>
            </w:r>
            <w:r w:rsidRPr="008675F2">
              <w:t>indole</w:t>
            </w:r>
            <w:r w:rsidR="000E41CF">
              <w:noBreakHyphen/>
            </w:r>
            <w:r w:rsidRPr="008675F2">
              <w:t>3</w:t>
            </w:r>
            <w:r w:rsidR="000E41CF">
              <w:noBreakHyphen/>
            </w:r>
            <w:r w:rsidRPr="008675F2">
              <w:t>carboxylate (otherwise known as 5F</w:t>
            </w:r>
            <w:r w:rsidR="000E41CF">
              <w:noBreakHyphen/>
            </w:r>
            <w:r w:rsidRPr="008675F2">
              <w:t>PB</w:t>
            </w:r>
            <w:r w:rsidR="000E41CF">
              <w:noBreakHyphen/>
            </w:r>
            <w:r w:rsidRPr="008675F2">
              <w:t>22)</w:t>
            </w:r>
          </w:p>
        </w:tc>
      </w:tr>
      <w:tr w:rsidR="00681ADA" w:rsidRPr="008675F2" w14:paraId="2723034C" w14:textId="77777777" w:rsidTr="00564795">
        <w:tc>
          <w:tcPr>
            <w:tcW w:w="557" w:type="pct"/>
            <w:shd w:val="clear" w:color="auto" w:fill="auto"/>
          </w:tcPr>
          <w:p w14:paraId="38D5B727" w14:textId="77777777" w:rsidR="00681ADA" w:rsidRPr="008675F2" w:rsidRDefault="00681ADA" w:rsidP="00681ADA">
            <w:pPr>
              <w:pStyle w:val="Tabletext"/>
              <w:ind w:left="-38"/>
            </w:pPr>
            <w:r w:rsidRPr="008675F2">
              <w:t>215C</w:t>
            </w:r>
          </w:p>
        </w:tc>
        <w:tc>
          <w:tcPr>
            <w:tcW w:w="4443" w:type="pct"/>
            <w:shd w:val="clear" w:color="auto" w:fill="auto"/>
          </w:tcPr>
          <w:p w14:paraId="79E0261C" w14:textId="7FCBF414" w:rsidR="00681ADA" w:rsidRPr="008675F2" w:rsidRDefault="00681ADA" w:rsidP="00681ADA">
            <w:pPr>
              <w:pStyle w:val="Tabletext"/>
            </w:pPr>
            <w:r w:rsidRPr="008675F2">
              <w:t>Quinolin</w:t>
            </w:r>
            <w:r w:rsidR="000E41CF">
              <w:noBreakHyphen/>
            </w:r>
            <w:r w:rsidRPr="008675F2">
              <w:t>8</w:t>
            </w:r>
            <w:r w:rsidR="000E41CF">
              <w:noBreakHyphen/>
            </w:r>
            <w:r w:rsidRPr="008675F2">
              <w:t>yl 1</w:t>
            </w:r>
            <w:r w:rsidR="000E41CF">
              <w:noBreakHyphen/>
            </w:r>
            <w:r w:rsidRPr="008675F2">
              <w:t>pentyl</w:t>
            </w:r>
            <w:r w:rsidR="000E41CF">
              <w:noBreakHyphen/>
            </w:r>
            <w:r w:rsidRPr="008675F2">
              <w:t>1H</w:t>
            </w:r>
            <w:r w:rsidR="000E41CF">
              <w:noBreakHyphen/>
            </w:r>
            <w:r w:rsidRPr="008675F2">
              <w:t>indol</w:t>
            </w:r>
            <w:r w:rsidR="000E41CF">
              <w:noBreakHyphen/>
            </w:r>
            <w:r w:rsidRPr="008675F2">
              <w:t>3</w:t>
            </w:r>
            <w:r w:rsidR="000E41CF">
              <w:noBreakHyphen/>
            </w:r>
            <w:r w:rsidRPr="008675F2">
              <w:t>carboxylate (otherwise known as PB</w:t>
            </w:r>
            <w:r w:rsidR="000E41CF">
              <w:noBreakHyphen/>
            </w:r>
            <w:r w:rsidRPr="008675F2">
              <w:t>22 or QUPIC)</w:t>
            </w:r>
          </w:p>
        </w:tc>
      </w:tr>
      <w:tr w:rsidR="00681ADA" w:rsidRPr="008675F2" w14:paraId="1E74492B" w14:textId="77777777" w:rsidTr="00564795">
        <w:tc>
          <w:tcPr>
            <w:tcW w:w="557" w:type="pct"/>
            <w:shd w:val="clear" w:color="auto" w:fill="auto"/>
          </w:tcPr>
          <w:p w14:paraId="05424FA8" w14:textId="77777777" w:rsidR="00681ADA" w:rsidRPr="008675F2" w:rsidRDefault="00681ADA" w:rsidP="00681ADA">
            <w:pPr>
              <w:pStyle w:val="Tabletext"/>
              <w:ind w:left="-38"/>
            </w:pPr>
            <w:r w:rsidRPr="008675F2">
              <w:t>216</w:t>
            </w:r>
          </w:p>
        </w:tc>
        <w:tc>
          <w:tcPr>
            <w:tcW w:w="4443" w:type="pct"/>
            <w:shd w:val="clear" w:color="auto" w:fill="auto"/>
          </w:tcPr>
          <w:p w14:paraId="5BF699BA" w14:textId="77777777" w:rsidR="00681ADA" w:rsidRPr="008675F2" w:rsidRDefault="00681ADA" w:rsidP="00681ADA">
            <w:pPr>
              <w:pStyle w:val="Tabletext"/>
            </w:pPr>
            <w:r w:rsidRPr="008675F2">
              <w:t>Racemethorphan</w:t>
            </w:r>
          </w:p>
        </w:tc>
      </w:tr>
      <w:tr w:rsidR="00681ADA" w:rsidRPr="008675F2" w14:paraId="7161DD88" w14:textId="77777777" w:rsidTr="00564795">
        <w:tc>
          <w:tcPr>
            <w:tcW w:w="557" w:type="pct"/>
            <w:shd w:val="clear" w:color="auto" w:fill="auto"/>
          </w:tcPr>
          <w:p w14:paraId="6E27ACDE" w14:textId="77777777" w:rsidR="00681ADA" w:rsidRPr="008675F2" w:rsidRDefault="00681ADA" w:rsidP="00681ADA">
            <w:pPr>
              <w:pStyle w:val="Tabletext"/>
              <w:ind w:left="-38"/>
            </w:pPr>
            <w:r w:rsidRPr="008675F2">
              <w:t>217</w:t>
            </w:r>
          </w:p>
        </w:tc>
        <w:tc>
          <w:tcPr>
            <w:tcW w:w="4443" w:type="pct"/>
            <w:shd w:val="clear" w:color="auto" w:fill="auto"/>
          </w:tcPr>
          <w:p w14:paraId="031FADF9" w14:textId="77777777" w:rsidR="00681ADA" w:rsidRPr="008675F2" w:rsidRDefault="00681ADA" w:rsidP="00681ADA">
            <w:pPr>
              <w:pStyle w:val="Tabletext"/>
            </w:pPr>
            <w:r w:rsidRPr="008675F2">
              <w:t>Racemoramide</w:t>
            </w:r>
          </w:p>
        </w:tc>
      </w:tr>
      <w:tr w:rsidR="00681ADA" w:rsidRPr="008675F2" w14:paraId="6C861E0E" w14:textId="77777777" w:rsidTr="00564795">
        <w:tc>
          <w:tcPr>
            <w:tcW w:w="557" w:type="pct"/>
            <w:shd w:val="clear" w:color="auto" w:fill="auto"/>
          </w:tcPr>
          <w:p w14:paraId="527C8D77" w14:textId="77777777" w:rsidR="00681ADA" w:rsidRPr="008675F2" w:rsidRDefault="00681ADA" w:rsidP="00681ADA">
            <w:pPr>
              <w:pStyle w:val="Tabletext"/>
              <w:ind w:left="-38"/>
            </w:pPr>
            <w:r w:rsidRPr="008675F2">
              <w:t>218</w:t>
            </w:r>
          </w:p>
        </w:tc>
        <w:tc>
          <w:tcPr>
            <w:tcW w:w="4443" w:type="pct"/>
            <w:shd w:val="clear" w:color="auto" w:fill="auto"/>
          </w:tcPr>
          <w:p w14:paraId="0F4BDDBC" w14:textId="77777777" w:rsidR="00681ADA" w:rsidRPr="008675F2" w:rsidRDefault="00681ADA" w:rsidP="00681ADA">
            <w:pPr>
              <w:pStyle w:val="Tabletext"/>
            </w:pPr>
            <w:r w:rsidRPr="008675F2">
              <w:t>Racemorphan</w:t>
            </w:r>
          </w:p>
        </w:tc>
      </w:tr>
      <w:tr w:rsidR="00681ADA" w:rsidRPr="008675F2" w14:paraId="503ACA6B" w14:textId="77777777" w:rsidTr="00564795">
        <w:tc>
          <w:tcPr>
            <w:tcW w:w="557" w:type="pct"/>
            <w:shd w:val="clear" w:color="auto" w:fill="auto"/>
          </w:tcPr>
          <w:p w14:paraId="703BF818" w14:textId="77777777" w:rsidR="00681ADA" w:rsidRPr="008675F2" w:rsidRDefault="00681ADA" w:rsidP="00681ADA">
            <w:pPr>
              <w:pStyle w:val="Tabletext"/>
              <w:ind w:left="-38"/>
            </w:pPr>
            <w:r w:rsidRPr="008675F2">
              <w:t>218AA</w:t>
            </w:r>
          </w:p>
        </w:tc>
        <w:tc>
          <w:tcPr>
            <w:tcW w:w="4443" w:type="pct"/>
            <w:shd w:val="clear" w:color="auto" w:fill="auto"/>
          </w:tcPr>
          <w:p w14:paraId="47A9980B" w14:textId="77777777" w:rsidR="00681ADA" w:rsidRPr="008675F2" w:rsidRDefault="00681ADA" w:rsidP="00681ADA">
            <w:pPr>
              <w:pStyle w:val="Tabletext"/>
            </w:pPr>
            <w:r w:rsidRPr="008675F2">
              <w:t>Remifentanil</w:t>
            </w:r>
          </w:p>
        </w:tc>
      </w:tr>
      <w:tr w:rsidR="00681ADA" w:rsidRPr="008675F2" w14:paraId="0641B525" w14:textId="77777777" w:rsidTr="00564795">
        <w:tc>
          <w:tcPr>
            <w:tcW w:w="557" w:type="pct"/>
            <w:shd w:val="clear" w:color="auto" w:fill="auto"/>
          </w:tcPr>
          <w:p w14:paraId="7A743E57" w14:textId="77777777" w:rsidR="00681ADA" w:rsidRPr="008675F2" w:rsidRDefault="00681ADA" w:rsidP="00681ADA">
            <w:pPr>
              <w:pStyle w:val="Tabletext"/>
              <w:ind w:left="-38"/>
            </w:pPr>
            <w:r w:rsidRPr="008675F2">
              <w:t>218A</w:t>
            </w:r>
          </w:p>
        </w:tc>
        <w:tc>
          <w:tcPr>
            <w:tcW w:w="4443" w:type="pct"/>
            <w:shd w:val="clear" w:color="auto" w:fill="auto"/>
          </w:tcPr>
          <w:p w14:paraId="588876C8" w14:textId="77777777" w:rsidR="00681ADA" w:rsidRPr="008675F2" w:rsidRDefault="00681ADA" w:rsidP="00681ADA">
            <w:pPr>
              <w:pStyle w:val="Tabletext"/>
            </w:pPr>
            <w:r w:rsidRPr="008675F2">
              <w:t>Safrole</w:t>
            </w:r>
          </w:p>
        </w:tc>
      </w:tr>
      <w:tr w:rsidR="00681ADA" w:rsidRPr="008675F2" w14:paraId="008152A8" w14:textId="77777777" w:rsidTr="00564795">
        <w:tc>
          <w:tcPr>
            <w:tcW w:w="557" w:type="pct"/>
            <w:shd w:val="clear" w:color="auto" w:fill="auto"/>
          </w:tcPr>
          <w:p w14:paraId="21CF01CB" w14:textId="77777777" w:rsidR="00681ADA" w:rsidRPr="008675F2" w:rsidRDefault="00681ADA" w:rsidP="00681ADA">
            <w:pPr>
              <w:pStyle w:val="Tabletext"/>
              <w:ind w:left="-38"/>
            </w:pPr>
            <w:r w:rsidRPr="008675F2">
              <w:t>218B</w:t>
            </w:r>
          </w:p>
        </w:tc>
        <w:tc>
          <w:tcPr>
            <w:tcW w:w="4443" w:type="pct"/>
            <w:shd w:val="clear" w:color="auto" w:fill="auto"/>
          </w:tcPr>
          <w:p w14:paraId="1D8488D0" w14:textId="77777777" w:rsidR="00681ADA" w:rsidRPr="008675F2" w:rsidRDefault="00681ADA" w:rsidP="00681ADA">
            <w:pPr>
              <w:pStyle w:val="Tabletext"/>
            </w:pPr>
            <w:r w:rsidRPr="008675F2">
              <w:t>Salvinorin A</w:t>
            </w:r>
          </w:p>
        </w:tc>
      </w:tr>
      <w:tr w:rsidR="00681ADA" w:rsidRPr="008675F2" w14:paraId="5CA609C3" w14:textId="77777777" w:rsidTr="00564795">
        <w:tc>
          <w:tcPr>
            <w:tcW w:w="557" w:type="pct"/>
            <w:shd w:val="clear" w:color="auto" w:fill="auto"/>
          </w:tcPr>
          <w:p w14:paraId="7C4CA841" w14:textId="77777777" w:rsidR="00681ADA" w:rsidRPr="008675F2" w:rsidRDefault="00681ADA" w:rsidP="00681ADA">
            <w:pPr>
              <w:pStyle w:val="Tabletext"/>
              <w:ind w:left="-38"/>
            </w:pPr>
            <w:r w:rsidRPr="008675F2">
              <w:lastRenderedPageBreak/>
              <w:t>219</w:t>
            </w:r>
          </w:p>
        </w:tc>
        <w:tc>
          <w:tcPr>
            <w:tcW w:w="4443" w:type="pct"/>
            <w:shd w:val="clear" w:color="auto" w:fill="auto"/>
          </w:tcPr>
          <w:p w14:paraId="23DFD2C8" w14:textId="77777777" w:rsidR="00681ADA" w:rsidRPr="008675F2" w:rsidRDefault="00681ADA" w:rsidP="00681ADA">
            <w:pPr>
              <w:pStyle w:val="Tabletext"/>
            </w:pPr>
            <w:r w:rsidRPr="008675F2">
              <w:t xml:space="preserve">Seeds of the plant of the species </w:t>
            </w:r>
            <w:r w:rsidRPr="008675F2">
              <w:rPr>
                <w:i/>
              </w:rPr>
              <w:t>Papaver somniferum</w:t>
            </w:r>
            <w:r w:rsidRPr="008675F2">
              <w:t xml:space="preserve"> (otherwise known as opium poppy)</w:t>
            </w:r>
          </w:p>
        </w:tc>
      </w:tr>
      <w:tr w:rsidR="00681ADA" w:rsidRPr="008675F2" w14:paraId="23D5AF64" w14:textId="77777777" w:rsidTr="00564795">
        <w:tc>
          <w:tcPr>
            <w:tcW w:w="557" w:type="pct"/>
            <w:shd w:val="clear" w:color="auto" w:fill="auto"/>
          </w:tcPr>
          <w:p w14:paraId="68D16623" w14:textId="77777777" w:rsidR="00681ADA" w:rsidRPr="008675F2" w:rsidRDefault="00681ADA" w:rsidP="00681ADA">
            <w:pPr>
              <w:pStyle w:val="Tabletext"/>
              <w:ind w:left="-38"/>
            </w:pPr>
            <w:r w:rsidRPr="008675F2">
              <w:t>220</w:t>
            </w:r>
          </w:p>
        </w:tc>
        <w:tc>
          <w:tcPr>
            <w:tcW w:w="4443" w:type="pct"/>
            <w:shd w:val="clear" w:color="auto" w:fill="auto"/>
          </w:tcPr>
          <w:p w14:paraId="444846EC" w14:textId="77777777" w:rsidR="00681ADA" w:rsidRPr="008675F2" w:rsidRDefault="00681ADA" w:rsidP="00681ADA">
            <w:pPr>
              <w:pStyle w:val="Tabletext"/>
            </w:pPr>
            <w:r w:rsidRPr="008675F2">
              <w:t>Sufentanil</w:t>
            </w:r>
          </w:p>
        </w:tc>
      </w:tr>
      <w:tr w:rsidR="00681ADA" w:rsidRPr="008675F2" w14:paraId="7EEA5A08" w14:textId="77777777" w:rsidTr="00564795">
        <w:tc>
          <w:tcPr>
            <w:tcW w:w="557" w:type="pct"/>
            <w:shd w:val="clear" w:color="auto" w:fill="auto"/>
          </w:tcPr>
          <w:p w14:paraId="57B65922" w14:textId="77777777" w:rsidR="00681ADA" w:rsidRPr="008675F2" w:rsidRDefault="00681ADA" w:rsidP="00681ADA">
            <w:pPr>
              <w:pStyle w:val="Tabletext"/>
              <w:ind w:left="-38"/>
            </w:pPr>
            <w:r w:rsidRPr="008675F2">
              <w:t>220A</w:t>
            </w:r>
          </w:p>
        </w:tc>
        <w:tc>
          <w:tcPr>
            <w:tcW w:w="4443" w:type="pct"/>
            <w:shd w:val="clear" w:color="auto" w:fill="auto"/>
          </w:tcPr>
          <w:p w14:paraId="098643F9" w14:textId="77777777" w:rsidR="00681ADA" w:rsidRPr="008675F2" w:rsidRDefault="00681ADA" w:rsidP="00681ADA">
            <w:pPr>
              <w:pStyle w:val="Tabletext"/>
            </w:pPr>
            <w:r w:rsidRPr="008675F2">
              <w:t>Tapentadol</w:t>
            </w:r>
          </w:p>
        </w:tc>
      </w:tr>
      <w:tr w:rsidR="00681ADA" w:rsidRPr="008675F2" w14:paraId="673AB7A6" w14:textId="77777777" w:rsidTr="00564795">
        <w:tc>
          <w:tcPr>
            <w:tcW w:w="557" w:type="pct"/>
            <w:shd w:val="clear" w:color="auto" w:fill="auto"/>
          </w:tcPr>
          <w:p w14:paraId="7F8CD60B" w14:textId="77777777" w:rsidR="00681ADA" w:rsidRPr="008675F2" w:rsidRDefault="00681ADA" w:rsidP="00681ADA">
            <w:pPr>
              <w:pStyle w:val="Tabletext"/>
              <w:ind w:left="-38"/>
            </w:pPr>
            <w:r w:rsidRPr="008675F2">
              <w:t>221</w:t>
            </w:r>
          </w:p>
        </w:tc>
        <w:tc>
          <w:tcPr>
            <w:tcW w:w="4443" w:type="pct"/>
            <w:shd w:val="clear" w:color="auto" w:fill="auto"/>
          </w:tcPr>
          <w:p w14:paraId="58FC6EFD" w14:textId="30D25177" w:rsidR="00681ADA" w:rsidRPr="008675F2" w:rsidRDefault="00681ADA" w:rsidP="00681ADA">
            <w:pPr>
              <w:pStyle w:val="Tabletext"/>
            </w:pPr>
            <w:r w:rsidRPr="008675F2">
              <w:t>TCP (otherwise known as 1</w:t>
            </w:r>
            <w:r w:rsidR="000E41CF">
              <w:noBreakHyphen/>
            </w:r>
            <w:r w:rsidRPr="008675F2">
              <w:t>(1</w:t>
            </w:r>
            <w:r w:rsidR="000E41CF">
              <w:noBreakHyphen/>
            </w:r>
            <w:r w:rsidRPr="008675F2">
              <w:t>(2</w:t>
            </w:r>
            <w:r w:rsidR="000E41CF">
              <w:noBreakHyphen/>
            </w:r>
            <w:r w:rsidRPr="008675F2">
              <w:t xml:space="preserve">thienyl) cyclohexyl) piperidine </w:t>
            </w:r>
          </w:p>
        </w:tc>
      </w:tr>
      <w:tr w:rsidR="00681ADA" w:rsidRPr="008675F2" w14:paraId="785816AB" w14:textId="77777777" w:rsidTr="00564795">
        <w:tc>
          <w:tcPr>
            <w:tcW w:w="557" w:type="pct"/>
            <w:shd w:val="clear" w:color="auto" w:fill="auto"/>
          </w:tcPr>
          <w:p w14:paraId="52A4500B" w14:textId="77777777" w:rsidR="00681ADA" w:rsidRPr="008675F2" w:rsidRDefault="00681ADA" w:rsidP="00681ADA">
            <w:pPr>
              <w:pStyle w:val="Tabletext"/>
              <w:ind w:left="-38"/>
            </w:pPr>
            <w:r w:rsidRPr="008675F2">
              <w:t>222</w:t>
            </w:r>
          </w:p>
        </w:tc>
        <w:tc>
          <w:tcPr>
            <w:tcW w:w="4443" w:type="pct"/>
            <w:shd w:val="clear" w:color="auto" w:fill="auto"/>
          </w:tcPr>
          <w:p w14:paraId="049F8FB0" w14:textId="77777777" w:rsidR="00681ADA" w:rsidRPr="008675F2" w:rsidRDefault="00681ADA" w:rsidP="00681ADA">
            <w:pPr>
              <w:pStyle w:val="Tabletext"/>
            </w:pPr>
            <w:r w:rsidRPr="008675F2">
              <w:t>Temazepam</w:t>
            </w:r>
          </w:p>
        </w:tc>
      </w:tr>
      <w:tr w:rsidR="00681ADA" w:rsidRPr="008675F2" w14:paraId="01F9078C" w14:textId="77777777" w:rsidTr="00564795">
        <w:tc>
          <w:tcPr>
            <w:tcW w:w="557" w:type="pct"/>
            <w:shd w:val="clear" w:color="auto" w:fill="auto"/>
          </w:tcPr>
          <w:p w14:paraId="666AA61D" w14:textId="77777777" w:rsidR="00681ADA" w:rsidRPr="008675F2" w:rsidRDefault="00681ADA" w:rsidP="00681ADA">
            <w:pPr>
              <w:pStyle w:val="Tabletext"/>
              <w:ind w:left="-38"/>
            </w:pPr>
            <w:r w:rsidRPr="008675F2">
              <w:t>223</w:t>
            </w:r>
          </w:p>
        </w:tc>
        <w:tc>
          <w:tcPr>
            <w:tcW w:w="4443" w:type="pct"/>
            <w:shd w:val="clear" w:color="auto" w:fill="auto"/>
          </w:tcPr>
          <w:p w14:paraId="24739A74" w14:textId="77777777" w:rsidR="00681ADA" w:rsidRPr="008675F2" w:rsidRDefault="00681ADA" w:rsidP="00681ADA">
            <w:pPr>
              <w:pStyle w:val="Tabletext"/>
              <w:ind w:right="-108"/>
            </w:pPr>
            <w:r w:rsidRPr="008675F2">
              <w:t>Tetrahydrocannabinols, including all alkyl homologues of tetrahydrocannabinols</w:t>
            </w:r>
          </w:p>
        </w:tc>
      </w:tr>
      <w:tr w:rsidR="00681ADA" w:rsidRPr="008675F2" w14:paraId="19EB987D" w14:textId="77777777" w:rsidTr="00564795">
        <w:tblPrEx>
          <w:tblBorders>
            <w:top w:val="none" w:sz="0" w:space="0" w:color="auto"/>
            <w:bottom w:val="none" w:sz="0" w:space="0" w:color="auto"/>
            <w:insideH w:val="none" w:sz="0" w:space="0" w:color="auto"/>
          </w:tblBorders>
        </w:tblPrEx>
        <w:tc>
          <w:tcPr>
            <w:tcW w:w="557" w:type="pct"/>
            <w:shd w:val="clear" w:color="auto" w:fill="auto"/>
          </w:tcPr>
          <w:p w14:paraId="49A32A33" w14:textId="77777777" w:rsidR="00681ADA" w:rsidRPr="008675F2" w:rsidRDefault="00681ADA" w:rsidP="00681ADA">
            <w:pPr>
              <w:pStyle w:val="Tabletext"/>
              <w:ind w:left="-38"/>
            </w:pPr>
            <w:r w:rsidRPr="008675F2">
              <w:t>223A</w:t>
            </w:r>
          </w:p>
        </w:tc>
        <w:tc>
          <w:tcPr>
            <w:tcW w:w="4443" w:type="pct"/>
            <w:shd w:val="clear" w:color="auto" w:fill="auto"/>
          </w:tcPr>
          <w:p w14:paraId="1396C40B" w14:textId="0D8DCB2C" w:rsidR="00681ADA" w:rsidRPr="008675F2" w:rsidRDefault="00681ADA" w:rsidP="00681ADA">
            <w:pPr>
              <w:pStyle w:val="Tabletext"/>
            </w:pPr>
            <w:r w:rsidRPr="008675F2">
              <w:t>Tetrahydrofuranylfentanyl (otherwise known as THF</w:t>
            </w:r>
            <w:r w:rsidR="000E41CF">
              <w:noBreakHyphen/>
            </w:r>
            <w:r w:rsidRPr="008675F2">
              <w:t>F)</w:t>
            </w:r>
          </w:p>
        </w:tc>
      </w:tr>
      <w:tr w:rsidR="00681ADA" w:rsidRPr="008675F2" w14:paraId="09DA94C6" w14:textId="77777777" w:rsidTr="00564795">
        <w:tc>
          <w:tcPr>
            <w:tcW w:w="557" w:type="pct"/>
            <w:shd w:val="clear" w:color="auto" w:fill="auto"/>
          </w:tcPr>
          <w:p w14:paraId="7E45B99D" w14:textId="77777777" w:rsidR="00681ADA" w:rsidRPr="008675F2" w:rsidRDefault="00681ADA" w:rsidP="00681ADA">
            <w:pPr>
              <w:pStyle w:val="Tabletext"/>
              <w:ind w:left="-38"/>
            </w:pPr>
            <w:r w:rsidRPr="008675F2">
              <w:t>224</w:t>
            </w:r>
          </w:p>
        </w:tc>
        <w:tc>
          <w:tcPr>
            <w:tcW w:w="4443" w:type="pct"/>
            <w:shd w:val="clear" w:color="auto" w:fill="auto"/>
          </w:tcPr>
          <w:p w14:paraId="53EEC3CE" w14:textId="77777777" w:rsidR="00681ADA" w:rsidRPr="008675F2" w:rsidRDefault="00681ADA" w:rsidP="00681ADA">
            <w:pPr>
              <w:pStyle w:val="Tabletext"/>
            </w:pPr>
            <w:r w:rsidRPr="008675F2">
              <w:t>Tetrazepam</w:t>
            </w:r>
          </w:p>
        </w:tc>
      </w:tr>
      <w:tr w:rsidR="00681ADA" w:rsidRPr="008675F2" w14:paraId="2F8D7FC5" w14:textId="77777777" w:rsidTr="00564795">
        <w:tc>
          <w:tcPr>
            <w:tcW w:w="557" w:type="pct"/>
            <w:shd w:val="clear" w:color="auto" w:fill="auto"/>
          </w:tcPr>
          <w:p w14:paraId="218A28BA" w14:textId="77777777" w:rsidR="00681ADA" w:rsidRPr="008675F2" w:rsidRDefault="00681ADA" w:rsidP="00681ADA">
            <w:pPr>
              <w:pStyle w:val="Tabletext"/>
              <w:ind w:left="-38"/>
            </w:pPr>
            <w:r w:rsidRPr="008675F2">
              <w:t>224A</w:t>
            </w:r>
          </w:p>
        </w:tc>
        <w:tc>
          <w:tcPr>
            <w:tcW w:w="4443" w:type="pct"/>
            <w:shd w:val="clear" w:color="auto" w:fill="auto"/>
          </w:tcPr>
          <w:p w14:paraId="4C493545" w14:textId="77777777" w:rsidR="00681ADA" w:rsidRPr="008675F2" w:rsidRDefault="00681ADA" w:rsidP="00681ADA">
            <w:pPr>
              <w:pStyle w:val="Tabletext"/>
            </w:pPr>
            <w:r w:rsidRPr="008675F2">
              <w:t>Thalidomide</w:t>
            </w:r>
          </w:p>
        </w:tc>
      </w:tr>
      <w:tr w:rsidR="00681ADA" w:rsidRPr="008675F2" w14:paraId="694BAAA4" w14:textId="77777777" w:rsidTr="00564795">
        <w:tc>
          <w:tcPr>
            <w:tcW w:w="557" w:type="pct"/>
            <w:shd w:val="clear" w:color="auto" w:fill="auto"/>
          </w:tcPr>
          <w:p w14:paraId="626B6B07" w14:textId="77777777" w:rsidR="00681ADA" w:rsidRPr="008675F2" w:rsidRDefault="00681ADA" w:rsidP="00681ADA">
            <w:pPr>
              <w:pStyle w:val="Tabletext"/>
              <w:ind w:left="-38"/>
            </w:pPr>
            <w:r w:rsidRPr="008675F2">
              <w:t>225</w:t>
            </w:r>
          </w:p>
        </w:tc>
        <w:tc>
          <w:tcPr>
            <w:tcW w:w="4443" w:type="pct"/>
            <w:shd w:val="clear" w:color="auto" w:fill="auto"/>
          </w:tcPr>
          <w:p w14:paraId="4DF5C9CD" w14:textId="77777777" w:rsidR="00681ADA" w:rsidRPr="008675F2" w:rsidRDefault="00681ADA" w:rsidP="00681ADA">
            <w:pPr>
              <w:pStyle w:val="Tabletext"/>
            </w:pPr>
            <w:r w:rsidRPr="008675F2">
              <w:t>Thebacon</w:t>
            </w:r>
          </w:p>
        </w:tc>
      </w:tr>
      <w:tr w:rsidR="00681ADA" w:rsidRPr="008675F2" w14:paraId="3CB6847A" w14:textId="77777777" w:rsidTr="00564795">
        <w:tc>
          <w:tcPr>
            <w:tcW w:w="557" w:type="pct"/>
            <w:shd w:val="clear" w:color="auto" w:fill="auto"/>
          </w:tcPr>
          <w:p w14:paraId="16DE485F" w14:textId="77777777" w:rsidR="00681ADA" w:rsidRPr="008675F2" w:rsidRDefault="00681ADA" w:rsidP="00681ADA">
            <w:pPr>
              <w:pStyle w:val="Tabletext"/>
              <w:ind w:left="-38"/>
            </w:pPr>
            <w:r w:rsidRPr="008675F2">
              <w:t>226</w:t>
            </w:r>
          </w:p>
        </w:tc>
        <w:tc>
          <w:tcPr>
            <w:tcW w:w="4443" w:type="pct"/>
            <w:shd w:val="clear" w:color="auto" w:fill="auto"/>
          </w:tcPr>
          <w:p w14:paraId="688B227A" w14:textId="77777777" w:rsidR="00681ADA" w:rsidRPr="008675F2" w:rsidRDefault="00681ADA" w:rsidP="00681ADA">
            <w:pPr>
              <w:pStyle w:val="Tabletext"/>
            </w:pPr>
            <w:r w:rsidRPr="008675F2">
              <w:t>Thebaine</w:t>
            </w:r>
          </w:p>
        </w:tc>
      </w:tr>
      <w:tr w:rsidR="00681ADA" w:rsidRPr="008675F2" w14:paraId="469F76E8" w14:textId="77777777" w:rsidTr="00564795">
        <w:tc>
          <w:tcPr>
            <w:tcW w:w="557" w:type="pct"/>
            <w:shd w:val="clear" w:color="auto" w:fill="auto"/>
          </w:tcPr>
          <w:p w14:paraId="41051436" w14:textId="77777777" w:rsidR="00681ADA" w:rsidRPr="008675F2" w:rsidRDefault="00681ADA" w:rsidP="00681ADA">
            <w:pPr>
              <w:pStyle w:val="Tabletext"/>
              <w:ind w:left="-38"/>
            </w:pPr>
            <w:r w:rsidRPr="008675F2">
              <w:t>227</w:t>
            </w:r>
          </w:p>
        </w:tc>
        <w:tc>
          <w:tcPr>
            <w:tcW w:w="4443" w:type="pct"/>
            <w:shd w:val="clear" w:color="auto" w:fill="auto"/>
          </w:tcPr>
          <w:p w14:paraId="7AE537ED" w14:textId="77777777" w:rsidR="00681ADA" w:rsidRPr="008675F2" w:rsidRDefault="00681ADA" w:rsidP="00681ADA">
            <w:pPr>
              <w:pStyle w:val="Tabletext"/>
            </w:pPr>
            <w:r w:rsidRPr="008675F2">
              <w:t>Thiofentanyl</w:t>
            </w:r>
          </w:p>
        </w:tc>
      </w:tr>
      <w:tr w:rsidR="00681ADA" w:rsidRPr="008675F2" w14:paraId="5819336F" w14:textId="77777777" w:rsidTr="00564795">
        <w:tc>
          <w:tcPr>
            <w:tcW w:w="557" w:type="pct"/>
            <w:shd w:val="clear" w:color="auto" w:fill="auto"/>
          </w:tcPr>
          <w:p w14:paraId="6EA18D34" w14:textId="77777777" w:rsidR="00681ADA" w:rsidRPr="008675F2" w:rsidRDefault="00681ADA" w:rsidP="00681ADA">
            <w:pPr>
              <w:pStyle w:val="Tabletext"/>
              <w:ind w:left="-38"/>
            </w:pPr>
            <w:r w:rsidRPr="008675F2">
              <w:t>228</w:t>
            </w:r>
          </w:p>
        </w:tc>
        <w:tc>
          <w:tcPr>
            <w:tcW w:w="4443" w:type="pct"/>
            <w:shd w:val="clear" w:color="auto" w:fill="auto"/>
          </w:tcPr>
          <w:p w14:paraId="46B2E572" w14:textId="77777777" w:rsidR="00681ADA" w:rsidRPr="008675F2" w:rsidRDefault="00681ADA" w:rsidP="00681ADA">
            <w:pPr>
              <w:pStyle w:val="Tabletext"/>
            </w:pPr>
            <w:r w:rsidRPr="008675F2">
              <w:t>Tilidine</w:t>
            </w:r>
          </w:p>
        </w:tc>
      </w:tr>
      <w:tr w:rsidR="00681ADA" w:rsidRPr="008675F2" w14:paraId="1DC0D8C8" w14:textId="77777777" w:rsidTr="00564795">
        <w:tc>
          <w:tcPr>
            <w:tcW w:w="557" w:type="pct"/>
            <w:shd w:val="clear" w:color="auto" w:fill="auto"/>
          </w:tcPr>
          <w:p w14:paraId="59D70E2D" w14:textId="77777777" w:rsidR="00681ADA" w:rsidRPr="008675F2" w:rsidRDefault="00681ADA" w:rsidP="00681ADA">
            <w:pPr>
              <w:pStyle w:val="Tabletext"/>
              <w:ind w:left="-38"/>
            </w:pPr>
            <w:r w:rsidRPr="008675F2">
              <w:t>229</w:t>
            </w:r>
          </w:p>
        </w:tc>
        <w:tc>
          <w:tcPr>
            <w:tcW w:w="4443" w:type="pct"/>
            <w:shd w:val="clear" w:color="auto" w:fill="auto"/>
          </w:tcPr>
          <w:p w14:paraId="2A47C0EC" w14:textId="77777777" w:rsidR="00681ADA" w:rsidRPr="008675F2" w:rsidRDefault="00681ADA" w:rsidP="00681ADA">
            <w:pPr>
              <w:pStyle w:val="Tabletext"/>
            </w:pPr>
            <w:r w:rsidRPr="008675F2">
              <w:t>Triazolam</w:t>
            </w:r>
          </w:p>
        </w:tc>
      </w:tr>
      <w:tr w:rsidR="00681ADA" w:rsidRPr="008675F2" w14:paraId="53012622" w14:textId="77777777" w:rsidTr="00564795">
        <w:tc>
          <w:tcPr>
            <w:tcW w:w="557" w:type="pct"/>
            <w:shd w:val="clear" w:color="auto" w:fill="auto"/>
          </w:tcPr>
          <w:p w14:paraId="0A49293B" w14:textId="77777777" w:rsidR="00681ADA" w:rsidRPr="008675F2" w:rsidRDefault="00681ADA" w:rsidP="00681ADA">
            <w:pPr>
              <w:pStyle w:val="Tabletext"/>
              <w:ind w:left="-38"/>
            </w:pPr>
            <w:r w:rsidRPr="008675F2">
              <w:t>229A</w:t>
            </w:r>
          </w:p>
        </w:tc>
        <w:tc>
          <w:tcPr>
            <w:tcW w:w="4443" w:type="pct"/>
            <w:shd w:val="clear" w:color="auto" w:fill="auto"/>
          </w:tcPr>
          <w:p w14:paraId="33BF753B" w14:textId="77777777" w:rsidR="00681ADA" w:rsidRPr="008675F2" w:rsidRDefault="00681ADA" w:rsidP="00681ADA">
            <w:pPr>
              <w:pStyle w:val="Tabletext"/>
            </w:pPr>
            <w:r w:rsidRPr="008675F2">
              <w:t>Trifluoromethylphenylpiperazine</w:t>
            </w:r>
          </w:p>
        </w:tc>
      </w:tr>
      <w:tr w:rsidR="00681ADA" w:rsidRPr="008675F2" w14:paraId="05E12633" w14:textId="77777777" w:rsidTr="00564795">
        <w:tc>
          <w:tcPr>
            <w:tcW w:w="557" w:type="pct"/>
            <w:shd w:val="clear" w:color="auto" w:fill="auto"/>
          </w:tcPr>
          <w:p w14:paraId="6E20CE0D" w14:textId="77777777" w:rsidR="00681ADA" w:rsidRPr="008675F2" w:rsidRDefault="00681ADA" w:rsidP="00681ADA">
            <w:pPr>
              <w:pStyle w:val="Tabletext"/>
              <w:ind w:left="-38"/>
            </w:pPr>
            <w:r w:rsidRPr="008675F2">
              <w:t>230</w:t>
            </w:r>
          </w:p>
        </w:tc>
        <w:tc>
          <w:tcPr>
            <w:tcW w:w="4443" w:type="pct"/>
            <w:shd w:val="clear" w:color="auto" w:fill="auto"/>
          </w:tcPr>
          <w:p w14:paraId="7B8DB18B" w14:textId="77777777" w:rsidR="00681ADA" w:rsidRPr="008675F2" w:rsidRDefault="00681ADA" w:rsidP="00681ADA">
            <w:pPr>
              <w:pStyle w:val="Tabletext"/>
            </w:pPr>
            <w:r w:rsidRPr="008675F2">
              <w:t>Trimeperidine</w:t>
            </w:r>
          </w:p>
        </w:tc>
      </w:tr>
      <w:tr w:rsidR="00681ADA" w:rsidRPr="008675F2" w14:paraId="3498F227" w14:textId="77777777" w:rsidTr="00564795">
        <w:tc>
          <w:tcPr>
            <w:tcW w:w="557" w:type="pct"/>
            <w:tcBorders>
              <w:bottom w:val="single" w:sz="4" w:space="0" w:color="auto"/>
            </w:tcBorders>
            <w:shd w:val="clear" w:color="auto" w:fill="auto"/>
          </w:tcPr>
          <w:p w14:paraId="29831A04" w14:textId="77777777" w:rsidR="00681ADA" w:rsidRPr="008675F2" w:rsidRDefault="00681ADA" w:rsidP="00681ADA">
            <w:pPr>
              <w:pStyle w:val="Tabletext"/>
              <w:ind w:left="-38"/>
            </w:pPr>
            <w:r w:rsidRPr="008675F2">
              <w:t>230A</w:t>
            </w:r>
          </w:p>
        </w:tc>
        <w:tc>
          <w:tcPr>
            <w:tcW w:w="4443" w:type="pct"/>
            <w:tcBorders>
              <w:bottom w:val="single" w:sz="4" w:space="0" w:color="auto"/>
            </w:tcBorders>
            <w:shd w:val="clear" w:color="auto" w:fill="auto"/>
          </w:tcPr>
          <w:p w14:paraId="2589DABB" w14:textId="34413036" w:rsidR="00681ADA" w:rsidRPr="008675F2" w:rsidRDefault="00681ADA" w:rsidP="00681ADA">
            <w:pPr>
              <w:pStyle w:val="Tabletext"/>
            </w:pPr>
            <w:r w:rsidRPr="008675F2">
              <w:t>1</w:t>
            </w:r>
            <w:r w:rsidR="000E41CF">
              <w:noBreakHyphen/>
            </w:r>
            <w:r w:rsidRPr="008675F2">
              <w:t>(3,4,5</w:t>
            </w:r>
            <w:r w:rsidR="000E41CF">
              <w:noBreakHyphen/>
            </w:r>
            <w:r w:rsidRPr="008675F2">
              <w:t>trimethoxyphenyl)</w:t>
            </w:r>
            <w:r w:rsidR="000E41CF">
              <w:noBreakHyphen/>
            </w:r>
            <w:r w:rsidRPr="008675F2">
              <w:t>2</w:t>
            </w:r>
            <w:r w:rsidR="000E41CF">
              <w:noBreakHyphen/>
            </w:r>
            <w:r w:rsidRPr="008675F2">
              <w:t>aminobutane</w:t>
            </w:r>
          </w:p>
        </w:tc>
      </w:tr>
      <w:tr w:rsidR="00681ADA" w:rsidRPr="008675F2" w14:paraId="71730EE6" w14:textId="77777777" w:rsidTr="00564795">
        <w:tc>
          <w:tcPr>
            <w:tcW w:w="557" w:type="pct"/>
            <w:tcBorders>
              <w:bottom w:val="single" w:sz="4" w:space="0" w:color="auto"/>
            </w:tcBorders>
            <w:shd w:val="clear" w:color="auto" w:fill="auto"/>
          </w:tcPr>
          <w:p w14:paraId="6A8EA12D" w14:textId="77777777" w:rsidR="00681ADA" w:rsidRPr="008675F2" w:rsidRDefault="00681ADA" w:rsidP="00681ADA">
            <w:pPr>
              <w:pStyle w:val="Tabletext"/>
              <w:ind w:left="-38"/>
            </w:pPr>
            <w:r w:rsidRPr="008675F2">
              <w:t>231</w:t>
            </w:r>
          </w:p>
        </w:tc>
        <w:tc>
          <w:tcPr>
            <w:tcW w:w="4443" w:type="pct"/>
            <w:tcBorders>
              <w:bottom w:val="single" w:sz="4" w:space="0" w:color="auto"/>
            </w:tcBorders>
            <w:shd w:val="clear" w:color="auto" w:fill="auto"/>
          </w:tcPr>
          <w:p w14:paraId="7CCA2179" w14:textId="01BA89BD" w:rsidR="00681ADA" w:rsidRPr="008675F2" w:rsidRDefault="00681ADA" w:rsidP="00681ADA">
            <w:pPr>
              <w:pStyle w:val="Tabletext"/>
            </w:pPr>
            <w:r w:rsidRPr="008675F2">
              <w:t>3,4,5,</w:t>
            </w:r>
            <w:r w:rsidR="000E41CF">
              <w:noBreakHyphen/>
            </w:r>
            <w:r w:rsidRPr="008675F2">
              <w:t>trimethoxyamphetamine</w:t>
            </w:r>
          </w:p>
        </w:tc>
      </w:tr>
      <w:tr w:rsidR="00681ADA" w:rsidRPr="008675F2" w14:paraId="296F970E" w14:textId="77777777" w:rsidTr="00564795">
        <w:tc>
          <w:tcPr>
            <w:tcW w:w="557" w:type="pct"/>
            <w:tcBorders>
              <w:bottom w:val="single" w:sz="4" w:space="0" w:color="auto"/>
            </w:tcBorders>
            <w:shd w:val="clear" w:color="auto" w:fill="auto"/>
          </w:tcPr>
          <w:p w14:paraId="660F75C7" w14:textId="77777777" w:rsidR="00681ADA" w:rsidRPr="008675F2" w:rsidRDefault="00681ADA" w:rsidP="00681ADA">
            <w:pPr>
              <w:pStyle w:val="Tabletext"/>
              <w:ind w:left="-38"/>
            </w:pPr>
            <w:r w:rsidRPr="008675F2">
              <w:t>231A</w:t>
            </w:r>
          </w:p>
        </w:tc>
        <w:tc>
          <w:tcPr>
            <w:tcW w:w="4443" w:type="pct"/>
            <w:tcBorders>
              <w:bottom w:val="single" w:sz="4" w:space="0" w:color="auto"/>
            </w:tcBorders>
            <w:shd w:val="clear" w:color="auto" w:fill="auto"/>
          </w:tcPr>
          <w:p w14:paraId="7A26469B" w14:textId="77777777" w:rsidR="00681ADA" w:rsidRPr="008675F2" w:rsidRDefault="00681ADA" w:rsidP="00681ADA">
            <w:pPr>
              <w:pStyle w:val="Tabletext"/>
            </w:pPr>
            <w:r w:rsidRPr="008675F2">
              <w:t>Valerylfentanyl</w:t>
            </w:r>
          </w:p>
        </w:tc>
      </w:tr>
      <w:tr w:rsidR="00681ADA" w:rsidRPr="008675F2" w14:paraId="4512B2B2" w14:textId="77777777" w:rsidTr="00564795">
        <w:tc>
          <w:tcPr>
            <w:tcW w:w="557" w:type="pct"/>
            <w:tcBorders>
              <w:bottom w:val="single" w:sz="4" w:space="0" w:color="auto"/>
            </w:tcBorders>
            <w:shd w:val="clear" w:color="auto" w:fill="auto"/>
          </w:tcPr>
          <w:p w14:paraId="3902B98C" w14:textId="77777777" w:rsidR="00681ADA" w:rsidRPr="008675F2" w:rsidRDefault="00681ADA" w:rsidP="00681ADA">
            <w:pPr>
              <w:pStyle w:val="Tabletext"/>
              <w:ind w:left="-38"/>
            </w:pPr>
            <w:r w:rsidRPr="008675F2">
              <w:t>232</w:t>
            </w:r>
          </w:p>
        </w:tc>
        <w:tc>
          <w:tcPr>
            <w:tcW w:w="4443" w:type="pct"/>
            <w:tcBorders>
              <w:bottom w:val="single" w:sz="4" w:space="0" w:color="auto"/>
            </w:tcBorders>
            <w:shd w:val="clear" w:color="auto" w:fill="auto"/>
          </w:tcPr>
          <w:p w14:paraId="3894F1F2" w14:textId="77777777" w:rsidR="00681ADA" w:rsidRPr="008675F2" w:rsidRDefault="00681ADA" w:rsidP="00681ADA">
            <w:pPr>
              <w:pStyle w:val="Tabletext"/>
            </w:pPr>
            <w:r w:rsidRPr="008675F2">
              <w:t>Zipeprol</w:t>
            </w:r>
          </w:p>
        </w:tc>
      </w:tr>
      <w:tr w:rsidR="00681ADA" w:rsidRPr="008675F2" w14:paraId="6B9D8EEF" w14:textId="77777777" w:rsidTr="00564795">
        <w:tc>
          <w:tcPr>
            <w:tcW w:w="557" w:type="pct"/>
            <w:tcBorders>
              <w:bottom w:val="single" w:sz="12" w:space="0" w:color="auto"/>
            </w:tcBorders>
            <w:shd w:val="clear" w:color="auto" w:fill="auto"/>
          </w:tcPr>
          <w:p w14:paraId="795E3213" w14:textId="77777777" w:rsidR="00681ADA" w:rsidRPr="008675F2" w:rsidRDefault="00681ADA" w:rsidP="00681ADA">
            <w:pPr>
              <w:pStyle w:val="Tabletext"/>
              <w:ind w:left="-38"/>
            </w:pPr>
            <w:r w:rsidRPr="008675F2">
              <w:t>233</w:t>
            </w:r>
          </w:p>
        </w:tc>
        <w:tc>
          <w:tcPr>
            <w:tcW w:w="4443" w:type="pct"/>
            <w:tcBorders>
              <w:bottom w:val="single" w:sz="12" w:space="0" w:color="auto"/>
            </w:tcBorders>
            <w:shd w:val="clear" w:color="auto" w:fill="auto"/>
          </w:tcPr>
          <w:p w14:paraId="2DB3F3D2" w14:textId="77777777" w:rsidR="00681ADA" w:rsidRPr="008675F2" w:rsidRDefault="00681ADA" w:rsidP="00681ADA">
            <w:pPr>
              <w:pStyle w:val="Tabletext"/>
            </w:pPr>
            <w:r w:rsidRPr="008675F2">
              <w:t>Zolpidem</w:t>
            </w:r>
          </w:p>
        </w:tc>
      </w:tr>
    </w:tbl>
    <w:p w14:paraId="16816A40" w14:textId="77777777" w:rsidR="00C218F6" w:rsidRPr="008675F2" w:rsidRDefault="0079499B" w:rsidP="00B40226">
      <w:pPr>
        <w:pStyle w:val="ActHead1"/>
        <w:pageBreakBefore/>
        <w:spacing w:before="280"/>
      </w:pPr>
      <w:bookmarkStart w:id="79" w:name="_Toc185428438"/>
      <w:r w:rsidRPr="000E41CF">
        <w:rPr>
          <w:rStyle w:val="CharChapNo"/>
        </w:rPr>
        <w:lastRenderedPageBreak/>
        <w:t>Schedule</w:t>
      </w:r>
      <w:r w:rsidR="00626E53" w:rsidRPr="000E41CF">
        <w:rPr>
          <w:rStyle w:val="CharChapNo"/>
        </w:rPr>
        <w:t> </w:t>
      </w:r>
      <w:r w:rsidR="00C218F6" w:rsidRPr="000E41CF">
        <w:rPr>
          <w:rStyle w:val="CharChapNo"/>
        </w:rPr>
        <w:t>6</w:t>
      </w:r>
      <w:r w:rsidRPr="008675F2">
        <w:t>—</w:t>
      </w:r>
      <w:r w:rsidR="00C218F6" w:rsidRPr="000E41CF">
        <w:rPr>
          <w:rStyle w:val="CharChapText"/>
        </w:rPr>
        <w:t>Requirements for the importation of firearms, firearm accessories, firearm parts, firearms magazines, ammunition, components of ammunition and imitations</w:t>
      </w:r>
      <w:bookmarkEnd w:id="79"/>
    </w:p>
    <w:p w14:paraId="7DD5E3CD" w14:textId="77777777" w:rsidR="00C218F6" w:rsidRPr="008675F2" w:rsidRDefault="00C218F6" w:rsidP="0079499B">
      <w:pPr>
        <w:pStyle w:val="notemargin"/>
      </w:pPr>
      <w:r w:rsidRPr="008675F2">
        <w:t>(regulation</w:t>
      </w:r>
      <w:r w:rsidR="00626E53" w:rsidRPr="008675F2">
        <w:t> </w:t>
      </w:r>
      <w:r w:rsidRPr="008675F2">
        <w:t>4F)</w:t>
      </w:r>
    </w:p>
    <w:p w14:paraId="1191256A" w14:textId="77777777" w:rsidR="00433379" w:rsidRPr="008675F2" w:rsidRDefault="0079499B" w:rsidP="0079499B">
      <w:pPr>
        <w:pStyle w:val="ActHead2"/>
      </w:pPr>
      <w:bookmarkStart w:id="80" w:name="_Toc185428439"/>
      <w:r w:rsidRPr="000E41CF">
        <w:rPr>
          <w:rStyle w:val="CharPartNo"/>
        </w:rPr>
        <w:t>Part</w:t>
      </w:r>
      <w:r w:rsidR="00626E53" w:rsidRPr="000E41CF">
        <w:rPr>
          <w:rStyle w:val="CharPartNo"/>
        </w:rPr>
        <w:t> </w:t>
      </w:r>
      <w:r w:rsidR="00433379" w:rsidRPr="000E41CF">
        <w:rPr>
          <w:rStyle w:val="CharPartNo"/>
        </w:rPr>
        <w:t>1</w:t>
      </w:r>
      <w:r w:rsidRPr="008675F2">
        <w:t>—</w:t>
      </w:r>
      <w:r w:rsidR="00433379" w:rsidRPr="000E41CF">
        <w:rPr>
          <w:rStyle w:val="CharPartText"/>
        </w:rPr>
        <w:t>Tests</w:t>
      </w:r>
      <w:bookmarkEnd w:id="80"/>
    </w:p>
    <w:p w14:paraId="08550364" w14:textId="77777777" w:rsidR="00433379" w:rsidRPr="008675F2" w:rsidRDefault="00433379" w:rsidP="0079499B">
      <w:pPr>
        <w:pStyle w:val="subsection"/>
      </w:pPr>
      <w:r w:rsidRPr="008675F2">
        <w:tab/>
      </w:r>
      <w:r w:rsidRPr="008675F2">
        <w:tab/>
        <w:t xml:space="preserve">A reference in column 3 of </w:t>
      </w:r>
      <w:r w:rsidR="0079499B" w:rsidRPr="008675F2">
        <w:t>Part</w:t>
      </w:r>
      <w:r w:rsidR="00626E53" w:rsidRPr="008675F2">
        <w:t> </w:t>
      </w:r>
      <w:r w:rsidRPr="008675F2">
        <w:t xml:space="preserve">2 of this </w:t>
      </w:r>
      <w:r w:rsidR="0079499B" w:rsidRPr="008675F2">
        <w:t>Schedule</w:t>
      </w:r>
      <w:r w:rsidR="009A5E1D" w:rsidRPr="008675F2">
        <w:t xml:space="preserve"> </w:t>
      </w:r>
      <w:r w:rsidRPr="008675F2">
        <w:t>to compliance with a test means compliance in the following manner:</w:t>
      </w:r>
    </w:p>
    <w:p w14:paraId="406FC96D" w14:textId="77777777" w:rsidR="00433379" w:rsidRPr="008675F2" w:rsidRDefault="00433379" w:rsidP="000C29F0">
      <w:pPr>
        <w:pStyle w:val="ActHead5"/>
      </w:pPr>
      <w:bookmarkStart w:id="81" w:name="_Toc185428440"/>
      <w:r w:rsidRPr="000E41CF">
        <w:rPr>
          <w:rStyle w:val="CharSectno"/>
        </w:rPr>
        <w:t>1.</w:t>
      </w:r>
      <w:r w:rsidR="00780781" w:rsidRPr="008675F2">
        <w:t xml:space="preserve">  </w:t>
      </w:r>
      <w:r w:rsidRPr="008675F2">
        <w:t>Official purposes test</w:t>
      </w:r>
      <w:bookmarkEnd w:id="81"/>
    </w:p>
    <w:p w14:paraId="1B8F39FC" w14:textId="77777777" w:rsidR="007A1C2A" w:rsidRPr="008675F2" w:rsidRDefault="007A1C2A" w:rsidP="007A1C2A">
      <w:pPr>
        <w:pStyle w:val="subsection"/>
      </w:pPr>
      <w:r w:rsidRPr="008675F2">
        <w:tab/>
        <w:t>1.1</w:t>
      </w:r>
      <w:r w:rsidRPr="008675F2">
        <w:tab/>
        <w:t xml:space="preserve">The importation of an article complies with the official purposes test if, at or before importation, the </w:t>
      </w:r>
      <w:r w:rsidR="00510CD9" w:rsidRPr="008675F2">
        <w:t>Minister</w:t>
      </w:r>
      <w:r w:rsidRPr="008675F2">
        <w:t xml:space="preserve"> gives written permission under this item for the importation of the article.</w:t>
      </w:r>
    </w:p>
    <w:p w14:paraId="60B034CA" w14:textId="77777777" w:rsidR="00433379" w:rsidRPr="008675F2" w:rsidRDefault="00433379" w:rsidP="0079499B">
      <w:pPr>
        <w:pStyle w:val="subsection"/>
      </w:pPr>
      <w:r w:rsidRPr="008675F2">
        <w:tab/>
        <w:t>1.2</w:t>
      </w:r>
      <w:r w:rsidRPr="008675F2">
        <w:tab/>
        <w:t xml:space="preserve">The </w:t>
      </w:r>
      <w:r w:rsidR="00510CD9" w:rsidRPr="008675F2">
        <w:t>Minister</w:t>
      </w:r>
      <w:r w:rsidRPr="008675F2">
        <w:t xml:space="preserve"> </w:t>
      </w:r>
      <w:r w:rsidR="00C218F6" w:rsidRPr="008675F2">
        <w:t xml:space="preserve">may give written permission for the importation of the article only if </w:t>
      </w:r>
      <w:r w:rsidRPr="008675F2">
        <w:t xml:space="preserve">the </w:t>
      </w:r>
      <w:r w:rsidR="00510CD9" w:rsidRPr="008675F2">
        <w:t>Minister</w:t>
      </w:r>
      <w:r w:rsidRPr="008675F2">
        <w:t xml:space="preserve"> is satisfied that:</w:t>
      </w:r>
    </w:p>
    <w:p w14:paraId="62E604B8" w14:textId="77777777" w:rsidR="00612EDD" w:rsidRPr="008675F2" w:rsidRDefault="00612EDD" w:rsidP="00612EDD">
      <w:pPr>
        <w:pStyle w:val="paragraph"/>
      </w:pPr>
      <w:r w:rsidRPr="008675F2">
        <w:tab/>
        <w:t>(a)</w:t>
      </w:r>
      <w:r w:rsidRPr="008675F2">
        <w:tab/>
        <w:t>the article is to be imported for the purposes of:</w:t>
      </w:r>
    </w:p>
    <w:p w14:paraId="2D4FF0CB" w14:textId="77777777" w:rsidR="00612EDD" w:rsidRPr="008675F2" w:rsidRDefault="00612EDD" w:rsidP="00612EDD">
      <w:pPr>
        <w:pStyle w:val="paragraphsub"/>
      </w:pPr>
      <w:r w:rsidRPr="008675F2">
        <w:tab/>
        <w:t>(i)</w:t>
      </w:r>
      <w:r w:rsidRPr="008675F2">
        <w:tab/>
        <w:t>the government of the Commonwealth, a State or a Territory; or</w:t>
      </w:r>
    </w:p>
    <w:p w14:paraId="6ED56F70" w14:textId="77777777" w:rsidR="00612EDD" w:rsidRPr="008675F2" w:rsidRDefault="00612EDD" w:rsidP="00612EDD">
      <w:pPr>
        <w:pStyle w:val="paragraphsub"/>
      </w:pPr>
      <w:r w:rsidRPr="008675F2">
        <w:tab/>
        <w:t>(ii)</w:t>
      </w:r>
      <w:r w:rsidRPr="008675F2">
        <w:tab/>
        <w:t>export under a contract to a government of a foreign country, in compliance with the Act (including any regulations or other instruments made under the Act); and</w:t>
      </w:r>
    </w:p>
    <w:p w14:paraId="0D2117C6" w14:textId="54253DBC" w:rsidR="00433379" w:rsidRPr="008675F2" w:rsidRDefault="00433379" w:rsidP="0079499B">
      <w:pPr>
        <w:pStyle w:val="paragraph"/>
      </w:pPr>
      <w:r w:rsidRPr="008675F2">
        <w:tab/>
        <w:t>(b)</w:t>
      </w:r>
      <w:r w:rsidRPr="008675F2">
        <w:tab/>
        <w:t xml:space="preserve">the ownership arrangements for the article are, or will be, in accordance with </w:t>
      </w:r>
      <w:r w:rsidR="00C0306B" w:rsidRPr="008675F2">
        <w:t>sub</w:t>
      </w:r>
      <w:r w:rsidR="000E41CF">
        <w:t>item 1</w:t>
      </w:r>
      <w:r w:rsidR="00C0306B" w:rsidRPr="008675F2">
        <w:t>.4; and</w:t>
      </w:r>
    </w:p>
    <w:p w14:paraId="4999B29D" w14:textId="77777777" w:rsidR="00C0306B" w:rsidRPr="008675F2" w:rsidRDefault="00C0306B" w:rsidP="0079499B">
      <w:pPr>
        <w:pStyle w:val="paragraph"/>
      </w:pPr>
      <w:r w:rsidRPr="008675F2">
        <w:tab/>
        <w:t>(c)</w:t>
      </w:r>
      <w:r w:rsidRPr="008675F2">
        <w:tab/>
        <w:t>the importer holds a licence or authorisation to possess the article for the importer’s intended use in accordance with the law of the State or Territory in which the article is to be used.</w:t>
      </w:r>
    </w:p>
    <w:p w14:paraId="286606E8" w14:textId="77777777" w:rsidR="00433379" w:rsidRPr="008675F2" w:rsidRDefault="00433379" w:rsidP="0079499B">
      <w:pPr>
        <w:pStyle w:val="subsection"/>
      </w:pPr>
      <w:r w:rsidRPr="008675F2">
        <w:tab/>
        <w:t>1.3</w:t>
      </w:r>
      <w:r w:rsidRPr="008675F2">
        <w:tab/>
        <w:t>For paragraph</w:t>
      </w:r>
      <w:r w:rsidR="00626E53" w:rsidRPr="008675F2">
        <w:t> </w:t>
      </w:r>
      <w:r w:rsidRPr="008675F2">
        <w:t>1.2</w:t>
      </w:r>
      <w:r w:rsidR="007D0E70" w:rsidRPr="008675F2">
        <w:t>(</w:t>
      </w:r>
      <w:r w:rsidRPr="008675F2">
        <w:t>a), examples of an article the importation of which is for the purposes of the government of the Commonwealth, a State or a Territory are:</w:t>
      </w:r>
    </w:p>
    <w:p w14:paraId="6D23ABE6" w14:textId="77777777" w:rsidR="00433379" w:rsidRPr="008675F2" w:rsidRDefault="00433379" w:rsidP="0079499B">
      <w:pPr>
        <w:pStyle w:val="paragraph"/>
      </w:pPr>
      <w:r w:rsidRPr="008675F2">
        <w:tab/>
        <w:t>(a)</w:t>
      </w:r>
      <w:r w:rsidRPr="008675F2">
        <w:tab/>
        <w:t>an article to be supplied to the government under a contract in force when the article is to be imported; and</w:t>
      </w:r>
    </w:p>
    <w:p w14:paraId="0C868A8C" w14:textId="77777777" w:rsidR="006258CE" w:rsidRPr="008675F2" w:rsidRDefault="006258CE" w:rsidP="006258CE">
      <w:pPr>
        <w:pStyle w:val="paragraph"/>
      </w:pPr>
      <w:r w:rsidRPr="008675F2">
        <w:tab/>
        <w:t>(aa)</w:t>
      </w:r>
      <w:r w:rsidRPr="008675F2">
        <w:tab/>
        <w:t>an article that is to be imported by a person for the purposes of supplying the article to another person to enable that other person to supply the article to the government under a contract in force when the article is to be imported; and</w:t>
      </w:r>
    </w:p>
    <w:p w14:paraId="207DD73B" w14:textId="77777777" w:rsidR="00433379" w:rsidRPr="008675F2" w:rsidRDefault="00433379" w:rsidP="0079499B">
      <w:pPr>
        <w:pStyle w:val="paragraph"/>
      </w:pPr>
      <w:r w:rsidRPr="008675F2">
        <w:tab/>
        <w:t>(b)</w:t>
      </w:r>
      <w:r w:rsidRPr="008675F2">
        <w:tab/>
        <w:t>an article to be shown to the government to demonstrate its uses; and</w:t>
      </w:r>
    </w:p>
    <w:p w14:paraId="16B6B905" w14:textId="77777777" w:rsidR="006258CE" w:rsidRPr="008675F2" w:rsidRDefault="006258CE" w:rsidP="006258CE">
      <w:pPr>
        <w:pStyle w:val="paragraph"/>
      </w:pPr>
      <w:r w:rsidRPr="008675F2">
        <w:lastRenderedPageBreak/>
        <w:tab/>
        <w:t>(ba)</w:t>
      </w:r>
      <w:r w:rsidRPr="008675F2">
        <w:tab/>
        <w:t>an article that is to be imported by a person for the purposes of enabling another person to show or demonstrate the article (including as part of another article) to the government:</w:t>
      </w:r>
    </w:p>
    <w:p w14:paraId="7AE4AC56" w14:textId="77777777" w:rsidR="006258CE" w:rsidRPr="008675F2" w:rsidRDefault="006258CE" w:rsidP="006258CE">
      <w:pPr>
        <w:pStyle w:val="paragraphsub"/>
      </w:pPr>
      <w:r w:rsidRPr="008675F2">
        <w:tab/>
        <w:t>(i)</w:t>
      </w:r>
      <w:r w:rsidRPr="008675F2">
        <w:tab/>
        <w:t>under a contract or proposed contract; or</w:t>
      </w:r>
    </w:p>
    <w:p w14:paraId="31B44FEF" w14:textId="77777777" w:rsidR="006258CE" w:rsidRPr="008675F2" w:rsidRDefault="006258CE" w:rsidP="006258CE">
      <w:pPr>
        <w:pStyle w:val="paragraphsub"/>
      </w:pPr>
      <w:r w:rsidRPr="008675F2">
        <w:tab/>
        <w:t>(ii)</w:t>
      </w:r>
      <w:r w:rsidRPr="008675F2">
        <w:tab/>
        <w:t>as part of a tender process; and</w:t>
      </w:r>
    </w:p>
    <w:p w14:paraId="6D6B64DB" w14:textId="77777777" w:rsidR="00433379" w:rsidRPr="008675F2" w:rsidRDefault="00433379" w:rsidP="0079499B">
      <w:pPr>
        <w:pStyle w:val="paragraph"/>
      </w:pPr>
      <w:r w:rsidRPr="008675F2">
        <w:tab/>
        <w:t>(c)</w:t>
      </w:r>
      <w:r w:rsidRPr="008675F2">
        <w:tab/>
        <w:t>an article that the government proposes to inspect, test or evaluate; and</w:t>
      </w:r>
    </w:p>
    <w:p w14:paraId="4C090804" w14:textId="77777777" w:rsidR="00433379" w:rsidRPr="008675F2" w:rsidRDefault="00433379" w:rsidP="0079499B">
      <w:pPr>
        <w:pStyle w:val="paragraph"/>
      </w:pPr>
      <w:r w:rsidRPr="008675F2">
        <w:tab/>
        <w:t>(d)</w:t>
      </w:r>
      <w:r w:rsidRPr="008675F2">
        <w:tab/>
        <w:t>an article that the government proposes to use for training; and</w:t>
      </w:r>
    </w:p>
    <w:p w14:paraId="11854F02" w14:textId="77777777" w:rsidR="00433379" w:rsidRPr="008675F2" w:rsidRDefault="00433379" w:rsidP="0079499B">
      <w:pPr>
        <w:pStyle w:val="paragraph"/>
      </w:pPr>
      <w:r w:rsidRPr="008675F2">
        <w:tab/>
        <w:t>(e)</w:t>
      </w:r>
      <w:r w:rsidRPr="008675F2">
        <w:tab/>
        <w:t>an article that has been given or donated to the government; and</w:t>
      </w:r>
    </w:p>
    <w:p w14:paraId="4234B321" w14:textId="77777777" w:rsidR="00433379" w:rsidRPr="008675F2" w:rsidRDefault="00433379" w:rsidP="0079499B">
      <w:pPr>
        <w:pStyle w:val="paragraph"/>
      </w:pPr>
      <w:r w:rsidRPr="008675F2">
        <w:tab/>
        <w:t>(f)</w:t>
      </w:r>
      <w:r w:rsidRPr="008675F2">
        <w:tab/>
        <w:t>an article that is to be consumed or destroyed in the course of testing related to a contract with the government of the Commonwealth, a State or a Territory.</w:t>
      </w:r>
    </w:p>
    <w:p w14:paraId="7AC8C3B0" w14:textId="77777777" w:rsidR="00433379" w:rsidRPr="008675F2" w:rsidRDefault="00433379" w:rsidP="0079499B">
      <w:pPr>
        <w:pStyle w:val="subsection"/>
      </w:pPr>
      <w:r w:rsidRPr="008675F2">
        <w:tab/>
        <w:t>1.4</w:t>
      </w:r>
      <w:r w:rsidRPr="008675F2">
        <w:tab/>
        <w:t>For paragraph</w:t>
      </w:r>
      <w:r w:rsidR="00626E53" w:rsidRPr="008675F2">
        <w:t> </w:t>
      </w:r>
      <w:r w:rsidRPr="008675F2">
        <w:t>1.2</w:t>
      </w:r>
      <w:r w:rsidR="007D0E70" w:rsidRPr="008675F2">
        <w:t>(</w:t>
      </w:r>
      <w:r w:rsidRPr="008675F2">
        <w:t>b), the ownership arrangements for an article are set out in the following table:</w:t>
      </w:r>
    </w:p>
    <w:p w14:paraId="03083AD1" w14:textId="5038A4C7" w:rsidR="00433379" w:rsidRPr="008675F2" w:rsidRDefault="00433379" w:rsidP="004F42A7">
      <w:pPr>
        <w:pStyle w:val="Specials"/>
      </w:pPr>
      <w:r w:rsidRPr="008675F2">
        <w:t>Table</w:t>
      </w: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50"/>
        <w:gridCol w:w="4073"/>
        <w:gridCol w:w="3606"/>
      </w:tblGrid>
      <w:tr w:rsidR="00433379" w:rsidRPr="008675F2" w14:paraId="06F76057" w14:textId="77777777" w:rsidTr="009D556A">
        <w:trPr>
          <w:tblHeader/>
        </w:trPr>
        <w:tc>
          <w:tcPr>
            <w:tcW w:w="498" w:type="pct"/>
            <w:tcBorders>
              <w:top w:val="single" w:sz="12" w:space="0" w:color="auto"/>
              <w:bottom w:val="single" w:sz="12" w:space="0" w:color="auto"/>
            </w:tcBorders>
            <w:shd w:val="clear" w:color="auto" w:fill="auto"/>
          </w:tcPr>
          <w:p w14:paraId="6DC50B69" w14:textId="77777777" w:rsidR="00433379" w:rsidRPr="008675F2" w:rsidRDefault="00433379" w:rsidP="00592BA5">
            <w:pPr>
              <w:pStyle w:val="TableHeading"/>
            </w:pPr>
            <w:r w:rsidRPr="008675F2">
              <w:t>Item</w:t>
            </w:r>
          </w:p>
        </w:tc>
        <w:tc>
          <w:tcPr>
            <w:tcW w:w="2388" w:type="pct"/>
            <w:tcBorders>
              <w:top w:val="single" w:sz="12" w:space="0" w:color="auto"/>
              <w:bottom w:val="single" w:sz="12" w:space="0" w:color="auto"/>
            </w:tcBorders>
            <w:shd w:val="clear" w:color="auto" w:fill="auto"/>
          </w:tcPr>
          <w:p w14:paraId="3B53B0C9" w14:textId="77777777" w:rsidR="00433379" w:rsidRPr="008675F2" w:rsidRDefault="00433379" w:rsidP="00592BA5">
            <w:pPr>
              <w:pStyle w:val="TableHeading"/>
            </w:pPr>
            <w:r w:rsidRPr="008675F2">
              <w:t>Article</w:t>
            </w:r>
          </w:p>
        </w:tc>
        <w:tc>
          <w:tcPr>
            <w:tcW w:w="2114" w:type="pct"/>
            <w:tcBorders>
              <w:top w:val="single" w:sz="12" w:space="0" w:color="auto"/>
              <w:bottom w:val="single" w:sz="12" w:space="0" w:color="auto"/>
            </w:tcBorders>
            <w:shd w:val="clear" w:color="auto" w:fill="auto"/>
          </w:tcPr>
          <w:p w14:paraId="14B1E052" w14:textId="77777777" w:rsidR="00433379" w:rsidRPr="008675F2" w:rsidRDefault="00433379" w:rsidP="00592BA5">
            <w:pPr>
              <w:pStyle w:val="TableHeading"/>
            </w:pPr>
            <w:r w:rsidRPr="008675F2">
              <w:t>Ownership arrangements</w:t>
            </w:r>
          </w:p>
        </w:tc>
      </w:tr>
      <w:tr w:rsidR="006258CE" w:rsidRPr="008675F2" w14:paraId="0E5755AB" w14:textId="77777777" w:rsidTr="009D556A">
        <w:tblPrEx>
          <w:tblBorders>
            <w:top w:val="none" w:sz="0" w:space="0" w:color="auto"/>
            <w:bottom w:val="none" w:sz="0" w:space="0" w:color="auto"/>
            <w:insideH w:val="none" w:sz="0" w:space="0" w:color="auto"/>
          </w:tblBorders>
        </w:tblPrEx>
        <w:trPr>
          <w:cantSplit/>
          <w:trHeight w:val="53"/>
        </w:trPr>
        <w:tc>
          <w:tcPr>
            <w:tcW w:w="498" w:type="pct"/>
            <w:tcBorders>
              <w:top w:val="single" w:sz="12" w:space="0" w:color="auto"/>
              <w:bottom w:val="single" w:sz="4" w:space="0" w:color="auto"/>
            </w:tcBorders>
            <w:shd w:val="clear" w:color="auto" w:fill="auto"/>
          </w:tcPr>
          <w:p w14:paraId="5B37A612" w14:textId="77777777" w:rsidR="006258CE" w:rsidRPr="008675F2" w:rsidRDefault="006258CE" w:rsidP="006258CE">
            <w:pPr>
              <w:pStyle w:val="Tabletext"/>
            </w:pPr>
            <w:r w:rsidRPr="008675F2">
              <w:t>1</w:t>
            </w:r>
          </w:p>
        </w:tc>
        <w:tc>
          <w:tcPr>
            <w:tcW w:w="2388" w:type="pct"/>
            <w:tcBorders>
              <w:top w:val="single" w:sz="12" w:space="0" w:color="auto"/>
              <w:bottom w:val="single" w:sz="4" w:space="0" w:color="auto"/>
            </w:tcBorders>
            <w:shd w:val="clear" w:color="auto" w:fill="auto"/>
          </w:tcPr>
          <w:p w14:paraId="00EAF0C9" w14:textId="77777777" w:rsidR="006258CE" w:rsidRPr="008675F2" w:rsidRDefault="006258CE" w:rsidP="006258CE">
            <w:pPr>
              <w:pStyle w:val="Tabletext"/>
            </w:pPr>
            <w:r w:rsidRPr="008675F2">
              <w:t>An article that is to be supplied to the government of the Commonwealth, a State or a Territory under a contract</w:t>
            </w:r>
          </w:p>
        </w:tc>
        <w:tc>
          <w:tcPr>
            <w:tcW w:w="2114" w:type="pct"/>
            <w:tcBorders>
              <w:top w:val="single" w:sz="12" w:space="0" w:color="auto"/>
              <w:bottom w:val="single" w:sz="4" w:space="0" w:color="auto"/>
            </w:tcBorders>
            <w:shd w:val="clear" w:color="auto" w:fill="auto"/>
          </w:tcPr>
          <w:p w14:paraId="4187B5D4" w14:textId="483FE85C" w:rsidR="006258CE" w:rsidRPr="008675F2" w:rsidRDefault="006258CE" w:rsidP="00A648FD">
            <w:pPr>
              <w:pStyle w:val="Tabletext"/>
            </w:pPr>
            <w:r w:rsidRPr="008675F2">
              <w:t>The article may be owned by any person.</w:t>
            </w:r>
          </w:p>
        </w:tc>
      </w:tr>
      <w:tr w:rsidR="00592BA5" w:rsidRPr="008675F2" w14:paraId="489689F4" w14:textId="77777777" w:rsidTr="009D556A">
        <w:trPr>
          <w:cantSplit/>
          <w:trHeight w:val="53"/>
        </w:trPr>
        <w:tc>
          <w:tcPr>
            <w:tcW w:w="498" w:type="pct"/>
            <w:shd w:val="clear" w:color="auto" w:fill="auto"/>
          </w:tcPr>
          <w:p w14:paraId="477E37D2" w14:textId="77777777" w:rsidR="00592BA5" w:rsidRPr="008675F2" w:rsidRDefault="00592BA5" w:rsidP="00592BA5">
            <w:pPr>
              <w:pStyle w:val="Tabletext"/>
            </w:pPr>
            <w:r w:rsidRPr="008675F2">
              <w:t>2</w:t>
            </w:r>
          </w:p>
        </w:tc>
        <w:tc>
          <w:tcPr>
            <w:tcW w:w="2388" w:type="pct"/>
            <w:shd w:val="clear" w:color="auto" w:fill="auto"/>
          </w:tcPr>
          <w:p w14:paraId="50303DB1" w14:textId="77777777" w:rsidR="00592BA5" w:rsidRPr="008675F2" w:rsidRDefault="00592BA5" w:rsidP="00592BA5">
            <w:pPr>
              <w:pStyle w:val="Tabletext"/>
            </w:pPr>
            <w:r w:rsidRPr="008675F2">
              <w:t>An article that:</w:t>
            </w:r>
          </w:p>
          <w:p w14:paraId="65BB974D" w14:textId="77777777" w:rsidR="00592BA5" w:rsidRPr="008675F2" w:rsidRDefault="00592BA5" w:rsidP="00592BA5">
            <w:pPr>
              <w:pStyle w:val="Tablea"/>
            </w:pPr>
            <w:r w:rsidRPr="008675F2">
              <w:t>(a) is to be shown to the government of the Commonwealth, a State or a Territory to demonstrate its uses; or</w:t>
            </w:r>
          </w:p>
          <w:p w14:paraId="68A8434E" w14:textId="77777777" w:rsidR="00592BA5" w:rsidRPr="008675F2" w:rsidRDefault="00592BA5" w:rsidP="00592BA5">
            <w:pPr>
              <w:pStyle w:val="Tablea"/>
            </w:pPr>
            <w:r w:rsidRPr="008675F2">
              <w:t>(b) the government of the Commonwealth, a State or a Territory proposes to inspect, test, evaluate or use for training; or</w:t>
            </w:r>
          </w:p>
          <w:p w14:paraId="1A2AFB7A" w14:textId="77777777" w:rsidR="00592BA5" w:rsidRPr="008675F2" w:rsidRDefault="00592BA5" w:rsidP="00592BA5">
            <w:pPr>
              <w:pStyle w:val="Tablea"/>
            </w:pPr>
            <w:r w:rsidRPr="008675F2">
              <w:t>(c) is to be consumed or destroyed in the course of testing related to a contract with the government; or</w:t>
            </w:r>
          </w:p>
          <w:p w14:paraId="7DFE3F9F" w14:textId="77777777" w:rsidR="00592BA5" w:rsidRPr="008675F2" w:rsidRDefault="00592BA5" w:rsidP="00592BA5">
            <w:pPr>
              <w:pStyle w:val="Tablea"/>
            </w:pPr>
            <w:r w:rsidRPr="008675F2">
              <w:t>(d) is to be exhibited at a museum by the government of the Commonwealth, a State or a Territory.</w:t>
            </w:r>
          </w:p>
        </w:tc>
        <w:tc>
          <w:tcPr>
            <w:tcW w:w="2114" w:type="pct"/>
            <w:shd w:val="clear" w:color="auto" w:fill="auto"/>
          </w:tcPr>
          <w:p w14:paraId="1DDBC1D5" w14:textId="77777777" w:rsidR="00592BA5" w:rsidRPr="008675F2" w:rsidRDefault="00592BA5" w:rsidP="00592BA5">
            <w:pPr>
              <w:pStyle w:val="Tabletext"/>
            </w:pPr>
            <w:r w:rsidRPr="008675F2">
              <w:t>The article may be owned by any person</w:t>
            </w:r>
          </w:p>
          <w:p w14:paraId="12A7C0A7" w14:textId="77777777" w:rsidR="00592BA5" w:rsidRPr="008675F2" w:rsidRDefault="00592BA5" w:rsidP="00592BA5">
            <w:pPr>
              <w:pStyle w:val="notemargin"/>
            </w:pPr>
            <w:r w:rsidRPr="008675F2">
              <w:t>Note:</w:t>
            </w:r>
            <w:r w:rsidRPr="008675F2">
              <w:tab/>
              <w:t>See item</w:t>
            </w:r>
            <w:r w:rsidR="00626E53" w:rsidRPr="008675F2">
              <w:t> </w:t>
            </w:r>
            <w:r w:rsidRPr="008675F2">
              <w:t xml:space="preserve">3 of </w:t>
            </w:r>
            <w:r w:rsidR="002803A2" w:rsidRPr="008675F2">
              <w:t>Part 3</w:t>
            </w:r>
            <w:r w:rsidRPr="008675F2">
              <w:t>.</w:t>
            </w:r>
          </w:p>
        </w:tc>
      </w:tr>
      <w:tr w:rsidR="00612EDD" w:rsidRPr="008675F2" w14:paraId="2BE027CB" w14:textId="77777777" w:rsidTr="009D556A">
        <w:trPr>
          <w:cantSplit/>
          <w:trHeight w:val="53"/>
        </w:trPr>
        <w:tc>
          <w:tcPr>
            <w:tcW w:w="498" w:type="pct"/>
            <w:tcBorders>
              <w:top w:val="nil"/>
              <w:bottom w:val="single" w:sz="4" w:space="0" w:color="auto"/>
            </w:tcBorders>
            <w:shd w:val="clear" w:color="auto" w:fill="auto"/>
          </w:tcPr>
          <w:p w14:paraId="523733D3" w14:textId="77777777" w:rsidR="00612EDD" w:rsidRPr="008675F2" w:rsidRDefault="00612EDD" w:rsidP="005A3914">
            <w:pPr>
              <w:pStyle w:val="Tabletext"/>
            </w:pPr>
            <w:r w:rsidRPr="008675F2">
              <w:t>3</w:t>
            </w:r>
          </w:p>
        </w:tc>
        <w:tc>
          <w:tcPr>
            <w:tcW w:w="2388" w:type="pct"/>
            <w:tcBorders>
              <w:top w:val="nil"/>
              <w:bottom w:val="single" w:sz="4" w:space="0" w:color="auto"/>
            </w:tcBorders>
            <w:shd w:val="clear" w:color="auto" w:fill="auto"/>
          </w:tcPr>
          <w:p w14:paraId="2ACC0BDB" w14:textId="77777777" w:rsidR="00612EDD" w:rsidRPr="008675F2" w:rsidRDefault="00612EDD" w:rsidP="005A3914">
            <w:pPr>
              <w:pStyle w:val="Tabletext"/>
            </w:pPr>
            <w:r w:rsidRPr="008675F2">
              <w:t>An article that has been given or donated to the government of the Commonwealth, a State or a Territory</w:t>
            </w:r>
          </w:p>
        </w:tc>
        <w:tc>
          <w:tcPr>
            <w:tcW w:w="2114" w:type="pct"/>
            <w:tcBorders>
              <w:top w:val="nil"/>
              <w:bottom w:val="single" w:sz="4" w:space="0" w:color="auto"/>
            </w:tcBorders>
            <w:shd w:val="clear" w:color="auto" w:fill="auto"/>
          </w:tcPr>
          <w:p w14:paraId="70EFA11B" w14:textId="77777777" w:rsidR="00612EDD" w:rsidRPr="008675F2" w:rsidRDefault="00612EDD" w:rsidP="005A3914">
            <w:pPr>
              <w:pStyle w:val="Tabletext"/>
            </w:pPr>
            <w:r w:rsidRPr="008675F2">
              <w:t>All of the following:</w:t>
            </w:r>
          </w:p>
          <w:p w14:paraId="34046CC4" w14:textId="77777777" w:rsidR="00612EDD" w:rsidRPr="008675F2" w:rsidRDefault="00612EDD" w:rsidP="005A3914">
            <w:pPr>
              <w:pStyle w:val="Tablea"/>
            </w:pPr>
            <w:r w:rsidRPr="008675F2">
              <w:t>(a) the article must have been given or donated to the government before importation;</w:t>
            </w:r>
          </w:p>
          <w:p w14:paraId="28CD5AAB" w14:textId="77777777" w:rsidR="00612EDD" w:rsidRPr="008675F2" w:rsidRDefault="00612EDD" w:rsidP="005A3914">
            <w:pPr>
              <w:pStyle w:val="Tablea"/>
            </w:pPr>
            <w:r w:rsidRPr="008675F2">
              <w:t>(b) the government must own the article at the time of importation;</w:t>
            </w:r>
          </w:p>
          <w:p w14:paraId="691C2630" w14:textId="77777777" w:rsidR="00612EDD" w:rsidRPr="008675F2" w:rsidRDefault="00612EDD" w:rsidP="005A3914">
            <w:pPr>
              <w:pStyle w:val="Tablea"/>
            </w:pPr>
            <w:r w:rsidRPr="008675F2">
              <w:t>(c) the government must retain ownership of the article until:</w:t>
            </w:r>
          </w:p>
          <w:p w14:paraId="77F1F7FE" w14:textId="77777777" w:rsidR="00612EDD" w:rsidRPr="008675F2" w:rsidRDefault="00612EDD" w:rsidP="005A3914">
            <w:pPr>
              <w:pStyle w:val="Tablei"/>
            </w:pPr>
            <w:r w:rsidRPr="008675F2">
              <w:t>(i) the article is disposed of to another such government, or to the government of a foreign country; or</w:t>
            </w:r>
          </w:p>
          <w:p w14:paraId="18C3D572" w14:textId="77777777" w:rsidR="00612EDD" w:rsidRPr="008675F2" w:rsidRDefault="00612EDD" w:rsidP="005A3914">
            <w:pPr>
              <w:pStyle w:val="Tablei"/>
            </w:pPr>
            <w:r w:rsidRPr="008675F2">
              <w:t>(ii) the article is destroyed.</w:t>
            </w:r>
          </w:p>
        </w:tc>
      </w:tr>
      <w:tr w:rsidR="00612EDD" w:rsidRPr="008675F2" w14:paraId="08052E43" w14:textId="77777777" w:rsidTr="009D556A">
        <w:trPr>
          <w:cantSplit/>
          <w:trHeight w:val="53"/>
        </w:trPr>
        <w:tc>
          <w:tcPr>
            <w:tcW w:w="498" w:type="pct"/>
            <w:tcBorders>
              <w:top w:val="single" w:sz="4" w:space="0" w:color="auto"/>
              <w:bottom w:val="single" w:sz="4" w:space="0" w:color="auto"/>
            </w:tcBorders>
            <w:shd w:val="clear" w:color="auto" w:fill="auto"/>
          </w:tcPr>
          <w:p w14:paraId="5163651F" w14:textId="77777777" w:rsidR="00612EDD" w:rsidRPr="008675F2" w:rsidRDefault="00612EDD" w:rsidP="005A3914">
            <w:pPr>
              <w:pStyle w:val="Tabletext"/>
            </w:pPr>
            <w:r w:rsidRPr="008675F2">
              <w:t>4</w:t>
            </w:r>
          </w:p>
        </w:tc>
        <w:tc>
          <w:tcPr>
            <w:tcW w:w="2388" w:type="pct"/>
            <w:tcBorders>
              <w:top w:val="single" w:sz="4" w:space="0" w:color="auto"/>
              <w:bottom w:val="single" w:sz="4" w:space="0" w:color="auto"/>
            </w:tcBorders>
            <w:shd w:val="clear" w:color="auto" w:fill="auto"/>
          </w:tcPr>
          <w:p w14:paraId="6D2B2FF3" w14:textId="77777777" w:rsidR="00612EDD" w:rsidRPr="008675F2" w:rsidRDefault="00612EDD" w:rsidP="005A3914">
            <w:pPr>
              <w:pStyle w:val="Tabletext"/>
            </w:pPr>
            <w:r w:rsidRPr="008675F2">
              <w:t>Any other article imported for the purposes of the government of the Commonwealth, a State or a Territory</w:t>
            </w:r>
          </w:p>
        </w:tc>
        <w:tc>
          <w:tcPr>
            <w:tcW w:w="2114" w:type="pct"/>
            <w:tcBorders>
              <w:top w:val="single" w:sz="4" w:space="0" w:color="auto"/>
              <w:bottom w:val="single" w:sz="4" w:space="0" w:color="auto"/>
            </w:tcBorders>
            <w:shd w:val="clear" w:color="auto" w:fill="auto"/>
          </w:tcPr>
          <w:p w14:paraId="2CDB6761" w14:textId="77777777" w:rsidR="00612EDD" w:rsidRPr="008675F2" w:rsidRDefault="00612EDD" w:rsidP="005A3914">
            <w:pPr>
              <w:pStyle w:val="Tabletext"/>
            </w:pPr>
            <w:r w:rsidRPr="008675F2">
              <w:t>The government must:</w:t>
            </w:r>
          </w:p>
          <w:p w14:paraId="7819AF81" w14:textId="77777777" w:rsidR="00612EDD" w:rsidRPr="008675F2" w:rsidRDefault="00612EDD" w:rsidP="005A3914">
            <w:pPr>
              <w:pStyle w:val="Tablea"/>
            </w:pPr>
            <w:r w:rsidRPr="008675F2">
              <w:t>(a) own the article at the time of importation; and</w:t>
            </w:r>
          </w:p>
          <w:p w14:paraId="0C6EDBB5" w14:textId="77777777" w:rsidR="00612EDD" w:rsidRPr="008675F2" w:rsidRDefault="00612EDD" w:rsidP="005A3914">
            <w:pPr>
              <w:pStyle w:val="Tablea"/>
            </w:pPr>
            <w:r w:rsidRPr="008675F2">
              <w:t>(b) retain ownership of the article until:</w:t>
            </w:r>
          </w:p>
          <w:p w14:paraId="13EF5B57" w14:textId="77777777" w:rsidR="00612EDD" w:rsidRPr="008675F2" w:rsidRDefault="00612EDD" w:rsidP="005A3914">
            <w:pPr>
              <w:pStyle w:val="Tablei"/>
            </w:pPr>
            <w:r w:rsidRPr="008675F2">
              <w:t>(i) the article is disposed of to another such government, or to the government of a foreign country; or</w:t>
            </w:r>
          </w:p>
          <w:p w14:paraId="608FCF00" w14:textId="77777777" w:rsidR="00612EDD" w:rsidRPr="008675F2" w:rsidRDefault="00612EDD" w:rsidP="005A3914">
            <w:pPr>
              <w:pStyle w:val="Tablei"/>
            </w:pPr>
            <w:r w:rsidRPr="008675F2">
              <w:t>(ii) the article is destroyed.</w:t>
            </w:r>
          </w:p>
        </w:tc>
      </w:tr>
      <w:tr w:rsidR="00FF461F" w:rsidRPr="008675F2" w14:paraId="7F956ED9" w14:textId="77777777" w:rsidTr="009D556A">
        <w:trPr>
          <w:cantSplit/>
          <w:trHeight w:val="53"/>
        </w:trPr>
        <w:tc>
          <w:tcPr>
            <w:tcW w:w="498" w:type="pct"/>
            <w:tcBorders>
              <w:bottom w:val="single" w:sz="12" w:space="0" w:color="auto"/>
            </w:tcBorders>
            <w:shd w:val="clear" w:color="auto" w:fill="auto"/>
          </w:tcPr>
          <w:p w14:paraId="49CC6C19" w14:textId="77777777" w:rsidR="00FF461F" w:rsidRPr="008675F2" w:rsidRDefault="00FF461F" w:rsidP="005A3914">
            <w:pPr>
              <w:pStyle w:val="Tabletext"/>
            </w:pPr>
            <w:r w:rsidRPr="008675F2">
              <w:t>5</w:t>
            </w:r>
          </w:p>
        </w:tc>
        <w:tc>
          <w:tcPr>
            <w:tcW w:w="2388" w:type="pct"/>
            <w:tcBorders>
              <w:bottom w:val="single" w:sz="12" w:space="0" w:color="auto"/>
            </w:tcBorders>
            <w:shd w:val="clear" w:color="auto" w:fill="auto"/>
          </w:tcPr>
          <w:p w14:paraId="425BD7EB" w14:textId="77777777" w:rsidR="00FF461F" w:rsidRPr="008675F2" w:rsidRDefault="00FF461F" w:rsidP="005A3914">
            <w:pPr>
              <w:pStyle w:val="Tabletext"/>
            </w:pPr>
            <w:r w:rsidRPr="008675F2">
              <w:t xml:space="preserve">An article that is to be exported under a contract to the government of a foreign country </w:t>
            </w:r>
          </w:p>
        </w:tc>
        <w:tc>
          <w:tcPr>
            <w:tcW w:w="2114" w:type="pct"/>
            <w:tcBorders>
              <w:bottom w:val="single" w:sz="12" w:space="0" w:color="auto"/>
            </w:tcBorders>
            <w:shd w:val="clear" w:color="auto" w:fill="auto"/>
          </w:tcPr>
          <w:p w14:paraId="58772E3B" w14:textId="77777777" w:rsidR="00FF461F" w:rsidRPr="008675F2" w:rsidRDefault="00FF461F" w:rsidP="005A3914">
            <w:pPr>
              <w:pStyle w:val="Tabletext"/>
            </w:pPr>
            <w:r w:rsidRPr="008675F2">
              <w:t>The government of the foreign country must:</w:t>
            </w:r>
          </w:p>
          <w:p w14:paraId="6F3581CB" w14:textId="77777777" w:rsidR="00FF461F" w:rsidRPr="008675F2" w:rsidRDefault="00FF461F" w:rsidP="005A3914">
            <w:pPr>
              <w:pStyle w:val="Tablea"/>
            </w:pPr>
            <w:r w:rsidRPr="008675F2">
              <w:t>(a) either:</w:t>
            </w:r>
          </w:p>
          <w:p w14:paraId="72C14C51" w14:textId="77777777" w:rsidR="00FF461F" w:rsidRPr="008675F2" w:rsidRDefault="00FF461F" w:rsidP="005A3914">
            <w:pPr>
              <w:pStyle w:val="Tablei"/>
            </w:pPr>
            <w:r w:rsidRPr="008675F2">
              <w:t>(i) own the article at the time of importation; or</w:t>
            </w:r>
          </w:p>
          <w:p w14:paraId="7C99BE20" w14:textId="77777777" w:rsidR="00FF461F" w:rsidRPr="008675F2" w:rsidRDefault="00FF461F" w:rsidP="005A3914">
            <w:pPr>
              <w:pStyle w:val="Tablei"/>
            </w:pPr>
            <w:r w:rsidRPr="008675F2">
              <w:t xml:space="preserve">(ii) intend to acquire ownership of the article within a period that the </w:t>
            </w:r>
            <w:r w:rsidR="00510CD9" w:rsidRPr="008675F2">
              <w:t>Minister</w:t>
            </w:r>
            <w:r w:rsidR="001E4ACE" w:rsidRPr="008675F2">
              <w:t xml:space="preserve"> </w:t>
            </w:r>
            <w:r w:rsidRPr="008675F2">
              <w:t>considers appropriate (to be specified in the permission); and</w:t>
            </w:r>
          </w:p>
          <w:p w14:paraId="311FD7D3" w14:textId="77777777" w:rsidR="00FF461F" w:rsidRPr="008675F2" w:rsidRDefault="00FF461F" w:rsidP="005A3914">
            <w:pPr>
              <w:pStyle w:val="Tablea"/>
            </w:pPr>
            <w:r w:rsidRPr="008675F2">
              <w:t>(b) retain ownership of the article until:</w:t>
            </w:r>
          </w:p>
          <w:p w14:paraId="2DA7796B" w14:textId="77777777" w:rsidR="00FF461F" w:rsidRPr="008675F2" w:rsidRDefault="00FF461F" w:rsidP="005A3914">
            <w:pPr>
              <w:pStyle w:val="Tablei"/>
            </w:pPr>
            <w:r w:rsidRPr="008675F2">
              <w:t>(i) the article is disposed of to the government of another foreign country, or to the government of the Commonwealth, a State or a Territory; or</w:t>
            </w:r>
          </w:p>
          <w:p w14:paraId="0CE9C774" w14:textId="77777777" w:rsidR="00FF461F" w:rsidRPr="008675F2" w:rsidRDefault="00FF461F" w:rsidP="005A3914">
            <w:pPr>
              <w:pStyle w:val="Tablei"/>
            </w:pPr>
            <w:r w:rsidRPr="008675F2">
              <w:t>(ii) the article is destroyed.</w:t>
            </w:r>
          </w:p>
        </w:tc>
      </w:tr>
    </w:tbl>
    <w:p w14:paraId="22CA8680" w14:textId="77777777" w:rsidR="00CA4190" w:rsidRPr="008675F2" w:rsidRDefault="00CA4190" w:rsidP="00CA4190">
      <w:pPr>
        <w:pStyle w:val="notetext"/>
      </w:pPr>
      <w:r w:rsidRPr="008675F2">
        <w:t>Note:</w:t>
      </w:r>
      <w:r w:rsidRPr="008675F2">
        <w:tab/>
        <w:t>See item</w:t>
      </w:r>
      <w:r w:rsidR="00626E53" w:rsidRPr="008675F2">
        <w:t> </w:t>
      </w:r>
      <w:r w:rsidRPr="008675F2">
        <w:t xml:space="preserve">3 of </w:t>
      </w:r>
      <w:r w:rsidR="002803A2" w:rsidRPr="008675F2">
        <w:t>Part 3</w:t>
      </w:r>
      <w:r w:rsidRPr="008675F2">
        <w:t>.</w:t>
      </w:r>
    </w:p>
    <w:p w14:paraId="4E96A627" w14:textId="77777777" w:rsidR="00433379" w:rsidRPr="008675F2" w:rsidRDefault="00780781" w:rsidP="000C29F0">
      <w:pPr>
        <w:pStyle w:val="ActHead5"/>
      </w:pPr>
      <w:bookmarkStart w:id="82" w:name="_Toc185428441"/>
      <w:r w:rsidRPr="000E41CF">
        <w:rPr>
          <w:rStyle w:val="CharSectno"/>
        </w:rPr>
        <w:t>2.</w:t>
      </w:r>
      <w:r w:rsidRPr="008675F2">
        <w:t xml:space="preserve">  </w:t>
      </w:r>
      <w:r w:rsidR="00433379" w:rsidRPr="008675F2">
        <w:t>Specified purposes test</w:t>
      </w:r>
      <w:bookmarkEnd w:id="82"/>
    </w:p>
    <w:p w14:paraId="04711537" w14:textId="77777777" w:rsidR="00CA4190" w:rsidRPr="008675F2" w:rsidRDefault="00CA4190" w:rsidP="00CA4190">
      <w:pPr>
        <w:pStyle w:val="subsection"/>
      </w:pPr>
      <w:r w:rsidRPr="008675F2">
        <w:tab/>
        <w:t>2.1</w:t>
      </w:r>
      <w:r w:rsidRPr="008675F2">
        <w:tab/>
        <w:t xml:space="preserve">The importation of an article complies with the specified purposes test if, at or before importation, the </w:t>
      </w:r>
      <w:r w:rsidR="00510CD9" w:rsidRPr="008675F2">
        <w:t>Minister</w:t>
      </w:r>
      <w:r w:rsidRPr="008675F2">
        <w:t xml:space="preserve"> gives written permission under this item for the importation of the article.</w:t>
      </w:r>
    </w:p>
    <w:p w14:paraId="014799CE" w14:textId="77777777" w:rsidR="00433379" w:rsidRPr="008675F2" w:rsidRDefault="00433379" w:rsidP="0079499B">
      <w:pPr>
        <w:pStyle w:val="subsection"/>
      </w:pPr>
      <w:r w:rsidRPr="008675F2">
        <w:tab/>
        <w:t>2.2</w:t>
      </w:r>
      <w:r w:rsidRPr="008675F2">
        <w:tab/>
        <w:t xml:space="preserve">The </w:t>
      </w:r>
      <w:r w:rsidR="00510CD9" w:rsidRPr="008675F2">
        <w:t>Minister</w:t>
      </w:r>
      <w:r w:rsidRPr="008675F2">
        <w:t xml:space="preserve"> </w:t>
      </w:r>
      <w:r w:rsidR="00C218F6" w:rsidRPr="008675F2">
        <w:t xml:space="preserve">may give written permission for the importation of the article only if </w:t>
      </w:r>
      <w:r w:rsidRPr="008675F2">
        <w:t xml:space="preserve">the </w:t>
      </w:r>
      <w:r w:rsidR="00510CD9" w:rsidRPr="008675F2">
        <w:t>Minister</w:t>
      </w:r>
      <w:r w:rsidRPr="008675F2">
        <w:t xml:space="preserve"> is satisfied that:</w:t>
      </w:r>
    </w:p>
    <w:p w14:paraId="32E41781" w14:textId="77777777" w:rsidR="00433379" w:rsidRPr="008675F2" w:rsidRDefault="00433379" w:rsidP="0079499B">
      <w:pPr>
        <w:pStyle w:val="paragraph"/>
      </w:pPr>
      <w:r w:rsidRPr="008675F2">
        <w:tab/>
        <w:t>(a)</w:t>
      </w:r>
      <w:r w:rsidRPr="008675F2">
        <w:tab/>
        <w:t>the article:</w:t>
      </w:r>
    </w:p>
    <w:p w14:paraId="73667505" w14:textId="77777777" w:rsidR="00433379" w:rsidRPr="008675F2" w:rsidRDefault="00433379" w:rsidP="0079499B">
      <w:pPr>
        <w:pStyle w:val="paragraphsub"/>
      </w:pPr>
      <w:r w:rsidRPr="008675F2">
        <w:rPr>
          <w:color w:val="000000"/>
        </w:rPr>
        <w:tab/>
        <w:t>(i)</w:t>
      </w:r>
      <w:r w:rsidRPr="008675F2">
        <w:rPr>
          <w:color w:val="000000"/>
        </w:rPr>
        <w:tab/>
        <w:t>is of a type not available in Australia; and</w:t>
      </w:r>
    </w:p>
    <w:p w14:paraId="3CA43F42" w14:textId="77777777" w:rsidR="00433379" w:rsidRPr="008675F2" w:rsidRDefault="00433379" w:rsidP="0079499B">
      <w:pPr>
        <w:pStyle w:val="paragraphsub"/>
      </w:pPr>
      <w:r w:rsidRPr="008675F2">
        <w:tab/>
        <w:t>(ii)</w:t>
      </w:r>
      <w:r w:rsidRPr="008675F2">
        <w:tab/>
        <w:t>is to be used in connection with the production of a film in a State or Territory in which the importer holds a licence or authorisation in accordance with the law of the State or Territory to possess an article of that type</w:t>
      </w:r>
      <w:r w:rsidR="00E7243C" w:rsidRPr="008675F2">
        <w:t xml:space="preserve"> and for that use</w:t>
      </w:r>
      <w:r w:rsidRPr="008675F2">
        <w:t>; and</w:t>
      </w:r>
    </w:p>
    <w:p w14:paraId="041BA192" w14:textId="77777777" w:rsidR="00433379" w:rsidRPr="008675F2" w:rsidRDefault="00433379" w:rsidP="0079499B">
      <w:pPr>
        <w:pStyle w:val="paragraphsub"/>
      </w:pPr>
      <w:r w:rsidRPr="008675F2">
        <w:tab/>
        <w:t>(iii)</w:t>
      </w:r>
      <w:r w:rsidRPr="008675F2">
        <w:tab/>
        <w:t>is not to be used in an advertisement, a music video or another type of film promoting music or a product; or</w:t>
      </w:r>
    </w:p>
    <w:p w14:paraId="3312024E" w14:textId="77777777" w:rsidR="00433379" w:rsidRPr="008675F2" w:rsidRDefault="00433379" w:rsidP="0079499B">
      <w:pPr>
        <w:pStyle w:val="paragraph"/>
      </w:pPr>
      <w:r w:rsidRPr="008675F2">
        <w:tab/>
        <w:t>(b)</w:t>
      </w:r>
      <w:r w:rsidRPr="008675F2">
        <w:tab/>
        <w:t>the article is of a type not available in Australia, and is to be used in the development of mountings for a laser target designator in a State or Territory in which the importer holds a licence or authorisation in accordance with the law of the State or Territory to possess an article of that type</w:t>
      </w:r>
      <w:r w:rsidR="00F918E4" w:rsidRPr="008675F2">
        <w:t xml:space="preserve"> </w:t>
      </w:r>
      <w:r w:rsidR="00E7243C" w:rsidRPr="008675F2">
        <w:t>and for that use</w:t>
      </w:r>
      <w:r w:rsidRPr="008675F2">
        <w:t>; or</w:t>
      </w:r>
    </w:p>
    <w:p w14:paraId="54EF40E1" w14:textId="77777777" w:rsidR="00433379" w:rsidRPr="008675F2" w:rsidRDefault="00433379" w:rsidP="0079499B">
      <w:pPr>
        <w:pStyle w:val="paragraph"/>
      </w:pPr>
      <w:r w:rsidRPr="008675F2">
        <w:tab/>
        <w:t>(c)</w:t>
      </w:r>
      <w:r w:rsidRPr="008675F2">
        <w:tab/>
        <w:t>the article is ammunition, or a component of ammunition, to be imported in the following circumstances:</w:t>
      </w:r>
    </w:p>
    <w:p w14:paraId="7998C9B5" w14:textId="77777777" w:rsidR="00433379" w:rsidRPr="008675F2" w:rsidRDefault="00433379" w:rsidP="0079499B">
      <w:pPr>
        <w:pStyle w:val="paragraphsub"/>
      </w:pPr>
      <w:r w:rsidRPr="008675F2">
        <w:tab/>
        <w:t>(i)</w:t>
      </w:r>
      <w:r w:rsidRPr="008675F2">
        <w:tab/>
        <w:t xml:space="preserve">the ammunition, or the component of ammunition, is to be imported as part of a contract to which a person in Australia is a party; </w:t>
      </w:r>
    </w:p>
    <w:p w14:paraId="757F1A04" w14:textId="77777777" w:rsidR="00433379" w:rsidRPr="008675F2" w:rsidRDefault="00433379" w:rsidP="0079499B">
      <w:pPr>
        <w:pStyle w:val="paragraphsub"/>
      </w:pPr>
      <w:r w:rsidRPr="008675F2">
        <w:tab/>
        <w:t>(ii)</w:t>
      </w:r>
      <w:r w:rsidRPr="008675F2">
        <w:tab/>
        <w:t xml:space="preserve">the person made the contract with the intention of supplying the ammunition, or the component of ammunition, to a person outside Australia, in a manner that will not contravene Australia’s international obligations; </w:t>
      </w:r>
    </w:p>
    <w:p w14:paraId="2815EFA2" w14:textId="77777777" w:rsidR="00433379" w:rsidRPr="008675F2" w:rsidRDefault="00433379" w:rsidP="0079499B">
      <w:pPr>
        <w:pStyle w:val="paragraphsub"/>
      </w:pPr>
      <w:r w:rsidRPr="008675F2">
        <w:tab/>
        <w:t>(iii)</w:t>
      </w:r>
      <w:r w:rsidRPr="008675F2">
        <w:tab/>
        <w:t xml:space="preserve">the contract will be in force when the ammunition, or the component of ammunition, is to be imported; </w:t>
      </w:r>
    </w:p>
    <w:p w14:paraId="6C96EE25" w14:textId="3ACF9125" w:rsidR="00E77628" w:rsidRPr="008675F2" w:rsidRDefault="00E77628" w:rsidP="00E77628">
      <w:pPr>
        <w:pStyle w:val="paragraphsub"/>
      </w:pPr>
      <w:r w:rsidRPr="008675F2">
        <w:tab/>
        <w:t>(iv)</w:t>
      </w:r>
      <w:r w:rsidRPr="008675F2">
        <w:tab/>
        <w:t>if the exportation of the ammunition, or the component of ammunition, after its importation would be prohibited without a permission under regulation</w:t>
      </w:r>
      <w:r w:rsidR="00626E53" w:rsidRPr="008675F2">
        <w:t> </w:t>
      </w:r>
      <w:r w:rsidRPr="008675F2">
        <w:t xml:space="preserve">13E of the </w:t>
      </w:r>
      <w:r w:rsidRPr="008675F2">
        <w:rPr>
          <w:i/>
        </w:rPr>
        <w:t xml:space="preserve">Customs (Prohibited Exports) </w:t>
      </w:r>
      <w:r w:rsidR="000E41CF">
        <w:rPr>
          <w:i/>
        </w:rPr>
        <w:t>Regulations 1</w:t>
      </w:r>
      <w:r w:rsidRPr="008675F2">
        <w:rPr>
          <w:i/>
        </w:rPr>
        <w:t>958</w:t>
      </w:r>
      <w:r w:rsidRPr="008675F2">
        <w:t>—such a permission has been granted, or a person who may grant such a permission has stated, in writing, that such a permission will be granted; or</w:t>
      </w:r>
    </w:p>
    <w:p w14:paraId="753AE88A" w14:textId="77777777" w:rsidR="00433379" w:rsidRPr="008675F2" w:rsidRDefault="00433379" w:rsidP="00FD3CEF">
      <w:pPr>
        <w:pStyle w:val="paragraph"/>
        <w:keepNext/>
        <w:keepLines/>
      </w:pPr>
      <w:r w:rsidRPr="008675F2">
        <w:tab/>
        <w:t>(d)</w:t>
      </w:r>
      <w:r w:rsidRPr="008675F2">
        <w:tab/>
        <w:t>the article is to be imported in the following circumstances:</w:t>
      </w:r>
    </w:p>
    <w:p w14:paraId="6FF7F3EF" w14:textId="77777777" w:rsidR="00433379" w:rsidRPr="008675F2" w:rsidRDefault="00433379" w:rsidP="0079499B">
      <w:pPr>
        <w:pStyle w:val="paragraphsub"/>
      </w:pPr>
      <w:r w:rsidRPr="008675F2">
        <w:tab/>
        <w:t>(i)</w:t>
      </w:r>
      <w:r w:rsidRPr="008675F2">
        <w:tab/>
        <w:t>the article is to be imported for repairs, modification or testing, or for use in training,</w:t>
      </w:r>
      <w:r w:rsidR="00CA4190" w:rsidRPr="008675F2">
        <w:t xml:space="preserve"> manufacture, assembly,</w:t>
      </w:r>
      <w:r w:rsidRPr="008675F2">
        <w:t xml:space="preserve"> research or development, in a State or Territory;</w:t>
      </w:r>
    </w:p>
    <w:p w14:paraId="16561721" w14:textId="77777777" w:rsidR="00433379" w:rsidRPr="008675F2" w:rsidRDefault="00433379" w:rsidP="0079499B">
      <w:pPr>
        <w:pStyle w:val="paragraphsub"/>
      </w:pPr>
      <w:r w:rsidRPr="008675F2">
        <w:tab/>
        <w:t>(ii)</w:t>
      </w:r>
      <w:r w:rsidRPr="008675F2">
        <w:tab/>
        <w:t>the article is to be imported under a contract in force with:</w:t>
      </w:r>
    </w:p>
    <w:p w14:paraId="7FC217D7" w14:textId="77777777" w:rsidR="00433379" w:rsidRPr="008675F2" w:rsidRDefault="00433379" w:rsidP="0079499B">
      <w:pPr>
        <w:pStyle w:val="paragraphsub-sub"/>
      </w:pPr>
      <w:r w:rsidRPr="008675F2">
        <w:tab/>
        <w:t>(A)</w:t>
      </w:r>
      <w:r w:rsidRPr="008675F2">
        <w:tab/>
        <w:t>the government of the Commonwealth, a State or a Territory; or</w:t>
      </w:r>
    </w:p>
    <w:p w14:paraId="54197E8D" w14:textId="77777777" w:rsidR="00433379" w:rsidRPr="008675F2" w:rsidRDefault="00433379" w:rsidP="0079499B">
      <w:pPr>
        <w:pStyle w:val="paragraphsub-sub"/>
      </w:pPr>
      <w:r w:rsidRPr="008675F2">
        <w:tab/>
        <w:t>(B)</w:t>
      </w:r>
      <w:r w:rsidRPr="008675F2">
        <w:tab/>
        <w:t xml:space="preserve">the government of a </w:t>
      </w:r>
      <w:r w:rsidR="00CA4190" w:rsidRPr="008675F2">
        <w:t>foreign country</w:t>
      </w:r>
      <w:r w:rsidRPr="008675F2">
        <w:t>; or</w:t>
      </w:r>
    </w:p>
    <w:p w14:paraId="7118D357" w14:textId="77777777" w:rsidR="00433379" w:rsidRPr="008675F2" w:rsidRDefault="00433379" w:rsidP="0079499B">
      <w:pPr>
        <w:pStyle w:val="paragraphsub-sub"/>
      </w:pPr>
      <w:r w:rsidRPr="008675F2">
        <w:tab/>
        <w:t>(C)</w:t>
      </w:r>
      <w:r w:rsidRPr="008675F2">
        <w:tab/>
        <w:t>the United Nations;</w:t>
      </w:r>
    </w:p>
    <w:p w14:paraId="6070B4ED" w14:textId="256CF9C8" w:rsidR="00433379" w:rsidRPr="008675F2" w:rsidRDefault="00433379" w:rsidP="0079499B">
      <w:pPr>
        <w:pStyle w:val="paragraphsub"/>
      </w:pPr>
      <w:r w:rsidRPr="008675F2">
        <w:tab/>
        <w:t>(iii)</w:t>
      </w:r>
      <w:r w:rsidRPr="008675F2">
        <w:tab/>
        <w:t xml:space="preserve">the importer holds a licence or authorisation to possess the article </w:t>
      </w:r>
      <w:r w:rsidR="00E7243C" w:rsidRPr="008675F2">
        <w:t xml:space="preserve">for a purpose mentioned in </w:t>
      </w:r>
      <w:r w:rsidR="00626E53" w:rsidRPr="008675F2">
        <w:t>sub</w:t>
      </w:r>
      <w:r w:rsidR="000D2607" w:rsidRPr="008675F2">
        <w:t>paragraph (</w:t>
      </w:r>
      <w:r w:rsidR="00E7243C" w:rsidRPr="008675F2">
        <w:t xml:space="preserve">i) </w:t>
      </w:r>
      <w:r w:rsidRPr="008675F2">
        <w:t>in accordance with the law of the State or Territory where the article is to be repaired, modified or tested, or used in training,</w:t>
      </w:r>
      <w:r w:rsidR="00CA4190" w:rsidRPr="008675F2">
        <w:t xml:space="preserve"> manufacture, assembly,</w:t>
      </w:r>
      <w:r w:rsidRPr="008675F2">
        <w:t xml:space="preserve"> research or development;</w:t>
      </w:r>
    </w:p>
    <w:p w14:paraId="5ED9DFE8" w14:textId="463760EA" w:rsidR="00E77628" w:rsidRPr="008675F2" w:rsidRDefault="00E77628" w:rsidP="00E77628">
      <w:pPr>
        <w:pStyle w:val="paragraphsub"/>
      </w:pPr>
      <w:r w:rsidRPr="008675F2">
        <w:tab/>
        <w:t>(iv)</w:t>
      </w:r>
      <w:r w:rsidRPr="008675F2">
        <w:tab/>
        <w:t>if the exportation of the article after such repair, modification, testing or use has been carried out would be prohibited without a permission under regulation</w:t>
      </w:r>
      <w:r w:rsidR="00626E53" w:rsidRPr="008675F2">
        <w:t> </w:t>
      </w:r>
      <w:r w:rsidRPr="008675F2">
        <w:t xml:space="preserve">13E of the </w:t>
      </w:r>
      <w:r w:rsidRPr="008675F2">
        <w:rPr>
          <w:i/>
        </w:rPr>
        <w:t xml:space="preserve">Customs (Prohibited Exports) </w:t>
      </w:r>
      <w:r w:rsidR="000E41CF">
        <w:rPr>
          <w:i/>
        </w:rPr>
        <w:t>Regulations 1</w:t>
      </w:r>
      <w:r w:rsidRPr="008675F2">
        <w:rPr>
          <w:i/>
        </w:rPr>
        <w:t>958</w:t>
      </w:r>
      <w:r w:rsidRPr="008675F2">
        <w:t>—such a permission has been granted, or a person who may grant such a permission has stated, in writing, that such a permission will be granted; or</w:t>
      </w:r>
    </w:p>
    <w:p w14:paraId="676FB220" w14:textId="77777777" w:rsidR="00433379" w:rsidRPr="008675F2" w:rsidRDefault="00433379" w:rsidP="0079499B">
      <w:pPr>
        <w:pStyle w:val="paragraph"/>
      </w:pPr>
      <w:r w:rsidRPr="008675F2">
        <w:tab/>
        <w:t>(f)</w:t>
      </w:r>
      <w:r w:rsidRPr="008675F2">
        <w:tab/>
        <w:t>the article is to be imported in the following circumstances:</w:t>
      </w:r>
    </w:p>
    <w:p w14:paraId="43117694" w14:textId="77777777" w:rsidR="00CA4190" w:rsidRPr="008675F2" w:rsidRDefault="00CA4190" w:rsidP="00CA4190">
      <w:pPr>
        <w:pStyle w:val="paragraphsub"/>
      </w:pPr>
      <w:r w:rsidRPr="008675F2">
        <w:tab/>
        <w:t>(i)</w:t>
      </w:r>
      <w:r w:rsidRPr="008675F2">
        <w:tab/>
        <w:t>the article is to be imported for use in a sanctioned activity;</w:t>
      </w:r>
    </w:p>
    <w:p w14:paraId="0FFED666" w14:textId="77777777" w:rsidR="00CA4190" w:rsidRPr="008675F2" w:rsidRDefault="00CA4190" w:rsidP="00CA4190">
      <w:pPr>
        <w:pStyle w:val="paragraphsub"/>
      </w:pPr>
      <w:r w:rsidRPr="008675F2">
        <w:tab/>
        <w:t>(ii)</w:t>
      </w:r>
      <w:r w:rsidRPr="008675F2">
        <w:tab/>
        <w:t>the article is owned by the defence force or a law enforcement agency of a foreign country;</w:t>
      </w:r>
    </w:p>
    <w:p w14:paraId="3E73B73C" w14:textId="77777777" w:rsidR="00CA4190" w:rsidRPr="008675F2" w:rsidRDefault="00CA4190" w:rsidP="00CA4190">
      <w:pPr>
        <w:pStyle w:val="paragraphsub"/>
      </w:pPr>
      <w:r w:rsidRPr="008675F2">
        <w:tab/>
        <w:t>(iii)</w:t>
      </w:r>
      <w:r w:rsidRPr="008675F2">
        <w:tab/>
        <w:t>the article is to be imported by the defence force or law enforcement agency that owns the article, or a member of that defence force or law enforcement agency to whom the article has been issued;</w:t>
      </w:r>
    </w:p>
    <w:p w14:paraId="78494AC4" w14:textId="77777777" w:rsidR="00CA4190" w:rsidRPr="008675F2" w:rsidRDefault="00CA4190" w:rsidP="00CA4190">
      <w:pPr>
        <w:pStyle w:val="paragraphsub"/>
      </w:pPr>
      <w:r w:rsidRPr="008675F2">
        <w:tab/>
        <w:t>(iv)</w:t>
      </w:r>
      <w:r w:rsidRPr="008675F2">
        <w:tab/>
        <w:t>the defence force or law enforcement agency has been invited to participate in the sanctioned activity;</w:t>
      </w:r>
    </w:p>
    <w:p w14:paraId="2EC63678" w14:textId="3B21BEB6" w:rsidR="00E77628" w:rsidRPr="008675F2" w:rsidRDefault="00E77628" w:rsidP="00E77628">
      <w:pPr>
        <w:pStyle w:val="paragraphsub"/>
      </w:pPr>
      <w:r w:rsidRPr="008675F2">
        <w:tab/>
        <w:t>(v)</w:t>
      </w:r>
      <w:r w:rsidRPr="008675F2">
        <w:tab/>
        <w:t>if the exportation of the article after the close of the sanctioned activity would be prohibited without a permission under regulation</w:t>
      </w:r>
      <w:r w:rsidR="00626E53" w:rsidRPr="008675F2">
        <w:t> </w:t>
      </w:r>
      <w:r w:rsidRPr="008675F2">
        <w:t xml:space="preserve">13E of the </w:t>
      </w:r>
      <w:r w:rsidRPr="008675F2">
        <w:rPr>
          <w:i/>
        </w:rPr>
        <w:t xml:space="preserve">Customs (Prohibited Exports) </w:t>
      </w:r>
      <w:r w:rsidR="000E41CF">
        <w:rPr>
          <w:i/>
        </w:rPr>
        <w:t>Regulations 1</w:t>
      </w:r>
      <w:r w:rsidRPr="008675F2">
        <w:rPr>
          <w:i/>
        </w:rPr>
        <w:t>958</w:t>
      </w:r>
      <w:r w:rsidRPr="008675F2">
        <w:t>—such a permission has been granted, or a person who may grant such a permission has stated, in writing, that such a permission will be granted; or</w:t>
      </w:r>
    </w:p>
    <w:p w14:paraId="0524576A" w14:textId="77777777" w:rsidR="00433379" w:rsidRPr="008675F2" w:rsidRDefault="00433379" w:rsidP="0079499B">
      <w:pPr>
        <w:pStyle w:val="paragraph"/>
      </w:pPr>
      <w:r w:rsidRPr="008675F2">
        <w:tab/>
        <w:t>(g)</w:t>
      </w:r>
      <w:r w:rsidRPr="008675F2">
        <w:tab/>
        <w:t>the article is to be imported in the following circumstances:</w:t>
      </w:r>
    </w:p>
    <w:p w14:paraId="5E3A2B5D" w14:textId="77777777" w:rsidR="00433379" w:rsidRPr="008675F2" w:rsidRDefault="00433379" w:rsidP="0079499B">
      <w:pPr>
        <w:pStyle w:val="paragraphsub"/>
      </w:pPr>
      <w:r w:rsidRPr="008675F2">
        <w:tab/>
        <w:t>(i)</w:t>
      </w:r>
      <w:r w:rsidRPr="008675F2">
        <w:tab/>
        <w:t>the importer’s principal or sole occupation is the business of researching or developing firearms technology or other defence and law enforcement related products;</w:t>
      </w:r>
    </w:p>
    <w:p w14:paraId="711208EE" w14:textId="77777777" w:rsidR="00433379" w:rsidRPr="008675F2" w:rsidRDefault="00433379" w:rsidP="0079499B">
      <w:pPr>
        <w:pStyle w:val="paragraphsub"/>
        <w:rPr>
          <w:color w:val="000000"/>
        </w:rPr>
      </w:pPr>
      <w:r w:rsidRPr="008675F2">
        <w:tab/>
        <w:t>(iii)</w:t>
      </w:r>
      <w:r w:rsidRPr="008675F2">
        <w:tab/>
        <w:t xml:space="preserve">the importer holds a licence or authorisation to possess the article </w:t>
      </w:r>
      <w:r w:rsidR="00E7243C" w:rsidRPr="008675F2">
        <w:t xml:space="preserve">for research or development purposes </w:t>
      </w:r>
      <w:r w:rsidRPr="008675F2">
        <w:t>in accordance with the law of the State or Territory in which the article is to be used in research or development;</w:t>
      </w:r>
    </w:p>
    <w:p w14:paraId="5BED9177" w14:textId="77777777" w:rsidR="00433379" w:rsidRPr="008675F2" w:rsidRDefault="00433379" w:rsidP="0079499B">
      <w:pPr>
        <w:pStyle w:val="paragraphsub"/>
      </w:pPr>
      <w:r w:rsidRPr="008675F2">
        <w:tab/>
        <w:t>(iv)</w:t>
      </w:r>
      <w:r w:rsidRPr="008675F2">
        <w:tab/>
        <w:t>the article:</w:t>
      </w:r>
    </w:p>
    <w:p w14:paraId="43F25793" w14:textId="77777777" w:rsidR="00433379" w:rsidRPr="008675F2" w:rsidRDefault="00433379" w:rsidP="0079499B">
      <w:pPr>
        <w:pStyle w:val="paragraphsub-sub"/>
      </w:pPr>
      <w:r w:rsidRPr="008675F2">
        <w:tab/>
        <w:t>(A)</w:t>
      </w:r>
      <w:r w:rsidRPr="008675F2">
        <w:tab/>
        <w:t>is being imported for the completion of a specific project or tender</w:t>
      </w:r>
      <w:r w:rsidR="00E14BEC" w:rsidRPr="008675F2">
        <w:t xml:space="preserve"> involving the government of the Commonwealth, a State or Territory</w:t>
      </w:r>
      <w:r w:rsidRPr="008675F2">
        <w:t>; and</w:t>
      </w:r>
    </w:p>
    <w:p w14:paraId="431677F8" w14:textId="77777777" w:rsidR="00433379" w:rsidRPr="008675F2" w:rsidRDefault="00433379" w:rsidP="0079499B">
      <w:pPr>
        <w:pStyle w:val="paragraphsub-sub"/>
      </w:pPr>
      <w:r w:rsidRPr="008675F2">
        <w:tab/>
        <w:t>(B)</w:t>
      </w:r>
      <w:r w:rsidRPr="008675F2">
        <w:tab/>
        <w:t>will be allowed to remain in the country for a specified period of time, commensurate with that project or tender; and</w:t>
      </w:r>
    </w:p>
    <w:p w14:paraId="50054F91" w14:textId="77777777" w:rsidR="00433379" w:rsidRPr="008675F2" w:rsidRDefault="00433379" w:rsidP="0079499B">
      <w:pPr>
        <w:pStyle w:val="paragraphsub-sub"/>
        <w:rPr>
          <w:color w:val="000000"/>
        </w:rPr>
      </w:pPr>
      <w:r w:rsidRPr="008675F2">
        <w:tab/>
        <w:t>(C)</w:t>
      </w:r>
      <w:r w:rsidRPr="008675F2">
        <w:tab/>
        <w:t xml:space="preserve">will be </w:t>
      </w:r>
      <w:r w:rsidR="0005470B" w:rsidRPr="008675F2">
        <w:t xml:space="preserve">sold to the government of the Commonwealth, a State or a Territory, </w:t>
      </w:r>
      <w:r w:rsidRPr="008675F2">
        <w:t>exported or destroyed once that period of time has expired;</w:t>
      </w:r>
    </w:p>
    <w:p w14:paraId="76CA4BC8" w14:textId="06F7B01C" w:rsidR="00E77628" w:rsidRPr="008675F2" w:rsidRDefault="00E77628" w:rsidP="00E77628">
      <w:pPr>
        <w:pStyle w:val="paragraphsub"/>
      </w:pPr>
      <w:r w:rsidRPr="008675F2">
        <w:tab/>
        <w:t>(v)</w:t>
      </w:r>
      <w:r w:rsidRPr="008675F2">
        <w:tab/>
        <w:t>if the exportation of the article after its use in such research or development would be prohibited without a permission under regulation</w:t>
      </w:r>
      <w:r w:rsidR="00626E53" w:rsidRPr="008675F2">
        <w:t> </w:t>
      </w:r>
      <w:r w:rsidRPr="008675F2">
        <w:t xml:space="preserve">13E of the </w:t>
      </w:r>
      <w:r w:rsidRPr="008675F2">
        <w:rPr>
          <w:i/>
        </w:rPr>
        <w:t xml:space="preserve">Customs (Prohibited Exports) </w:t>
      </w:r>
      <w:r w:rsidR="000E41CF">
        <w:rPr>
          <w:i/>
        </w:rPr>
        <w:t>Regulations 1</w:t>
      </w:r>
      <w:r w:rsidRPr="008675F2">
        <w:rPr>
          <w:i/>
        </w:rPr>
        <w:t>958</w:t>
      </w:r>
      <w:r w:rsidRPr="008675F2">
        <w:t>—such a permission has been granted, or a person who may grant such a permission has stated, in writing, that such a permission will be granted;</w:t>
      </w:r>
    </w:p>
    <w:p w14:paraId="49CA3D41" w14:textId="77777777" w:rsidR="00433379" w:rsidRPr="008675F2" w:rsidRDefault="00433379" w:rsidP="0079499B">
      <w:pPr>
        <w:pStyle w:val="paragraphsub"/>
        <w:rPr>
          <w:color w:val="000000"/>
        </w:rPr>
      </w:pPr>
      <w:r w:rsidRPr="008675F2">
        <w:tab/>
        <w:t>(vi)</w:t>
      </w:r>
      <w:r w:rsidRPr="008675F2">
        <w:tab/>
        <w:t xml:space="preserve">the </w:t>
      </w:r>
      <w:r w:rsidR="007A7E39" w:rsidRPr="008675F2">
        <w:t>Minister</w:t>
      </w:r>
      <w:r w:rsidRPr="008675F2">
        <w:t xml:space="preserve"> is satisfied that the article will be secured appropriately in </w:t>
      </w:r>
      <w:r w:rsidR="008B0892" w:rsidRPr="008675F2">
        <w:t>Australia; or</w:t>
      </w:r>
    </w:p>
    <w:p w14:paraId="6E9CBB5B" w14:textId="77777777" w:rsidR="002E5FBC" w:rsidRPr="008675F2" w:rsidRDefault="002E5FBC" w:rsidP="002E5FBC">
      <w:pPr>
        <w:pStyle w:val="paragraph"/>
      </w:pPr>
      <w:r w:rsidRPr="008675F2">
        <w:tab/>
        <w:t>(i)</w:t>
      </w:r>
      <w:r w:rsidRPr="008675F2">
        <w:tab/>
        <w:t>for a category C or category D article—the article is to be imported in the following circumstances:</w:t>
      </w:r>
    </w:p>
    <w:p w14:paraId="0DCC7C9C" w14:textId="77777777" w:rsidR="002E5FBC" w:rsidRPr="008675F2" w:rsidRDefault="002E5FBC" w:rsidP="002E5FBC">
      <w:pPr>
        <w:pStyle w:val="paragraphsub"/>
      </w:pPr>
      <w:r w:rsidRPr="008675F2">
        <w:tab/>
        <w:t>(i)</w:t>
      </w:r>
      <w:r w:rsidRPr="008675F2">
        <w:tab/>
        <w:t>the article is imported for the testing of ammunition manufactured in a State or Territory;</w:t>
      </w:r>
    </w:p>
    <w:p w14:paraId="78D52B89" w14:textId="77777777" w:rsidR="002E5FBC" w:rsidRPr="008675F2" w:rsidRDefault="002E5FBC" w:rsidP="002E5FBC">
      <w:pPr>
        <w:pStyle w:val="paragraphsub"/>
      </w:pPr>
      <w:r w:rsidRPr="008675F2">
        <w:tab/>
        <w:t>(ii)</w:t>
      </w:r>
      <w:r w:rsidRPr="008675F2">
        <w:tab/>
        <w:t>the importer holds a licence or authorisation to possess the article for manufacturing and testing ammunition in accordance with the law of the State or Territory in which the article is to be used in manufacturing ammunition;</w:t>
      </w:r>
    </w:p>
    <w:p w14:paraId="24F40FD2" w14:textId="77777777" w:rsidR="002E5FBC" w:rsidRPr="008675F2" w:rsidRDefault="002E5FBC" w:rsidP="002E5FBC">
      <w:pPr>
        <w:pStyle w:val="paragraphsub"/>
      </w:pPr>
      <w:r w:rsidRPr="008675F2">
        <w:tab/>
        <w:t>(iii)</w:t>
      </w:r>
      <w:r w:rsidRPr="008675F2">
        <w:tab/>
        <w:t>the importer is a manufacturer of small arms or ammunition;</w:t>
      </w:r>
    </w:p>
    <w:p w14:paraId="420FB83E" w14:textId="77777777" w:rsidR="002E5FBC" w:rsidRPr="008675F2" w:rsidRDefault="002E5FBC" w:rsidP="002E5FBC">
      <w:pPr>
        <w:pStyle w:val="paragraphsub"/>
      </w:pPr>
      <w:r w:rsidRPr="008675F2">
        <w:tab/>
        <w:t>(iv)</w:t>
      </w:r>
      <w:r w:rsidRPr="008675F2">
        <w:tab/>
        <w:t>the article is being imported for use in the completion of a specific project or tender;</w:t>
      </w:r>
    </w:p>
    <w:p w14:paraId="701BEAE7" w14:textId="77777777" w:rsidR="002E5FBC" w:rsidRPr="008675F2" w:rsidRDefault="002E5FBC" w:rsidP="002E5FBC">
      <w:pPr>
        <w:pStyle w:val="paragraphsub"/>
      </w:pPr>
      <w:r w:rsidRPr="008675F2">
        <w:tab/>
        <w:t>(v)</w:t>
      </w:r>
      <w:r w:rsidRPr="008675F2">
        <w:tab/>
        <w:t>the article will be secured appropriately in Australia;</w:t>
      </w:r>
    </w:p>
    <w:p w14:paraId="7A0F8B96" w14:textId="77777777" w:rsidR="002E5FBC" w:rsidRPr="008675F2" w:rsidRDefault="002E5FBC" w:rsidP="002E5FBC">
      <w:pPr>
        <w:pStyle w:val="paragraphsub"/>
      </w:pPr>
      <w:r w:rsidRPr="008675F2">
        <w:tab/>
        <w:t>(vi)</w:t>
      </w:r>
      <w:r w:rsidRPr="008675F2">
        <w:tab/>
        <w:t>the article will be destroyed or exported once it is no longer serviceable or required by the importer.</w:t>
      </w:r>
    </w:p>
    <w:p w14:paraId="416AFA72" w14:textId="778F9FE9" w:rsidR="002E5FBC" w:rsidRPr="008675F2" w:rsidRDefault="002E5FBC" w:rsidP="002E5FBC">
      <w:pPr>
        <w:pStyle w:val="notetext"/>
      </w:pPr>
      <w:r w:rsidRPr="008675F2">
        <w:t>Note:</w:t>
      </w:r>
      <w:r w:rsidRPr="008675F2">
        <w:tab/>
        <w:t xml:space="preserve">For the definitions of </w:t>
      </w:r>
      <w:r w:rsidRPr="008675F2">
        <w:rPr>
          <w:b/>
          <w:i/>
        </w:rPr>
        <w:t>category C article</w:t>
      </w:r>
      <w:r w:rsidRPr="008675F2">
        <w:t>,</w:t>
      </w:r>
      <w:r w:rsidRPr="008675F2">
        <w:rPr>
          <w:b/>
          <w:i/>
        </w:rPr>
        <w:t xml:space="preserve"> category D article</w:t>
      </w:r>
      <w:r w:rsidRPr="008675F2">
        <w:t xml:space="preserve">, </w:t>
      </w:r>
      <w:r w:rsidRPr="008675F2">
        <w:rPr>
          <w:b/>
          <w:i/>
        </w:rPr>
        <w:t>defence</w:t>
      </w:r>
      <w:r w:rsidR="000E41CF">
        <w:rPr>
          <w:b/>
          <w:i/>
        </w:rPr>
        <w:noBreakHyphen/>
      </w:r>
      <w:r w:rsidRPr="008675F2">
        <w:rPr>
          <w:b/>
          <w:i/>
        </w:rPr>
        <w:t>sanctioned activity</w:t>
      </w:r>
      <w:r w:rsidRPr="008675F2">
        <w:t xml:space="preserve"> and </w:t>
      </w:r>
      <w:r w:rsidRPr="008675F2">
        <w:rPr>
          <w:b/>
          <w:i/>
        </w:rPr>
        <w:t>law enforcement</w:t>
      </w:r>
      <w:r w:rsidR="000E41CF">
        <w:rPr>
          <w:b/>
          <w:i/>
        </w:rPr>
        <w:noBreakHyphen/>
      </w:r>
      <w:r w:rsidRPr="008675F2">
        <w:rPr>
          <w:b/>
          <w:i/>
        </w:rPr>
        <w:t>sanctioned activity</w:t>
      </w:r>
      <w:r w:rsidRPr="008675F2">
        <w:t>, see Part</w:t>
      </w:r>
      <w:r w:rsidR="00626E53" w:rsidRPr="008675F2">
        <w:t> </w:t>
      </w:r>
      <w:r w:rsidRPr="008675F2">
        <w:t>4 of Schedule</w:t>
      </w:r>
      <w:r w:rsidR="00626E53" w:rsidRPr="008675F2">
        <w:t> </w:t>
      </w:r>
      <w:r w:rsidRPr="008675F2">
        <w:t>6.</w:t>
      </w:r>
    </w:p>
    <w:p w14:paraId="4016B21E" w14:textId="77777777" w:rsidR="002B6D30" w:rsidRPr="008675F2" w:rsidRDefault="002B6D30" w:rsidP="002B6D30">
      <w:pPr>
        <w:pStyle w:val="notetext"/>
      </w:pPr>
      <w:r w:rsidRPr="008675F2">
        <w:t>Examples of a film for paragraph</w:t>
      </w:r>
      <w:r w:rsidR="00626E53" w:rsidRPr="008675F2">
        <w:t> </w:t>
      </w:r>
      <w:r w:rsidRPr="008675F2">
        <w:t>2.2(a):</w:t>
      </w:r>
    </w:p>
    <w:p w14:paraId="41BC0669" w14:textId="77777777" w:rsidR="002B6D30" w:rsidRPr="008675F2" w:rsidRDefault="002B6D30" w:rsidP="002B6D30">
      <w:pPr>
        <w:pStyle w:val="notepara"/>
        <w:ind w:left="1512"/>
      </w:pPr>
      <w:r w:rsidRPr="008675F2">
        <w:t>•</w:t>
      </w:r>
      <w:r w:rsidRPr="008675F2">
        <w:tab/>
        <w:t>a cinematographic film</w:t>
      </w:r>
    </w:p>
    <w:p w14:paraId="654EB7FE" w14:textId="77777777" w:rsidR="002B6D30" w:rsidRPr="008675F2" w:rsidRDefault="002B6D30" w:rsidP="002B6D30">
      <w:pPr>
        <w:pStyle w:val="notepara"/>
        <w:ind w:left="1512"/>
      </w:pPr>
      <w:r w:rsidRPr="008675F2">
        <w:t>•</w:t>
      </w:r>
      <w:r w:rsidRPr="008675F2">
        <w:tab/>
        <w:t>a film or documentary made specifically for television</w:t>
      </w:r>
    </w:p>
    <w:p w14:paraId="17F580EA" w14:textId="77777777" w:rsidR="002B6D30" w:rsidRPr="008675F2" w:rsidRDefault="002B6D30" w:rsidP="002B6D30">
      <w:pPr>
        <w:pStyle w:val="notepara"/>
        <w:ind w:left="1512"/>
      </w:pPr>
      <w:r w:rsidRPr="008675F2">
        <w:t>•</w:t>
      </w:r>
      <w:r w:rsidRPr="008675F2">
        <w:tab/>
        <w:t>a television program or series.</w:t>
      </w:r>
    </w:p>
    <w:p w14:paraId="405F4B3A" w14:textId="77777777" w:rsidR="00433379" w:rsidRPr="008675F2" w:rsidRDefault="00433379" w:rsidP="000C29F0">
      <w:pPr>
        <w:pStyle w:val="ActHead5"/>
      </w:pPr>
      <w:bookmarkStart w:id="83" w:name="_Toc185428442"/>
      <w:r w:rsidRPr="000E41CF">
        <w:rPr>
          <w:rStyle w:val="CharSectno"/>
        </w:rPr>
        <w:t>3.</w:t>
      </w:r>
      <w:r w:rsidR="00780781" w:rsidRPr="008675F2">
        <w:t xml:space="preserve">  </w:t>
      </w:r>
      <w:r w:rsidRPr="008675F2">
        <w:t>Specified person test</w:t>
      </w:r>
      <w:bookmarkEnd w:id="83"/>
    </w:p>
    <w:p w14:paraId="22D5CF15" w14:textId="77777777" w:rsidR="00F9621C" w:rsidRPr="008675F2" w:rsidRDefault="00F9621C" w:rsidP="00F9621C">
      <w:pPr>
        <w:pStyle w:val="subsection"/>
      </w:pPr>
      <w:r w:rsidRPr="008675F2">
        <w:tab/>
        <w:t>3.1</w:t>
      </w:r>
      <w:r w:rsidRPr="008675F2">
        <w:tab/>
        <w:t xml:space="preserve">The importation of an article complies with the specified person test if, at or before importation, the </w:t>
      </w:r>
      <w:r w:rsidR="007A7E39" w:rsidRPr="008675F2">
        <w:t>Minister</w:t>
      </w:r>
      <w:r w:rsidRPr="008675F2">
        <w:t xml:space="preserve"> gives written permission under this item for the importation of the article.</w:t>
      </w:r>
    </w:p>
    <w:p w14:paraId="7F761864" w14:textId="77777777" w:rsidR="00433379" w:rsidRPr="008675F2" w:rsidRDefault="00433379" w:rsidP="0079499B">
      <w:pPr>
        <w:pStyle w:val="subsection"/>
      </w:pPr>
      <w:r w:rsidRPr="008675F2">
        <w:tab/>
        <w:t>3.2</w:t>
      </w:r>
      <w:r w:rsidRPr="008675F2">
        <w:tab/>
        <w:t xml:space="preserve">The </w:t>
      </w:r>
      <w:r w:rsidR="007A7E39" w:rsidRPr="008675F2">
        <w:t>Minister</w:t>
      </w:r>
      <w:r w:rsidRPr="008675F2">
        <w:t xml:space="preserve"> </w:t>
      </w:r>
      <w:r w:rsidR="00C218F6" w:rsidRPr="008675F2">
        <w:t xml:space="preserve">may give written permission for the importation of the article only if </w:t>
      </w:r>
      <w:r w:rsidRPr="008675F2">
        <w:t xml:space="preserve">the </w:t>
      </w:r>
      <w:r w:rsidR="007A7E39" w:rsidRPr="008675F2">
        <w:t>Minister</w:t>
      </w:r>
      <w:r w:rsidRPr="008675F2">
        <w:t xml:space="preserve"> is satisfied that:</w:t>
      </w:r>
    </w:p>
    <w:p w14:paraId="7092A445" w14:textId="77777777" w:rsidR="002E5FBC" w:rsidRPr="008675F2" w:rsidRDefault="002E5FBC" w:rsidP="002E5FBC">
      <w:pPr>
        <w:pStyle w:val="paragraph"/>
      </w:pPr>
      <w:r w:rsidRPr="008675F2">
        <w:tab/>
        <w:t>(a)</w:t>
      </w:r>
      <w:r w:rsidRPr="008675F2">
        <w:tab/>
        <w:t>the importer of the article is a person whose occupation is partly or wholly the business of controlling vertebrate pest animals; and</w:t>
      </w:r>
    </w:p>
    <w:p w14:paraId="44B4D34B" w14:textId="77777777" w:rsidR="00433379" w:rsidRPr="008675F2" w:rsidRDefault="00433379" w:rsidP="0079499B">
      <w:pPr>
        <w:pStyle w:val="paragraph"/>
      </w:pPr>
      <w:r w:rsidRPr="008675F2">
        <w:tab/>
        <w:t>(b)</w:t>
      </w:r>
      <w:r w:rsidRPr="008675F2">
        <w:tab/>
        <w:t>the importer holds a licence or authorisation, in accordance with the law of the State or Territory in which the importer will carry out that occupation, to possess the article</w:t>
      </w:r>
      <w:r w:rsidR="00E7243C" w:rsidRPr="008675F2">
        <w:t xml:space="preserve"> for the purpose of carrying out that occupation</w:t>
      </w:r>
      <w:r w:rsidRPr="008675F2">
        <w:t>.</w:t>
      </w:r>
    </w:p>
    <w:p w14:paraId="681AB132" w14:textId="77777777" w:rsidR="00C218F6" w:rsidRPr="008675F2" w:rsidRDefault="00C218F6" w:rsidP="000C29F0">
      <w:pPr>
        <w:pStyle w:val="ActHead5"/>
      </w:pPr>
      <w:bookmarkStart w:id="84" w:name="_Toc185428443"/>
      <w:r w:rsidRPr="000E41CF">
        <w:rPr>
          <w:rStyle w:val="CharSectno"/>
        </w:rPr>
        <w:t>4.</w:t>
      </w:r>
      <w:r w:rsidR="00780781" w:rsidRPr="008675F2">
        <w:t xml:space="preserve">  </w:t>
      </w:r>
      <w:r w:rsidRPr="008675F2">
        <w:t>Police certification test</w:t>
      </w:r>
      <w:bookmarkEnd w:id="84"/>
    </w:p>
    <w:p w14:paraId="630CB9E8" w14:textId="77777777" w:rsidR="00433379" w:rsidRPr="008675F2" w:rsidRDefault="00433379" w:rsidP="0079499B">
      <w:pPr>
        <w:pStyle w:val="subsection"/>
      </w:pPr>
      <w:r w:rsidRPr="008675F2">
        <w:tab/>
        <w:t>4.1</w:t>
      </w:r>
      <w:r w:rsidRPr="008675F2">
        <w:tab/>
      </w:r>
      <w:r w:rsidR="00F9621C" w:rsidRPr="008675F2">
        <w:t>The importation of an article complies with the police certification test if:</w:t>
      </w:r>
    </w:p>
    <w:p w14:paraId="7A44E4F3" w14:textId="77777777" w:rsidR="00433379" w:rsidRPr="008675F2" w:rsidRDefault="00433379" w:rsidP="0079499B">
      <w:pPr>
        <w:pStyle w:val="paragraph"/>
      </w:pPr>
      <w:r w:rsidRPr="008675F2">
        <w:tab/>
        <w:t>(a)</w:t>
      </w:r>
      <w:r w:rsidRPr="008675F2">
        <w:tab/>
      </w:r>
      <w:r w:rsidR="00173643" w:rsidRPr="008675F2">
        <w:t>before the importation of the article, the importer was given a statement</w:t>
      </w:r>
      <w:r w:rsidRPr="008675F2">
        <w:t>, in an approved form, by a relevant police representative to the effect that the importer holds a licence or authorisation according to the law of the relevant State or Territory to possess the article, or that a licence or authorisation to possess the article is not required under the law of the relevant State or Territory; and</w:t>
      </w:r>
    </w:p>
    <w:p w14:paraId="40103F28" w14:textId="77777777" w:rsidR="00433379" w:rsidRPr="008675F2" w:rsidRDefault="00433379" w:rsidP="0079499B">
      <w:pPr>
        <w:pStyle w:val="paragraph"/>
      </w:pPr>
      <w:r w:rsidRPr="008675F2">
        <w:tab/>
        <w:t>(b)</w:t>
      </w:r>
      <w:r w:rsidRPr="008675F2">
        <w:tab/>
        <w:t>for a category C article</w:t>
      </w:r>
      <w:r w:rsidR="0079499B" w:rsidRPr="008675F2">
        <w:t>—</w:t>
      </w:r>
      <w:r w:rsidRPr="008675F2">
        <w:t>the importer has also been given a certificate, in an approved form, by a relevant police representative certifying that the importer is a primary producer; and</w:t>
      </w:r>
    </w:p>
    <w:p w14:paraId="4A53A531" w14:textId="564332DC" w:rsidR="00433379" w:rsidRPr="008675F2" w:rsidRDefault="00433379" w:rsidP="0079499B">
      <w:pPr>
        <w:pStyle w:val="paragraph"/>
      </w:pPr>
      <w:r w:rsidRPr="008675F2">
        <w:tab/>
        <w:t>(c)</w:t>
      </w:r>
      <w:r w:rsidRPr="008675F2">
        <w:tab/>
        <w:t>for a category H article (except a category H article to which sub</w:t>
      </w:r>
      <w:r w:rsidR="000D2607" w:rsidRPr="008675F2">
        <w:t>item 4</w:t>
      </w:r>
      <w:r w:rsidRPr="008675F2">
        <w:t>.2 applies)</w:t>
      </w:r>
      <w:r w:rsidR="0079499B" w:rsidRPr="008675F2">
        <w:t>—</w:t>
      </w:r>
      <w:r w:rsidRPr="008675F2">
        <w:t>the importer has also been given a certificate, in an approved form, by a relevant police representative certifying that the importer:</w:t>
      </w:r>
    </w:p>
    <w:p w14:paraId="05F52378" w14:textId="77777777" w:rsidR="00433379" w:rsidRPr="008675F2" w:rsidRDefault="00433379" w:rsidP="0079499B">
      <w:pPr>
        <w:pStyle w:val="paragraphsub"/>
      </w:pPr>
      <w:r w:rsidRPr="008675F2">
        <w:tab/>
        <w:t>(i)</w:t>
      </w:r>
      <w:r w:rsidRPr="008675F2">
        <w:tab/>
        <w:t>is a certified sports shooter for the article; or</w:t>
      </w:r>
    </w:p>
    <w:p w14:paraId="285E5DD4" w14:textId="77777777" w:rsidR="00433379" w:rsidRPr="008675F2" w:rsidRDefault="00433379" w:rsidP="0079499B">
      <w:pPr>
        <w:pStyle w:val="paragraphsub"/>
      </w:pPr>
      <w:r w:rsidRPr="008675F2">
        <w:tab/>
        <w:t>(ii)</w:t>
      </w:r>
      <w:r w:rsidRPr="008675F2">
        <w:tab/>
        <w:t>is a certified international sports shooter for the article; or</w:t>
      </w:r>
    </w:p>
    <w:p w14:paraId="47426070" w14:textId="77777777" w:rsidR="00433379" w:rsidRPr="008675F2" w:rsidRDefault="00433379" w:rsidP="0079499B">
      <w:pPr>
        <w:pStyle w:val="paragraphsub"/>
      </w:pPr>
      <w:r w:rsidRPr="008675F2">
        <w:tab/>
        <w:t>(iii)</w:t>
      </w:r>
      <w:r w:rsidRPr="008675F2">
        <w:tab/>
        <w:t>is certified for business or occupational purposes for the article; or</w:t>
      </w:r>
    </w:p>
    <w:p w14:paraId="587A7B08" w14:textId="77777777" w:rsidR="00433379" w:rsidRPr="008675F2" w:rsidRDefault="00433379" w:rsidP="0079499B">
      <w:pPr>
        <w:pStyle w:val="paragraphsub"/>
      </w:pPr>
      <w:r w:rsidRPr="008675F2">
        <w:tab/>
        <w:t>(iv)</w:t>
      </w:r>
      <w:r w:rsidRPr="008675F2">
        <w:tab/>
        <w:t>is a certified collector for the article; and</w:t>
      </w:r>
    </w:p>
    <w:p w14:paraId="6DCED3A5" w14:textId="77777777" w:rsidR="003838AE" w:rsidRPr="008675F2" w:rsidRDefault="003838AE" w:rsidP="003838AE">
      <w:pPr>
        <w:pStyle w:val="paragraph"/>
      </w:pPr>
      <w:r w:rsidRPr="008675F2">
        <w:tab/>
        <w:t>(ca)</w:t>
      </w:r>
      <w:r w:rsidRPr="008675F2">
        <w:tab/>
        <w:t>the importer produces details of the article to a Collector, including:</w:t>
      </w:r>
    </w:p>
    <w:p w14:paraId="329A56CE" w14:textId="77777777" w:rsidR="003838AE" w:rsidRPr="008675F2" w:rsidRDefault="003838AE" w:rsidP="003838AE">
      <w:pPr>
        <w:pStyle w:val="paragraphsub"/>
      </w:pPr>
      <w:r w:rsidRPr="008675F2">
        <w:tab/>
        <w:t>(i)</w:t>
      </w:r>
      <w:r w:rsidRPr="008675F2">
        <w:tab/>
        <w:t>the make, model and serial number; and</w:t>
      </w:r>
    </w:p>
    <w:p w14:paraId="6600EC08" w14:textId="77777777" w:rsidR="003838AE" w:rsidRPr="008675F2" w:rsidRDefault="003838AE" w:rsidP="003838AE">
      <w:pPr>
        <w:pStyle w:val="paragraphsub"/>
      </w:pPr>
      <w:r w:rsidRPr="008675F2">
        <w:tab/>
        <w:t>(ii)</w:t>
      </w:r>
      <w:r w:rsidRPr="008675F2">
        <w:tab/>
        <w:t>if more than one article of the same kind is to be imported at the same time—the number of such articles; and</w:t>
      </w:r>
    </w:p>
    <w:p w14:paraId="4C6BEEE2" w14:textId="77777777" w:rsidR="003838AE" w:rsidRPr="008675F2" w:rsidRDefault="003838AE" w:rsidP="003838AE">
      <w:pPr>
        <w:pStyle w:val="paragraph"/>
        <w:rPr>
          <w:lang w:eastAsia="en-US"/>
        </w:rPr>
      </w:pPr>
      <w:r w:rsidRPr="008675F2">
        <w:tab/>
        <w:t>(d)</w:t>
      </w:r>
      <w:r w:rsidRPr="008675F2">
        <w:tab/>
        <w:t xml:space="preserve">the importer produces to a </w:t>
      </w:r>
      <w:r w:rsidRPr="008675F2">
        <w:rPr>
          <w:lang w:eastAsia="en-US"/>
        </w:rPr>
        <w:t>Collector:</w:t>
      </w:r>
    </w:p>
    <w:p w14:paraId="63B8373B" w14:textId="77777777" w:rsidR="003838AE" w:rsidRPr="008675F2" w:rsidRDefault="003838AE" w:rsidP="003838AE">
      <w:pPr>
        <w:pStyle w:val="paragraphsub"/>
      </w:pPr>
      <w:r w:rsidRPr="008675F2">
        <w:tab/>
        <w:t>(i)</w:t>
      </w:r>
      <w:r w:rsidRPr="008675F2">
        <w:tab/>
        <w:t>the statement in the approved form; and</w:t>
      </w:r>
    </w:p>
    <w:p w14:paraId="2D2BB830" w14:textId="77777777" w:rsidR="003838AE" w:rsidRPr="008675F2" w:rsidRDefault="003838AE" w:rsidP="003838AE">
      <w:pPr>
        <w:pStyle w:val="paragraphsub"/>
      </w:pPr>
      <w:r w:rsidRPr="008675F2">
        <w:tab/>
        <w:t>(ii)</w:t>
      </w:r>
      <w:r w:rsidRPr="008675F2">
        <w:tab/>
        <w:t>if the article is a category C or category H article—the relevant certificate in the approved form.</w:t>
      </w:r>
    </w:p>
    <w:p w14:paraId="0145D68B" w14:textId="77777777" w:rsidR="00433379" w:rsidRPr="008675F2" w:rsidRDefault="0079499B" w:rsidP="0079499B">
      <w:pPr>
        <w:pStyle w:val="notetext"/>
      </w:pPr>
      <w:r w:rsidRPr="008675F2">
        <w:t>Note:</w:t>
      </w:r>
      <w:r w:rsidRPr="008675F2">
        <w:tab/>
      </w:r>
      <w:r w:rsidR="00433379" w:rsidRPr="008675F2">
        <w:t>The importer can produce the statement, or statement and certificate, personally or by an agent, eg a firearm dealer.</w:t>
      </w:r>
    </w:p>
    <w:p w14:paraId="6F444273" w14:textId="77777777" w:rsidR="00433379" w:rsidRPr="008675F2" w:rsidRDefault="00433379" w:rsidP="0079499B">
      <w:pPr>
        <w:pStyle w:val="subsection"/>
      </w:pPr>
      <w:r w:rsidRPr="008675F2">
        <w:tab/>
        <w:t>4.2</w:t>
      </w:r>
      <w:r w:rsidRPr="008675F2">
        <w:tab/>
        <w:t>This subitem applies to a category H article if the importer of the article is the government of the Commonwealth, a State or a Territory.</w:t>
      </w:r>
    </w:p>
    <w:p w14:paraId="28B61936" w14:textId="77777777" w:rsidR="00433379" w:rsidRPr="008675F2" w:rsidRDefault="00433379" w:rsidP="000C29F0">
      <w:pPr>
        <w:pStyle w:val="ActHead5"/>
      </w:pPr>
      <w:bookmarkStart w:id="85" w:name="_Toc185428444"/>
      <w:r w:rsidRPr="000E41CF">
        <w:rPr>
          <w:rStyle w:val="CharSectno"/>
        </w:rPr>
        <w:t>5.</w:t>
      </w:r>
      <w:r w:rsidR="00780781" w:rsidRPr="008675F2">
        <w:t xml:space="preserve">  </w:t>
      </w:r>
      <w:r w:rsidRPr="008675F2">
        <w:t>Sports shooter test</w:t>
      </w:r>
      <w:bookmarkEnd w:id="85"/>
    </w:p>
    <w:p w14:paraId="6CF1ED21" w14:textId="77777777" w:rsidR="00E00994" w:rsidRPr="008675F2" w:rsidRDefault="00E00994" w:rsidP="00E00994">
      <w:pPr>
        <w:pStyle w:val="subsection"/>
      </w:pPr>
      <w:r w:rsidRPr="008675F2">
        <w:tab/>
        <w:t>5.1</w:t>
      </w:r>
      <w:r w:rsidRPr="008675F2">
        <w:tab/>
        <w:t xml:space="preserve">The importation of a restricted category C article complies with the sports shooter test if, at or before importation, the </w:t>
      </w:r>
      <w:r w:rsidR="007A7E39" w:rsidRPr="008675F2">
        <w:t>Minister</w:t>
      </w:r>
      <w:r w:rsidRPr="008675F2">
        <w:t xml:space="preserve"> gives written permission under this item for the importation of the article.</w:t>
      </w:r>
    </w:p>
    <w:p w14:paraId="1822F3E4" w14:textId="77777777" w:rsidR="00C218F6" w:rsidRPr="008675F2" w:rsidRDefault="00C218F6" w:rsidP="0079499B">
      <w:pPr>
        <w:pStyle w:val="subsection"/>
      </w:pPr>
      <w:r w:rsidRPr="008675F2">
        <w:tab/>
        <w:t>5.2</w:t>
      </w:r>
      <w:r w:rsidRPr="008675F2">
        <w:tab/>
        <w:t xml:space="preserve">The </w:t>
      </w:r>
      <w:r w:rsidR="007A7E39" w:rsidRPr="008675F2">
        <w:t>Minister</w:t>
      </w:r>
      <w:r w:rsidRPr="008675F2">
        <w:t xml:space="preserve"> may give written permission for the importation of the article only if the importer is a certified sports shooter for the article.</w:t>
      </w:r>
    </w:p>
    <w:p w14:paraId="0FF330B2" w14:textId="77777777" w:rsidR="002E5FBC" w:rsidRPr="008675F2" w:rsidRDefault="002E5FBC" w:rsidP="002E5FBC">
      <w:pPr>
        <w:pStyle w:val="notetext"/>
      </w:pPr>
      <w:r w:rsidRPr="008675F2">
        <w:t>Note:</w:t>
      </w:r>
      <w:r w:rsidRPr="008675F2">
        <w:tab/>
        <w:t xml:space="preserve">For the definitions of </w:t>
      </w:r>
      <w:r w:rsidRPr="008675F2">
        <w:rPr>
          <w:b/>
          <w:i/>
        </w:rPr>
        <w:t>certified sports shooter</w:t>
      </w:r>
      <w:r w:rsidRPr="008675F2">
        <w:t xml:space="preserve"> and </w:t>
      </w:r>
      <w:r w:rsidRPr="008675F2">
        <w:rPr>
          <w:b/>
          <w:i/>
        </w:rPr>
        <w:t>restricted category C article</w:t>
      </w:r>
      <w:r w:rsidRPr="008675F2">
        <w:t>, see Part</w:t>
      </w:r>
      <w:r w:rsidR="00626E53" w:rsidRPr="008675F2">
        <w:t> </w:t>
      </w:r>
      <w:r w:rsidRPr="008675F2">
        <w:t>4 of Schedule</w:t>
      </w:r>
      <w:r w:rsidR="00626E53" w:rsidRPr="008675F2">
        <w:t> </w:t>
      </w:r>
      <w:r w:rsidRPr="008675F2">
        <w:t>6.</w:t>
      </w:r>
    </w:p>
    <w:p w14:paraId="7F9FDF59" w14:textId="77777777" w:rsidR="00433379" w:rsidRPr="008675F2" w:rsidRDefault="00433379" w:rsidP="000C29F0">
      <w:pPr>
        <w:pStyle w:val="ActHead5"/>
      </w:pPr>
      <w:bookmarkStart w:id="86" w:name="_Toc185428445"/>
      <w:r w:rsidRPr="000E41CF">
        <w:rPr>
          <w:rStyle w:val="CharSectno"/>
        </w:rPr>
        <w:t>5A.</w:t>
      </w:r>
      <w:r w:rsidR="00780781" w:rsidRPr="008675F2">
        <w:t xml:space="preserve">  </w:t>
      </w:r>
      <w:r w:rsidRPr="008675F2">
        <w:t>International sports shooter test</w:t>
      </w:r>
      <w:bookmarkEnd w:id="86"/>
    </w:p>
    <w:p w14:paraId="33484C7F" w14:textId="77777777" w:rsidR="00A54013" w:rsidRPr="008675F2" w:rsidRDefault="00A54013" w:rsidP="00A54013">
      <w:pPr>
        <w:pStyle w:val="subsection"/>
      </w:pPr>
      <w:r w:rsidRPr="008675F2">
        <w:tab/>
        <w:t>5A.1</w:t>
      </w:r>
      <w:r w:rsidRPr="008675F2">
        <w:tab/>
        <w:t xml:space="preserve">The importation of a restricted category C article complies with the international sports shooter test if, at or before importation, the </w:t>
      </w:r>
      <w:r w:rsidR="007A7E39" w:rsidRPr="008675F2">
        <w:t>Minister</w:t>
      </w:r>
      <w:r w:rsidRPr="008675F2">
        <w:t xml:space="preserve"> gives written permission under this item for the importation of the article.</w:t>
      </w:r>
    </w:p>
    <w:p w14:paraId="77AB8504" w14:textId="77777777" w:rsidR="00C218F6" w:rsidRPr="008675F2" w:rsidRDefault="00C218F6" w:rsidP="0079499B">
      <w:pPr>
        <w:pStyle w:val="subsection"/>
      </w:pPr>
      <w:r w:rsidRPr="008675F2">
        <w:tab/>
        <w:t>5A.2</w:t>
      </w:r>
      <w:r w:rsidRPr="008675F2">
        <w:tab/>
        <w:t xml:space="preserve">The </w:t>
      </w:r>
      <w:r w:rsidR="007A7E39" w:rsidRPr="008675F2">
        <w:t>Minister</w:t>
      </w:r>
      <w:r w:rsidRPr="008675F2">
        <w:t xml:space="preserve"> may give written permission for the importation of the article only if the importer is a certified international sports shooter for the article.</w:t>
      </w:r>
    </w:p>
    <w:p w14:paraId="0A1AE557" w14:textId="77777777" w:rsidR="002E5FBC" w:rsidRPr="008675F2" w:rsidRDefault="002E5FBC" w:rsidP="002E5FBC">
      <w:pPr>
        <w:pStyle w:val="notetext"/>
      </w:pPr>
      <w:r w:rsidRPr="008675F2">
        <w:t>Note:</w:t>
      </w:r>
      <w:r w:rsidRPr="008675F2">
        <w:tab/>
        <w:t xml:space="preserve">For the definitions of </w:t>
      </w:r>
      <w:r w:rsidRPr="008675F2">
        <w:rPr>
          <w:b/>
          <w:i/>
        </w:rPr>
        <w:t>certified international sports shooter</w:t>
      </w:r>
      <w:r w:rsidRPr="008675F2">
        <w:t xml:space="preserve">, and </w:t>
      </w:r>
      <w:r w:rsidRPr="008675F2">
        <w:rPr>
          <w:b/>
          <w:i/>
        </w:rPr>
        <w:t>restricted category C article</w:t>
      </w:r>
      <w:r w:rsidRPr="008675F2">
        <w:t>, see Part</w:t>
      </w:r>
      <w:r w:rsidR="00626E53" w:rsidRPr="008675F2">
        <w:t> </w:t>
      </w:r>
      <w:r w:rsidRPr="008675F2">
        <w:t>4 of Schedule</w:t>
      </w:r>
      <w:r w:rsidR="00626E53" w:rsidRPr="008675F2">
        <w:t> </w:t>
      </w:r>
      <w:r w:rsidRPr="008675F2">
        <w:t>6.</w:t>
      </w:r>
    </w:p>
    <w:p w14:paraId="44DCE9E3" w14:textId="77777777" w:rsidR="005A5B50" w:rsidRPr="008675F2" w:rsidRDefault="005A5B50" w:rsidP="000C29F0">
      <w:pPr>
        <w:pStyle w:val="ActHead5"/>
      </w:pPr>
      <w:bookmarkStart w:id="87" w:name="_Toc185428446"/>
      <w:r w:rsidRPr="000E41CF">
        <w:rPr>
          <w:rStyle w:val="CharSectno"/>
        </w:rPr>
        <w:t>6.</w:t>
      </w:r>
      <w:r w:rsidRPr="008675F2">
        <w:t xml:space="preserve">  Dealer test—Category C and D articles</w:t>
      </w:r>
      <w:bookmarkEnd w:id="87"/>
    </w:p>
    <w:p w14:paraId="6A05748A" w14:textId="77777777" w:rsidR="005A5B50" w:rsidRPr="008675F2" w:rsidRDefault="005A5B50" w:rsidP="005A5B50">
      <w:pPr>
        <w:pStyle w:val="subsection"/>
      </w:pPr>
      <w:r w:rsidRPr="008675F2">
        <w:tab/>
        <w:t>6.1</w:t>
      </w:r>
      <w:r w:rsidRPr="008675F2">
        <w:tab/>
        <w:t xml:space="preserve">The importation of a Category C or Category D article complies with the dealer test if, at or before importation, the </w:t>
      </w:r>
      <w:r w:rsidR="007A7E39" w:rsidRPr="008675F2">
        <w:t>Minister</w:t>
      </w:r>
      <w:r w:rsidRPr="008675F2">
        <w:t xml:space="preserve"> gives written permission under this item for the importation of the article.</w:t>
      </w:r>
    </w:p>
    <w:p w14:paraId="6E54D27C" w14:textId="77777777" w:rsidR="005A5B50" w:rsidRPr="008675F2" w:rsidRDefault="005A5B50" w:rsidP="005A5B50">
      <w:pPr>
        <w:pStyle w:val="subsection"/>
      </w:pPr>
      <w:r w:rsidRPr="008675F2">
        <w:tab/>
        <w:t>6.2</w:t>
      </w:r>
      <w:r w:rsidRPr="008675F2">
        <w:tab/>
        <w:t xml:space="preserve">The </w:t>
      </w:r>
      <w:r w:rsidR="007A7E39" w:rsidRPr="008675F2">
        <w:t>Minister</w:t>
      </w:r>
      <w:r w:rsidRPr="008675F2">
        <w:t xml:space="preserve"> may give written permission for the importation of the article only if the </w:t>
      </w:r>
      <w:r w:rsidR="007A7E39" w:rsidRPr="008675F2">
        <w:t>Minister</w:t>
      </w:r>
      <w:r w:rsidRPr="008675F2">
        <w:t xml:space="preserve"> is satisfied that the importer is a licensed firearm dealer for the article.</w:t>
      </w:r>
    </w:p>
    <w:p w14:paraId="471BBEA8" w14:textId="77777777" w:rsidR="005A5B50" w:rsidRPr="008675F2" w:rsidRDefault="005A5B50" w:rsidP="005A5B50">
      <w:pPr>
        <w:pStyle w:val="notetext"/>
      </w:pPr>
      <w:r w:rsidRPr="008675F2">
        <w:t>Note:</w:t>
      </w:r>
      <w:r w:rsidRPr="008675F2">
        <w:tab/>
        <w:t xml:space="preserve">For the definitions of </w:t>
      </w:r>
      <w:r w:rsidRPr="008675F2">
        <w:rPr>
          <w:b/>
          <w:i/>
        </w:rPr>
        <w:t>Category C article</w:t>
      </w:r>
      <w:r w:rsidRPr="008675F2">
        <w:t xml:space="preserve">, </w:t>
      </w:r>
      <w:r w:rsidRPr="008675F2">
        <w:rPr>
          <w:b/>
          <w:i/>
        </w:rPr>
        <w:t>Category D article</w:t>
      </w:r>
      <w:r w:rsidRPr="008675F2">
        <w:t xml:space="preserve"> and </w:t>
      </w:r>
      <w:r w:rsidRPr="008675F2">
        <w:rPr>
          <w:b/>
          <w:i/>
        </w:rPr>
        <w:t>licensed firearm dealer</w:t>
      </w:r>
      <w:r w:rsidRPr="008675F2">
        <w:t>, see Part</w:t>
      </w:r>
      <w:r w:rsidR="00626E53" w:rsidRPr="008675F2">
        <w:t> </w:t>
      </w:r>
      <w:r w:rsidRPr="008675F2">
        <w:t>4.</w:t>
      </w:r>
    </w:p>
    <w:p w14:paraId="0E6E042F" w14:textId="77777777" w:rsidR="00433379" w:rsidRPr="008675F2" w:rsidRDefault="00433379" w:rsidP="000C29F0">
      <w:pPr>
        <w:pStyle w:val="ActHead5"/>
      </w:pPr>
      <w:bookmarkStart w:id="88" w:name="_Toc185428447"/>
      <w:r w:rsidRPr="000E41CF">
        <w:rPr>
          <w:rStyle w:val="CharSectno"/>
        </w:rPr>
        <w:t>7.</w:t>
      </w:r>
      <w:r w:rsidR="00780781" w:rsidRPr="008675F2">
        <w:t xml:space="preserve">  </w:t>
      </w:r>
      <w:r w:rsidRPr="008675F2">
        <w:t>Dealer test</w:t>
      </w:r>
      <w:r w:rsidR="0079499B" w:rsidRPr="008675F2">
        <w:t>—</w:t>
      </w:r>
      <w:r w:rsidRPr="008675F2">
        <w:t>category H article</w:t>
      </w:r>
      <w:bookmarkEnd w:id="88"/>
    </w:p>
    <w:p w14:paraId="2DA327B0" w14:textId="77777777" w:rsidR="00433379" w:rsidRPr="008675F2" w:rsidRDefault="00433379" w:rsidP="0079499B">
      <w:pPr>
        <w:pStyle w:val="subsection"/>
      </w:pPr>
      <w:r w:rsidRPr="008675F2">
        <w:tab/>
        <w:t>7.1</w:t>
      </w:r>
      <w:r w:rsidRPr="008675F2">
        <w:tab/>
        <w:t>The importation of a category H article complies with the dealer test if:</w:t>
      </w:r>
    </w:p>
    <w:p w14:paraId="67364FA5" w14:textId="77777777" w:rsidR="00433379" w:rsidRPr="008675F2" w:rsidRDefault="00433379" w:rsidP="0079499B">
      <w:pPr>
        <w:pStyle w:val="paragraph"/>
      </w:pPr>
      <w:r w:rsidRPr="008675F2">
        <w:tab/>
        <w:t>(a)</w:t>
      </w:r>
      <w:r w:rsidRPr="008675F2">
        <w:tab/>
        <w:t>the importer carries on the business of a firearm dealer; and</w:t>
      </w:r>
    </w:p>
    <w:p w14:paraId="299A5C70" w14:textId="77777777" w:rsidR="00433379" w:rsidRPr="008675F2" w:rsidRDefault="00433379" w:rsidP="0079499B">
      <w:pPr>
        <w:pStyle w:val="paragraph"/>
      </w:pPr>
      <w:r w:rsidRPr="008675F2">
        <w:tab/>
        <w:t>(b)</w:t>
      </w:r>
      <w:r w:rsidRPr="008675F2">
        <w:tab/>
      </w:r>
      <w:r w:rsidR="00A0514F" w:rsidRPr="008675F2">
        <w:t>before the importation of the article, the importer was given</w:t>
      </w:r>
      <w:r w:rsidRPr="008675F2">
        <w:t xml:space="preserve"> a statement, in an approved form, by a relevant police representative to the effect that:</w:t>
      </w:r>
    </w:p>
    <w:p w14:paraId="21D8F2F5" w14:textId="77777777" w:rsidR="00433379" w:rsidRPr="008675F2" w:rsidRDefault="00433379" w:rsidP="0079499B">
      <w:pPr>
        <w:pStyle w:val="paragraphsub"/>
      </w:pPr>
      <w:r w:rsidRPr="008675F2">
        <w:tab/>
        <w:t>(i)</w:t>
      </w:r>
      <w:r w:rsidRPr="008675F2">
        <w:tab/>
        <w:t>the importer holds a licence or authorisation, in accordance with the law of the State or Territory where the importer carries on th</w:t>
      </w:r>
      <w:r w:rsidR="00015429" w:rsidRPr="008675F2">
        <w:t>e business, to possess category </w:t>
      </w:r>
      <w:r w:rsidRPr="008675F2">
        <w:t>H articles</w:t>
      </w:r>
      <w:r w:rsidR="00E7243C" w:rsidRPr="008675F2">
        <w:t xml:space="preserve"> for the purpose of the importer’s business</w:t>
      </w:r>
      <w:r w:rsidRPr="008675F2">
        <w:t>; and</w:t>
      </w:r>
    </w:p>
    <w:p w14:paraId="1AED524F" w14:textId="77777777" w:rsidR="00433379" w:rsidRPr="008675F2" w:rsidRDefault="00433379" w:rsidP="0079499B">
      <w:pPr>
        <w:pStyle w:val="paragraphsub"/>
      </w:pPr>
      <w:r w:rsidRPr="008675F2">
        <w:tab/>
        <w:t>(ii)</w:t>
      </w:r>
      <w:r w:rsidRPr="008675F2">
        <w:tab/>
        <w:t>the licence or authorisation has not been suspended, cancelled or otherwise ceased to have effect; and</w:t>
      </w:r>
    </w:p>
    <w:p w14:paraId="1D7B681C" w14:textId="77777777" w:rsidR="006572F2" w:rsidRPr="008675F2" w:rsidRDefault="006572F2" w:rsidP="006572F2">
      <w:pPr>
        <w:pStyle w:val="paragraph"/>
      </w:pPr>
      <w:r w:rsidRPr="008675F2">
        <w:tab/>
        <w:t>(c)</w:t>
      </w:r>
      <w:r w:rsidRPr="008675F2">
        <w:tab/>
        <w:t>the importer produces details of the article to a Collector, including:</w:t>
      </w:r>
    </w:p>
    <w:p w14:paraId="2255B19F" w14:textId="77777777" w:rsidR="006572F2" w:rsidRPr="008675F2" w:rsidRDefault="006572F2" w:rsidP="006572F2">
      <w:pPr>
        <w:pStyle w:val="paragraphsub"/>
      </w:pPr>
      <w:r w:rsidRPr="008675F2">
        <w:tab/>
        <w:t>(i)</w:t>
      </w:r>
      <w:r w:rsidRPr="008675F2">
        <w:tab/>
        <w:t>the make, model and serial number; and</w:t>
      </w:r>
    </w:p>
    <w:p w14:paraId="4C8BE41F" w14:textId="77777777" w:rsidR="006572F2" w:rsidRPr="008675F2" w:rsidRDefault="006572F2" w:rsidP="006572F2">
      <w:pPr>
        <w:pStyle w:val="paragraphsub"/>
      </w:pPr>
      <w:r w:rsidRPr="008675F2">
        <w:tab/>
        <w:t>(ii)</w:t>
      </w:r>
      <w:r w:rsidRPr="008675F2">
        <w:tab/>
        <w:t>if more than one article of the same kind is to be imported at the same time—the number of such articles; and</w:t>
      </w:r>
    </w:p>
    <w:p w14:paraId="2DBB5E6B" w14:textId="77777777" w:rsidR="006572F2" w:rsidRPr="008675F2" w:rsidRDefault="006572F2" w:rsidP="006572F2">
      <w:pPr>
        <w:pStyle w:val="paragraph"/>
        <w:rPr>
          <w:lang w:eastAsia="en-US"/>
        </w:rPr>
      </w:pPr>
      <w:r w:rsidRPr="008675F2">
        <w:tab/>
        <w:t>(d)</w:t>
      </w:r>
      <w:r w:rsidRPr="008675F2">
        <w:tab/>
        <w:t xml:space="preserve">the importer produces to a </w:t>
      </w:r>
      <w:r w:rsidRPr="008675F2">
        <w:rPr>
          <w:lang w:eastAsia="en-US"/>
        </w:rPr>
        <w:t xml:space="preserve">Collector </w:t>
      </w:r>
      <w:r w:rsidRPr="008675F2">
        <w:t>the statement in the approved form.</w:t>
      </w:r>
    </w:p>
    <w:p w14:paraId="0821EA98" w14:textId="77777777" w:rsidR="00433379" w:rsidRPr="008675F2" w:rsidRDefault="0079499B" w:rsidP="0079499B">
      <w:pPr>
        <w:pStyle w:val="notetext"/>
      </w:pPr>
      <w:r w:rsidRPr="008675F2">
        <w:t>Note</w:t>
      </w:r>
      <w:r w:rsidR="002E5FBC" w:rsidRPr="008675F2">
        <w:t xml:space="preserve"> 1</w:t>
      </w:r>
      <w:r w:rsidRPr="008675F2">
        <w:t>:</w:t>
      </w:r>
      <w:r w:rsidRPr="008675F2">
        <w:tab/>
      </w:r>
      <w:r w:rsidR="00433379" w:rsidRPr="008675F2">
        <w:t>The importer may give the statement to a Collector personally or by an agent, for example, an employee of the importer.</w:t>
      </w:r>
    </w:p>
    <w:p w14:paraId="183173C8" w14:textId="77777777" w:rsidR="002E5FBC" w:rsidRPr="008675F2" w:rsidRDefault="002E5FBC" w:rsidP="002E5FBC">
      <w:pPr>
        <w:pStyle w:val="notetext"/>
      </w:pPr>
      <w:r w:rsidRPr="008675F2">
        <w:t>Note 2:</w:t>
      </w:r>
      <w:r w:rsidRPr="008675F2">
        <w:tab/>
        <w:t xml:space="preserve">For the definitions of </w:t>
      </w:r>
      <w:r w:rsidRPr="008675F2">
        <w:rPr>
          <w:b/>
          <w:i/>
        </w:rPr>
        <w:t>category H article</w:t>
      </w:r>
      <w:r w:rsidRPr="008675F2">
        <w:t xml:space="preserve">, and </w:t>
      </w:r>
      <w:r w:rsidRPr="008675F2">
        <w:rPr>
          <w:b/>
          <w:i/>
        </w:rPr>
        <w:t>relevant police representative</w:t>
      </w:r>
      <w:r w:rsidRPr="008675F2">
        <w:t>, see Part</w:t>
      </w:r>
      <w:r w:rsidR="00626E53" w:rsidRPr="008675F2">
        <w:t> </w:t>
      </w:r>
      <w:r w:rsidRPr="008675F2">
        <w:t>4 of Schedule</w:t>
      </w:r>
      <w:r w:rsidR="00626E53" w:rsidRPr="008675F2">
        <w:t> </w:t>
      </w:r>
      <w:r w:rsidRPr="008675F2">
        <w:t>6.</w:t>
      </w:r>
    </w:p>
    <w:p w14:paraId="3C3379BA" w14:textId="77777777" w:rsidR="00433379" w:rsidRPr="008675F2" w:rsidRDefault="00433379" w:rsidP="000C29F0">
      <w:pPr>
        <w:pStyle w:val="ActHead5"/>
      </w:pPr>
      <w:bookmarkStart w:id="89" w:name="_Toc185428448"/>
      <w:r w:rsidRPr="000E41CF">
        <w:rPr>
          <w:rStyle w:val="CharSectno"/>
        </w:rPr>
        <w:t>8.</w:t>
      </w:r>
      <w:r w:rsidR="00780781" w:rsidRPr="008675F2">
        <w:t xml:space="preserve">  </w:t>
      </w:r>
      <w:r w:rsidRPr="008675F2">
        <w:t>Returned goods test</w:t>
      </w:r>
      <w:bookmarkEnd w:id="89"/>
    </w:p>
    <w:p w14:paraId="1DD1A5A5" w14:textId="77777777" w:rsidR="006572F2" w:rsidRPr="008675F2" w:rsidRDefault="006572F2" w:rsidP="006572F2">
      <w:pPr>
        <w:pStyle w:val="subsection"/>
      </w:pPr>
      <w:r w:rsidRPr="008675F2">
        <w:tab/>
        <w:t>8.1</w:t>
      </w:r>
      <w:r w:rsidRPr="008675F2">
        <w:tab/>
        <w:t xml:space="preserve">The importation of an article complies with the returned goods test if, at or before importation, the </w:t>
      </w:r>
      <w:r w:rsidR="007A7E39" w:rsidRPr="008675F2">
        <w:t>Minister</w:t>
      </w:r>
      <w:r w:rsidRPr="008675F2">
        <w:t xml:space="preserve"> gives written permission under this item for the importation of the article.</w:t>
      </w:r>
    </w:p>
    <w:p w14:paraId="0ECC72F3" w14:textId="77777777" w:rsidR="00AE7346" w:rsidRPr="008675F2" w:rsidRDefault="00AE7346" w:rsidP="0079499B">
      <w:pPr>
        <w:pStyle w:val="subsection"/>
      </w:pPr>
      <w:r w:rsidRPr="008675F2">
        <w:tab/>
        <w:t>8.2</w:t>
      </w:r>
      <w:r w:rsidRPr="008675F2">
        <w:tab/>
        <w:t xml:space="preserve">The </w:t>
      </w:r>
      <w:r w:rsidR="007A7E39" w:rsidRPr="008675F2">
        <w:t>Minister</w:t>
      </w:r>
      <w:r w:rsidRPr="008675F2">
        <w:t xml:space="preserve"> may give written permission for the importation of the article only if the </w:t>
      </w:r>
      <w:r w:rsidR="007A7E39" w:rsidRPr="008675F2">
        <w:t>Minister</w:t>
      </w:r>
      <w:r w:rsidRPr="008675F2">
        <w:t xml:space="preserve"> is satisfied:</w:t>
      </w:r>
    </w:p>
    <w:p w14:paraId="54629D1B" w14:textId="77777777" w:rsidR="00AE7346" w:rsidRPr="008675F2" w:rsidRDefault="00AE7346" w:rsidP="0079499B">
      <w:pPr>
        <w:pStyle w:val="paragraph"/>
      </w:pPr>
      <w:r w:rsidRPr="008675F2">
        <w:tab/>
        <w:t>(a)</w:t>
      </w:r>
      <w:r w:rsidRPr="008675F2">
        <w:tab/>
        <w:t>that:</w:t>
      </w:r>
    </w:p>
    <w:p w14:paraId="663203ED" w14:textId="77777777" w:rsidR="00E77628" w:rsidRPr="008675F2" w:rsidRDefault="00E77628" w:rsidP="00E77628">
      <w:pPr>
        <w:pStyle w:val="paragraphsub"/>
      </w:pPr>
      <w:r w:rsidRPr="008675F2">
        <w:tab/>
        <w:t>(i)</w:t>
      </w:r>
      <w:r w:rsidRPr="008675F2">
        <w:tab/>
        <w:t>the article has previously been exported, and is not currently in Australia; and</w:t>
      </w:r>
    </w:p>
    <w:p w14:paraId="27CD8340" w14:textId="3ABA5BE6" w:rsidR="00E77628" w:rsidRPr="008675F2" w:rsidRDefault="00E77628" w:rsidP="00E77628">
      <w:pPr>
        <w:pStyle w:val="paragraphsub"/>
      </w:pPr>
      <w:r w:rsidRPr="008675F2">
        <w:tab/>
        <w:t>(ia)</w:t>
      </w:r>
      <w:r w:rsidRPr="008675F2">
        <w:tab/>
        <w:t>if the most recent exportation of the article would have been prohibited without a permission under regulation</w:t>
      </w:r>
      <w:r w:rsidR="00626E53" w:rsidRPr="008675F2">
        <w:t> </w:t>
      </w:r>
      <w:r w:rsidRPr="008675F2">
        <w:t xml:space="preserve">13E of the </w:t>
      </w:r>
      <w:r w:rsidRPr="008675F2">
        <w:rPr>
          <w:i/>
        </w:rPr>
        <w:t xml:space="preserve">Customs (Prohibited Exports) </w:t>
      </w:r>
      <w:r w:rsidR="000E41CF">
        <w:rPr>
          <w:i/>
        </w:rPr>
        <w:t>Regulations 1</w:t>
      </w:r>
      <w:r w:rsidRPr="008675F2">
        <w:rPr>
          <w:i/>
        </w:rPr>
        <w:t>958</w:t>
      </w:r>
      <w:r w:rsidRPr="008675F2">
        <w:t>—that exportation was in accordance with a permission under regulation</w:t>
      </w:r>
      <w:r w:rsidR="00626E53" w:rsidRPr="008675F2">
        <w:t> </w:t>
      </w:r>
      <w:r w:rsidRPr="008675F2">
        <w:t xml:space="preserve">13E of the </w:t>
      </w:r>
      <w:r w:rsidRPr="008675F2">
        <w:rPr>
          <w:i/>
        </w:rPr>
        <w:t xml:space="preserve">Customs (Prohibited Exports) </w:t>
      </w:r>
      <w:r w:rsidR="000E41CF">
        <w:rPr>
          <w:i/>
        </w:rPr>
        <w:t>Regulations 1</w:t>
      </w:r>
      <w:r w:rsidRPr="008675F2">
        <w:rPr>
          <w:i/>
        </w:rPr>
        <w:t>958</w:t>
      </w:r>
      <w:r w:rsidRPr="008675F2">
        <w:t>; and</w:t>
      </w:r>
    </w:p>
    <w:p w14:paraId="1230F429" w14:textId="77777777" w:rsidR="00AE7346" w:rsidRPr="008675F2" w:rsidRDefault="00AE7346" w:rsidP="0079499B">
      <w:pPr>
        <w:pStyle w:val="paragraphsub"/>
      </w:pPr>
      <w:r w:rsidRPr="008675F2">
        <w:tab/>
        <w:t>(ii)</w:t>
      </w:r>
      <w:r w:rsidRPr="008675F2">
        <w:tab/>
        <w:t>the last importatio</w:t>
      </w:r>
      <w:r w:rsidR="009A5E1D" w:rsidRPr="008675F2">
        <w:t>n (</w:t>
      </w:r>
      <w:r w:rsidRPr="008675F2">
        <w:t>if any) of the article before the export:</w:t>
      </w:r>
    </w:p>
    <w:p w14:paraId="7B138E6D" w14:textId="77777777" w:rsidR="00AE7346" w:rsidRPr="008675F2" w:rsidRDefault="00AE7346" w:rsidP="0079499B">
      <w:pPr>
        <w:pStyle w:val="paragraphsub-sub"/>
      </w:pPr>
      <w:r w:rsidRPr="008675F2">
        <w:tab/>
        <w:t>(A)</w:t>
      </w:r>
      <w:r w:rsidRPr="008675F2">
        <w:tab/>
        <w:t>was a lawful importation; and</w:t>
      </w:r>
    </w:p>
    <w:p w14:paraId="384BDB04" w14:textId="77777777" w:rsidR="00AE7346" w:rsidRPr="008675F2" w:rsidRDefault="00AE7346" w:rsidP="0079499B">
      <w:pPr>
        <w:pStyle w:val="paragraphsub-sub"/>
      </w:pPr>
      <w:r w:rsidRPr="008675F2">
        <w:tab/>
        <w:t>(B)</w:t>
      </w:r>
      <w:r w:rsidRPr="008675F2">
        <w:tab/>
      </w:r>
      <w:r w:rsidRPr="008675F2">
        <w:rPr>
          <w:color w:val="000000"/>
        </w:rPr>
        <w:t xml:space="preserve">was not subject to a condition </w:t>
      </w:r>
      <w:r w:rsidRPr="008675F2">
        <w:t>that the article was to be exported after importation; and</w:t>
      </w:r>
    </w:p>
    <w:p w14:paraId="511E0630" w14:textId="77777777" w:rsidR="00AE7346" w:rsidRPr="008675F2" w:rsidRDefault="00AE7346" w:rsidP="0079499B">
      <w:pPr>
        <w:pStyle w:val="paragraphsub"/>
      </w:pPr>
      <w:r w:rsidRPr="008675F2">
        <w:tab/>
        <w:t>(iii)</w:t>
      </w:r>
      <w:r w:rsidRPr="008675F2">
        <w:tab/>
        <w:t xml:space="preserve">the article has not been modified since </w:t>
      </w:r>
      <w:r w:rsidR="00E77628" w:rsidRPr="008675F2">
        <w:t>its most recent exportation</w:t>
      </w:r>
      <w:r w:rsidRPr="008675F2">
        <w:t>; and</w:t>
      </w:r>
    </w:p>
    <w:p w14:paraId="07E04232" w14:textId="77777777" w:rsidR="00AE7346" w:rsidRPr="008675F2" w:rsidRDefault="00AE7346" w:rsidP="0079499B">
      <w:pPr>
        <w:pStyle w:val="paragraphsub"/>
      </w:pPr>
      <w:r w:rsidRPr="008675F2">
        <w:tab/>
        <w:t>(iv)</w:t>
      </w:r>
      <w:r w:rsidRPr="008675F2">
        <w:tab/>
        <w:t>the importer holds a licence or authorisation to possess the article for the importer’s intended use in accordance with the law of the State or Territory in which the importer lives; or</w:t>
      </w:r>
    </w:p>
    <w:p w14:paraId="41583B13" w14:textId="77777777" w:rsidR="00AE7346" w:rsidRPr="008675F2" w:rsidRDefault="00AE7346" w:rsidP="0079499B">
      <w:pPr>
        <w:pStyle w:val="paragraph"/>
      </w:pPr>
      <w:r w:rsidRPr="008675F2">
        <w:tab/>
        <w:t>(b)</w:t>
      </w:r>
      <w:r w:rsidRPr="008675F2">
        <w:tab/>
        <w:t>that:</w:t>
      </w:r>
    </w:p>
    <w:p w14:paraId="70DF299B" w14:textId="77777777" w:rsidR="00E77628" w:rsidRPr="008675F2" w:rsidRDefault="00E77628" w:rsidP="00E77628">
      <w:pPr>
        <w:pStyle w:val="paragraphsub"/>
      </w:pPr>
      <w:r w:rsidRPr="008675F2">
        <w:tab/>
        <w:t>(i)</w:t>
      </w:r>
      <w:r w:rsidRPr="008675F2">
        <w:tab/>
        <w:t>the article is currently in Australia; and</w:t>
      </w:r>
    </w:p>
    <w:p w14:paraId="3C4C1A1E" w14:textId="16A7E1D1" w:rsidR="00E77628" w:rsidRPr="008675F2" w:rsidRDefault="00E77628" w:rsidP="00E77628">
      <w:pPr>
        <w:pStyle w:val="paragraphsub"/>
      </w:pPr>
      <w:r w:rsidRPr="008675F2">
        <w:tab/>
        <w:t>(ii)</w:t>
      </w:r>
      <w:r w:rsidRPr="008675F2">
        <w:tab/>
        <w:t>if the exportation of the article would be prohibited without a permission under regulation</w:t>
      </w:r>
      <w:r w:rsidR="00626E53" w:rsidRPr="008675F2">
        <w:t> </w:t>
      </w:r>
      <w:r w:rsidRPr="008675F2">
        <w:t xml:space="preserve">13E of the </w:t>
      </w:r>
      <w:r w:rsidRPr="008675F2">
        <w:rPr>
          <w:i/>
        </w:rPr>
        <w:t xml:space="preserve">Customs (Prohibited Exports) </w:t>
      </w:r>
      <w:r w:rsidR="000E41CF">
        <w:rPr>
          <w:i/>
        </w:rPr>
        <w:t>Regulations 1</w:t>
      </w:r>
      <w:r w:rsidRPr="008675F2">
        <w:rPr>
          <w:i/>
        </w:rPr>
        <w:t>958</w:t>
      </w:r>
      <w:r w:rsidRPr="008675F2">
        <w:t>—such a permission is in force, and the article has not been modified since the permission was granted; and</w:t>
      </w:r>
    </w:p>
    <w:p w14:paraId="4E92BFA6" w14:textId="77777777" w:rsidR="00AE7346" w:rsidRPr="008675F2" w:rsidRDefault="00AE7346" w:rsidP="0079499B">
      <w:pPr>
        <w:pStyle w:val="paragraphsub"/>
      </w:pPr>
      <w:r w:rsidRPr="008675F2">
        <w:tab/>
        <w:t>(iii)</w:t>
      </w:r>
      <w:r w:rsidRPr="008675F2">
        <w:tab/>
        <w:t>the importer holds a licence or authorisation to possess the article for the importer’s intended use in accordance with the law of the State or Territory in which the importer lives.</w:t>
      </w:r>
    </w:p>
    <w:p w14:paraId="6ECF1978" w14:textId="77777777" w:rsidR="00AE7346" w:rsidRPr="008675F2" w:rsidRDefault="00AE7346" w:rsidP="0079499B">
      <w:pPr>
        <w:pStyle w:val="subsection"/>
      </w:pPr>
      <w:r w:rsidRPr="008675F2">
        <w:tab/>
        <w:t>8.3</w:t>
      </w:r>
      <w:r w:rsidRPr="008675F2">
        <w:tab/>
        <w:t>In this item:</w:t>
      </w:r>
    </w:p>
    <w:p w14:paraId="1A110C74" w14:textId="77777777" w:rsidR="00AE7346" w:rsidRPr="008675F2" w:rsidRDefault="00AE7346" w:rsidP="0079499B">
      <w:pPr>
        <w:pStyle w:val="Definition"/>
      </w:pPr>
      <w:r w:rsidRPr="008675F2">
        <w:rPr>
          <w:b/>
          <w:i/>
        </w:rPr>
        <w:t>modified</w:t>
      </w:r>
      <w:r w:rsidRPr="008675F2">
        <w:t xml:space="preserve"> does not include repaired.</w:t>
      </w:r>
    </w:p>
    <w:p w14:paraId="1B177B5C" w14:textId="77777777" w:rsidR="006572F2" w:rsidRPr="008675F2" w:rsidRDefault="006572F2" w:rsidP="000C29F0">
      <w:pPr>
        <w:pStyle w:val="ActHead5"/>
      </w:pPr>
      <w:bookmarkStart w:id="90" w:name="_Toc185428449"/>
      <w:r w:rsidRPr="000E41CF">
        <w:rPr>
          <w:rStyle w:val="CharSectno"/>
        </w:rPr>
        <w:t>8A.</w:t>
      </w:r>
      <w:r w:rsidRPr="008675F2">
        <w:t xml:space="preserve">  Public interest test</w:t>
      </w:r>
      <w:bookmarkEnd w:id="90"/>
    </w:p>
    <w:p w14:paraId="6EE43B41" w14:textId="77777777" w:rsidR="006572F2" w:rsidRPr="008675F2" w:rsidRDefault="006572F2" w:rsidP="006572F2">
      <w:pPr>
        <w:pStyle w:val="subsection"/>
      </w:pPr>
      <w:r w:rsidRPr="008675F2">
        <w:tab/>
        <w:t>8A.1</w:t>
      </w:r>
      <w:r w:rsidRPr="008675F2">
        <w:tab/>
        <w:t>The public interest test set out in this item applies to the importation of any article to which an item in Part</w:t>
      </w:r>
      <w:r w:rsidR="00626E53" w:rsidRPr="008675F2">
        <w:t> </w:t>
      </w:r>
      <w:r w:rsidRPr="008675F2">
        <w:t>2 applies.</w:t>
      </w:r>
    </w:p>
    <w:p w14:paraId="44C22DB7" w14:textId="27203DBD" w:rsidR="006572F2" w:rsidRPr="008675F2" w:rsidRDefault="006572F2" w:rsidP="006572F2">
      <w:pPr>
        <w:pStyle w:val="notetext"/>
      </w:pPr>
      <w:r w:rsidRPr="008675F2">
        <w:t>Note:</w:t>
      </w:r>
      <w:r w:rsidRPr="008675F2">
        <w:tab/>
        <w:t xml:space="preserve">See </w:t>
      </w:r>
      <w:r w:rsidR="000D2607" w:rsidRPr="008675F2">
        <w:t>subregulation 4</w:t>
      </w:r>
      <w:r w:rsidRPr="008675F2">
        <w:t>F(1A).</w:t>
      </w:r>
    </w:p>
    <w:p w14:paraId="68609E1E" w14:textId="77777777" w:rsidR="006572F2" w:rsidRPr="008675F2" w:rsidRDefault="006572F2" w:rsidP="006572F2">
      <w:pPr>
        <w:pStyle w:val="subsection"/>
      </w:pPr>
      <w:r w:rsidRPr="008675F2">
        <w:tab/>
        <w:t>8A.2</w:t>
      </w:r>
      <w:r w:rsidRPr="008675F2">
        <w:tab/>
        <w:t xml:space="preserve">The importation of an article complies with the public interest test if, at or before importation, the </w:t>
      </w:r>
      <w:r w:rsidR="007A7E39" w:rsidRPr="008675F2">
        <w:t>Minister</w:t>
      </w:r>
      <w:r w:rsidRPr="008675F2">
        <w:t xml:space="preserve"> gives written permission under this item for the importation of the article.</w:t>
      </w:r>
    </w:p>
    <w:p w14:paraId="5D9EE087" w14:textId="77777777" w:rsidR="006572F2" w:rsidRPr="008675F2" w:rsidRDefault="006572F2" w:rsidP="006572F2">
      <w:pPr>
        <w:pStyle w:val="subsection"/>
      </w:pPr>
      <w:r w:rsidRPr="008675F2">
        <w:tab/>
        <w:t>8A.3</w:t>
      </w:r>
      <w:r w:rsidRPr="008675F2">
        <w:tab/>
        <w:t xml:space="preserve">The </w:t>
      </w:r>
      <w:r w:rsidR="007A7E39" w:rsidRPr="008675F2">
        <w:t>Minister</w:t>
      </w:r>
      <w:r w:rsidRPr="008675F2">
        <w:t xml:space="preserve"> may give written permission for the importation of the article only if the </w:t>
      </w:r>
      <w:r w:rsidR="007A7E39" w:rsidRPr="008675F2">
        <w:t>Minister</w:t>
      </w:r>
      <w:r w:rsidRPr="008675F2">
        <w:t xml:space="preserve"> is satisfied of the following:</w:t>
      </w:r>
    </w:p>
    <w:p w14:paraId="33189002" w14:textId="77777777" w:rsidR="006572F2" w:rsidRPr="008675F2" w:rsidRDefault="006572F2" w:rsidP="006572F2">
      <w:pPr>
        <w:pStyle w:val="paragraph"/>
      </w:pPr>
      <w:r w:rsidRPr="008675F2">
        <w:tab/>
        <w:t>(a)</w:t>
      </w:r>
      <w:r w:rsidRPr="008675F2">
        <w:tab/>
        <w:t>it is in the public interest to allow the article to be imported;</w:t>
      </w:r>
    </w:p>
    <w:p w14:paraId="505964F5" w14:textId="77777777" w:rsidR="006572F2" w:rsidRPr="008675F2" w:rsidRDefault="006572F2" w:rsidP="006572F2">
      <w:pPr>
        <w:pStyle w:val="paragraph"/>
      </w:pPr>
      <w:r w:rsidRPr="008675F2">
        <w:tab/>
        <w:t>(b)</w:t>
      </w:r>
      <w:r w:rsidRPr="008675F2">
        <w:tab/>
        <w:t>if the importer is required to hold a licence or authorisation to possess the article in the State or Territory in which the importer lives—the importer holds a licence or authorisation of that kind;</w:t>
      </w:r>
    </w:p>
    <w:p w14:paraId="1082E8BE" w14:textId="77777777" w:rsidR="006572F2" w:rsidRPr="008675F2" w:rsidRDefault="006572F2" w:rsidP="006572F2">
      <w:pPr>
        <w:pStyle w:val="paragraph"/>
      </w:pPr>
      <w:r w:rsidRPr="008675F2">
        <w:tab/>
        <w:t>(c)</w:t>
      </w:r>
      <w:r w:rsidRPr="008675F2">
        <w:tab/>
        <w:t>the article will be secured appropriately in Australia.</w:t>
      </w:r>
    </w:p>
    <w:p w14:paraId="09277D6B" w14:textId="77777777" w:rsidR="006572F2" w:rsidRPr="008675F2" w:rsidRDefault="006572F2" w:rsidP="000C29F0">
      <w:pPr>
        <w:pStyle w:val="ActHead5"/>
      </w:pPr>
      <w:bookmarkStart w:id="91" w:name="_Toc185428450"/>
      <w:r w:rsidRPr="000E41CF">
        <w:rPr>
          <w:rStyle w:val="CharSectno"/>
        </w:rPr>
        <w:t>8B.</w:t>
      </w:r>
      <w:r w:rsidRPr="008675F2">
        <w:t xml:space="preserve">  National interest test</w:t>
      </w:r>
      <w:bookmarkEnd w:id="91"/>
    </w:p>
    <w:p w14:paraId="4B0334C8" w14:textId="77777777" w:rsidR="006572F2" w:rsidRPr="008675F2" w:rsidRDefault="006572F2" w:rsidP="006572F2">
      <w:pPr>
        <w:pStyle w:val="subsection"/>
      </w:pPr>
      <w:r w:rsidRPr="008675F2">
        <w:tab/>
        <w:t>8B.1</w:t>
      </w:r>
      <w:r w:rsidRPr="008675F2">
        <w:tab/>
        <w:t>The national interest test set out in this item applies to the importation of any article to which an item in Part</w:t>
      </w:r>
      <w:r w:rsidR="00626E53" w:rsidRPr="008675F2">
        <w:t> </w:t>
      </w:r>
      <w:r w:rsidRPr="008675F2">
        <w:t>2 applies.</w:t>
      </w:r>
    </w:p>
    <w:p w14:paraId="550CBE5D" w14:textId="18EE1B1D" w:rsidR="006572F2" w:rsidRPr="008675F2" w:rsidRDefault="006572F2" w:rsidP="006572F2">
      <w:pPr>
        <w:pStyle w:val="notetext"/>
      </w:pPr>
      <w:r w:rsidRPr="008675F2">
        <w:t>Note:</w:t>
      </w:r>
      <w:r w:rsidRPr="008675F2">
        <w:tab/>
        <w:t xml:space="preserve">See </w:t>
      </w:r>
      <w:r w:rsidR="000D2607" w:rsidRPr="008675F2">
        <w:t>subregulation 4</w:t>
      </w:r>
      <w:r w:rsidRPr="008675F2">
        <w:t>F(1A).</w:t>
      </w:r>
    </w:p>
    <w:p w14:paraId="64EFCA3A" w14:textId="77777777" w:rsidR="006572F2" w:rsidRPr="008675F2" w:rsidRDefault="006572F2" w:rsidP="006572F2">
      <w:pPr>
        <w:pStyle w:val="subsection"/>
      </w:pPr>
      <w:r w:rsidRPr="008675F2">
        <w:tab/>
        <w:t>8B.2</w:t>
      </w:r>
      <w:r w:rsidRPr="008675F2">
        <w:tab/>
        <w:t xml:space="preserve">The importation of an article complies with the national interest test if, at or before importation, the </w:t>
      </w:r>
      <w:r w:rsidR="007A7E39" w:rsidRPr="008675F2">
        <w:t>Minister</w:t>
      </w:r>
      <w:r w:rsidRPr="008675F2">
        <w:t xml:space="preserve"> gives written permission under this item for the importation of the article.</w:t>
      </w:r>
    </w:p>
    <w:p w14:paraId="5E2E081B" w14:textId="77777777" w:rsidR="006572F2" w:rsidRPr="008675F2" w:rsidRDefault="006572F2" w:rsidP="006572F2">
      <w:pPr>
        <w:pStyle w:val="subsection"/>
      </w:pPr>
      <w:r w:rsidRPr="008675F2">
        <w:tab/>
        <w:t>8B.3</w:t>
      </w:r>
      <w:r w:rsidRPr="008675F2">
        <w:tab/>
        <w:t xml:space="preserve">The </w:t>
      </w:r>
      <w:r w:rsidR="007A7E39" w:rsidRPr="008675F2">
        <w:t>Minister</w:t>
      </w:r>
      <w:r w:rsidRPr="008675F2">
        <w:t xml:space="preserve"> may give written permission for the importation of the article only if the </w:t>
      </w:r>
      <w:r w:rsidR="007A7E39" w:rsidRPr="008675F2">
        <w:t>Minister</w:t>
      </w:r>
      <w:r w:rsidRPr="008675F2">
        <w:t xml:space="preserve"> is satisfied of the following:</w:t>
      </w:r>
    </w:p>
    <w:p w14:paraId="26F9E95F" w14:textId="77777777" w:rsidR="006572F2" w:rsidRPr="008675F2" w:rsidRDefault="006572F2" w:rsidP="006572F2">
      <w:pPr>
        <w:pStyle w:val="paragraph"/>
      </w:pPr>
      <w:r w:rsidRPr="008675F2">
        <w:tab/>
        <w:t>(a)</w:t>
      </w:r>
      <w:r w:rsidRPr="008675F2">
        <w:tab/>
        <w:t>it is in the national interest to allow the article to be imported;</w:t>
      </w:r>
    </w:p>
    <w:p w14:paraId="5C7ABB20" w14:textId="77777777" w:rsidR="006572F2" w:rsidRPr="008675F2" w:rsidRDefault="006572F2" w:rsidP="006572F2">
      <w:pPr>
        <w:pStyle w:val="paragraph"/>
      </w:pPr>
      <w:r w:rsidRPr="008675F2">
        <w:tab/>
        <w:t>(b)</w:t>
      </w:r>
      <w:r w:rsidRPr="008675F2">
        <w:tab/>
        <w:t>if the importer is required to hold a licence or authorisation to possess the article in the State or Territory in which the importer lives—the importer holds a licence or authorisation of that kind;</w:t>
      </w:r>
    </w:p>
    <w:p w14:paraId="6B699DC1" w14:textId="77777777" w:rsidR="006572F2" w:rsidRPr="008675F2" w:rsidRDefault="006572F2" w:rsidP="006572F2">
      <w:pPr>
        <w:pStyle w:val="paragraph"/>
      </w:pPr>
      <w:r w:rsidRPr="008675F2">
        <w:tab/>
        <w:t>(c)</w:t>
      </w:r>
      <w:r w:rsidRPr="008675F2">
        <w:tab/>
        <w:t>the article will be secured appropriately in Australia.</w:t>
      </w:r>
    </w:p>
    <w:p w14:paraId="4DD5DADE" w14:textId="77777777" w:rsidR="00AE7346" w:rsidRPr="008675F2" w:rsidRDefault="00AE7346" w:rsidP="000C29F0">
      <w:pPr>
        <w:pStyle w:val="ActHead5"/>
      </w:pPr>
      <w:bookmarkStart w:id="92" w:name="_Toc185428451"/>
      <w:r w:rsidRPr="000E41CF">
        <w:rPr>
          <w:rStyle w:val="CharSectno"/>
        </w:rPr>
        <w:t>9.</w:t>
      </w:r>
      <w:r w:rsidR="00780781" w:rsidRPr="008675F2">
        <w:t xml:space="preserve">  </w:t>
      </w:r>
      <w:r w:rsidRPr="008675F2">
        <w:t xml:space="preserve">Application for </w:t>
      </w:r>
      <w:r w:rsidR="007A7E39" w:rsidRPr="008675F2">
        <w:t>Minister’s</w:t>
      </w:r>
      <w:r w:rsidRPr="008675F2">
        <w:t xml:space="preserve"> permission to import article</w:t>
      </w:r>
      <w:bookmarkEnd w:id="92"/>
    </w:p>
    <w:p w14:paraId="203A43E7" w14:textId="77777777" w:rsidR="00AE7346" w:rsidRPr="008675F2" w:rsidRDefault="00AE7346" w:rsidP="0079499B">
      <w:pPr>
        <w:pStyle w:val="subsection"/>
      </w:pPr>
      <w:r w:rsidRPr="008675F2">
        <w:tab/>
        <w:t>9.1</w:t>
      </w:r>
      <w:r w:rsidRPr="008675F2">
        <w:tab/>
        <w:t xml:space="preserve">This item applies if the written permission of the </w:t>
      </w:r>
      <w:r w:rsidR="007A7E39" w:rsidRPr="008675F2">
        <w:t>Minister</w:t>
      </w:r>
      <w:r w:rsidRPr="008675F2">
        <w:t xml:space="preserve"> for the importation of an article is required under this Part.</w:t>
      </w:r>
    </w:p>
    <w:p w14:paraId="764BB2CE" w14:textId="77777777" w:rsidR="00AE7346" w:rsidRPr="008675F2" w:rsidRDefault="00AE7346" w:rsidP="00700079">
      <w:pPr>
        <w:pStyle w:val="subsection"/>
        <w:keepNext/>
      </w:pPr>
      <w:r w:rsidRPr="008675F2">
        <w:tab/>
        <w:t>9.2</w:t>
      </w:r>
      <w:r w:rsidRPr="008675F2">
        <w:tab/>
        <w:t xml:space="preserve">A person may apply to the </w:t>
      </w:r>
      <w:r w:rsidR="007A7E39" w:rsidRPr="008675F2">
        <w:t>Minister</w:t>
      </w:r>
      <w:r w:rsidRPr="008675F2">
        <w:t xml:space="preserve"> for the permission.</w:t>
      </w:r>
    </w:p>
    <w:p w14:paraId="51178A63" w14:textId="77777777" w:rsidR="00780781" w:rsidRPr="008675F2" w:rsidRDefault="00AE7346" w:rsidP="0079499B">
      <w:pPr>
        <w:pStyle w:val="subsection"/>
      </w:pPr>
      <w:r w:rsidRPr="008675F2">
        <w:tab/>
        <w:t>9.3</w:t>
      </w:r>
      <w:r w:rsidRPr="008675F2">
        <w:tab/>
        <w:t>The application must be made on the form approved by t</w:t>
      </w:r>
      <w:r w:rsidR="00C80874" w:rsidRPr="008675F2">
        <w:t>he Secretary to the Department.</w:t>
      </w:r>
    </w:p>
    <w:p w14:paraId="0F24D40E" w14:textId="77777777" w:rsidR="00AE7346" w:rsidRPr="008675F2" w:rsidRDefault="0079499B" w:rsidP="00592BA5">
      <w:pPr>
        <w:pStyle w:val="ActHead2"/>
        <w:pageBreakBefore/>
      </w:pPr>
      <w:bookmarkStart w:id="93" w:name="_Toc185428452"/>
      <w:r w:rsidRPr="000E41CF">
        <w:rPr>
          <w:rStyle w:val="CharPartNo"/>
        </w:rPr>
        <w:t>Part</w:t>
      </w:r>
      <w:r w:rsidR="00626E53" w:rsidRPr="000E41CF">
        <w:rPr>
          <w:rStyle w:val="CharPartNo"/>
        </w:rPr>
        <w:t> </w:t>
      </w:r>
      <w:r w:rsidR="00AE7346" w:rsidRPr="000E41CF">
        <w:rPr>
          <w:rStyle w:val="CharPartNo"/>
        </w:rPr>
        <w:t>2</w:t>
      </w:r>
      <w:r w:rsidRPr="008675F2">
        <w:t>—</w:t>
      </w:r>
      <w:r w:rsidR="00AE7346" w:rsidRPr="000E41CF">
        <w:rPr>
          <w:rStyle w:val="CharPartText"/>
        </w:rPr>
        <w:t>Requirements for specific firearms, firearm accessories, firearm parts, firearm magazines, ammunition, components of ammunition and imitations</w:t>
      </w:r>
      <w:bookmarkEnd w:id="93"/>
    </w:p>
    <w:p w14:paraId="12E7D9A2" w14:textId="7A8F8C42" w:rsidR="00107B36" w:rsidRPr="008675F2" w:rsidRDefault="00107B36" w:rsidP="00946595">
      <w:pPr>
        <w:pStyle w:val="notemargin"/>
      </w:pPr>
      <w:r w:rsidRPr="008675F2">
        <w:t>Note:</w:t>
      </w:r>
      <w:r w:rsidRPr="008675F2">
        <w:tab/>
        <w:t>The public interest test under item</w:t>
      </w:r>
      <w:r w:rsidR="00626E53" w:rsidRPr="008675F2">
        <w:t> </w:t>
      </w:r>
      <w:r w:rsidRPr="008675F2">
        <w:t>8A of Part</w:t>
      </w:r>
      <w:r w:rsidR="00626E53" w:rsidRPr="008675F2">
        <w:t> </w:t>
      </w:r>
      <w:r w:rsidRPr="008675F2">
        <w:t>1 and the national interest test under item</w:t>
      </w:r>
      <w:r w:rsidR="00626E53" w:rsidRPr="008675F2">
        <w:t> </w:t>
      </w:r>
      <w:r w:rsidRPr="008675F2">
        <w:t>8B of Part</w:t>
      </w:r>
      <w:r w:rsidR="00626E53" w:rsidRPr="008675F2">
        <w:t> </w:t>
      </w:r>
      <w:r w:rsidRPr="008675F2">
        <w:t xml:space="preserve">1 apply in relation to the importation of all the articles to which this Part applies (see </w:t>
      </w:r>
      <w:r w:rsidR="000D2607" w:rsidRPr="008675F2">
        <w:t>subregulation 4</w:t>
      </w:r>
      <w:r w:rsidRPr="008675F2">
        <w:t>F(1A)).</w:t>
      </w:r>
    </w:p>
    <w:p w14:paraId="6394C656" w14:textId="77777777" w:rsidR="0079499B" w:rsidRPr="008675F2" w:rsidRDefault="0079499B" w:rsidP="0079499B">
      <w:pPr>
        <w:pStyle w:val="Tabletext"/>
      </w:pPr>
    </w:p>
    <w:tbl>
      <w:tblPr>
        <w:tblW w:w="5000" w:type="pct"/>
        <w:tblBorders>
          <w:top w:val="single" w:sz="4" w:space="0" w:color="auto"/>
          <w:bottom w:val="single" w:sz="2" w:space="0" w:color="auto"/>
          <w:insideH w:val="single" w:sz="4" w:space="0" w:color="auto"/>
        </w:tblBorders>
        <w:tblCellMar>
          <w:left w:w="80" w:type="dxa"/>
          <w:right w:w="80" w:type="dxa"/>
        </w:tblCellMar>
        <w:tblLook w:val="0000" w:firstRow="0" w:lastRow="0" w:firstColumn="0" w:lastColumn="0" w:noHBand="0" w:noVBand="0"/>
      </w:tblPr>
      <w:tblGrid>
        <w:gridCol w:w="1169"/>
        <w:gridCol w:w="3969"/>
        <w:gridCol w:w="3335"/>
      </w:tblGrid>
      <w:tr w:rsidR="00433379" w:rsidRPr="008675F2" w14:paraId="5FC70C86" w14:textId="77777777" w:rsidTr="009D556A">
        <w:trPr>
          <w:tblHeader/>
        </w:trPr>
        <w:tc>
          <w:tcPr>
            <w:tcW w:w="690" w:type="pct"/>
            <w:tcBorders>
              <w:top w:val="single" w:sz="12" w:space="0" w:color="auto"/>
              <w:bottom w:val="single" w:sz="12" w:space="0" w:color="auto"/>
            </w:tcBorders>
            <w:shd w:val="clear" w:color="auto" w:fill="auto"/>
          </w:tcPr>
          <w:p w14:paraId="5D89AAB5" w14:textId="77777777" w:rsidR="00433379" w:rsidRPr="008675F2" w:rsidRDefault="00433379" w:rsidP="00592BA5">
            <w:pPr>
              <w:pStyle w:val="TableHeading"/>
            </w:pPr>
            <w:r w:rsidRPr="008675F2">
              <w:t>Column 1</w:t>
            </w:r>
          </w:p>
          <w:p w14:paraId="0566B6F4" w14:textId="77777777" w:rsidR="00433379" w:rsidRPr="008675F2" w:rsidRDefault="00433379" w:rsidP="00592BA5">
            <w:pPr>
              <w:pStyle w:val="TableHeading"/>
            </w:pPr>
            <w:r w:rsidRPr="008675F2">
              <w:t>Item</w:t>
            </w:r>
          </w:p>
        </w:tc>
        <w:tc>
          <w:tcPr>
            <w:tcW w:w="2342" w:type="pct"/>
            <w:tcBorders>
              <w:top w:val="single" w:sz="12" w:space="0" w:color="auto"/>
              <w:bottom w:val="single" w:sz="12" w:space="0" w:color="auto"/>
            </w:tcBorders>
            <w:shd w:val="clear" w:color="auto" w:fill="auto"/>
          </w:tcPr>
          <w:p w14:paraId="50854FE8" w14:textId="77777777" w:rsidR="00AE7346" w:rsidRPr="008675F2" w:rsidRDefault="00AE7346" w:rsidP="00592BA5">
            <w:pPr>
              <w:pStyle w:val="TableHeading"/>
            </w:pPr>
            <w:r w:rsidRPr="008675F2">
              <w:t>Column 2</w:t>
            </w:r>
          </w:p>
          <w:p w14:paraId="25576A00" w14:textId="77777777" w:rsidR="00433379" w:rsidRPr="008675F2" w:rsidRDefault="00AE7346" w:rsidP="00592BA5">
            <w:pPr>
              <w:pStyle w:val="TableHeading"/>
            </w:pPr>
            <w:r w:rsidRPr="008675F2">
              <w:t>Firearm, firearm accessory, firearm part, firearm magazine, ammunition, component of ammunition or imitation</w:t>
            </w:r>
          </w:p>
        </w:tc>
        <w:tc>
          <w:tcPr>
            <w:tcW w:w="1968" w:type="pct"/>
            <w:tcBorders>
              <w:top w:val="single" w:sz="12" w:space="0" w:color="auto"/>
              <w:bottom w:val="single" w:sz="12" w:space="0" w:color="auto"/>
            </w:tcBorders>
            <w:shd w:val="clear" w:color="auto" w:fill="auto"/>
          </w:tcPr>
          <w:p w14:paraId="258A3900" w14:textId="77777777" w:rsidR="00433379" w:rsidRPr="008675F2" w:rsidRDefault="00433379" w:rsidP="00592BA5">
            <w:pPr>
              <w:pStyle w:val="TableHeading"/>
            </w:pPr>
            <w:r w:rsidRPr="008675F2">
              <w:t>Column 3</w:t>
            </w:r>
          </w:p>
          <w:p w14:paraId="42B974EA" w14:textId="77777777" w:rsidR="00433379" w:rsidRPr="008675F2" w:rsidRDefault="00433379" w:rsidP="00592BA5">
            <w:pPr>
              <w:pStyle w:val="TableHeading"/>
            </w:pPr>
            <w:r w:rsidRPr="008675F2">
              <w:t>Requirements</w:t>
            </w:r>
          </w:p>
        </w:tc>
      </w:tr>
      <w:tr w:rsidR="00E46AEC" w:rsidRPr="008675F2" w14:paraId="02E4E676" w14:textId="77777777" w:rsidTr="00695530">
        <w:tc>
          <w:tcPr>
            <w:tcW w:w="690" w:type="pct"/>
            <w:tcBorders>
              <w:top w:val="single" w:sz="12" w:space="0" w:color="auto"/>
              <w:bottom w:val="nil"/>
            </w:tcBorders>
            <w:shd w:val="clear" w:color="auto" w:fill="auto"/>
          </w:tcPr>
          <w:p w14:paraId="72385083" w14:textId="77777777" w:rsidR="00E46AEC" w:rsidRPr="008675F2" w:rsidRDefault="00E46AEC" w:rsidP="00592BA5">
            <w:pPr>
              <w:pStyle w:val="Tabletext"/>
            </w:pPr>
            <w:r w:rsidRPr="008675F2">
              <w:t>1</w:t>
            </w:r>
          </w:p>
        </w:tc>
        <w:tc>
          <w:tcPr>
            <w:tcW w:w="2342" w:type="pct"/>
            <w:tcBorders>
              <w:top w:val="single" w:sz="12" w:space="0" w:color="auto"/>
              <w:bottom w:val="nil"/>
            </w:tcBorders>
            <w:shd w:val="clear" w:color="auto" w:fill="auto"/>
          </w:tcPr>
          <w:p w14:paraId="757597A4" w14:textId="77777777" w:rsidR="00394623" w:rsidRPr="008675F2" w:rsidRDefault="00394623" w:rsidP="00394623">
            <w:pPr>
              <w:pStyle w:val="Tabletext"/>
            </w:pPr>
            <w:r w:rsidRPr="008675F2">
              <w:t>Any of the following firearms:</w:t>
            </w:r>
          </w:p>
          <w:p w14:paraId="3B4757B4" w14:textId="77777777" w:rsidR="00394623" w:rsidRPr="008675F2" w:rsidRDefault="00394623" w:rsidP="00394623">
            <w:pPr>
              <w:pStyle w:val="Tablea"/>
            </w:pPr>
            <w:r w:rsidRPr="008675F2">
              <w:t>(a) an air rifle;</w:t>
            </w:r>
          </w:p>
          <w:p w14:paraId="3AFC683C" w14:textId="77777777" w:rsidR="00394623" w:rsidRPr="008675F2" w:rsidRDefault="00394623" w:rsidP="00300CF6">
            <w:pPr>
              <w:pStyle w:val="Tablea"/>
            </w:pPr>
            <w:r w:rsidRPr="008675F2">
              <w:t>(b) a soft air rifle;</w:t>
            </w:r>
          </w:p>
          <w:p w14:paraId="0037A975" w14:textId="1EEE8CCF" w:rsidR="00394623" w:rsidRPr="008675F2" w:rsidRDefault="00394623" w:rsidP="00394623">
            <w:pPr>
              <w:pStyle w:val="Tablea"/>
            </w:pPr>
            <w:r w:rsidRPr="008675F2">
              <w:t>(c) a rimfire rifle, other than a semi</w:t>
            </w:r>
            <w:r w:rsidR="000E41CF">
              <w:noBreakHyphen/>
            </w:r>
            <w:r w:rsidRPr="008675F2">
              <w:t>automatic rimfire rifle;</w:t>
            </w:r>
          </w:p>
          <w:p w14:paraId="726C90F1" w14:textId="5492C4E7" w:rsidR="00394623" w:rsidRPr="008675F2" w:rsidRDefault="00394623" w:rsidP="00394623">
            <w:pPr>
              <w:pStyle w:val="Tablea"/>
            </w:pPr>
            <w:r w:rsidRPr="008675F2">
              <w:t>(d) a shotgun, other than a semi</w:t>
            </w:r>
            <w:r w:rsidR="000E41CF">
              <w:noBreakHyphen/>
            </w:r>
            <w:r w:rsidRPr="008675F2">
              <w:t>automatic or repeating shotgun;</w:t>
            </w:r>
          </w:p>
          <w:p w14:paraId="4A016A88" w14:textId="77777777" w:rsidR="00394623" w:rsidRPr="008675F2" w:rsidRDefault="00394623" w:rsidP="00394623">
            <w:pPr>
              <w:pStyle w:val="Tabletext"/>
            </w:pPr>
            <w:r w:rsidRPr="008675F2">
              <w:t>other than a firearm:</w:t>
            </w:r>
          </w:p>
          <w:p w14:paraId="3360CABC" w14:textId="77777777" w:rsidR="00394623" w:rsidRPr="008675F2" w:rsidRDefault="00394623" w:rsidP="00394623">
            <w:pPr>
              <w:pStyle w:val="Tablea"/>
            </w:pPr>
            <w:r w:rsidRPr="008675F2">
              <w:t>(e) that has a fully automatic firing capability; or</w:t>
            </w:r>
          </w:p>
          <w:p w14:paraId="234E5448" w14:textId="77777777" w:rsidR="00394623" w:rsidRPr="008675F2" w:rsidRDefault="00394623" w:rsidP="00394623">
            <w:pPr>
              <w:pStyle w:val="Tablea"/>
            </w:pPr>
            <w:r w:rsidRPr="008675F2">
              <w:t>(f) that is substantially the same in appearance as a fully automatic firearm; or</w:t>
            </w:r>
          </w:p>
          <w:p w14:paraId="0F041AA9" w14:textId="77777777" w:rsidR="00E46AEC" w:rsidRPr="008675F2" w:rsidRDefault="00B64CC7" w:rsidP="007C3909">
            <w:pPr>
              <w:pStyle w:val="Tablea"/>
            </w:pPr>
            <w:r w:rsidRPr="008675F2">
              <w:t>(g) to which a firearm accessory is attached or is integral.</w:t>
            </w:r>
          </w:p>
        </w:tc>
        <w:tc>
          <w:tcPr>
            <w:tcW w:w="1968" w:type="pct"/>
            <w:tcBorders>
              <w:top w:val="single" w:sz="12" w:space="0" w:color="auto"/>
              <w:bottom w:val="nil"/>
            </w:tcBorders>
            <w:shd w:val="clear" w:color="auto" w:fill="auto"/>
          </w:tcPr>
          <w:p w14:paraId="2B7F8A55" w14:textId="77777777" w:rsidR="00E46AEC" w:rsidRPr="008675F2" w:rsidRDefault="00E46AEC" w:rsidP="00592BA5">
            <w:pPr>
              <w:pStyle w:val="Tabletext"/>
            </w:pPr>
            <w:r w:rsidRPr="008675F2">
              <w:t>For a firearm, other than a soft air rifle:</w:t>
            </w:r>
          </w:p>
          <w:p w14:paraId="56EA968D" w14:textId="77777777" w:rsidR="00E46AEC" w:rsidRPr="008675F2" w:rsidRDefault="00E46AEC" w:rsidP="00592BA5">
            <w:pPr>
              <w:pStyle w:val="Tablea"/>
            </w:pPr>
            <w:r w:rsidRPr="008675F2">
              <w:t>(a) the importation must comply with at least 1 of the following tests:</w:t>
            </w:r>
          </w:p>
          <w:p w14:paraId="009E777E" w14:textId="77777777" w:rsidR="00E46AEC" w:rsidRPr="008675F2" w:rsidRDefault="00E46AEC" w:rsidP="00592BA5">
            <w:pPr>
              <w:pStyle w:val="Tablei"/>
            </w:pPr>
            <w:r w:rsidRPr="008675F2">
              <w:t>(i) the official purposes test;</w:t>
            </w:r>
          </w:p>
          <w:p w14:paraId="5A5ACF33" w14:textId="77777777" w:rsidR="00E46AEC" w:rsidRPr="008675F2" w:rsidRDefault="00E46AEC" w:rsidP="00592BA5">
            <w:pPr>
              <w:pStyle w:val="Tablei"/>
            </w:pPr>
            <w:r w:rsidRPr="008675F2">
              <w:t>(ii) the specified purposes test;</w:t>
            </w:r>
          </w:p>
          <w:p w14:paraId="68CBBABB" w14:textId="77777777" w:rsidR="00E46AEC" w:rsidRPr="008675F2" w:rsidRDefault="00E46AEC" w:rsidP="00592BA5">
            <w:pPr>
              <w:pStyle w:val="Tablei"/>
            </w:pPr>
            <w:r w:rsidRPr="008675F2">
              <w:t xml:space="preserve">(iii) the specified person test; </w:t>
            </w:r>
          </w:p>
          <w:p w14:paraId="6AC7901E" w14:textId="77777777" w:rsidR="00E46AEC" w:rsidRPr="008675F2" w:rsidRDefault="00E46AEC" w:rsidP="00592BA5">
            <w:pPr>
              <w:pStyle w:val="Tablei"/>
            </w:pPr>
            <w:r w:rsidRPr="008675F2">
              <w:t>(iv) the police certification test; and</w:t>
            </w:r>
          </w:p>
          <w:p w14:paraId="04F0B63A" w14:textId="25423F70" w:rsidR="00E46AEC" w:rsidRPr="008675F2" w:rsidRDefault="00E46AEC" w:rsidP="00592BA5">
            <w:pPr>
              <w:pStyle w:val="Tablea"/>
            </w:pPr>
            <w:r w:rsidRPr="008675F2">
              <w:t xml:space="preserve">(b) if </w:t>
            </w:r>
            <w:r w:rsidR="000E41CF">
              <w:t>item 1</w:t>
            </w:r>
            <w:r w:rsidR="00CB524E" w:rsidRPr="008675F2">
              <w:t xml:space="preserve">A of </w:t>
            </w:r>
            <w:r w:rsidR="002803A2" w:rsidRPr="008675F2">
              <w:t>Part 3</w:t>
            </w:r>
            <w:r w:rsidR="00CB524E" w:rsidRPr="008675F2">
              <w:t xml:space="preserve"> of this Schedule applies to the firearm—the firearm must comply with the identification requirements set out in the item</w:t>
            </w:r>
            <w:r w:rsidRPr="008675F2">
              <w:t>; and</w:t>
            </w:r>
          </w:p>
          <w:p w14:paraId="218B9521" w14:textId="006F97A8" w:rsidR="00E46AEC" w:rsidRPr="008675F2" w:rsidRDefault="00E46AEC" w:rsidP="00592BA5">
            <w:pPr>
              <w:pStyle w:val="Tablea"/>
            </w:pPr>
            <w:r w:rsidRPr="008675F2">
              <w:t xml:space="preserve">(c) if </w:t>
            </w:r>
            <w:r w:rsidR="000E41CF">
              <w:t>item 1</w:t>
            </w:r>
            <w:r w:rsidRPr="008675F2">
              <w:t xml:space="preserve"> of </w:t>
            </w:r>
            <w:r w:rsidR="002803A2" w:rsidRPr="008675F2">
              <w:t>Part 3</w:t>
            </w:r>
            <w:r w:rsidRPr="008675F2">
              <w:t xml:space="preserve"> of this Schedule applies to the firearm—the firearm must comply with the safety requirements set out in the item.</w:t>
            </w:r>
          </w:p>
        </w:tc>
      </w:tr>
      <w:tr w:rsidR="00FD3CEF" w:rsidRPr="008675F2" w14:paraId="207AE29E" w14:textId="77777777" w:rsidTr="009D556A">
        <w:tc>
          <w:tcPr>
            <w:tcW w:w="690" w:type="pct"/>
            <w:tcBorders>
              <w:top w:val="nil"/>
              <w:bottom w:val="single" w:sz="4" w:space="0" w:color="auto"/>
            </w:tcBorders>
            <w:shd w:val="clear" w:color="auto" w:fill="auto"/>
          </w:tcPr>
          <w:p w14:paraId="2269FDAF" w14:textId="77777777" w:rsidR="00FD3CEF" w:rsidRPr="008675F2" w:rsidRDefault="00FD3CEF" w:rsidP="00592BA5">
            <w:pPr>
              <w:pStyle w:val="Tabletext"/>
            </w:pPr>
          </w:p>
        </w:tc>
        <w:tc>
          <w:tcPr>
            <w:tcW w:w="2342" w:type="pct"/>
            <w:tcBorders>
              <w:top w:val="nil"/>
              <w:bottom w:val="single" w:sz="4" w:space="0" w:color="auto"/>
            </w:tcBorders>
            <w:shd w:val="clear" w:color="auto" w:fill="auto"/>
          </w:tcPr>
          <w:p w14:paraId="5735DA9F" w14:textId="77777777" w:rsidR="00FD3CEF" w:rsidRPr="008675F2" w:rsidRDefault="00FD3CEF" w:rsidP="007C3909">
            <w:pPr>
              <w:pStyle w:val="Tablea"/>
            </w:pPr>
          </w:p>
        </w:tc>
        <w:tc>
          <w:tcPr>
            <w:tcW w:w="1968" w:type="pct"/>
            <w:tcBorders>
              <w:top w:val="nil"/>
              <w:bottom w:val="single" w:sz="4" w:space="0" w:color="auto"/>
            </w:tcBorders>
            <w:shd w:val="clear" w:color="auto" w:fill="auto"/>
          </w:tcPr>
          <w:p w14:paraId="4810F182" w14:textId="77777777" w:rsidR="00FD3CEF" w:rsidRPr="008675F2" w:rsidRDefault="00FD3CEF" w:rsidP="00592BA5">
            <w:pPr>
              <w:pStyle w:val="Tabletext"/>
            </w:pPr>
            <w:r w:rsidRPr="008675F2">
              <w:t>For a soft air rifle:</w:t>
            </w:r>
          </w:p>
          <w:p w14:paraId="4D0DE9B5" w14:textId="77777777" w:rsidR="00FD3CEF" w:rsidRPr="008675F2" w:rsidRDefault="00FD3CEF" w:rsidP="00063F4A">
            <w:pPr>
              <w:pStyle w:val="Tablea"/>
            </w:pPr>
            <w:r w:rsidRPr="008675F2">
              <w:t>(a) the importation must comply with the police certification test; and</w:t>
            </w:r>
          </w:p>
          <w:p w14:paraId="29CBAAA8" w14:textId="7AE7B423" w:rsidR="00FD3CEF" w:rsidRPr="008675F2" w:rsidRDefault="00FD3CEF" w:rsidP="00063F4A">
            <w:pPr>
              <w:pStyle w:val="Tablea"/>
            </w:pPr>
            <w:r w:rsidRPr="008675F2">
              <w:t xml:space="preserve">(b) if </w:t>
            </w:r>
            <w:r w:rsidR="000E41CF">
              <w:t>item 1</w:t>
            </w:r>
            <w:r w:rsidR="00CB524E" w:rsidRPr="008675F2">
              <w:t xml:space="preserve">A of </w:t>
            </w:r>
            <w:r w:rsidR="002803A2" w:rsidRPr="008675F2">
              <w:t>Part 3</w:t>
            </w:r>
            <w:r w:rsidR="00CB524E" w:rsidRPr="008675F2">
              <w:t xml:space="preserve"> of this Schedule applies to the firearm—the firearm must comply with the identification requirements set out in the item</w:t>
            </w:r>
            <w:r w:rsidRPr="008675F2">
              <w:t>; and</w:t>
            </w:r>
          </w:p>
          <w:p w14:paraId="055ECA13" w14:textId="00EC0DAC" w:rsidR="00FD3CEF" w:rsidRPr="008675F2" w:rsidRDefault="00FD3CEF" w:rsidP="00063F4A">
            <w:pPr>
              <w:pStyle w:val="Tablea"/>
            </w:pPr>
            <w:r w:rsidRPr="008675F2">
              <w:t xml:space="preserve">(c) if </w:t>
            </w:r>
            <w:r w:rsidR="000E41CF">
              <w:t>item 1</w:t>
            </w:r>
            <w:r w:rsidRPr="008675F2">
              <w:t xml:space="preserve"> of </w:t>
            </w:r>
            <w:r w:rsidR="002803A2" w:rsidRPr="008675F2">
              <w:t>Part 3</w:t>
            </w:r>
            <w:r w:rsidRPr="008675F2">
              <w:t xml:space="preserve"> of this Schedule applies to the firearm—the firearm must comply with the safety requirements set out in the item.</w:t>
            </w:r>
          </w:p>
        </w:tc>
      </w:tr>
      <w:tr w:rsidR="00221771" w:rsidRPr="008675F2" w14:paraId="7670D87E" w14:textId="77777777" w:rsidTr="00695530">
        <w:trPr>
          <w:cantSplit/>
        </w:trPr>
        <w:tc>
          <w:tcPr>
            <w:tcW w:w="690" w:type="pct"/>
            <w:tcBorders>
              <w:top w:val="single" w:sz="4" w:space="0" w:color="auto"/>
              <w:bottom w:val="single" w:sz="4" w:space="0" w:color="auto"/>
            </w:tcBorders>
            <w:shd w:val="clear" w:color="auto" w:fill="auto"/>
          </w:tcPr>
          <w:p w14:paraId="25548537" w14:textId="77777777" w:rsidR="00221771" w:rsidRPr="008675F2" w:rsidRDefault="00221771" w:rsidP="00592BA5">
            <w:pPr>
              <w:pStyle w:val="Tabletext"/>
            </w:pPr>
            <w:r w:rsidRPr="008675F2">
              <w:rPr>
                <w:lang w:eastAsia="en-US"/>
              </w:rPr>
              <w:t>1A</w:t>
            </w:r>
          </w:p>
        </w:tc>
        <w:tc>
          <w:tcPr>
            <w:tcW w:w="2342" w:type="pct"/>
            <w:tcBorders>
              <w:top w:val="single" w:sz="4" w:space="0" w:color="auto"/>
              <w:bottom w:val="single" w:sz="4" w:space="0" w:color="auto"/>
            </w:tcBorders>
            <w:shd w:val="clear" w:color="auto" w:fill="auto"/>
          </w:tcPr>
          <w:p w14:paraId="36876333" w14:textId="77777777" w:rsidR="00221771" w:rsidRPr="008675F2" w:rsidRDefault="00221771" w:rsidP="00394623">
            <w:pPr>
              <w:pStyle w:val="Tabletext"/>
            </w:pPr>
            <w:r w:rsidRPr="008675F2">
              <w:t>An imitation of a firearm.</w:t>
            </w:r>
          </w:p>
        </w:tc>
        <w:tc>
          <w:tcPr>
            <w:tcW w:w="1968" w:type="pct"/>
            <w:tcBorders>
              <w:top w:val="single" w:sz="4" w:space="0" w:color="auto"/>
              <w:bottom w:val="single" w:sz="4" w:space="0" w:color="auto"/>
            </w:tcBorders>
            <w:shd w:val="clear" w:color="auto" w:fill="auto"/>
          </w:tcPr>
          <w:p w14:paraId="02F57BAA" w14:textId="77777777" w:rsidR="00221771" w:rsidRPr="008675F2" w:rsidRDefault="00221771" w:rsidP="00AD4A7F">
            <w:pPr>
              <w:pStyle w:val="Tabletext"/>
              <w:rPr>
                <w:lang w:eastAsia="en-US"/>
              </w:rPr>
            </w:pPr>
            <w:r w:rsidRPr="008675F2">
              <w:rPr>
                <w:lang w:eastAsia="en-US"/>
              </w:rPr>
              <w:t>The importation must comply with the police certification test.</w:t>
            </w:r>
          </w:p>
          <w:p w14:paraId="1E95DDF6" w14:textId="605E758C" w:rsidR="00221771" w:rsidRPr="008675F2" w:rsidRDefault="00221771" w:rsidP="00592BA5">
            <w:pPr>
              <w:pStyle w:val="Tabletext"/>
            </w:pPr>
            <w:r w:rsidRPr="008675F2">
              <w:rPr>
                <w:lang w:eastAsia="en-US"/>
              </w:rPr>
              <w:t>Note:</w:t>
            </w:r>
            <w:r w:rsidRPr="008675F2">
              <w:rPr>
                <w:lang w:eastAsia="en-US"/>
              </w:rPr>
              <w:tab/>
              <w:t xml:space="preserve">See column 3 of </w:t>
            </w:r>
            <w:r w:rsidR="000E41CF">
              <w:rPr>
                <w:lang w:eastAsia="en-US"/>
              </w:rPr>
              <w:t>item 1</w:t>
            </w:r>
            <w:r w:rsidRPr="008675F2">
              <w:rPr>
                <w:lang w:eastAsia="en-US"/>
              </w:rPr>
              <w:t>4 for the requirements for importation of a firearm accessory that is attached to or integral to an imitation of a firearm.</w:t>
            </w:r>
          </w:p>
        </w:tc>
      </w:tr>
      <w:tr w:rsidR="00221771" w:rsidRPr="008675F2" w14:paraId="5474E833" w14:textId="77777777" w:rsidTr="009D556A">
        <w:trPr>
          <w:cantSplit/>
        </w:trPr>
        <w:tc>
          <w:tcPr>
            <w:tcW w:w="690" w:type="pct"/>
            <w:tcBorders>
              <w:bottom w:val="single" w:sz="4" w:space="0" w:color="auto"/>
            </w:tcBorders>
            <w:shd w:val="clear" w:color="auto" w:fill="auto"/>
          </w:tcPr>
          <w:p w14:paraId="622E5E78" w14:textId="77777777" w:rsidR="00221771" w:rsidRPr="008675F2" w:rsidRDefault="00221771" w:rsidP="00592BA5">
            <w:pPr>
              <w:pStyle w:val="Tabletext"/>
            </w:pPr>
            <w:r w:rsidRPr="008675F2">
              <w:t>2</w:t>
            </w:r>
          </w:p>
        </w:tc>
        <w:tc>
          <w:tcPr>
            <w:tcW w:w="2342" w:type="pct"/>
            <w:tcBorders>
              <w:bottom w:val="single" w:sz="4" w:space="0" w:color="auto"/>
            </w:tcBorders>
            <w:shd w:val="clear" w:color="auto" w:fill="auto"/>
          </w:tcPr>
          <w:p w14:paraId="27EB15CF" w14:textId="77777777" w:rsidR="00221771" w:rsidRPr="008675F2" w:rsidRDefault="00221771" w:rsidP="00394623">
            <w:pPr>
              <w:pStyle w:val="Tabletext"/>
            </w:pPr>
            <w:r w:rsidRPr="008675F2">
              <w:t>Any of the following firearms:</w:t>
            </w:r>
          </w:p>
          <w:p w14:paraId="00B0757A" w14:textId="073E096B" w:rsidR="00221771" w:rsidRPr="008675F2" w:rsidRDefault="00221771" w:rsidP="00394623">
            <w:pPr>
              <w:pStyle w:val="Tablea"/>
            </w:pPr>
            <w:r w:rsidRPr="008675F2">
              <w:t>(a) a muzzle</w:t>
            </w:r>
            <w:r w:rsidR="000E41CF">
              <w:noBreakHyphen/>
            </w:r>
            <w:r w:rsidRPr="008675F2">
              <w:t>loading firearm, other than a muzzle loading handgun;</w:t>
            </w:r>
          </w:p>
          <w:p w14:paraId="0C97838B" w14:textId="77777777" w:rsidR="00221771" w:rsidRPr="008675F2" w:rsidRDefault="00221771" w:rsidP="00394623">
            <w:pPr>
              <w:pStyle w:val="Tablea"/>
            </w:pPr>
            <w:r w:rsidRPr="008675F2">
              <w:t>(b) a single shot centre fire rifle;</w:t>
            </w:r>
          </w:p>
          <w:p w14:paraId="2B9E2425" w14:textId="77777777" w:rsidR="00221771" w:rsidRPr="008675F2" w:rsidRDefault="00221771" w:rsidP="00394623">
            <w:pPr>
              <w:pStyle w:val="Tablea"/>
            </w:pPr>
            <w:r w:rsidRPr="008675F2">
              <w:t>(c) a double barrel centre fire rifle;</w:t>
            </w:r>
          </w:p>
          <w:p w14:paraId="6CDD6AB4" w14:textId="77777777" w:rsidR="00221771" w:rsidRPr="008675F2" w:rsidRDefault="00221771" w:rsidP="00394623">
            <w:pPr>
              <w:pStyle w:val="Tablea"/>
            </w:pPr>
            <w:r w:rsidRPr="008675F2">
              <w:t>(d) a repeating action centre fire rifle;</w:t>
            </w:r>
          </w:p>
          <w:p w14:paraId="055379FC" w14:textId="77777777" w:rsidR="00221771" w:rsidRPr="008675F2" w:rsidRDefault="00221771" w:rsidP="00394623">
            <w:pPr>
              <w:pStyle w:val="Tablea"/>
            </w:pPr>
            <w:r w:rsidRPr="008675F2">
              <w:t>(e) a break action shotgun/rifle combination;</w:t>
            </w:r>
          </w:p>
          <w:p w14:paraId="6E7B7AB5" w14:textId="77777777" w:rsidR="00221771" w:rsidRPr="008675F2" w:rsidRDefault="00221771" w:rsidP="00394623">
            <w:pPr>
              <w:pStyle w:val="Tablea"/>
            </w:pPr>
            <w:r w:rsidRPr="008675F2">
              <w:t xml:space="preserve">(f) a repeating bolt action </w:t>
            </w:r>
            <w:r w:rsidR="002547D2" w:rsidRPr="008675F2">
              <w:t>shotgun</w:t>
            </w:r>
            <w:r w:rsidRPr="008675F2">
              <w:t>;</w:t>
            </w:r>
          </w:p>
          <w:p w14:paraId="121F5A82" w14:textId="77777777" w:rsidR="002547D2" w:rsidRPr="008675F2" w:rsidRDefault="002547D2" w:rsidP="002547D2">
            <w:pPr>
              <w:pStyle w:val="Tablea"/>
            </w:pPr>
            <w:r w:rsidRPr="008675F2">
              <w:t>(g) a lever action shotgun:</w:t>
            </w:r>
          </w:p>
          <w:p w14:paraId="57DFDE4E" w14:textId="77777777" w:rsidR="002547D2" w:rsidRPr="008675F2" w:rsidRDefault="002547D2" w:rsidP="002547D2">
            <w:pPr>
              <w:pStyle w:val="Tablei"/>
            </w:pPr>
            <w:r w:rsidRPr="008675F2">
              <w:t>(i) without a firearm magazine; or</w:t>
            </w:r>
          </w:p>
          <w:p w14:paraId="42602F33" w14:textId="77777777" w:rsidR="00A120A9" w:rsidRPr="008675F2" w:rsidRDefault="002547D2" w:rsidP="000E433C">
            <w:pPr>
              <w:pStyle w:val="Tablei"/>
            </w:pPr>
            <w:r w:rsidRPr="008675F2">
              <w:t>(ii) fitted with a firearm magazine having a capacity of no more than 5 rounds;</w:t>
            </w:r>
          </w:p>
          <w:p w14:paraId="7EFFA1B2" w14:textId="69907EBD" w:rsidR="00E14BEC" w:rsidRPr="008675F2" w:rsidRDefault="00E14BEC" w:rsidP="00E14BEC">
            <w:pPr>
              <w:pStyle w:val="Tablea"/>
            </w:pPr>
            <w:r w:rsidRPr="008675F2">
              <w:t>(ga) a self</w:t>
            </w:r>
            <w:r w:rsidR="000E41CF">
              <w:noBreakHyphen/>
            </w:r>
            <w:r w:rsidRPr="008675F2">
              <w:t>opening repeating action shotgun:</w:t>
            </w:r>
          </w:p>
          <w:p w14:paraId="2FEB38A1" w14:textId="77777777" w:rsidR="00E14BEC" w:rsidRPr="008675F2" w:rsidRDefault="00E14BEC" w:rsidP="00E14BEC">
            <w:pPr>
              <w:pStyle w:val="Tablei"/>
            </w:pPr>
            <w:r w:rsidRPr="008675F2">
              <w:t>(i) without a firearm magazine; or</w:t>
            </w:r>
          </w:p>
          <w:p w14:paraId="6DE841D7" w14:textId="77777777" w:rsidR="00E14BEC" w:rsidRPr="008675F2" w:rsidRDefault="00E14BEC" w:rsidP="00E14BEC">
            <w:pPr>
              <w:pStyle w:val="Tablei"/>
            </w:pPr>
            <w:r w:rsidRPr="008675F2">
              <w:t>(ii) fitted with a firearm magazine having a capacity of no more than 5 rounds;</w:t>
            </w:r>
          </w:p>
          <w:p w14:paraId="0232CEA5" w14:textId="77777777" w:rsidR="009B27D7" w:rsidRPr="008675F2" w:rsidRDefault="009B27D7" w:rsidP="009B27D7">
            <w:pPr>
              <w:pStyle w:val="Tabletext"/>
            </w:pPr>
            <w:r w:rsidRPr="008675F2">
              <w:t>other than a firearm:</w:t>
            </w:r>
          </w:p>
          <w:p w14:paraId="722E3507" w14:textId="77777777" w:rsidR="00221771" w:rsidRPr="008675F2" w:rsidRDefault="00221771" w:rsidP="00394623">
            <w:pPr>
              <w:pStyle w:val="Tablea"/>
            </w:pPr>
            <w:r w:rsidRPr="008675F2">
              <w:t>(h) that has a fully automatic firing capability; or</w:t>
            </w:r>
          </w:p>
          <w:p w14:paraId="71B54A60" w14:textId="77777777" w:rsidR="00221771" w:rsidRPr="008675F2" w:rsidRDefault="00221771" w:rsidP="00394623">
            <w:pPr>
              <w:pStyle w:val="Tablea"/>
            </w:pPr>
            <w:r w:rsidRPr="008675F2">
              <w:t>(i) that is substantially the same in appearance as a fully automatic firearm; or</w:t>
            </w:r>
          </w:p>
          <w:p w14:paraId="52F326F5" w14:textId="77777777" w:rsidR="00221771" w:rsidRPr="008675F2" w:rsidRDefault="00221771" w:rsidP="00804CBE">
            <w:pPr>
              <w:pStyle w:val="Tablea"/>
            </w:pPr>
            <w:r w:rsidRPr="008675F2">
              <w:t>(j) to which a firearm accessory is attached or is integral.</w:t>
            </w:r>
          </w:p>
        </w:tc>
        <w:tc>
          <w:tcPr>
            <w:tcW w:w="1968" w:type="pct"/>
            <w:tcBorders>
              <w:bottom w:val="single" w:sz="4" w:space="0" w:color="auto"/>
            </w:tcBorders>
            <w:shd w:val="clear" w:color="auto" w:fill="auto"/>
          </w:tcPr>
          <w:p w14:paraId="552A5600" w14:textId="77777777" w:rsidR="00221771" w:rsidRPr="008675F2" w:rsidRDefault="00221771" w:rsidP="00592BA5">
            <w:pPr>
              <w:pStyle w:val="Tabletext"/>
            </w:pPr>
            <w:r w:rsidRPr="008675F2">
              <w:t>The importation must comply with at least 1 of the following tests:</w:t>
            </w:r>
          </w:p>
          <w:p w14:paraId="54322566" w14:textId="77777777" w:rsidR="00221771" w:rsidRPr="008675F2" w:rsidRDefault="00221771" w:rsidP="00063F4A">
            <w:pPr>
              <w:pStyle w:val="Tablea"/>
            </w:pPr>
            <w:r w:rsidRPr="008675F2">
              <w:t>(a) the official purposes test;</w:t>
            </w:r>
          </w:p>
          <w:p w14:paraId="22D1AD5F" w14:textId="77777777" w:rsidR="00221771" w:rsidRPr="008675F2" w:rsidRDefault="00221771" w:rsidP="00063F4A">
            <w:pPr>
              <w:pStyle w:val="Tablea"/>
            </w:pPr>
            <w:r w:rsidRPr="008675F2">
              <w:t>(b) the specified purposes test;</w:t>
            </w:r>
          </w:p>
          <w:p w14:paraId="60F4DDE4" w14:textId="77777777" w:rsidR="00221771" w:rsidRPr="008675F2" w:rsidRDefault="00221771" w:rsidP="00063F4A">
            <w:pPr>
              <w:pStyle w:val="Tablea"/>
            </w:pPr>
            <w:r w:rsidRPr="008675F2">
              <w:t xml:space="preserve">(c) the specified person test; </w:t>
            </w:r>
          </w:p>
          <w:p w14:paraId="2CF15F80" w14:textId="77777777" w:rsidR="00221771" w:rsidRPr="008675F2" w:rsidRDefault="00221771" w:rsidP="00063F4A">
            <w:pPr>
              <w:pStyle w:val="Tablea"/>
            </w:pPr>
            <w:r w:rsidRPr="008675F2">
              <w:t>(d) the police certification test.</w:t>
            </w:r>
          </w:p>
          <w:p w14:paraId="42E98C03" w14:textId="2FB36BD6" w:rsidR="00221771" w:rsidRPr="008675F2" w:rsidRDefault="00221771" w:rsidP="00592BA5">
            <w:pPr>
              <w:pStyle w:val="Tabletext"/>
            </w:pPr>
            <w:r w:rsidRPr="008675F2">
              <w:t xml:space="preserve">If </w:t>
            </w:r>
            <w:r w:rsidR="000E41CF">
              <w:t>item 1</w:t>
            </w:r>
            <w:r w:rsidR="00CB524E" w:rsidRPr="008675F2">
              <w:t xml:space="preserve">A of </w:t>
            </w:r>
            <w:r w:rsidR="002803A2" w:rsidRPr="008675F2">
              <w:t>Part 3</w:t>
            </w:r>
            <w:r w:rsidR="00CB524E" w:rsidRPr="008675F2">
              <w:t xml:space="preserve"> of this Schedule applies to the firearm, the firearm must comply with the identification requirements set out in the item</w:t>
            </w:r>
            <w:r w:rsidRPr="008675F2">
              <w:t>.</w:t>
            </w:r>
          </w:p>
          <w:p w14:paraId="14AD391E" w14:textId="615A68A6" w:rsidR="00221771" w:rsidRPr="008675F2" w:rsidRDefault="00221771" w:rsidP="00592BA5">
            <w:pPr>
              <w:pStyle w:val="Tabletext"/>
            </w:pPr>
            <w:r w:rsidRPr="008675F2">
              <w:t xml:space="preserve">If </w:t>
            </w:r>
            <w:r w:rsidR="000E41CF">
              <w:t>item 1</w:t>
            </w:r>
            <w:r w:rsidRPr="008675F2">
              <w:t xml:space="preserve"> of </w:t>
            </w:r>
            <w:r w:rsidR="002803A2" w:rsidRPr="008675F2">
              <w:t>Part 3</w:t>
            </w:r>
            <w:r w:rsidRPr="008675F2">
              <w:t xml:space="preserve"> of this Schedule applies to the firearm, the firearm must comply with the safety requirements set out in the item.</w:t>
            </w:r>
          </w:p>
        </w:tc>
      </w:tr>
      <w:tr w:rsidR="00E14BEC" w:rsidRPr="008675F2" w:rsidDel="00675918" w14:paraId="4E999FDF" w14:textId="77777777" w:rsidTr="009D556A">
        <w:trPr>
          <w:cantSplit/>
        </w:trPr>
        <w:tc>
          <w:tcPr>
            <w:tcW w:w="690" w:type="pct"/>
            <w:tcBorders>
              <w:bottom w:val="single" w:sz="4" w:space="0" w:color="auto"/>
            </w:tcBorders>
            <w:shd w:val="clear" w:color="auto" w:fill="auto"/>
          </w:tcPr>
          <w:p w14:paraId="23FCBE20" w14:textId="77777777" w:rsidR="00E14BEC" w:rsidRPr="008675F2" w:rsidDel="00394623" w:rsidRDefault="00E14BEC" w:rsidP="00E14BEC">
            <w:pPr>
              <w:pStyle w:val="Tabletext"/>
            </w:pPr>
            <w:r w:rsidRPr="008675F2">
              <w:rPr>
                <w:lang w:eastAsia="en-US"/>
              </w:rPr>
              <w:t>2B</w:t>
            </w:r>
          </w:p>
        </w:tc>
        <w:tc>
          <w:tcPr>
            <w:tcW w:w="2342" w:type="pct"/>
            <w:tcBorders>
              <w:bottom w:val="single" w:sz="4" w:space="0" w:color="auto"/>
            </w:tcBorders>
            <w:shd w:val="clear" w:color="auto" w:fill="auto"/>
          </w:tcPr>
          <w:p w14:paraId="3216A40C" w14:textId="59B90502" w:rsidR="00E14BEC" w:rsidRPr="008675F2" w:rsidDel="00394623" w:rsidRDefault="00E14BEC" w:rsidP="00E14BEC">
            <w:pPr>
              <w:pStyle w:val="Tabletext"/>
            </w:pPr>
            <w:r w:rsidRPr="008675F2">
              <w:t xml:space="preserve">Firearm part of, or for, a firearm to which </w:t>
            </w:r>
            <w:r w:rsidR="000E41CF">
              <w:t>item 1</w:t>
            </w:r>
            <w:r w:rsidRPr="008675F2">
              <w:t xml:space="preserve"> or 2 applies, other than a firearm part that is capable of converting, either on its own or in conjunction with other parts, a firearm to a semi</w:t>
            </w:r>
            <w:r w:rsidR="000E41CF">
              <w:noBreakHyphen/>
            </w:r>
            <w:r w:rsidRPr="008675F2">
              <w:t>automatic or fully automatic firearm.</w:t>
            </w:r>
          </w:p>
        </w:tc>
        <w:tc>
          <w:tcPr>
            <w:tcW w:w="1968" w:type="pct"/>
            <w:tcBorders>
              <w:bottom w:val="single" w:sz="4" w:space="0" w:color="auto"/>
            </w:tcBorders>
            <w:shd w:val="clear" w:color="auto" w:fill="auto"/>
          </w:tcPr>
          <w:p w14:paraId="29A032B5" w14:textId="77777777" w:rsidR="00E14BEC" w:rsidRPr="008675F2" w:rsidRDefault="00E14BEC" w:rsidP="00E14BEC">
            <w:pPr>
              <w:pStyle w:val="Tabletext"/>
            </w:pPr>
            <w:r w:rsidRPr="008675F2">
              <w:t>The importation must comply with at least one of the following tests:</w:t>
            </w:r>
          </w:p>
          <w:p w14:paraId="01C61523" w14:textId="77777777" w:rsidR="00E14BEC" w:rsidRPr="008675F2" w:rsidRDefault="00E14BEC" w:rsidP="00E14BEC">
            <w:pPr>
              <w:pStyle w:val="Tablea"/>
            </w:pPr>
            <w:r w:rsidRPr="008675F2">
              <w:t>(a) the official purposes test;</w:t>
            </w:r>
          </w:p>
          <w:p w14:paraId="272588DA" w14:textId="77777777" w:rsidR="00E14BEC" w:rsidRPr="008675F2" w:rsidRDefault="00E14BEC" w:rsidP="00E14BEC">
            <w:pPr>
              <w:pStyle w:val="Tablea"/>
            </w:pPr>
            <w:r w:rsidRPr="008675F2">
              <w:t>(b) the specified purposes test;</w:t>
            </w:r>
          </w:p>
          <w:p w14:paraId="249A4D71" w14:textId="7200FA29" w:rsidR="00E14BEC" w:rsidRPr="008675F2" w:rsidDel="00394623" w:rsidRDefault="00E14BEC" w:rsidP="00E14BEC">
            <w:pPr>
              <w:pStyle w:val="Tabletext"/>
            </w:pPr>
            <w:r w:rsidRPr="008675F2">
              <w:t>(c) the police certification test.</w:t>
            </w:r>
          </w:p>
        </w:tc>
      </w:tr>
      <w:tr w:rsidR="000711F3" w:rsidRPr="008675F2" w14:paraId="614239F9" w14:textId="77777777" w:rsidTr="00695530">
        <w:trPr>
          <w:cantSplit/>
        </w:trPr>
        <w:tc>
          <w:tcPr>
            <w:tcW w:w="690" w:type="pct"/>
            <w:tcBorders>
              <w:bottom w:val="nil"/>
            </w:tcBorders>
            <w:shd w:val="clear" w:color="auto" w:fill="auto"/>
          </w:tcPr>
          <w:p w14:paraId="76971436" w14:textId="77777777" w:rsidR="000711F3" w:rsidRPr="008675F2" w:rsidRDefault="000711F3" w:rsidP="00F56004">
            <w:pPr>
              <w:pStyle w:val="Tabletext"/>
            </w:pPr>
            <w:r w:rsidRPr="008675F2">
              <w:t>3</w:t>
            </w:r>
          </w:p>
        </w:tc>
        <w:tc>
          <w:tcPr>
            <w:tcW w:w="2342" w:type="pct"/>
            <w:tcBorders>
              <w:bottom w:val="nil"/>
            </w:tcBorders>
            <w:shd w:val="clear" w:color="auto" w:fill="auto"/>
          </w:tcPr>
          <w:p w14:paraId="1CEF5288" w14:textId="77777777" w:rsidR="000711F3" w:rsidRPr="008675F2" w:rsidRDefault="000711F3" w:rsidP="00F56004">
            <w:pPr>
              <w:pStyle w:val="Tabletext"/>
            </w:pPr>
            <w:r w:rsidRPr="008675F2">
              <w:t>Any of the following firearms, other than a firearm:</w:t>
            </w:r>
          </w:p>
          <w:p w14:paraId="243DE913" w14:textId="77777777" w:rsidR="000711F3" w:rsidRPr="008675F2" w:rsidRDefault="000711F3" w:rsidP="00F56004">
            <w:pPr>
              <w:pStyle w:val="Tablea"/>
            </w:pPr>
            <w:r w:rsidRPr="008675F2">
              <w:t>(a) that has a fully automatic firing capability; or</w:t>
            </w:r>
          </w:p>
          <w:p w14:paraId="7623442F" w14:textId="77777777" w:rsidR="000711F3" w:rsidRPr="008675F2" w:rsidRDefault="000711F3" w:rsidP="00F56004">
            <w:pPr>
              <w:pStyle w:val="Tablea"/>
            </w:pPr>
            <w:r w:rsidRPr="008675F2">
              <w:t>(b) to which a firearm accessory is attached or is integral.</w:t>
            </w:r>
          </w:p>
          <w:p w14:paraId="41FBA773" w14:textId="33F2DE39" w:rsidR="000711F3" w:rsidRPr="008675F2" w:rsidRDefault="000711F3" w:rsidP="00F56004">
            <w:pPr>
              <w:pStyle w:val="Tabletext"/>
            </w:pPr>
            <w:r w:rsidRPr="008675F2">
              <w:t>Semi</w:t>
            </w:r>
            <w:r w:rsidR="000E41CF">
              <w:noBreakHyphen/>
            </w:r>
            <w:r w:rsidRPr="008675F2">
              <w:t>automatic rimfire rifle:</w:t>
            </w:r>
          </w:p>
          <w:p w14:paraId="6E53C1AA" w14:textId="77777777" w:rsidR="000711F3" w:rsidRPr="008675F2" w:rsidRDefault="000711F3" w:rsidP="00F56004">
            <w:pPr>
              <w:pStyle w:val="Tablea"/>
            </w:pPr>
            <w:r w:rsidRPr="008675F2">
              <w:t>(a) without a firearm magazine; or</w:t>
            </w:r>
          </w:p>
          <w:p w14:paraId="1E397D43" w14:textId="77777777" w:rsidR="000711F3" w:rsidRPr="008675F2" w:rsidRDefault="000711F3" w:rsidP="00F56004">
            <w:pPr>
              <w:pStyle w:val="Tablea"/>
            </w:pPr>
            <w:r w:rsidRPr="008675F2">
              <w:t>(b) fitted with a firearm magazine of a capacity no greater than 10 rounds.</w:t>
            </w:r>
          </w:p>
          <w:p w14:paraId="1E873966" w14:textId="54BD97EA" w:rsidR="000711F3" w:rsidRPr="008675F2" w:rsidRDefault="000711F3" w:rsidP="00F56004">
            <w:pPr>
              <w:pStyle w:val="Tabletext"/>
            </w:pPr>
            <w:r w:rsidRPr="008675F2">
              <w:t>Semi</w:t>
            </w:r>
            <w:r w:rsidR="000E41CF">
              <w:noBreakHyphen/>
            </w:r>
            <w:r w:rsidRPr="008675F2">
              <w:t>automatic shotgun:</w:t>
            </w:r>
          </w:p>
          <w:p w14:paraId="44B1D186" w14:textId="77777777" w:rsidR="000711F3" w:rsidRPr="008675F2" w:rsidRDefault="000711F3" w:rsidP="00F56004">
            <w:pPr>
              <w:pStyle w:val="Tablea"/>
            </w:pPr>
            <w:r w:rsidRPr="008675F2">
              <w:t>(a) without a firearm magazine; or</w:t>
            </w:r>
          </w:p>
          <w:p w14:paraId="74BFE8DA" w14:textId="77777777" w:rsidR="000711F3" w:rsidRPr="008675F2" w:rsidRDefault="000711F3" w:rsidP="00F56004">
            <w:pPr>
              <w:pStyle w:val="Tablea"/>
            </w:pPr>
            <w:r w:rsidRPr="008675F2">
              <w:t>(b) fitted with a firearm magazine of a capacity no greater than 5 rounds.</w:t>
            </w:r>
          </w:p>
          <w:p w14:paraId="0154F7F9" w14:textId="77777777" w:rsidR="000711F3" w:rsidRPr="008675F2" w:rsidRDefault="000711F3" w:rsidP="00F56004">
            <w:pPr>
              <w:pStyle w:val="Tabletext"/>
            </w:pPr>
            <w:r w:rsidRPr="008675F2">
              <w:t>Pump action repeating shotgun:</w:t>
            </w:r>
          </w:p>
          <w:p w14:paraId="33B9B9D7" w14:textId="77777777" w:rsidR="000711F3" w:rsidRPr="008675F2" w:rsidRDefault="000711F3" w:rsidP="00F56004">
            <w:pPr>
              <w:pStyle w:val="Tablea"/>
            </w:pPr>
            <w:r w:rsidRPr="008675F2">
              <w:t>(a) without a firearm magazine; or</w:t>
            </w:r>
          </w:p>
          <w:p w14:paraId="771B314A" w14:textId="77777777" w:rsidR="000711F3" w:rsidRPr="008675F2" w:rsidRDefault="000711F3" w:rsidP="00F56004">
            <w:pPr>
              <w:pStyle w:val="Tablea"/>
            </w:pPr>
            <w:r w:rsidRPr="008675F2">
              <w:t>(b) fitted with a firearm magazine of a capacity no greater than 5 rounds.</w:t>
            </w:r>
          </w:p>
        </w:tc>
        <w:tc>
          <w:tcPr>
            <w:tcW w:w="1968" w:type="pct"/>
            <w:tcBorders>
              <w:bottom w:val="nil"/>
            </w:tcBorders>
            <w:shd w:val="clear" w:color="auto" w:fill="auto"/>
          </w:tcPr>
          <w:p w14:paraId="693ED476" w14:textId="44BE8F73" w:rsidR="000711F3" w:rsidRPr="008675F2" w:rsidRDefault="000711F3" w:rsidP="00F56004">
            <w:pPr>
              <w:pStyle w:val="Tabletext"/>
            </w:pPr>
            <w:r w:rsidRPr="008675F2">
              <w:t>For a semi</w:t>
            </w:r>
            <w:r w:rsidR="000E41CF">
              <w:noBreakHyphen/>
            </w:r>
            <w:r w:rsidRPr="008675F2">
              <w:t>automatic rimfire rifle:</w:t>
            </w:r>
          </w:p>
          <w:p w14:paraId="2A699CBE" w14:textId="77777777" w:rsidR="000711F3" w:rsidRPr="008675F2" w:rsidRDefault="000711F3" w:rsidP="00F56004">
            <w:pPr>
              <w:pStyle w:val="Tablea"/>
            </w:pPr>
            <w:r w:rsidRPr="008675F2">
              <w:t>(a) the importation must comply with at least 1 of the following tests:</w:t>
            </w:r>
          </w:p>
          <w:p w14:paraId="30AEF1C0" w14:textId="77777777" w:rsidR="000711F3" w:rsidRPr="008675F2" w:rsidRDefault="000711F3" w:rsidP="00F56004">
            <w:pPr>
              <w:pStyle w:val="Tablei"/>
            </w:pPr>
            <w:r w:rsidRPr="008675F2">
              <w:t>(i) the official purposes test;</w:t>
            </w:r>
          </w:p>
          <w:p w14:paraId="427D2C97" w14:textId="77777777" w:rsidR="000711F3" w:rsidRPr="008675F2" w:rsidRDefault="000711F3" w:rsidP="00F56004">
            <w:pPr>
              <w:pStyle w:val="Tablei"/>
            </w:pPr>
            <w:r w:rsidRPr="008675F2">
              <w:t>(ii) the specified purposes test;</w:t>
            </w:r>
          </w:p>
          <w:p w14:paraId="57246E87" w14:textId="77777777" w:rsidR="000711F3" w:rsidRPr="008675F2" w:rsidRDefault="000711F3" w:rsidP="00F56004">
            <w:pPr>
              <w:pStyle w:val="Tablei"/>
            </w:pPr>
            <w:r w:rsidRPr="008675F2">
              <w:t>(iii) the specified person test;</w:t>
            </w:r>
          </w:p>
          <w:p w14:paraId="2BB10A6F" w14:textId="77777777" w:rsidR="000711F3" w:rsidRPr="008675F2" w:rsidRDefault="000711F3" w:rsidP="00F56004">
            <w:pPr>
              <w:pStyle w:val="Tablei"/>
            </w:pPr>
            <w:r w:rsidRPr="008675F2">
              <w:t>(iv) the police certification test;</w:t>
            </w:r>
          </w:p>
          <w:p w14:paraId="41EA128D" w14:textId="77777777" w:rsidR="000711F3" w:rsidRPr="008675F2" w:rsidRDefault="000711F3" w:rsidP="00F56004">
            <w:pPr>
              <w:pStyle w:val="Tablei"/>
            </w:pPr>
            <w:r w:rsidRPr="008675F2">
              <w:t>(v) the dealer test;</w:t>
            </w:r>
          </w:p>
          <w:p w14:paraId="4BD676FA" w14:textId="77777777" w:rsidR="000711F3" w:rsidRPr="008675F2" w:rsidRDefault="000711F3" w:rsidP="00F56004">
            <w:pPr>
              <w:pStyle w:val="Tablei"/>
            </w:pPr>
            <w:r w:rsidRPr="008675F2">
              <w:t>(vi) the returned goods test; and</w:t>
            </w:r>
          </w:p>
          <w:p w14:paraId="7D9F20CB" w14:textId="28388AB6" w:rsidR="000711F3" w:rsidRPr="008675F2" w:rsidRDefault="000711F3" w:rsidP="00F56004">
            <w:pPr>
              <w:pStyle w:val="Tablea"/>
            </w:pPr>
            <w:r w:rsidRPr="008675F2">
              <w:t xml:space="preserve">(b) if </w:t>
            </w:r>
            <w:r w:rsidR="000E41CF">
              <w:t>item 1</w:t>
            </w:r>
            <w:r w:rsidR="00CB524E" w:rsidRPr="008675F2">
              <w:t xml:space="preserve">A of </w:t>
            </w:r>
            <w:r w:rsidR="002803A2" w:rsidRPr="008675F2">
              <w:t>Part 3</w:t>
            </w:r>
            <w:r w:rsidR="00CB524E" w:rsidRPr="008675F2">
              <w:t xml:space="preserve"> of this Schedule applies to the firearm—the firearm must comply with the identification requirements set out in the item</w:t>
            </w:r>
            <w:r w:rsidRPr="008675F2">
              <w:t>; and</w:t>
            </w:r>
          </w:p>
          <w:p w14:paraId="5CBA12FE" w14:textId="34633429" w:rsidR="000711F3" w:rsidRPr="008675F2" w:rsidRDefault="000711F3" w:rsidP="00F56004">
            <w:pPr>
              <w:pStyle w:val="Tablea"/>
            </w:pPr>
            <w:r w:rsidRPr="008675F2">
              <w:t xml:space="preserve">(c) if </w:t>
            </w:r>
            <w:r w:rsidR="000E41CF">
              <w:t>item 1</w:t>
            </w:r>
            <w:r w:rsidRPr="008675F2">
              <w:t xml:space="preserve"> of </w:t>
            </w:r>
            <w:r w:rsidR="002803A2" w:rsidRPr="008675F2">
              <w:t>Part 3</w:t>
            </w:r>
            <w:r w:rsidRPr="008675F2">
              <w:t xml:space="preserve"> of this Schedule applies to the firearm—the firearm must comply with the safety requirements set out in the item.</w:t>
            </w:r>
          </w:p>
          <w:p w14:paraId="69776EDE" w14:textId="466CE68E" w:rsidR="000711F3" w:rsidRPr="008675F2" w:rsidRDefault="000711F3" w:rsidP="00F56004">
            <w:pPr>
              <w:pStyle w:val="Tabletext"/>
            </w:pPr>
            <w:r w:rsidRPr="008675F2">
              <w:t>For a semi</w:t>
            </w:r>
            <w:r w:rsidR="000E41CF">
              <w:noBreakHyphen/>
            </w:r>
            <w:r w:rsidRPr="008675F2">
              <w:t>automatic shotgun or pump action repeating shotgun:</w:t>
            </w:r>
          </w:p>
          <w:p w14:paraId="25E51743" w14:textId="77777777" w:rsidR="000711F3" w:rsidRPr="008675F2" w:rsidRDefault="000711F3" w:rsidP="00F56004">
            <w:pPr>
              <w:pStyle w:val="Tablea"/>
            </w:pPr>
            <w:r w:rsidRPr="008675F2">
              <w:t>(a) the importation must comply with at least 1 of the following tests:</w:t>
            </w:r>
          </w:p>
          <w:p w14:paraId="60BA2C4C" w14:textId="77777777" w:rsidR="000711F3" w:rsidRPr="008675F2" w:rsidRDefault="000711F3" w:rsidP="00F56004">
            <w:pPr>
              <w:pStyle w:val="Tablei"/>
            </w:pPr>
            <w:r w:rsidRPr="008675F2">
              <w:t>(i) the official purposes test;</w:t>
            </w:r>
          </w:p>
        </w:tc>
      </w:tr>
      <w:tr w:rsidR="00FD3CEF" w:rsidRPr="008675F2" w14:paraId="05EEA544" w14:textId="77777777" w:rsidTr="009D556A">
        <w:trPr>
          <w:cantSplit/>
          <w:trHeight w:val="405"/>
        </w:trPr>
        <w:tc>
          <w:tcPr>
            <w:tcW w:w="690" w:type="pct"/>
            <w:tcBorders>
              <w:top w:val="nil"/>
              <w:bottom w:val="single" w:sz="4" w:space="0" w:color="auto"/>
            </w:tcBorders>
            <w:shd w:val="clear" w:color="auto" w:fill="auto"/>
          </w:tcPr>
          <w:p w14:paraId="44B6E18B" w14:textId="77777777" w:rsidR="00FD3CEF" w:rsidRPr="008675F2" w:rsidRDefault="00FD3CEF" w:rsidP="00F56004">
            <w:pPr>
              <w:pStyle w:val="Tabletext"/>
            </w:pPr>
          </w:p>
        </w:tc>
        <w:tc>
          <w:tcPr>
            <w:tcW w:w="2342" w:type="pct"/>
            <w:tcBorders>
              <w:top w:val="nil"/>
              <w:bottom w:val="single" w:sz="4" w:space="0" w:color="auto"/>
            </w:tcBorders>
            <w:shd w:val="clear" w:color="auto" w:fill="auto"/>
          </w:tcPr>
          <w:p w14:paraId="36F77467" w14:textId="77777777" w:rsidR="00FD3CEF" w:rsidRPr="008675F2" w:rsidRDefault="00FD3CEF" w:rsidP="00F56004">
            <w:pPr>
              <w:pStyle w:val="Tablea"/>
            </w:pPr>
          </w:p>
        </w:tc>
        <w:tc>
          <w:tcPr>
            <w:tcW w:w="1968" w:type="pct"/>
            <w:tcBorders>
              <w:top w:val="nil"/>
              <w:bottom w:val="single" w:sz="4" w:space="0" w:color="auto"/>
            </w:tcBorders>
            <w:shd w:val="clear" w:color="auto" w:fill="auto"/>
          </w:tcPr>
          <w:p w14:paraId="4E396444" w14:textId="77777777" w:rsidR="00FD3CEF" w:rsidRPr="008675F2" w:rsidRDefault="00FD3CEF" w:rsidP="00F56004">
            <w:pPr>
              <w:pStyle w:val="Tablei"/>
            </w:pPr>
            <w:r w:rsidRPr="008675F2">
              <w:t>(ii) the specified purposes test;</w:t>
            </w:r>
          </w:p>
          <w:p w14:paraId="0AC85E2C" w14:textId="77777777" w:rsidR="00FD3CEF" w:rsidRPr="008675F2" w:rsidRDefault="00FD3CEF" w:rsidP="00F56004">
            <w:pPr>
              <w:pStyle w:val="Tablei"/>
            </w:pPr>
            <w:r w:rsidRPr="008675F2">
              <w:t>(iii) the specified person test;</w:t>
            </w:r>
          </w:p>
          <w:p w14:paraId="43D16CD1" w14:textId="77777777" w:rsidR="00FD3CEF" w:rsidRPr="008675F2" w:rsidRDefault="00FD3CEF" w:rsidP="00F56004">
            <w:pPr>
              <w:pStyle w:val="Tablei"/>
            </w:pPr>
            <w:r w:rsidRPr="008675F2">
              <w:t>(iv) the police certification test;</w:t>
            </w:r>
          </w:p>
          <w:p w14:paraId="5448558E" w14:textId="77777777" w:rsidR="00FD3CEF" w:rsidRPr="008675F2" w:rsidRDefault="00FD3CEF" w:rsidP="00F56004">
            <w:pPr>
              <w:pStyle w:val="Tablei"/>
            </w:pPr>
            <w:r w:rsidRPr="008675F2">
              <w:t>(v) the sports shooter test;</w:t>
            </w:r>
          </w:p>
          <w:p w14:paraId="76071B4C" w14:textId="77777777" w:rsidR="00FD3CEF" w:rsidRPr="008675F2" w:rsidRDefault="00FD3CEF" w:rsidP="00F56004">
            <w:pPr>
              <w:pStyle w:val="Tablei"/>
            </w:pPr>
            <w:r w:rsidRPr="008675F2">
              <w:t>(vi) the international sports shooter test;</w:t>
            </w:r>
          </w:p>
          <w:p w14:paraId="09AF3656" w14:textId="77777777" w:rsidR="00FD3CEF" w:rsidRPr="008675F2" w:rsidRDefault="00FD3CEF" w:rsidP="00F56004">
            <w:pPr>
              <w:pStyle w:val="Tablei"/>
            </w:pPr>
            <w:r w:rsidRPr="008675F2">
              <w:t>(vii) the dealer test;</w:t>
            </w:r>
          </w:p>
          <w:p w14:paraId="21C4414F" w14:textId="77777777" w:rsidR="00FD3CEF" w:rsidRPr="008675F2" w:rsidRDefault="00FD3CEF" w:rsidP="00F56004">
            <w:pPr>
              <w:pStyle w:val="Tablei"/>
            </w:pPr>
            <w:r w:rsidRPr="008675F2">
              <w:t>(viii) the returned goods test; and</w:t>
            </w:r>
          </w:p>
          <w:p w14:paraId="010A32CB" w14:textId="6E27D6AC" w:rsidR="00FD3CEF" w:rsidRPr="008675F2" w:rsidRDefault="00FD3CEF" w:rsidP="00F56004">
            <w:pPr>
              <w:pStyle w:val="Tablea"/>
            </w:pPr>
            <w:r w:rsidRPr="008675F2">
              <w:t xml:space="preserve">(b) if </w:t>
            </w:r>
            <w:r w:rsidR="000E41CF">
              <w:t>item 1</w:t>
            </w:r>
            <w:r w:rsidR="00CB524E" w:rsidRPr="008675F2">
              <w:t xml:space="preserve">A of </w:t>
            </w:r>
            <w:r w:rsidR="002803A2" w:rsidRPr="008675F2">
              <w:t>Part 3</w:t>
            </w:r>
            <w:r w:rsidR="00CB524E" w:rsidRPr="008675F2">
              <w:t xml:space="preserve"> of this Schedule applies to the firearm—the firearm must comply with the identification requirements set out in the item</w:t>
            </w:r>
            <w:r w:rsidRPr="008675F2">
              <w:t>; and</w:t>
            </w:r>
          </w:p>
          <w:p w14:paraId="7F4B46F8" w14:textId="4967AB60" w:rsidR="00FD3CEF" w:rsidRPr="008675F2" w:rsidRDefault="00FD3CEF" w:rsidP="00F56004">
            <w:pPr>
              <w:pStyle w:val="Tablea"/>
            </w:pPr>
            <w:r w:rsidRPr="008675F2">
              <w:t xml:space="preserve">(c) if </w:t>
            </w:r>
            <w:r w:rsidR="000E41CF">
              <w:t>item 1</w:t>
            </w:r>
            <w:r w:rsidRPr="008675F2">
              <w:t xml:space="preserve"> of </w:t>
            </w:r>
            <w:r w:rsidR="002803A2" w:rsidRPr="008675F2">
              <w:t>Part 3</w:t>
            </w:r>
            <w:r w:rsidRPr="008675F2">
              <w:t xml:space="preserve"> of this Schedule applies to the firearm—the firearm must comply with the safety requirements set out in the item.</w:t>
            </w:r>
          </w:p>
        </w:tc>
      </w:tr>
      <w:tr w:rsidR="000711F3" w:rsidRPr="008675F2" w14:paraId="12A0A6C7" w14:textId="77777777" w:rsidTr="00695530">
        <w:trPr>
          <w:cantSplit/>
        </w:trPr>
        <w:tc>
          <w:tcPr>
            <w:tcW w:w="690" w:type="pct"/>
            <w:tcBorders>
              <w:bottom w:val="nil"/>
            </w:tcBorders>
            <w:shd w:val="clear" w:color="auto" w:fill="auto"/>
          </w:tcPr>
          <w:p w14:paraId="2F46C273" w14:textId="77777777" w:rsidR="000711F3" w:rsidRPr="008675F2" w:rsidRDefault="000711F3" w:rsidP="00C80874">
            <w:pPr>
              <w:pStyle w:val="Tabletext"/>
            </w:pPr>
            <w:r w:rsidRPr="008675F2">
              <w:t>4</w:t>
            </w:r>
          </w:p>
        </w:tc>
        <w:tc>
          <w:tcPr>
            <w:tcW w:w="2342" w:type="pct"/>
            <w:tcBorders>
              <w:bottom w:val="nil"/>
            </w:tcBorders>
            <w:shd w:val="clear" w:color="auto" w:fill="auto"/>
          </w:tcPr>
          <w:p w14:paraId="489E77B7" w14:textId="77777777" w:rsidR="000711F3" w:rsidRPr="008675F2" w:rsidRDefault="000711F3" w:rsidP="00C80874">
            <w:pPr>
              <w:pStyle w:val="Tabletext"/>
              <w:rPr>
                <w:lang w:eastAsia="en-US"/>
              </w:rPr>
            </w:pPr>
            <w:r w:rsidRPr="008675F2">
              <w:rPr>
                <w:lang w:eastAsia="en-US"/>
              </w:rPr>
              <w:t>Firearm part of, or for, a firearm to which item</w:t>
            </w:r>
            <w:r w:rsidR="00626E53" w:rsidRPr="008675F2">
              <w:rPr>
                <w:lang w:eastAsia="en-US"/>
              </w:rPr>
              <w:t> </w:t>
            </w:r>
            <w:r w:rsidRPr="008675F2">
              <w:rPr>
                <w:lang w:eastAsia="en-US"/>
              </w:rPr>
              <w:t>3 applies, other than a firearm part that is:</w:t>
            </w:r>
          </w:p>
          <w:p w14:paraId="02637B54" w14:textId="3F00F402" w:rsidR="000711F3" w:rsidRPr="008675F2" w:rsidRDefault="000711F3" w:rsidP="00C80874">
            <w:pPr>
              <w:pStyle w:val="Tablea"/>
              <w:rPr>
                <w:lang w:eastAsia="en-US"/>
              </w:rPr>
            </w:pPr>
            <w:r w:rsidRPr="008675F2">
              <w:rPr>
                <w:lang w:eastAsia="en-US"/>
              </w:rPr>
              <w:t xml:space="preserve">(a) a firearm part of, or for, a firearm to which </w:t>
            </w:r>
            <w:r w:rsidR="000E41CF">
              <w:rPr>
                <w:lang w:eastAsia="en-US"/>
              </w:rPr>
              <w:t>item 1</w:t>
            </w:r>
            <w:r w:rsidRPr="008675F2">
              <w:rPr>
                <w:lang w:eastAsia="en-US"/>
              </w:rPr>
              <w:t>, 2 or 9 applies; or</w:t>
            </w:r>
          </w:p>
          <w:p w14:paraId="3D7F02CF" w14:textId="77777777" w:rsidR="000711F3" w:rsidRPr="008675F2" w:rsidRDefault="000711F3" w:rsidP="00C80874">
            <w:pPr>
              <w:pStyle w:val="Tablea"/>
            </w:pPr>
            <w:r w:rsidRPr="008675F2">
              <w:rPr>
                <w:lang w:eastAsia="en-US"/>
              </w:rPr>
              <w:t>(b) capable of converting, either on its own or in conjunction with other parts, a firearm to a fully automatic firearm.</w:t>
            </w:r>
          </w:p>
        </w:tc>
        <w:tc>
          <w:tcPr>
            <w:tcW w:w="1968" w:type="pct"/>
            <w:tcBorders>
              <w:bottom w:val="nil"/>
            </w:tcBorders>
            <w:shd w:val="clear" w:color="auto" w:fill="auto"/>
          </w:tcPr>
          <w:p w14:paraId="4C9B8901" w14:textId="502E177F" w:rsidR="000711F3" w:rsidRPr="008675F2" w:rsidRDefault="000711F3" w:rsidP="00C80874">
            <w:pPr>
              <w:pStyle w:val="Tabletext"/>
            </w:pPr>
            <w:r w:rsidRPr="008675F2">
              <w:t>For a part of, or for, a semi</w:t>
            </w:r>
            <w:r w:rsidR="000E41CF">
              <w:noBreakHyphen/>
            </w:r>
            <w:r w:rsidRPr="008675F2">
              <w:t>automatic rimfire rifle, the importation must comply with at least 1 of the following tests:</w:t>
            </w:r>
          </w:p>
          <w:p w14:paraId="05E3D8FD" w14:textId="77777777" w:rsidR="000711F3" w:rsidRPr="008675F2" w:rsidRDefault="000711F3" w:rsidP="00C80874">
            <w:pPr>
              <w:pStyle w:val="Tablea"/>
            </w:pPr>
            <w:r w:rsidRPr="008675F2">
              <w:t>(a) the official purposes test;</w:t>
            </w:r>
          </w:p>
          <w:p w14:paraId="11080B6C" w14:textId="77777777" w:rsidR="000711F3" w:rsidRPr="008675F2" w:rsidRDefault="000711F3" w:rsidP="00C80874">
            <w:pPr>
              <w:pStyle w:val="Tablea"/>
            </w:pPr>
            <w:r w:rsidRPr="008675F2">
              <w:t>(b) the specified purposes test;</w:t>
            </w:r>
          </w:p>
          <w:p w14:paraId="7CAAF9D5" w14:textId="77777777" w:rsidR="000711F3" w:rsidRPr="008675F2" w:rsidRDefault="000711F3" w:rsidP="00C80874">
            <w:pPr>
              <w:pStyle w:val="Tablea"/>
            </w:pPr>
            <w:r w:rsidRPr="008675F2">
              <w:t>(c) the specified person test;</w:t>
            </w:r>
          </w:p>
          <w:p w14:paraId="463F6B25" w14:textId="77777777" w:rsidR="000711F3" w:rsidRPr="008675F2" w:rsidRDefault="000711F3" w:rsidP="00C80874">
            <w:pPr>
              <w:pStyle w:val="Tablea"/>
            </w:pPr>
            <w:r w:rsidRPr="008675F2">
              <w:t>(d) the police certification test;</w:t>
            </w:r>
          </w:p>
          <w:p w14:paraId="09FE5392" w14:textId="77777777" w:rsidR="000711F3" w:rsidRPr="008675F2" w:rsidRDefault="000711F3" w:rsidP="00C80874">
            <w:pPr>
              <w:pStyle w:val="Tablea"/>
            </w:pPr>
            <w:r w:rsidRPr="008675F2">
              <w:t>(e) the dealer test;</w:t>
            </w:r>
          </w:p>
          <w:p w14:paraId="7CD8B571" w14:textId="77777777" w:rsidR="000711F3" w:rsidRPr="008675F2" w:rsidRDefault="000711F3" w:rsidP="00C80874">
            <w:pPr>
              <w:pStyle w:val="Tablea"/>
            </w:pPr>
            <w:r w:rsidRPr="008675F2">
              <w:t>(f) the returned goods test.</w:t>
            </w:r>
          </w:p>
          <w:p w14:paraId="20B5B31A" w14:textId="56DF02E7" w:rsidR="000711F3" w:rsidRPr="008675F2" w:rsidRDefault="000711F3" w:rsidP="00C80874">
            <w:pPr>
              <w:pStyle w:val="Tabletext"/>
            </w:pPr>
            <w:r w:rsidRPr="008675F2">
              <w:t>For a part of, or for, a semi</w:t>
            </w:r>
            <w:r w:rsidR="000E41CF">
              <w:noBreakHyphen/>
            </w:r>
            <w:r w:rsidRPr="008675F2">
              <w:t>automatic shotgun or pump action repeating shotgun mentioned in item</w:t>
            </w:r>
            <w:r w:rsidR="00626E53" w:rsidRPr="008675F2">
              <w:t> </w:t>
            </w:r>
            <w:r w:rsidRPr="008675F2">
              <w:t>3, the importation must comply with at least 1 of the following tests:</w:t>
            </w:r>
          </w:p>
          <w:p w14:paraId="75A4BA71" w14:textId="77777777" w:rsidR="000711F3" w:rsidRPr="008675F2" w:rsidRDefault="000711F3" w:rsidP="00C80874">
            <w:pPr>
              <w:pStyle w:val="Tablea"/>
            </w:pPr>
            <w:r w:rsidRPr="008675F2">
              <w:t>(a) the official purposes test;</w:t>
            </w:r>
          </w:p>
          <w:p w14:paraId="4B9184A0" w14:textId="77777777" w:rsidR="000711F3" w:rsidRPr="008675F2" w:rsidRDefault="000711F3" w:rsidP="00C80874">
            <w:pPr>
              <w:pStyle w:val="Tablea"/>
            </w:pPr>
            <w:r w:rsidRPr="008675F2">
              <w:t>(b) the specified purposes test;</w:t>
            </w:r>
          </w:p>
          <w:p w14:paraId="2899C678" w14:textId="77777777" w:rsidR="000711F3" w:rsidRPr="008675F2" w:rsidRDefault="000711F3" w:rsidP="00C80874">
            <w:pPr>
              <w:pStyle w:val="Tablea"/>
            </w:pPr>
            <w:r w:rsidRPr="008675F2">
              <w:t>(c) the specified person test;</w:t>
            </w:r>
          </w:p>
          <w:p w14:paraId="2E5FA2FD" w14:textId="77777777" w:rsidR="000711F3" w:rsidRPr="008675F2" w:rsidRDefault="000711F3" w:rsidP="00C80874">
            <w:pPr>
              <w:pStyle w:val="Tablea"/>
            </w:pPr>
            <w:r w:rsidRPr="008675F2">
              <w:t>(d) the police certification test;</w:t>
            </w:r>
          </w:p>
          <w:p w14:paraId="25FCA2FF" w14:textId="77777777" w:rsidR="000711F3" w:rsidRPr="008675F2" w:rsidRDefault="000711F3" w:rsidP="00C80874">
            <w:pPr>
              <w:pStyle w:val="Tablea"/>
            </w:pPr>
            <w:r w:rsidRPr="008675F2">
              <w:t>(e) the sports shooter test;</w:t>
            </w:r>
          </w:p>
          <w:p w14:paraId="6805D75E" w14:textId="77777777" w:rsidR="000711F3" w:rsidRPr="008675F2" w:rsidRDefault="000711F3" w:rsidP="00C80874">
            <w:pPr>
              <w:pStyle w:val="Tablea"/>
            </w:pPr>
            <w:r w:rsidRPr="008675F2">
              <w:t>(f) the international sports shooter test;</w:t>
            </w:r>
          </w:p>
          <w:p w14:paraId="43241CF8" w14:textId="77777777" w:rsidR="000711F3" w:rsidRPr="008675F2" w:rsidRDefault="000711F3" w:rsidP="00C80874">
            <w:pPr>
              <w:pStyle w:val="Tablea"/>
            </w:pPr>
            <w:r w:rsidRPr="008675F2">
              <w:t>(g) the dealer test;</w:t>
            </w:r>
          </w:p>
          <w:p w14:paraId="5B783E8B" w14:textId="77777777" w:rsidR="000711F3" w:rsidRPr="008675F2" w:rsidRDefault="000711F3" w:rsidP="00C80874">
            <w:pPr>
              <w:pStyle w:val="Tablea"/>
            </w:pPr>
            <w:r w:rsidRPr="008675F2">
              <w:t>(h) the returned goods test.</w:t>
            </w:r>
          </w:p>
          <w:p w14:paraId="2F043C47" w14:textId="77777777" w:rsidR="000711F3" w:rsidRPr="008675F2" w:rsidRDefault="000711F3" w:rsidP="00C80874">
            <w:pPr>
              <w:pStyle w:val="Tabletext"/>
            </w:pPr>
            <w:r w:rsidRPr="008675F2">
              <w:t>For a part of, or for, another firearm, the importation must comply with at least 1 of the following tests:</w:t>
            </w:r>
          </w:p>
          <w:p w14:paraId="50894B34" w14:textId="77777777" w:rsidR="000711F3" w:rsidRPr="008675F2" w:rsidRDefault="000711F3" w:rsidP="00C80874">
            <w:pPr>
              <w:pStyle w:val="Tablea"/>
            </w:pPr>
            <w:r w:rsidRPr="008675F2">
              <w:t>(a) the official purposes test;</w:t>
            </w:r>
          </w:p>
          <w:p w14:paraId="3E16FACF" w14:textId="77777777" w:rsidR="000711F3" w:rsidRPr="008675F2" w:rsidRDefault="000711F3" w:rsidP="00C80874">
            <w:pPr>
              <w:pStyle w:val="Tablea"/>
            </w:pPr>
            <w:r w:rsidRPr="008675F2">
              <w:t>(b) the specified purposes test;</w:t>
            </w:r>
          </w:p>
        </w:tc>
      </w:tr>
      <w:tr w:rsidR="005C1D85" w:rsidRPr="008675F2" w14:paraId="21739D10" w14:textId="77777777" w:rsidTr="009D556A">
        <w:trPr>
          <w:cantSplit/>
          <w:trHeight w:val="450"/>
        </w:trPr>
        <w:tc>
          <w:tcPr>
            <w:tcW w:w="690" w:type="pct"/>
            <w:tcBorders>
              <w:top w:val="nil"/>
            </w:tcBorders>
            <w:shd w:val="clear" w:color="auto" w:fill="auto"/>
          </w:tcPr>
          <w:p w14:paraId="382AD006" w14:textId="77777777" w:rsidR="005C1D85" w:rsidRPr="008675F2" w:rsidRDefault="005C1D85" w:rsidP="00C80874">
            <w:pPr>
              <w:pStyle w:val="Tabletext"/>
            </w:pPr>
          </w:p>
        </w:tc>
        <w:tc>
          <w:tcPr>
            <w:tcW w:w="2342" w:type="pct"/>
            <w:tcBorders>
              <w:top w:val="nil"/>
            </w:tcBorders>
            <w:shd w:val="clear" w:color="auto" w:fill="auto"/>
          </w:tcPr>
          <w:p w14:paraId="5D7B44B4" w14:textId="77777777" w:rsidR="005C1D85" w:rsidRPr="008675F2" w:rsidRDefault="005C1D85" w:rsidP="00C80874">
            <w:pPr>
              <w:pStyle w:val="Tablea"/>
              <w:rPr>
                <w:lang w:eastAsia="en-US"/>
              </w:rPr>
            </w:pPr>
          </w:p>
        </w:tc>
        <w:tc>
          <w:tcPr>
            <w:tcW w:w="1968" w:type="pct"/>
            <w:tcBorders>
              <w:top w:val="nil"/>
            </w:tcBorders>
            <w:shd w:val="clear" w:color="auto" w:fill="auto"/>
          </w:tcPr>
          <w:p w14:paraId="5D079504" w14:textId="77777777" w:rsidR="005C1D85" w:rsidRPr="008675F2" w:rsidRDefault="005C1D85" w:rsidP="00C80874">
            <w:pPr>
              <w:pStyle w:val="Tablea"/>
            </w:pPr>
            <w:r w:rsidRPr="008675F2">
              <w:t>(c) the specified person test;</w:t>
            </w:r>
          </w:p>
          <w:p w14:paraId="06EC9C50" w14:textId="77777777" w:rsidR="005C1D85" w:rsidRPr="008675F2" w:rsidRDefault="005C1D85" w:rsidP="00C80874">
            <w:pPr>
              <w:pStyle w:val="Tablea"/>
            </w:pPr>
            <w:r w:rsidRPr="008675F2">
              <w:t>(d) the police certification test.</w:t>
            </w:r>
          </w:p>
          <w:p w14:paraId="3E356515" w14:textId="189C636E" w:rsidR="00CB524E" w:rsidRPr="008675F2" w:rsidRDefault="00CB524E" w:rsidP="005033A9">
            <w:pPr>
              <w:pStyle w:val="Tabletext"/>
            </w:pPr>
            <w:r w:rsidRPr="008675F2">
              <w:t xml:space="preserve">For a frame or receiver to which </w:t>
            </w:r>
            <w:r w:rsidR="000E41CF">
              <w:t>item 1</w:t>
            </w:r>
            <w:r w:rsidRPr="008675F2">
              <w:t xml:space="preserve">A of </w:t>
            </w:r>
            <w:r w:rsidR="002803A2" w:rsidRPr="008675F2">
              <w:t>Part 3</w:t>
            </w:r>
            <w:r w:rsidRPr="008675F2">
              <w:t xml:space="preserve"> of this Schedule applies, the frame or receiver must comply with the identification requirements set out in the item.</w:t>
            </w:r>
          </w:p>
        </w:tc>
      </w:tr>
      <w:tr w:rsidR="00C90E49" w:rsidRPr="008675F2" w14:paraId="4EA73F07" w14:textId="77777777" w:rsidTr="009D556A">
        <w:trPr>
          <w:cantSplit/>
        </w:trPr>
        <w:tc>
          <w:tcPr>
            <w:tcW w:w="690" w:type="pct"/>
            <w:tcBorders>
              <w:bottom w:val="single" w:sz="4" w:space="0" w:color="auto"/>
            </w:tcBorders>
            <w:shd w:val="clear" w:color="auto" w:fill="auto"/>
          </w:tcPr>
          <w:p w14:paraId="6B5D3EC2" w14:textId="77777777" w:rsidR="00C90E49" w:rsidRPr="008675F2" w:rsidRDefault="00C90E49" w:rsidP="00C80874">
            <w:pPr>
              <w:pStyle w:val="Tabletext"/>
            </w:pPr>
            <w:r w:rsidRPr="008675F2">
              <w:t>6</w:t>
            </w:r>
          </w:p>
        </w:tc>
        <w:tc>
          <w:tcPr>
            <w:tcW w:w="2342" w:type="pct"/>
            <w:tcBorders>
              <w:bottom w:val="single" w:sz="4" w:space="0" w:color="auto"/>
            </w:tcBorders>
            <w:shd w:val="clear" w:color="auto" w:fill="auto"/>
          </w:tcPr>
          <w:p w14:paraId="733D9168" w14:textId="77777777" w:rsidR="00C90E49" w:rsidRPr="008675F2" w:rsidRDefault="00C90E49" w:rsidP="00C80874">
            <w:pPr>
              <w:pStyle w:val="Tabletext"/>
            </w:pPr>
            <w:r w:rsidRPr="008675F2">
              <w:t>Any of the following firearms:</w:t>
            </w:r>
          </w:p>
          <w:p w14:paraId="1C004994" w14:textId="60D2580F" w:rsidR="00C90E49" w:rsidRPr="008675F2" w:rsidRDefault="00C90E49" w:rsidP="00C80874">
            <w:pPr>
              <w:pStyle w:val="Tablea"/>
            </w:pPr>
            <w:r w:rsidRPr="008675F2">
              <w:t>(a) a semi</w:t>
            </w:r>
            <w:r w:rsidR="000E41CF">
              <w:noBreakHyphen/>
            </w:r>
            <w:r w:rsidRPr="008675F2">
              <w:t>automatic centre fire rifle;</w:t>
            </w:r>
          </w:p>
          <w:p w14:paraId="521383EA" w14:textId="26438BBA" w:rsidR="00C90E49" w:rsidRPr="008675F2" w:rsidRDefault="00C90E49" w:rsidP="00C80874">
            <w:pPr>
              <w:pStyle w:val="Tablea"/>
            </w:pPr>
            <w:r w:rsidRPr="008675F2">
              <w:t>(b) a semi</w:t>
            </w:r>
            <w:r w:rsidR="000E41CF">
              <w:noBreakHyphen/>
            </w:r>
            <w:r w:rsidRPr="008675F2">
              <w:t>automatic rimfire rifle fitted with a firearm magazine of a capacity greater than 10 rounds;</w:t>
            </w:r>
          </w:p>
          <w:p w14:paraId="51B876FB" w14:textId="21023CF6" w:rsidR="00C90E49" w:rsidRPr="008675F2" w:rsidRDefault="00C90E49" w:rsidP="00C80874">
            <w:pPr>
              <w:pStyle w:val="Tablea"/>
            </w:pPr>
            <w:r w:rsidRPr="008675F2">
              <w:t>(c) a semi</w:t>
            </w:r>
            <w:r w:rsidR="000E41CF">
              <w:noBreakHyphen/>
            </w:r>
            <w:r w:rsidRPr="008675F2">
              <w:t>automatic shotgun fitted with a firearm magazine of a capacity greater than 5 rounds;</w:t>
            </w:r>
          </w:p>
          <w:p w14:paraId="2CB96642" w14:textId="08C3EEE2" w:rsidR="00C90E49" w:rsidRPr="008675F2" w:rsidRDefault="00C90E49" w:rsidP="00C80874">
            <w:pPr>
              <w:pStyle w:val="Tablea"/>
            </w:pPr>
            <w:r w:rsidRPr="008675F2">
              <w:t xml:space="preserve">(d) a </w:t>
            </w:r>
            <w:r w:rsidR="00E14BEC" w:rsidRPr="008675F2">
              <w:t>pump action</w:t>
            </w:r>
            <w:r w:rsidRPr="008675F2">
              <w:t xml:space="preserve"> repeating shotgun fitted with a firearm magazine of a capacity greater than 5 rounds;</w:t>
            </w:r>
          </w:p>
          <w:p w14:paraId="5F94BB1B" w14:textId="2CD3A99F" w:rsidR="00E14BEC" w:rsidRPr="008675F2" w:rsidRDefault="00E14BEC" w:rsidP="00E14BEC">
            <w:pPr>
              <w:pStyle w:val="Tablea"/>
            </w:pPr>
            <w:r w:rsidRPr="008675F2">
              <w:t>(da) a self</w:t>
            </w:r>
            <w:r w:rsidR="000E41CF">
              <w:noBreakHyphen/>
            </w:r>
            <w:r w:rsidRPr="008675F2">
              <w:t>opening repeating action shotgun fitted with a firearm magazine of a capacity greater than 5 rounds;</w:t>
            </w:r>
          </w:p>
          <w:p w14:paraId="67DADF6F" w14:textId="77777777" w:rsidR="00C90E49" w:rsidRPr="008675F2" w:rsidRDefault="00C90E49" w:rsidP="00C80874">
            <w:pPr>
              <w:pStyle w:val="Tabletext"/>
            </w:pPr>
            <w:r w:rsidRPr="008675F2">
              <w:t>other than a firearm:</w:t>
            </w:r>
          </w:p>
          <w:p w14:paraId="52BAA35A" w14:textId="77777777" w:rsidR="00C90E49" w:rsidRPr="008675F2" w:rsidRDefault="00C90E49" w:rsidP="00C80874">
            <w:pPr>
              <w:pStyle w:val="Tablea"/>
            </w:pPr>
            <w:r w:rsidRPr="008675F2">
              <w:t>(e) that has a fully automatic firing capability; or</w:t>
            </w:r>
          </w:p>
          <w:p w14:paraId="5D19A177" w14:textId="77777777" w:rsidR="00C90E49" w:rsidRPr="008675F2" w:rsidRDefault="00C90E49" w:rsidP="00C80874">
            <w:pPr>
              <w:pStyle w:val="Tablea"/>
              <w:rPr>
                <w:lang w:eastAsia="en-US"/>
              </w:rPr>
            </w:pPr>
            <w:r w:rsidRPr="008675F2">
              <w:t>(f) to which a firearm accessory is attached or is integral.</w:t>
            </w:r>
          </w:p>
        </w:tc>
        <w:tc>
          <w:tcPr>
            <w:tcW w:w="1968" w:type="pct"/>
            <w:tcBorders>
              <w:bottom w:val="single" w:sz="4" w:space="0" w:color="auto"/>
            </w:tcBorders>
            <w:shd w:val="clear" w:color="auto" w:fill="auto"/>
          </w:tcPr>
          <w:p w14:paraId="3B54300B" w14:textId="77777777" w:rsidR="00C90E49" w:rsidRPr="008675F2" w:rsidRDefault="00C90E49" w:rsidP="00C80874">
            <w:pPr>
              <w:pStyle w:val="Tabletext"/>
            </w:pPr>
            <w:r w:rsidRPr="008675F2">
              <w:t>The importation must comply with at least one of the following tests:</w:t>
            </w:r>
          </w:p>
          <w:p w14:paraId="27C3D95C" w14:textId="77777777" w:rsidR="00C90E49" w:rsidRPr="008675F2" w:rsidRDefault="00C90E49" w:rsidP="00C80874">
            <w:pPr>
              <w:pStyle w:val="Tablea"/>
            </w:pPr>
            <w:r w:rsidRPr="008675F2">
              <w:t>(a) the official purposes test;</w:t>
            </w:r>
          </w:p>
          <w:p w14:paraId="1F765D37" w14:textId="77777777" w:rsidR="00C90E49" w:rsidRPr="008675F2" w:rsidRDefault="00C90E49" w:rsidP="00C80874">
            <w:pPr>
              <w:pStyle w:val="Tablea"/>
            </w:pPr>
            <w:r w:rsidRPr="008675F2">
              <w:t>(b) the specified purposes test;</w:t>
            </w:r>
          </w:p>
          <w:p w14:paraId="1AE2C2B3" w14:textId="77777777" w:rsidR="00C90E49" w:rsidRPr="008675F2" w:rsidRDefault="00C90E49" w:rsidP="00C80874">
            <w:pPr>
              <w:pStyle w:val="Tablea"/>
            </w:pPr>
            <w:r w:rsidRPr="008675F2">
              <w:t>(c) the specified person test;</w:t>
            </w:r>
          </w:p>
          <w:p w14:paraId="08541DF4" w14:textId="77777777" w:rsidR="00C90E49" w:rsidRPr="008675F2" w:rsidRDefault="00C90E49" w:rsidP="00C80874">
            <w:pPr>
              <w:pStyle w:val="Tablea"/>
            </w:pPr>
            <w:r w:rsidRPr="008675F2">
              <w:t>(d) the returned goods test;</w:t>
            </w:r>
          </w:p>
          <w:p w14:paraId="1E0DD3B6" w14:textId="77777777" w:rsidR="00C90E49" w:rsidRPr="008675F2" w:rsidRDefault="00C90E49" w:rsidP="00C80874">
            <w:pPr>
              <w:pStyle w:val="Tablea"/>
            </w:pPr>
            <w:r w:rsidRPr="008675F2">
              <w:t>(e) the dealer test.</w:t>
            </w:r>
          </w:p>
          <w:p w14:paraId="137FBE31" w14:textId="716F6761" w:rsidR="00C90E49" w:rsidRPr="008675F2" w:rsidRDefault="00C90E49" w:rsidP="00C80874">
            <w:pPr>
              <w:pStyle w:val="Tabletext"/>
            </w:pPr>
            <w:r w:rsidRPr="008675F2">
              <w:t xml:space="preserve">If </w:t>
            </w:r>
            <w:r w:rsidR="000E41CF">
              <w:t>item 1</w:t>
            </w:r>
            <w:r w:rsidR="00252CF8" w:rsidRPr="008675F2">
              <w:t xml:space="preserve">A of </w:t>
            </w:r>
            <w:r w:rsidR="002803A2" w:rsidRPr="008675F2">
              <w:t>Part 3</w:t>
            </w:r>
            <w:r w:rsidR="00252CF8" w:rsidRPr="008675F2">
              <w:t xml:space="preserve"> of this Schedule applies to the firearm, the firearm must comply with the identification requirements set out in the item</w:t>
            </w:r>
            <w:r w:rsidRPr="008675F2">
              <w:t>.</w:t>
            </w:r>
          </w:p>
          <w:p w14:paraId="26B025CF" w14:textId="30A45F7F" w:rsidR="00C90E49" w:rsidRPr="008675F2" w:rsidRDefault="00C90E49" w:rsidP="00C80874">
            <w:pPr>
              <w:pStyle w:val="Tabletext"/>
            </w:pPr>
            <w:r w:rsidRPr="008675F2">
              <w:t xml:space="preserve">If </w:t>
            </w:r>
            <w:r w:rsidR="000E41CF">
              <w:t>item 1</w:t>
            </w:r>
            <w:r w:rsidRPr="008675F2">
              <w:t xml:space="preserve"> of </w:t>
            </w:r>
            <w:r w:rsidR="002803A2" w:rsidRPr="008675F2">
              <w:t>Part 3</w:t>
            </w:r>
            <w:r w:rsidRPr="008675F2">
              <w:t xml:space="preserve"> of this Schedule applies to the firearm, the firearm must comply with the safety requirements set out in the item.</w:t>
            </w:r>
          </w:p>
        </w:tc>
      </w:tr>
      <w:tr w:rsidR="00C90E49" w:rsidRPr="008675F2" w14:paraId="40EA5BC8" w14:textId="77777777" w:rsidTr="009D556A">
        <w:trPr>
          <w:cantSplit/>
        </w:trPr>
        <w:tc>
          <w:tcPr>
            <w:tcW w:w="690" w:type="pct"/>
            <w:tcBorders>
              <w:bottom w:val="single" w:sz="4" w:space="0" w:color="auto"/>
            </w:tcBorders>
            <w:shd w:val="clear" w:color="auto" w:fill="auto"/>
          </w:tcPr>
          <w:p w14:paraId="0129DEAA" w14:textId="77777777" w:rsidR="00C90E49" w:rsidRPr="008675F2" w:rsidRDefault="00C90E49" w:rsidP="00592BA5">
            <w:pPr>
              <w:pStyle w:val="Tabletext"/>
            </w:pPr>
            <w:r w:rsidRPr="008675F2">
              <w:t>7</w:t>
            </w:r>
          </w:p>
        </w:tc>
        <w:tc>
          <w:tcPr>
            <w:tcW w:w="2342" w:type="pct"/>
            <w:tcBorders>
              <w:bottom w:val="single" w:sz="4" w:space="0" w:color="auto"/>
            </w:tcBorders>
            <w:shd w:val="clear" w:color="auto" w:fill="auto"/>
          </w:tcPr>
          <w:p w14:paraId="3E4FE18C" w14:textId="77777777" w:rsidR="00C90E49" w:rsidRPr="008675F2" w:rsidRDefault="00C90E49" w:rsidP="00C90E49">
            <w:pPr>
              <w:pStyle w:val="Tabletext"/>
            </w:pPr>
            <w:r w:rsidRPr="008675F2">
              <w:t>Firearm part of, or for, a firearm to which item</w:t>
            </w:r>
            <w:r w:rsidR="00626E53" w:rsidRPr="008675F2">
              <w:t> </w:t>
            </w:r>
            <w:r w:rsidRPr="008675F2">
              <w:t>6 applies, other than a firearm part that is:</w:t>
            </w:r>
          </w:p>
          <w:p w14:paraId="198C7DC5" w14:textId="18E96FD6" w:rsidR="00C90E49" w:rsidRPr="008675F2" w:rsidRDefault="00C90E49" w:rsidP="00C90E49">
            <w:pPr>
              <w:pStyle w:val="Tablea"/>
            </w:pPr>
            <w:r w:rsidRPr="008675F2">
              <w:t xml:space="preserve">(a) a firearm part of, or for, a firearm to which </w:t>
            </w:r>
            <w:r w:rsidR="000E41CF">
              <w:t>item 1</w:t>
            </w:r>
            <w:r w:rsidRPr="008675F2">
              <w:t>, 2, 3 or 9 applies; or</w:t>
            </w:r>
          </w:p>
          <w:p w14:paraId="3DC1BF90" w14:textId="77777777" w:rsidR="00C90E49" w:rsidRPr="008675F2" w:rsidRDefault="00C90E49" w:rsidP="00A22C64">
            <w:pPr>
              <w:pStyle w:val="Tablea"/>
            </w:pPr>
            <w:r w:rsidRPr="008675F2">
              <w:t>(b) capable of converting, either on its own or in conjunction with other parts, a firearm to a fully automatic firearm.</w:t>
            </w:r>
          </w:p>
        </w:tc>
        <w:tc>
          <w:tcPr>
            <w:tcW w:w="1968" w:type="pct"/>
            <w:tcBorders>
              <w:bottom w:val="single" w:sz="4" w:space="0" w:color="auto"/>
            </w:tcBorders>
            <w:shd w:val="clear" w:color="auto" w:fill="auto"/>
          </w:tcPr>
          <w:p w14:paraId="4CDEDEB7" w14:textId="77777777" w:rsidR="00C90E49" w:rsidRPr="008675F2" w:rsidRDefault="00C90E49" w:rsidP="00C90E49">
            <w:pPr>
              <w:pStyle w:val="Tabletext"/>
            </w:pPr>
            <w:r w:rsidRPr="008675F2">
              <w:t>The importation must comply with at least one of the following tests:</w:t>
            </w:r>
          </w:p>
          <w:p w14:paraId="1D12DF6F" w14:textId="77777777" w:rsidR="00C90E49" w:rsidRPr="008675F2" w:rsidRDefault="00C90E49" w:rsidP="00C90E49">
            <w:pPr>
              <w:pStyle w:val="Tablea"/>
            </w:pPr>
            <w:r w:rsidRPr="008675F2">
              <w:t>(a) the official purposes test;</w:t>
            </w:r>
          </w:p>
          <w:p w14:paraId="78126DB4" w14:textId="77777777" w:rsidR="00C90E49" w:rsidRPr="008675F2" w:rsidRDefault="00C90E49" w:rsidP="00C90E49">
            <w:pPr>
              <w:pStyle w:val="Tablea"/>
            </w:pPr>
            <w:r w:rsidRPr="008675F2">
              <w:t>(b) the specified purposes test;</w:t>
            </w:r>
          </w:p>
          <w:p w14:paraId="76077E0F" w14:textId="77777777" w:rsidR="00C90E49" w:rsidRPr="008675F2" w:rsidRDefault="00C90E49" w:rsidP="00C90E49">
            <w:pPr>
              <w:pStyle w:val="Tablea"/>
            </w:pPr>
            <w:r w:rsidRPr="008675F2">
              <w:t>(c) the specified person test;</w:t>
            </w:r>
          </w:p>
          <w:p w14:paraId="187C0667" w14:textId="77777777" w:rsidR="00C90E49" w:rsidRPr="008675F2" w:rsidRDefault="00C90E49" w:rsidP="00C90E49">
            <w:pPr>
              <w:pStyle w:val="Tablea"/>
            </w:pPr>
            <w:r w:rsidRPr="008675F2">
              <w:t>(d) the returned goods test;</w:t>
            </w:r>
          </w:p>
          <w:p w14:paraId="690E681F" w14:textId="77777777" w:rsidR="00C90E49" w:rsidRPr="008675F2" w:rsidRDefault="00C90E49" w:rsidP="005C1D85">
            <w:pPr>
              <w:pStyle w:val="Tablea"/>
            </w:pPr>
            <w:r w:rsidRPr="008675F2">
              <w:t>(e) the dealer test.</w:t>
            </w:r>
          </w:p>
          <w:p w14:paraId="68BD4AC5" w14:textId="5A7823FC" w:rsidR="00252CF8" w:rsidRPr="008675F2" w:rsidRDefault="00252CF8" w:rsidP="005033A9">
            <w:pPr>
              <w:pStyle w:val="Tabletext"/>
            </w:pPr>
            <w:r w:rsidRPr="008675F2">
              <w:t xml:space="preserve">For a frame or receiver to which </w:t>
            </w:r>
            <w:r w:rsidR="000E41CF">
              <w:t>item 1</w:t>
            </w:r>
            <w:r w:rsidRPr="008675F2">
              <w:t xml:space="preserve">A of </w:t>
            </w:r>
            <w:r w:rsidR="002803A2" w:rsidRPr="008675F2">
              <w:t>Part 3</w:t>
            </w:r>
            <w:r w:rsidRPr="008675F2">
              <w:t xml:space="preserve"> of this Schedule applies, the frame or receiver must comply with the identification requirements set out in the item.</w:t>
            </w:r>
          </w:p>
        </w:tc>
      </w:tr>
      <w:tr w:rsidR="00C90E49" w:rsidRPr="008675F2" w14:paraId="1EC88849" w14:textId="77777777" w:rsidTr="00695530">
        <w:trPr>
          <w:cantSplit/>
        </w:trPr>
        <w:tc>
          <w:tcPr>
            <w:tcW w:w="690" w:type="pct"/>
            <w:tcBorders>
              <w:bottom w:val="nil"/>
            </w:tcBorders>
            <w:shd w:val="clear" w:color="auto" w:fill="auto"/>
          </w:tcPr>
          <w:p w14:paraId="79CFD6ED" w14:textId="77777777" w:rsidR="00C90E49" w:rsidRPr="008675F2" w:rsidRDefault="00C90E49" w:rsidP="00C80874">
            <w:pPr>
              <w:pStyle w:val="Tabletext"/>
            </w:pPr>
            <w:r w:rsidRPr="008675F2">
              <w:t>9</w:t>
            </w:r>
          </w:p>
        </w:tc>
        <w:tc>
          <w:tcPr>
            <w:tcW w:w="2342" w:type="pct"/>
            <w:tcBorders>
              <w:bottom w:val="nil"/>
            </w:tcBorders>
            <w:shd w:val="clear" w:color="auto" w:fill="auto"/>
          </w:tcPr>
          <w:p w14:paraId="3575490B" w14:textId="77777777" w:rsidR="00C90E49" w:rsidRPr="008675F2" w:rsidRDefault="00C90E49" w:rsidP="00C80874">
            <w:pPr>
              <w:pStyle w:val="Tabletext"/>
            </w:pPr>
            <w:r w:rsidRPr="008675F2">
              <w:t>Any of the following firearms (including complete, but disassembled or unassembled, firearms):</w:t>
            </w:r>
          </w:p>
          <w:p w14:paraId="6F800A14" w14:textId="77777777" w:rsidR="00C90E49" w:rsidRPr="008675F2" w:rsidRDefault="00C90E49" w:rsidP="00C80874">
            <w:pPr>
              <w:pStyle w:val="Tablea"/>
            </w:pPr>
            <w:r w:rsidRPr="008675F2">
              <w:t>(a) a handgun;</w:t>
            </w:r>
          </w:p>
          <w:p w14:paraId="1E0F8E5D" w14:textId="77777777" w:rsidR="00C90E49" w:rsidRPr="008675F2" w:rsidRDefault="00C90E49" w:rsidP="00C80874">
            <w:pPr>
              <w:pStyle w:val="Tablea"/>
            </w:pPr>
            <w:r w:rsidRPr="008675F2">
              <w:t>(b) a muzzle loading handgun;</w:t>
            </w:r>
          </w:p>
          <w:p w14:paraId="55D54B3E" w14:textId="77777777" w:rsidR="00C90E49" w:rsidRPr="008675F2" w:rsidRDefault="00C90E49" w:rsidP="00C80874">
            <w:pPr>
              <w:pStyle w:val="Tablea"/>
            </w:pPr>
            <w:r w:rsidRPr="008675F2">
              <w:t>(c) a soft air handgun;</w:t>
            </w:r>
          </w:p>
          <w:p w14:paraId="72B471F9" w14:textId="77777777" w:rsidR="00C90E49" w:rsidRPr="008675F2" w:rsidRDefault="00C90E49" w:rsidP="00C80874">
            <w:pPr>
              <w:pStyle w:val="Tablea"/>
            </w:pPr>
            <w:r w:rsidRPr="008675F2">
              <w:t>other than a firearm:</w:t>
            </w:r>
          </w:p>
          <w:p w14:paraId="0F853F3E" w14:textId="77777777" w:rsidR="00C90E49" w:rsidRPr="008675F2" w:rsidRDefault="00C90E49" w:rsidP="00C80874">
            <w:pPr>
              <w:pStyle w:val="Tablea"/>
            </w:pPr>
            <w:r w:rsidRPr="008675F2">
              <w:t>(d) that has a fully automatic firing capability; or</w:t>
            </w:r>
          </w:p>
          <w:p w14:paraId="05D7E2A7" w14:textId="77777777" w:rsidR="00C90E49" w:rsidRPr="008675F2" w:rsidRDefault="00C90E49" w:rsidP="00C80874">
            <w:pPr>
              <w:pStyle w:val="Tablea"/>
            </w:pPr>
            <w:r w:rsidRPr="008675F2">
              <w:t>(e) that is substantially the same in appearance as a fully automatic firearm; or</w:t>
            </w:r>
          </w:p>
          <w:p w14:paraId="461ECBD4" w14:textId="77777777" w:rsidR="00C90E49" w:rsidRPr="008675F2" w:rsidRDefault="00C90E49" w:rsidP="00C80874">
            <w:pPr>
              <w:pStyle w:val="Tablea"/>
            </w:pPr>
            <w:r w:rsidRPr="008675F2">
              <w:t>(f) to which a firearm accessory has been attached or is integral.</w:t>
            </w:r>
          </w:p>
        </w:tc>
        <w:tc>
          <w:tcPr>
            <w:tcW w:w="1968" w:type="pct"/>
            <w:tcBorders>
              <w:bottom w:val="nil"/>
            </w:tcBorders>
            <w:shd w:val="clear" w:color="auto" w:fill="auto"/>
          </w:tcPr>
          <w:p w14:paraId="267E4F78" w14:textId="729E57B5" w:rsidR="00C90E49" w:rsidRPr="008675F2" w:rsidRDefault="00C90E49" w:rsidP="00C80874">
            <w:pPr>
              <w:pStyle w:val="Tabletext"/>
            </w:pPr>
            <w:r w:rsidRPr="008675F2">
              <w:t>For a handgun or a muzzle</w:t>
            </w:r>
            <w:r w:rsidR="000E41CF">
              <w:noBreakHyphen/>
            </w:r>
            <w:r w:rsidRPr="008675F2">
              <w:t>loading handgun:</w:t>
            </w:r>
          </w:p>
          <w:p w14:paraId="56BB850F" w14:textId="77777777" w:rsidR="00C90E49" w:rsidRPr="008675F2" w:rsidRDefault="00C90E49" w:rsidP="00C80874">
            <w:pPr>
              <w:pStyle w:val="Tablea"/>
            </w:pPr>
            <w:r w:rsidRPr="008675F2">
              <w:t>(a) the importation must comply with at least 1 of the following tests:</w:t>
            </w:r>
          </w:p>
          <w:p w14:paraId="72EC81D0" w14:textId="77777777" w:rsidR="00C90E49" w:rsidRPr="008675F2" w:rsidRDefault="00C90E49" w:rsidP="00C80874">
            <w:pPr>
              <w:pStyle w:val="Tablei"/>
            </w:pPr>
            <w:r w:rsidRPr="008675F2">
              <w:t>(i) the official purposes test;</w:t>
            </w:r>
          </w:p>
          <w:p w14:paraId="763D01F1" w14:textId="77777777" w:rsidR="00C90E49" w:rsidRPr="008675F2" w:rsidRDefault="00C90E49" w:rsidP="00C80874">
            <w:pPr>
              <w:pStyle w:val="Tablei"/>
            </w:pPr>
            <w:r w:rsidRPr="008675F2">
              <w:t>(ii) the specified purposes test;</w:t>
            </w:r>
          </w:p>
          <w:p w14:paraId="1D8084A5" w14:textId="77777777" w:rsidR="00C90E49" w:rsidRPr="008675F2" w:rsidRDefault="00C90E49" w:rsidP="00C80874">
            <w:pPr>
              <w:pStyle w:val="Tablei"/>
            </w:pPr>
            <w:r w:rsidRPr="008675F2">
              <w:t>(iii) the specified person test;</w:t>
            </w:r>
          </w:p>
          <w:p w14:paraId="666D7EC9" w14:textId="77777777" w:rsidR="00C90E49" w:rsidRPr="008675F2" w:rsidRDefault="00C90E49" w:rsidP="00C80874">
            <w:pPr>
              <w:pStyle w:val="Tablei"/>
            </w:pPr>
            <w:r w:rsidRPr="008675F2">
              <w:t xml:space="preserve">(iv) the police certification test; </w:t>
            </w:r>
          </w:p>
          <w:p w14:paraId="11A5E4DA" w14:textId="77777777" w:rsidR="00C90E49" w:rsidRPr="008675F2" w:rsidRDefault="00C90E49" w:rsidP="00C80874">
            <w:pPr>
              <w:pStyle w:val="Tablei"/>
            </w:pPr>
            <w:r w:rsidRPr="008675F2">
              <w:t>(v) the dealer test;</w:t>
            </w:r>
          </w:p>
          <w:p w14:paraId="24492E07" w14:textId="77777777" w:rsidR="00C90E49" w:rsidRPr="008675F2" w:rsidRDefault="00C90E49" w:rsidP="00C80874">
            <w:pPr>
              <w:pStyle w:val="Tablei"/>
            </w:pPr>
            <w:r w:rsidRPr="008675F2">
              <w:t>(vi) the returned goods test; and</w:t>
            </w:r>
          </w:p>
          <w:p w14:paraId="26778A2D" w14:textId="57674698" w:rsidR="00C90E49" w:rsidRPr="008675F2" w:rsidRDefault="00C90E49" w:rsidP="00C80874">
            <w:pPr>
              <w:pStyle w:val="Tablea"/>
            </w:pPr>
            <w:r w:rsidRPr="008675F2">
              <w:t xml:space="preserve">(b) if </w:t>
            </w:r>
            <w:r w:rsidR="000E41CF">
              <w:t>item 1</w:t>
            </w:r>
            <w:r w:rsidR="00252CF8" w:rsidRPr="008675F2">
              <w:t xml:space="preserve">A of </w:t>
            </w:r>
            <w:r w:rsidR="002803A2" w:rsidRPr="008675F2">
              <w:t>Part 3</w:t>
            </w:r>
            <w:r w:rsidR="00252CF8" w:rsidRPr="008675F2">
              <w:t xml:space="preserve"> of this Schedule applies to the firearm—the firearm must comply with the identification requirements set out in the item</w:t>
            </w:r>
            <w:r w:rsidRPr="008675F2">
              <w:t>; and</w:t>
            </w:r>
          </w:p>
          <w:p w14:paraId="52FCACB3" w14:textId="58827171" w:rsidR="00C90E49" w:rsidRPr="008675F2" w:rsidRDefault="00C90E49" w:rsidP="00C80874">
            <w:pPr>
              <w:pStyle w:val="Tablea"/>
            </w:pPr>
            <w:r w:rsidRPr="008675F2">
              <w:t xml:space="preserve">(c) if </w:t>
            </w:r>
            <w:r w:rsidR="000E41CF">
              <w:t>item 1</w:t>
            </w:r>
            <w:r w:rsidRPr="008675F2">
              <w:t xml:space="preserve"> of </w:t>
            </w:r>
            <w:r w:rsidR="002803A2" w:rsidRPr="008675F2">
              <w:t>Part 3</w:t>
            </w:r>
            <w:r w:rsidRPr="008675F2">
              <w:t xml:space="preserve"> of this Schedule applies to the firearm—the firearm must comply with the safety requirements set out in the item.</w:t>
            </w:r>
          </w:p>
          <w:p w14:paraId="427A2C63" w14:textId="77777777" w:rsidR="00C90E49" w:rsidRPr="008675F2" w:rsidRDefault="00C90E49" w:rsidP="00C80874">
            <w:pPr>
              <w:pStyle w:val="Tabletext"/>
            </w:pPr>
            <w:r w:rsidRPr="008675F2">
              <w:t>For a soft air handgun:</w:t>
            </w:r>
          </w:p>
          <w:p w14:paraId="6405B83D" w14:textId="77777777" w:rsidR="00C90E49" w:rsidRPr="008675F2" w:rsidRDefault="00C90E49" w:rsidP="00C80874">
            <w:pPr>
              <w:pStyle w:val="Tablea"/>
            </w:pPr>
            <w:r w:rsidRPr="008675F2">
              <w:t>(a) the importation must comply with at least 1 of the following tests:</w:t>
            </w:r>
          </w:p>
          <w:p w14:paraId="4A79FA0A" w14:textId="77777777" w:rsidR="00C90E49" w:rsidRPr="008675F2" w:rsidRDefault="00C90E49" w:rsidP="00C80874">
            <w:pPr>
              <w:pStyle w:val="Tablei"/>
            </w:pPr>
            <w:r w:rsidRPr="008675F2">
              <w:t>(i) the police certification test;</w:t>
            </w:r>
          </w:p>
          <w:p w14:paraId="447A3177" w14:textId="77777777" w:rsidR="00C90E49" w:rsidRPr="008675F2" w:rsidRDefault="00C90E49" w:rsidP="00C80874">
            <w:pPr>
              <w:pStyle w:val="Tablei"/>
            </w:pPr>
            <w:r w:rsidRPr="008675F2">
              <w:t>(ii) the dealer test; and</w:t>
            </w:r>
          </w:p>
        </w:tc>
      </w:tr>
      <w:tr w:rsidR="005C1D85" w:rsidRPr="008675F2" w14:paraId="176CA36C" w14:textId="77777777" w:rsidTr="009D556A">
        <w:trPr>
          <w:cantSplit/>
          <w:trHeight w:val="585"/>
        </w:trPr>
        <w:tc>
          <w:tcPr>
            <w:tcW w:w="690" w:type="pct"/>
            <w:tcBorders>
              <w:top w:val="nil"/>
            </w:tcBorders>
            <w:shd w:val="clear" w:color="auto" w:fill="auto"/>
          </w:tcPr>
          <w:p w14:paraId="0E211B22" w14:textId="77777777" w:rsidR="005C1D85" w:rsidRPr="008675F2" w:rsidRDefault="005C1D85" w:rsidP="00C80874">
            <w:pPr>
              <w:pStyle w:val="Tabletext"/>
            </w:pPr>
          </w:p>
        </w:tc>
        <w:tc>
          <w:tcPr>
            <w:tcW w:w="2342" w:type="pct"/>
            <w:tcBorders>
              <w:top w:val="nil"/>
            </w:tcBorders>
            <w:shd w:val="clear" w:color="auto" w:fill="auto"/>
          </w:tcPr>
          <w:p w14:paraId="271AAD30" w14:textId="77777777" w:rsidR="005C1D85" w:rsidRPr="008675F2" w:rsidRDefault="005C1D85" w:rsidP="00C80874">
            <w:pPr>
              <w:pStyle w:val="Tablea"/>
            </w:pPr>
          </w:p>
        </w:tc>
        <w:tc>
          <w:tcPr>
            <w:tcW w:w="1968" w:type="pct"/>
            <w:tcBorders>
              <w:top w:val="nil"/>
            </w:tcBorders>
            <w:shd w:val="clear" w:color="auto" w:fill="auto"/>
          </w:tcPr>
          <w:p w14:paraId="4572C901" w14:textId="7BD5FA01" w:rsidR="005C1D85" w:rsidRPr="008675F2" w:rsidRDefault="005C1D85" w:rsidP="00C80874">
            <w:pPr>
              <w:pStyle w:val="Tablea"/>
            </w:pPr>
            <w:r w:rsidRPr="008675F2">
              <w:t xml:space="preserve">(b) if </w:t>
            </w:r>
            <w:r w:rsidR="000E41CF">
              <w:t>item 1</w:t>
            </w:r>
            <w:r w:rsidR="00252CF8" w:rsidRPr="008675F2">
              <w:t xml:space="preserve">A of </w:t>
            </w:r>
            <w:r w:rsidR="002803A2" w:rsidRPr="008675F2">
              <w:t>Part 3</w:t>
            </w:r>
            <w:r w:rsidR="00252CF8" w:rsidRPr="008675F2">
              <w:t xml:space="preserve"> of this Schedule applies to the firearm—the firearm must comply with the identification requirements set out in the item</w:t>
            </w:r>
            <w:r w:rsidRPr="008675F2">
              <w:t>; and</w:t>
            </w:r>
          </w:p>
          <w:p w14:paraId="5F95F88A" w14:textId="1DA1FE88" w:rsidR="005C1D85" w:rsidRPr="008675F2" w:rsidRDefault="005C1D85" w:rsidP="00C80874">
            <w:pPr>
              <w:pStyle w:val="Tablea"/>
            </w:pPr>
            <w:r w:rsidRPr="008675F2">
              <w:t xml:space="preserve">(c) if </w:t>
            </w:r>
            <w:r w:rsidR="000E41CF">
              <w:t>item 1</w:t>
            </w:r>
            <w:r w:rsidRPr="008675F2">
              <w:t xml:space="preserve"> of </w:t>
            </w:r>
            <w:r w:rsidR="002803A2" w:rsidRPr="008675F2">
              <w:t>Part 3</w:t>
            </w:r>
            <w:r w:rsidRPr="008675F2">
              <w:t xml:space="preserve"> of this Schedule applies to the firearm—the firearm must comply with the safety requirements set out in the item.</w:t>
            </w:r>
          </w:p>
        </w:tc>
      </w:tr>
      <w:tr w:rsidR="00C90E49" w:rsidRPr="008675F2" w14:paraId="6FEBD9AA" w14:textId="77777777" w:rsidTr="00CE7CE2">
        <w:trPr>
          <w:cantSplit/>
        </w:trPr>
        <w:tc>
          <w:tcPr>
            <w:tcW w:w="690" w:type="pct"/>
            <w:tcBorders>
              <w:bottom w:val="single" w:sz="4" w:space="0" w:color="auto"/>
            </w:tcBorders>
            <w:shd w:val="clear" w:color="auto" w:fill="auto"/>
          </w:tcPr>
          <w:p w14:paraId="3DC61F2E" w14:textId="77777777" w:rsidR="00C90E49" w:rsidRPr="008675F2" w:rsidRDefault="00C90E49" w:rsidP="00592BA5">
            <w:pPr>
              <w:pStyle w:val="Tabletext"/>
            </w:pPr>
            <w:r w:rsidRPr="008675F2">
              <w:t>9B</w:t>
            </w:r>
          </w:p>
        </w:tc>
        <w:tc>
          <w:tcPr>
            <w:tcW w:w="2342" w:type="pct"/>
            <w:tcBorders>
              <w:bottom w:val="single" w:sz="4" w:space="0" w:color="auto"/>
            </w:tcBorders>
            <w:shd w:val="clear" w:color="auto" w:fill="auto"/>
          </w:tcPr>
          <w:p w14:paraId="74A70358" w14:textId="77777777" w:rsidR="00C90E49" w:rsidRPr="008675F2" w:rsidRDefault="00C90E49" w:rsidP="00592BA5">
            <w:pPr>
              <w:pStyle w:val="Tabletext"/>
            </w:pPr>
            <w:r w:rsidRPr="008675F2">
              <w:t>A frame or receiver of, or for, a firearm to which item</w:t>
            </w:r>
            <w:r w:rsidR="00626E53" w:rsidRPr="008675F2">
              <w:t> </w:t>
            </w:r>
            <w:r w:rsidRPr="008675F2">
              <w:t>9 applies</w:t>
            </w:r>
          </w:p>
        </w:tc>
        <w:tc>
          <w:tcPr>
            <w:tcW w:w="1968" w:type="pct"/>
            <w:tcBorders>
              <w:bottom w:val="single" w:sz="4" w:space="0" w:color="auto"/>
            </w:tcBorders>
            <w:shd w:val="clear" w:color="auto" w:fill="auto"/>
          </w:tcPr>
          <w:p w14:paraId="46384CCA" w14:textId="77777777" w:rsidR="00C90E49" w:rsidRPr="008675F2" w:rsidRDefault="00C90E49" w:rsidP="00592BA5">
            <w:pPr>
              <w:pStyle w:val="Tabletext"/>
            </w:pPr>
            <w:r w:rsidRPr="008675F2">
              <w:t>The importation must comply with at least 1 of the following tests:</w:t>
            </w:r>
          </w:p>
          <w:p w14:paraId="78E6CB1A" w14:textId="77777777" w:rsidR="00C90E49" w:rsidRPr="008675F2" w:rsidRDefault="00C90E49" w:rsidP="00063F4A">
            <w:pPr>
              <w:pStyle w:val="Tablea"/>
            </w:pPr>
            <w:r w:rsidRPr="008675F2">
              <w:t>(a) the official purposes test;</w:t>
            </w:r>
          </w:p>
          <w:p w14:paraId="490AAFF6" w14:textId="77777777" w:rsidR="00C90E49" w:rsidRPr="008675F2" w:rsidRDefault="00C90E49" w:rsidP="00063F4A">
            <w:pPr>
              <w:pStyle w:val="Tablea"/>
            </w:pPr>
            <w:r w:rsidRPr="008675F2">
              <w:t>(b) the specified purposes test;</w:t>
            </w:r>
          </w:p>
          <w:p w14:paraId="3A0D5299" w14:textId="77777777" w:rsidR="00C90E49" w:rsidRPr="008675F2" w:rsidRDefault="00C90E49" w:rsidP="00063F4A">
            <w:pPr>
              <w:pStyle w:val="Tablea"/>
            </w:pPr>
            <w:r w:rsidRPr="008675F2">
              <w:t>(c) the specified person test;</w:t>
            </w:r>
          </w:p>
          <w:p w14:paraId="2C269671" w14:textId="77777777" w:rsidR="00C90E49" w:rsidRPr="008675F2" w:rsidRDefault="00C90E49" w:rsidP="00063F4A">
            <w:pPr>
              <w:pStyle w:val="Tablea"/>
            </w:pPr>
            <w:r w:rsidRPr="008675F2">
              <w:t>(d) the police certification test;</w:t>
            </w:r>
          </w:p>
          <w:p w14:paraId="5F66453D" w14:textId="77777777" w:rsidR="00C90E49" w:rsidRPr="008675F2" w:rsidRDefault="00C90E49" w:rsidP="00063F4A">
            <w:pPr>
              <w:pStyle w:val="Tablea"/>
            </w:pPr>
            <w:r w:rsidRPr="008675F2">
              <w:t>(e) the dealer test;</w:t>
            </w:r>
          </w:p>
          <w:p w14:paraId="717B2D58" w14:textId="77777777" w:rsidR="00C90E49" w:rsidRPr="008675F2" w:rsidRDefault="00C90E49" w:rsidP="00063F4A">
            <w:pPr>
              <w:pStyle w:val="Tablea"/>
            </w:pPr>
            <w:r w:rsidRPr="008675F2">
              <w:t>(f) the returned goods test.</w:t>
            </w:r>
          </w:p>
          <w:p w14:paraId="1D87704C" w14:textId="3EC4778F" w:rsidR="00252CF8" w:rsidRPr="008675F2" w:rsidRDefault="00252CF8" w:rsidP="005033A9">
            <w:pPr>
              <w:pStyle w:val="Tabletext"/>
            </w:pPr>
            <w:r w:rsidRPr="008675F2">
              <w:t xml:space="preserve">For a frame or receiver to which </w:t>
            </w:r>
            <w:r w:rsidR="000E41CF">
              <w:t>item 1</w:t>
            </w:r>
            <w:r w:rsidRPr="008675F2">
              <w:t xml:space="preserve">A of </w:t>
            </w:r>
            <w:r w:rsidR="002803A2" w:rsidRPr="008675F2">
              <w:t>Part 3</w:t>
            </w:r>
            <w:r w:rsidRPr="008675F2">
              <w:t xml:space="preserve"> of this Schedule applies, the frame or receiver must comply with the identification requirements set out in the item.</w:t>
            </w:r>
          </w:p>
        </w:tc>
      </w:tr>
      <w:tr w:rsidR="00C90E49" w:rsidRPr="008675F2" w14:paraId="6A801FFF" w14:textId="77777777" w:rsidTr="009D556A">
        <w:trPr>
          <w:cantSplit/>
        </w:trPr>
        <w:tc>
          <w:tcPr>
            <w:tcW w:w="690" w:type="pct"/>
            <w:tcBorders>
              <w:bottom w:val="single" w:sz="4" w:space="0" w:color="auto"/>
            </w:tcBorders>
            <w:shd w:val="clear" w:color="auto" w:fill="auto"/>
          </w:tcPr>
          <w:p w14:paraId="460A4897" w14:textId="77777777" w:rsidR="00C90E49" w:rsidRPr="008675F2" w:rsidRDefault="00C90E49" w:rsidP="00592BA5">
            <w:pPr>
              <w:pStyle w:val="Tabletext"/>
            </w:pPr>
            <w:r w:rsidRPr="008675F2">
              <w:t>10</w:t>
            </w:r>
          </w:p>
        </w:tc>
        <w:tc>
          <w:tcPr>
            <w:tcW w:w="2342" w:type="pct"/>
            <w:tcBorders>
              <w:bottom w:val="single" w:sz="4" w:space="0" w:color="auto"/>
            </w:tcBorders>
            <w:shd w:val="clear" w:color="auto" w:fill="auto"/>
          </w:tcPr>
          <w:p w14:paraId="138FB02F" w14:textId="77777777" w:rsidR="00C90E49" w:rsidRPr="008675F2" w:rsidRDefault="00C90E49" w:rsidP="000C6A86">
            <w:pPr>
              <w:pStyle w:val="Tabletext"/>
            </w:pPr>
            <w:r w:rsidRPr="008675F2">
              <w:t>Firearm part of, or for, a firearm to which item</w:t>
            </w:r>
            <w:r w:rsidR="00626E53" w:rsidRPr="008675F2">
              <w:t> </w:t>
            </w:r>
            <w:r w:rsidRPr="008675F2">
              <w:t>9 applies, other than:</w:t>
            </w:r>
          </w:p>
          <w:p w14:paraId="0A66C110" w14:textId="77777777" w:rsidR="00C90E49" w:rsidRPr="008675F2" w:rsidRDefault="00C90E49" w:rsidP="000C6A86">
            <w:pPr>
              <w:pStyle w:val="Tablea"/>
            </w:pPr>
            <w:r w:rsidRPr="008675F2">
              <w:t>(a) a frame or receiver; or</w:t>
            </w:r>
          </w:p>
          <w:p w14:paraId="230928F4" w14:textId="27685209" w:rsidR="00C90E49" w:rsidRPr="008675F2" w:rsidRDefault="00C90E49" w:rsidP="000C6A86">
            <w:pPr>
              <w:pStyle w:val="Tablea"/>
            </w:pPr>
            <w:r w:rsidRPr="008675F2">
              <w:t xml:space="preserve">(b) a firearm part of, or for, a firearm to which </w:t>
            </w:r>
            <w:r w:rsidR="000E41CF">
              <w:t>item 1</w:t>
            </w:r>
            <w:r w:rsidRPr="008675F2">
              <w:t xml:space="preserve"> or 2 applies; or</w:t>
            </w:r>
          </w:p>
          <w:p w14:paraId="3174DD93" w14:textId="77777777" w:rsidR="00C90E49" w:rsidRPr="008675F2" w:rsidRDefault="00C90E49" w:rsidP="000C6A86">
            <w:pPr>
              <w:pStyle w:val="Tablea"/>
            </w:pPr>
            <w:r w:rsidRPr="008675F2">
              <w:t>(c) a firearm part that is capable of converting, either on its own or in conjunction with other parts, a firearm to a fully automatic firearm; or</w:t>
            </w:r>
          </w:p>
          <w:p w14:paraId="6B652E6F" w14:textId="77777777" w:rsidR="00C90E49" w:rsidRPr="008675F2" w:rsidRDefault="00C90E49" w:rsidP="00A22C64">
            <w:pPr>
              <w:pStyle w:val="Tablea"/>
            </w:pPr>
            <w:r w:rsidRPr="008675F2">
              <w:t>(d) a firearm part to which a firearm accessory is attached or is integral.</w:t>
            </w:r>
          </w:p>
        </w:tc>
        <w:tc>
          <w:tcPr>
            <w:tcW w:w="1968" w:type="pct"/>
            <w:tcBorders>
              <w:bottom w:val="single" w:sz="4" w:space="0" w:color="auto"/>
            </w:tcBorders>
            <w:shd w:val="clear" w:color="auto" w:fill="auto"/>
          </w:tcPr>
          <w:p w14:paraId="23B356F5" w14:textId="77777777" w:rsidR="00C90E49" w:rsidRPr="008675F2" w:rsidRDefault="00C90E49" w:rsidP="00592BA5">
            <w:pPr>
              <w:pStyle w:val="Tabletext"/>
            </w:pPr>
            <w:r w:rsidRPr="008675F2">
              <w:t>The importation must comply with at least 1 of the following tests:</w:t>
            </w:r>
          </w:p>
          <w:p w14:paraId="321BA795" w14:textId="77777777" w:rsidR="00C90E49" w:rsidRPr="008675F2" w:rsidRDefault="00C90E49" w:rsidP="00063F4A">
            <w:pPr>
              <w:pStyle w:val="Tablea"/>
            </w:pPr>
            <w:r w:rsidRPr="008675F2">
              <w:t>(a) the official purposes test;</w:t>
            </w:r>
          </w:p>
          <w:p w14:paraId="69F8C9E8" w14:textId="77777777" w:rsidR="00C90E49" w:rsidRPr="008675F2" w:rsidRDefault="00C90E49" w:rsidP="00063F4A">
            <w:pPr>
              <w:pStyle w:val="Tablea"/>
            </w:pPr>
            <w:r w:rsidRPr="008675F2">
              <w:t>(b) the specified purposes test;</w:t>
            </w:r>
          </w:p>
          <w:p w14:paraId="0866ADC4" w14:textId="77777777" w:rsidR="00C90E49" w:rsidRPr="008675F2" w:rsidRDefault="00C90E49" w:rsidP="00063F4A">
            <w:pPr>
              <w:pStyle w:val="Tablea"/>
            </w:pPr>
            <w:r w:rsidRPr="008675F2">
              <w:t>(c) the specified person test;</w:t>
            </w:r>
          </w:p>
          <w:p w14:paraId="6624DB91" w14:textId="77777777" w:rsidR="00C90E49" w:rsidRPr="008675F2" w:rsidRDefault="00C90E49" w:rsidP="00063F4A">
            <w:pPr>
              <w:pStyle w:val="Tablea"/>
            </w:pPr>
            <w:r w:rsidRPr="008675F2">
              <w:t>(d) the police certification test;</w:t>
            </w:r>
          </w:p>
          <w:p w14:paraId="2F083FB0" w14:textId="77777777" w:rsidR="00C90E49" w:rsidRPr="008675F2" w:rsidRDefault="00C90E49" w:rsidP="00063F4A">
            <w:pPr>
              <w:pStyle w:val="Tablea"/>
            </w:pPr>
            <w:r w:rsidRPr="008675F2">
              <w:t>(e) the returned goods test.</w:t>
            </w:r>
          </w:p>
        </w:tc>
      </w:tr>
      <w:tr w:rsidR="00C90E49" w:rsidRPr="008675F2" w14:paraId="00C24EA1" w14:textId="77777777" w:rsidTr="009D556A">
        <w:trPr>
          <w:cantSplit/>
        </w:trPr>
        <w:tc>
          <w:tcPr>
            <w:tcW w:w="690" w:type="pct"/>
            <w:tcBorders>
              <w:top w:val="single" w:sz="4" w:space="0" w:color="auto"/>
            </w:tcBorders>
            <w:shd w:val="clear" w:color="auto" w:fill="auto"/>
          </w:tcPr>
          <w:p w14:paraId="50586A67" w14:textId="77777777" w:rsidR="00C90E49" w:rsidRPr="008675F2" w:rsidRDefault="00C90E49" w:rsidP="00592BA5">
            <w:pPr>
              <w:pStyle w:val="Tabletext"/>
            </w:pPr>
            <w:r w:rsidRPr="008675F2">
              <w:t>11</w:t>
            </w:r>
          </w:p>
        </w:tc>
        <w:tc>
          <w:tcPr>
            <w:tcW w:w="2342" w:type="pct"/>
            <w:tcBorders>
              <w:top w:val="single" w:sz="4" w:space="0" w:color="auto"/>
            </w:tcBorders>
            <w:shd w:val="clear" w:color="auto" w:fill="auto"/>
          </w:tcPr>
          <w:p w14:paraId="6AF6D96B" w14:textId="77777777" w:rsidR="00C90E49" w:rsidRPr="008675F2" w:rsidRDefault="00C90E49" w:rsidP="00592BA5">
            <w:pPr>
              <w:pStyle w:val="Tabletext"/>
            </w:pPr>
            <w:r w:rsidRPr="008675F2">
              <w:t>Firearm accessory for a firearm to which item</w:t>
            </w:r>
            <w:r w:rsidR="00626E53" w:rsidRPr="008675F2">
              <w:t> </w:t>
            </w:r>
            <w:r w:rsidRPr="008675F2">
              <w:t>9 applies.</w:t>
            </w:r>
          </w:p>
        </w:tc>
        <w:tc>
          <w:tcPr>
            <w:tcW w:w="1968" w:type="pct"/>
            <w:tcBorders>
              <w:top w:val="single" w:sz="4" w:space="0" w:color="auto"/>
            </w:tcBorders>
            <w:shd w:val="clear" w:color="auto" w:fill="auto"/>
          </w:tcPr>
          <w:p w14:paraId="1AFFBC35" w14:textId="77777777" w:rsidR="00C90E49" w:rsidRPr="008675F2" w:rsidRDefault="00C90E49" w:rsidP="00592BA5">
            <w:pPr>
              <w:pStyle w:val="Tabletext"/>
            </w:pPr>
            <w:r w:rsidRPr="008675F2">
              <w:t>The importation must comply with at least 1 of the following tests:</w:t>
            </w:r>
          </w:p>
          <w:p w14:paraId="5FE40B1A" w14:textId="77777777" w:rsidR="00C90E49" w:rsidRPr="008675F2" w:rsidRDefault="00C90E49" w:rsidP="00063F4A">
            <w:pPr>
              <w:pStyle w:val="Tablea"/>
            </w:pPr>
            <w:r w:rsidRPr="008675F2">
              <w:t>(a) the official purposes test;</w:t>
            </w:r>
          </w:p>
          <w:p w14:paraId="4A8ADA15" w14:textId="77777777" w:rsidR="00C90E49" w:rsidRPr="008675F2" w:rsidRDefault="00C90E49" w:rsidP="00063F4A">
            <w:pPr>
              <w:pStyle w:val="Tablea"/>
            </w:pPr>
            <w:r w:rsidRPr="008675F2">
              <w:t>(b) the specified purposes test;</w:t>
            </w:r>
          </w:p>
          <w:p w14:paraId="4BDD3836" w14:textId="77777777" w:rsidR="00C90E49" w:rsidRPr="008675F2" w:rsidRDefault="00C90E49" w:rsidP="00063F4A">
            <w:pPr>
              <w:pStyle w:val="Tablea"/>
            </w:pPr>
            <w:r w:rsidRPr="008675F2">
              <w:t>(c) the returned goods test.</w:t>
            </w:r>
          </w:p>
        </w:tc>
      </w:tr>
      <w:tr w:rsidR="00C90E49" w:rsidRPr="008675F2" w14:paraId="45BAD17C" w14:textId="77777777" w:rsidTr="009D556A">
        <w:tc>
          <w:tcPr>
            <w:tcW w:w="690" w:type="pct"/>
            <w:shd w:val="clear" w:color="auto" w:fill="auto"/>
          </w:tcPr>
          <w:p w14:paraId="394F3641" w14:textId="77777777" w:rsidR="00C90E49" w:rsidRPr="008675F2" w:rsidRDefault="00C90E49" w:rsidP="00592BA5">
            <w:pPr>
              <w:pStyle w:val="Tabletext"/>
            </w:pPr>
            <w:r w:rsidRPr="008675F2">
              <w:t>12</w:t>
            </w:r>
          </w:p>
        </w:tc>
        <w:tc>
          <w:tcPr>
            <w:tcW w:w="2342" w:type="pct"/>
            <w:shd w:val="clear" w:color="auto" w:fill="auto"/>
          </w:tcPr>
          <w:p w14:paraId="2EE12532" w14:textId="77777777" w:rsidR="002547D2" w:rsidRPr="008675F2" w:rsidRDefault="002547D2" w:rsidP="002547D2">
            <w:pPr>
              <w:pStyle w:val="Tabletext"/>
            </w:pPr>
            <w:r w:rsidRPr="008675F2">
              <w:t>Firearm, other than:</w:t>
            </w:r>
          </w:p>
          <w:p w14:paraId="0E5CBC58" w14:textId="2AAEB5D7" w:rsidR="002547D2" w:rsidRPr="008675F2" w:rsidRDefault="002547D2" w:rsidP="002547D2">
            <w:pPr>
              <w:pStyle w:val="Tablea"/>
            </w:pPr>
            <w:r w:rsidRPr="008675F2">
              <w:t xml:space="preserve">(a) a firearm to which </w:t>
            </w:r>
            <w:r w:rsidR="000E41CF">
              <w:t>item 1</w:t>
            </w:r>
            <w:r w:rsidRPr="008675F2">
              <w:t>, 2, 3, 6, 9 or 14A applies; or</w:t>
            </w:r>
          </w:p>
          <w:p w14:paraId="16B232E5" w14:textId="77777777" w:rsidR="00C90E49" w:rsidRPr="008675F2" w:rsidRDefault="002547D2" w:rsidP="000E433C">
            <w:pPr>
              <w:pStyle w:val="Tablea"/>
            </w:pPr>
            <w:r w:rsidRPr="008675F2">
              <w:t>(b) a lever action shotgun fitted with a firearm magazine having a capacity of more than 5 rounds.</w:t>
            </w:r>
          </w:p>
        </w:tc>
        <w:tc>
          <w:tcPr>
            <w:tcW w:w="1968" w:type="pct"/>
            <w:shd w:val="clear" w:color="auto" w:fill="auto"/>
          </w:tcPr>
          <w:p w14:paraId="4D573423" w14:textId="77777777" w:rsidR="00C90E49" w:rsidRPr="008675F2" w:rsidRDefault="00C90E49" w:rsidP="00592BA5">
            <w:pPr>
              <w:pStyle w:val="Tabletext"/>
            </w:pPr>
            <w:r w:rsidRPr="008675F2">
              <w:t>The importation must comply with at least 1 of the following tests:</w:t>
            </w:r>
          </w:p>
          <w:p w14:paraId="2577FE5B" w14:textId="77777777" w:rsidR="00C90E49" w:rsidRPr="008675F2" w:rsidRDefault="00C90E49" w:rsidP="00063F4A">
            <w:pPr>
              <w:pStyle w:val="Tablea"/>
            </w:pPr>
            <w:r w:rsidRPr="008675F2">
              <w:t>(a) the official purposes test;</w:t>
            </w:r>
          </w:p>
          <w:p w14:paraId="0765A228" w14:textId="77777777" w:rsidR="00C90E49" w:rsidRPr="008675F2" w:rsidRDefault="00C90E49" w:rsidP="00063F4A">
            <w:pPr>
              <w:pStyle w:val="Tablea"/>
            </w:pPr>
            <w:r w:rsidRPr="008675F2">
              <w:t>(b) the specified purposes test;</w:t>
            </w:r>
          </w:p>
          <w:p w14:paraId="610A9BBE" w14:textId="77777777" w:rsidR="00C90E49" w:rsidRPr="008675F2" w:rsidRDefault="00C90E49" w:rsidP="00063F4A">
            <w:pPr>
              <w:pStyle w:val="Tablea"/>
            </w:pPr>
            <w:r w:rsidRPr="008675F2">
              <w:t>(c) the returned goods test.</w:t>
            </w:r>
          </w:p>
          <w:p w14:paraId="6F059F3D" w14:textId="351FBCDF" w:rsidR="00C90E49" w:rsidRPr="008675F2" w:rsidRDefault="00C90E49" w:rsidP="00592BA5">
            <w:pPr>
              <w:pStyle w:val="Tabletext"/>
            </w:pPr>
            <w:r w:rsidRPr="008675F2">
              <w:t xml:space="preserve">If </w:t>
            </w:r>
            <w:r w:rsidR="000E41CF">
              <w:t>item 1</w:t>
            </w:r>
            <w:r w:rsidR="00252CF8" w:rsidRPr="008675F2">
              <w:t xml:space="preserve">A of </w:t>
            </w:r>
            <w:r w:rsidR="002803A2" w:rsidRPr="008675F2">
              <w:t>Part 3</w:t>
            </w:r>
            <w:r w:rsidR="00252CF8" w:rsidRPr="008675F2">
              <w:t xml:space="preserve"> of this Schedule applies to the firearm, the firearm must comply with the identification requirements set out in the item</w:t>
            </w:r>
            <w:r w:rsidRPr="008675F2">
              <w:t>.</w:t>
            </w:r>
          </w:p>
        </w:tc>
      </w:tr>
      <w:tr w:rsidR="00C90E49" w:rsidRPr="008675F2" w14:paraId="2F410D9D" w14:textId="77777777" w:rsidTr="00CE7CE2">
        <w:trPr>
          <w:cantSplit/>
        </w:trPr>
        <w:tc>
          <w:tcPr>
            <w:tcW w:w="690" w:type="pct"/>
            <w:tcBorders>
              <w:bottom w:val="single" w:sz="4" w:space="0" w:color="auto"/>
            </w:tcBorders>
            <w:shd w:val="clear" w:color="auto" w:fill="auto"/>
          </w:tcPr>
          <w:p w14:paraId="2B03524C" w14:textId="77777777" w:rsidR="00C90E49" w:rsidRPr="008675F2" w:rsidRDefault="00C90E49" w:rsidP="00592BA5">
            <w:pPr>
              <w:pStyle w:val="Tabletext"/>
            </w:pPr>
            <w:r w:rsidRPr="008675F2">
              <w:t>13</w:t>
            </w:r>
          </w:p>
        </w:tc>
        <w:tc>
          <w:tcPr>
            <w:tcW w:w="2342" w:type="pct"/>
            <w:tcBorders>
              <w:bottom w:val="single" w:sz="4" w:space="0" w:color="auto"/>
            </w:tcBorders>
            <w:shd w:val="clear" w:color="auto" w:fill="auto"/>
          </w:tcPr>
          <w:p w14:paraId="3978F5B1" w14:textId="3F40FE96" w:rsidR="00C90E49" w:rsidRPr="008675F2" w:rsidRDefault="00C90E49" w:rsidP="00592BA5">
            <w:pPr>
              <w:pStyle w:val="Tabletext"/>
            </w:pPr>
            <w:r w:rsidRPr="008675F2">
              <w:rPr>
                <w:lang w:eastAsia="en-US"/>
              </w:rPr>
              <w:t xml:space="preserve">Firearm part of, or for, a firearm to which </w:t>
            </w:r>
            <w:r w:rsidR="000E41CF">
              <w:rPr>
                <w:lang w:eastAsia="en-US"/>
              </w:rPr>
              <w:t>item 1</w:t>
            </w:r>
            <w:r w:rsidRPr="008675F2">
              <w:rPr>
                <w:lang w:eastAsia="en-US"/>
              </w:rPr>
              <w:t>2 applies, other than a firearm part to which item</w:t>
            </w:r>
            <w:r w:rsidR="00626E53" w:rsidRPr="008675F2">
              <w:rPr>
                <w:lang w:eastAsia="en-US"/>
              </w:rPr>
              <w:t> </w:t>
            </w:r>
            <w:r w:rsidRPr="008675F2">
              <w:rPr>
                <w:lang w:eastAsia="en-US"/>
              </w:rPr>
              <w:t>2B, 4, 7 or 10 applies</w:t>
            </w:r>
            <w:r w:rsidRPr="008675F2">
              <w:t>.</w:t>
            </w:r>
          </w:p>
        </w:tc>
        <w:tc>
          <w:tcPr>
            <w:tcW w:w="1968" w:type="pct"/>
            <w:tcBorders>
              <w:bottom w:val="single" w:sz="4" w:space="0" w:color="auto"/>
            </w:tcBorders>
            <w:shd w:val="clear" w:color="auto" w:fill="auto"/>
          </w:tcPr>
          <w:p w14:paraId="70765719" w14:textId="77777777" w:rsidR="00C90E49" w:rsidRPr="008675F2" w:rsidRDefault="00C90E49" w:rsidP="00592BA5">
            <w:pPr>
              <w:pStyle w:val="Tabletext"/>
            </w:pPr>
            <w:r w:rsidRPr="008675F2">
              <w:t>The importation must comply with at least 1 of the following tests:</w:t>
            </w:r>
          </w:p>
          <w:p w14:paraId="06F84515" w14:textId="77777777" w:rsidR="00C90E49" w:rsidRPr="008675F2" w:rsidRDefault="00C90E49" w:rsidP="00063F4A">
            <w:pPr>
              <w:pStyle w:val="Tablea"/>
            </w:pPr>
            <w:r w:rsidRPr="008675F2">
              <w:t>(a) the official purposes test;</w:t>
            </w:r>
          </w:p>
          <w:p w14:paraId="7D7EF8CA" w14:textId="77777777" w:rsidR="00C90E49" w:rsidRPr="008675F2" w:rsidRDefault="00C90E49" w:rsidP="00063F4A">
            <w:pPr>
              <w:pStyle w:val="Tablea"/>
            </w:pPr>
            <w:r w:rsidRPr="008675F2">
              <w:t xml:space="preserve">(b) the specified purposes test; </w:t>
            </w:r>
          </w:p>
          <w:p w14:paraId="0B1B4623" w14:textId="77777777" w:rsidR="00C90E49" w:rsidRPr="008675F2" w:rsidRDefault="00C90E49" w:rsidP="00063F4A">
            <w:pPr>
              <w:pStyle w:val="Tablea"/>
            </w:pPr>
            <w:r w:rsidRPr="008675F2">
              <w:t>(c) the returned goods test.</w:t>
            </w:r>
          </w:p>
          <w:p w14:paraId="305E5DCB" w14:textId="5B427414" w:rsidR="00252CF8" w:rsidRPr="008675F2" w:rsidRDefault="00252CF8" w:rsidP="000601FE">
            <w:pPr>
              <w:pStyle w:val="Tabletext"/>
            </w:pPr>
            <w:r w:rsidRPr="008675F2">
              <w:t xml:space="preserve">For a frame or receiver to which </w:t>
            </w:r>
            <w:r w:rsidR="000E41CF">
              <w:t>item 1</w:t>
            </w:r>
            <w:r w:rsidRPr="008675F2">
              <w:t xml:space="preserve">A of </w:t>
            </w:r>
            <w:r w:rsidR="002803A2" w:rsidRPr="008675F2">
              <w:t>Part 3</w:t>
            </w:r>
            <w:r w:rsidRPr="008675F2">
              <w:t xml:space="preserve"> of this Schedule applies, the frame or receiver must comply with the identification requirements set out in the item.</w:t>
            </w:r>
          </w:p>
        </w:tc>
      </w:tr>
      <w:tr w:rsidR="00C90E49" w:rsidRPr="008675F2" w14:paraId="2B87B57E" w14:textId="77777777" w:rsidTr="009D556A">
        <w:tc>
          <w:tcPr>
            <w:tcW w:w="690" w:type="pct"/>
            <w:tcBorders>
              <w:bottom w:val="single" w:sz="4" w:space="0" w:color="auto"/>
            </w:tcBorders>
            <w:shd w:val="clear" w:color="auto" w:fill="auto"/>
          </w:tcPr>
          <w:p w14:paraId="6DB403D8" w14:textId="77777777" w:rsidR="00C90E49" w:rsidRPr="008675F2" w:rsidRDefault="00C90E49" w:rsidP="00592BA5">
            <w:pPr>
              <w:pStyle w:val="Tabletext"/>
            </w:pPr>
            <w:r w:rsidRPr="008675F2">
              <w:t>14</w:t>
            </w:r>
          </w:p>
        </w:tc>
        <w:tc>
          <w:tcPr>
            <w:tcW w:w="2342" w:type="pct"/>
            <w:tcBorders>
              <w:bottom w:val="single" w:sz="4" w:space="0" w:color="auto"/>
            </w:tcBorders>
            <w:shd w:val="clear" w:color="auto" w:fill="auto"/>
          </w:tcPr>
          <w:p w14:paraId="2E045E12" w14:textId="77777777" w:rsidR="00C90E49" w:rsidRPr="008675F2" w:rsidRDefault="00C90E49" w:rsidP="00592BA5">
            <w:pPr>
              <w:pStyle w:val="Tabletext"/>
            </w:pPr>
            <w:r w:rsidRPr="008675F2">
              <w:rPr>
                <w:lang w:eastAsia="en-US"/>
              </w:rPr>
              <w:t>Firearm accessory.</w:t>
            </w:r>
          </w:p>
        </w:tc>
        <w:tc>
          <w:tcPr>
            <w:tcW w:w="1968" w:type="pct"/>
            <w:tcBorders>
              <w:bottom w:val="single" w:sz="4" w:space="0" w:color="auto"/>
            </w:tcBorders>
            <w:shd w:val="clear" w:color="auto" w:fill="auto"/>
          </w:tcPr>
          <w:p w14:paraId="7899A1E4" w14:textId="77777777" w:rsidR="00C90E49" w:rsidRPr="008675F2" w:rsidRDefault="00C90E49" w:rsidP="00592BA5">
            <w:pPr>
              <w:pStyle w:val="Tabletext"/>
            </w:pPr>
            <w:r w:rsidRPr="008675F2">
              <w:t>The importation must comply with at least 1 of the following tests:</w:t>
            </w:r>
          </w:p>
          <w:p w14:paraId="38E4A15D" w14:textId="77777777" w:rsidR="00C90E49" w:rsidRPr="008675F2" w:rsidRDefault="00C90E49" w:rsidP="00063F4A">
            <w:pPr>
              <w:pStyle w:val="Tablea"/>
            </w:pPr>
            <w:r w:rsidRPr="008675F2">
              <w:t>(a) the official purposes test;</w:t>
            </w:r>
          </w:p>
          <w:p w14:paraId="360F383D" w14:textId="77777777" w:rsidR="00C90E49" w:rsidRPr="008675F2" w:rsidRDefault="00C90E49" w:rsidP="00063F4A">
            <w:pPr>
              <w:pStyle w:val="Tablea"/>
            </w:pPr>
            <w:r w:rsidRPr="008675F2">
              <w:t>(b) the specified purposes test;</w:t>
            </w:r>
          </w:p>
          <w:p w14:paraId="00ED52A2" w14:textId="77777777" w:rsidR="00C90E49" w:rsidRPr="008675F2" w:rsidRDefault="00C90E49" w:rsidP="00063F4A">
            <w:pPr>
              <w:pStyle w:val="Tablea"/>
            </w:pPr>
            <w:r w:rsidRPr="008675F2">
              <w:t>(c) the returned goods test.</w:t>
            </w:r>
          </w:p>
        </w:tc>
      </w:tr>
      <w:tr w:rsidR="00C90E49" w:rsidRPr="008675F2" w14:paraId="72EDD70C" w14:textId="77777777" w:rsidTr="009D556A">
        <w:trPr>
          <w:cantSplit/>
        </w:trPr>
        <w:tc>
          <w:tcPr>
            <w:tcW w:w="690" w:type="pct"/>
            <w:tcBorders>
              <w:bottom w:val="single" w:sz="4" w:space="0" w:color="auto"/>
            </w:tcBorders>
            <w:shd w:val="clear" w:color="auto" w:fill="auto"/>
          </w:tcPr>
          <w:p w14:paraId="104A75CC" w14:textId="77777777" w:rsidR="00C90E49" w:rsidRPr="008675F2" w:rsidRDefault="00C90E49" w:rsidP="009852B7">
            <w:pPr>
              <w:pStyle w:val="Tabletext"/>
            </w:pPr>
            <w:r w:rsidRPr="008675F2">
              <w:t>14A</w:t>
            </w:r>
          </w:p>
        </w:tc>
        <w:tc>
          <w:tcPr>
            <w:tcW w:w="2342" w:type="pct"/>
            <w:tcBorders>
              <w:bottom w:val="single" w:sz="4" w:space="0" w:color="auto"/>
            </w:tcBorders>
            <w:shd w:val="clear" w:color="auto" w:fill="auto"/>
          </w:tcPr>
          <w:p w14:paraId="1395DBFB" w14:textId="77777777" w:rsidR="00C90E49" w:rsidRPr="008675F2" w:rsidRDefault="00C90E49" w:rsidP="00082214">
            <w:pPr>
              <w:pStyle w:val="Tabletext"/>
            </w:pPr>
            <w:r w:rsidRPr="008675F2">
              <w:t>Paintball marker designed exclusively to fire paintballs other than a paintball marker:</w:t>
            </w:r>
          </w:p>
          <w:p w14:paraId="7724E53D" w14:textId="77777777" w:rsidR="00C90E49" w:rsidRPr="008675F2" w:rsidRDefault="00C90E49" w:rsidP="00082214">
            <w:pPr>
              <w:pStyle w:val="Tablea"/>
            </w:pPr>
            <w:r w:rsidRPr="008675F2">
              <w:t>(a) that is substantially the same in appearance as a fully automatic firearm; or</w:t>
            </w:r>
          </w:p>
          <w:p w14:paraId="5D7B4E6E" w14:textId="77777777" w:rsidR="00C90E49" w:rsidRPr="008675F2" w:rsidRDefault="00C90E49" w:rsidP="00082214">
            <w:pPr>
              <w:pStyle w:val="Tablea"/>
            </w:pPr>
            <w:r w:rsidRPr="008675F2">
              <w:t>(b) to which a firearm accessory is attached or is integral.</w:t>
            </w:r>
          </w:p>
          <w:p w14:paraId="5E7CBE88" w14:textId="77777777" w:rsidR="007C1D32" w:rsidRPr="008675F2" w:rsidRDefault="00C90E49" w:rsidP="00E14BEC">
            <w:pPr>
              <w:pStyle w:val="Tabletext"/>
            </w:pPr>
            <w:r w:rsidRPr="008675F2">
              <w:t>Firearm part of, or for, a paintball marker mentioned in this item.</w:t>
            </w:r>
          </w:p>
          <w:p w14:paraId="72A648CF" w14:textId="36D5C9D4" w:rsidR="00E14BEC" w:rsidRPr="008675F2" w:rsidRDefault="00E14BEC" w:rsidP="00E14BEC">
            <w:pPr>
              <w:pStyle w:val="Tabletext"/>
            </w:pPr>
            <w:r w:rsidRPr="008675F2">
              <w:t>Detachable firearm magazine (other than a gravity</w:t>
            </w:r>
            <w:r w:rsidR="000E41CF">
              <w:noBreakHyphen/>
            </w:r>
            <w:r w:rsidRPr="008675F2">
              <w:t>fed paintball hopper) designed exclusively for use with a paintball marker and paintballs.</w:t>
            </w:r>
          </w:p>
          <w:p w14:paraId="7044327E" w14:textId="77777777" w:rsidR="00C90E49" w:rsidRPr="008675F2" w:rsidRDefault="00E14BEC" w:rsidP="009852B7">
            <w:pPr>
              <w:pStyle w:val="Tabletext"/>
            </w:pPr>
            <w:r w:rsidRPr="008675F2">
              <w:t>Paintballs.</w:t>
            </w:r>
          </w:p>
        </w:tc>
        <w:tc>
          <w:tcPr>
            <w:tcW w:w="1968" w:type="pct"/>
            <w:tcBorders>
              <w:bottom w:val="single" w:sz="4" w:space="0" w:color="auto"/>
            </w:tcBorders>
            <w:shd w:val="clear" w:color="auto" w:fill="auto"/>
          </w:tcPr>
          <w:p w14:paraId="03521160" w14:textId="77777777" w:rsidR="00C90E49" w:rsidRPr="008675F2" w:rsidRDefault="00C90E49" w:rsidP="009852B7">
            <w:pPr>
              <w:pStyle w:val="Tabletext"/>
            </w:pPr>
            <w:r w:rsidRPr="008675F2">
              <w:t>The importation must comply with the police certification test.</w:t>
            </w:r>
          </w:p>
          <w:p w14:paraId="7E713E41" w14:textId="0E0D58A5" w:rsidR="00C90E49" w:rsidRPr="008675F2" w:rsidRDefault="00252CF8" w:rsidP="009852B7">
            <w:pPr>
              <w:pStyle w:val="Tabletext"/>
            </w:pPr>
            <w:r w:rsidRPr="008675F2">
              <w:t xml:space="preserve">For a firearm, frame or receiver to which </w:t>
            </w:r>
            <w:r w:rsidR="000E41CF">
              <w:t>item 1</w:t>
            </w:r>
            <w:r w:rsidRPr="008675F2">
              <w:t xml:space="preserve">A of </w:t>
            </w:r>
            <w:r w:rsidR="002803A2" w:rsidRPr="008675F2">
              <w:t>Part 3</w:t>
            </w:r>
            <w:r w:rsidRPr="008675F2">
              <w:t xml:space="preserve"> of this Schedule applies, the firearm, frame or receiver must comply with the identification requirements set out in the item.</w:t>
            </w:r>
          </w:p>
          <w:p w14:paraId="596E2E2A" w14:textId="132CCAD4" w:rsidR="00C90E49" w:rsidRPr="008675F2" w:rsidRDefault="00252CF8" w:rsidP="009852B7">
            <w:pPr>
              <w:pStyle w:val="Tabletext"/>
            </w:pPr>
            <w:r w:rsidRPr="008675F2">
              <w:t xml:space="preserve">For a firearm to which </w:t>
            </w:r>
            <w:r w:rsidR="000E41CF">
              <w:t>item 1</w:t>
            </w:r>
            <w:r w:rsidRPr="008675F2">
              <w:t xml:space="preserve"> of </w:t>
            </w:r>
            <w:r w:rsidR="002803A2" w:rsidRPr="008675F2">
              <w:t>Part 3</w:t>
            </w:r>
            <w:r w:rsidRPr="008675F2">
              <w:t xml:space="preserve"> of this Schedule applies</w:t>
            </w:r>
            <w:r w:rsidR="00C90E49" w:rsidRPr="008675F2">
              <w:t>, the firearm must comply with the safety requirements set out in the item.</w:t>
            </w:r>
          </w:p>
        </w:tc>
      </w:tr>
      <w:tr w:rsidR="00C90E49" w:rsidRPr="008675F2" w14:paraId="6A5D236E" w14:textId="77777777" w:rsidTr="009D556A">
        <w:tc>
          <w:tcPr>
            <w:tcW w:w="690" w:type="pct"/>
            <w:tcBorders>
              <w:top w:val="single" w:sz="4" w:space="0" w:color="auto"/>
              <w:bottom w:val="single" w:sz="4" w:space="0" w:color="auto"/>
            </w:tcBorders>
            <w:shd w:val="clear" w:color="auto" w:fill="auto"/>
          </w:tcPr>
          <w:p w14:paraId="295FE6BD" w14:textId="77777777" w:rsidR="00C90E49" w:rsidRPr="008675F2" w:rsidRDefault="00C90E49" w:rsidP="00592BA5">
            <w:pPr>
              <w:pStyle w:val="Tabletext"/>
            </w:pPr>
            <w:r w:rsidRPr="008675F2">
              <w:t>15</w:t>
            </w:r>
          </w:p>
        </w:tc>
        <w:tc>
          <w:tcPr>
            <w:tcW w:w="2342" w:type="pct"/>
            <w:tcBorders>
              <w:top w:val="single" w:sz="4" w:space="0" w:color="auto"/>
              <w:bottom w:val="single" w:sz="4" w:space="0" w:color="auto"/>
            </w:tcBorders>
            <w:shd w:val="clear" w:color="auto" w:fill="auto"/>
          </w:tcPr>
          <w:p w14:paraId="5F23B268" w14:textId="684D11FD" w:rsidR="00C90E49" w:rsidRPr="008675F2" w:rsidRDefault="00C90E49" w:rsidP="00082214">
            <w:pPr>
              <w:pStyle w:val="Tabletext"/>
              <w:rPr>
                <w:lang w:eastAsia="en-US"/>
              </w:rPr>
            </w:pPr>
            <w:r w:rsidRPr="008675F2">
              <w:rPr>
                <w:lang w:eastAsia="en-US"/>
              </w:rPr>
              <w:t>Detachable firearm magazine</w:t>
            </w:r>
            <w:r w:rsidR="001848A2" w:rsidRPr="008675F2">
              <w:rPr>
                <w:lang w:eastAsia="en-US"/>
              </w:rPr>
              <w:t xml:space="preserve"> </w:t>
            </w:r>
            <w:r w:rsidR="001848A2" w:rsidRPr="008675F2">
              <w:t xml:space="preserve">(other than a firearm magazine to which </w:t>
            </w:r>
            <w:r w:rsidR="000E41CF">
              <w:t>item 1</w:t>
            </w:r>
            <w:r w:rsidR="001848A2" w:rsidRPr="008675F2">
              <w:t>4A applies)</w:t>
            </w:r>
            <w:r w:rsidRPr="008675F2">
              <w:rPr>
                <w:lang w:eastAsia="en-US"/>
              </w:rPr>
              <w:t>, having a capacity of more than 5 rounds, for:</w:t>
            </w:r>
          </w:p>
          <w:p w14:paraId="77802023" w14:textId="6FE6AA77" w:rsidR="00C90E49" w:rsidRPr="008675F2" w:rsidRDefault="00C90E49" w:rsidP="00082214">
            <w:pPr>
              <w:pStyle w:val="Tablea"/>
              <w:rPr>
                <w:lang w:eastAsia="en-US"/>
              </w:rPr>
            </w:pPr>
            <w:r w:rsidRPr="008675F2">
              <w:rPr>
                <w:lang w:eastAsia="en-US"/>
              </w:rPr>
              <w:t>(a) semi</w:t>
            </w:r>
            <w:r w:rsidR="000E41CF">
              <w:rPr>
                <w:lang w:eastAsia="en-US"/>
              </w:rPr>
              <w:noBreakHyphen/>
            </w:r>
            <w:r w:rsidRPr="008675F2">
              <w:rPr>
                <w:lang w:eastAsia="en-US"/>
              </w:rPr>
              <w:t>automatic shotguns; or</w:t>
            </w:r>
          </w:p>
          <w:p w14:paraId="095DCF30" w14:textId="1A4F0E9D" w:rsidR="00C90E49" w:rsidRPr="008675F2" w:rsidRDefault="00C90E49" w:rsidP="00082214">
            <w:pPr>
              <w:pStyle w:val="Tablea"/>
              <w:rPr>
                <w:lang w:eastAsia="en-US"/>
              </w:rPr>
            </w:pPr>
            <w:r w:rsidRPr="008675F2">
              <w:rPr>
                <w:lang w:eastAsia="en-US"/>
              </w:rPr>
              <w:t xml:space="preserve">(b) </w:t>
            </w:r>
            <w:r w:rsidR="00F824B6" w:rsidRPr="008675F2">
              <w:t>pump action</w:t>
            </w:r>
            <w:r w:rsidRPr="008675F2">
              <w:rPr>
                <w:lang w:eastAsia="en-US"/>
              </w:rPr>
              <w:t xml:space="preserve"> shotguns; or</w:t>
            </w:r>
          </w:p>
          <w:p w14:paraId="6EE20A46" w14:textId="77777777" w:rsidR="00F824B6" w:rsidRPr="008675F2" w:rsidRDefault="00F824B6" w:rsidP="00F824B6">
            <w:pPr>
              <w:pStyle w:val="Tablea"/>
            </w:pPr>
            <w:r w:rsidRPr="008675F2">
              <w:t>(c) fully automatic shotguns; or</w:t>
            </w:r>
          </w:p>
          <w:p w14:paraId="70B11537" w14:textId="06DFAB40" w:rsidR="00F824B6" w:rsidRPr="008675F2" w:rsidRDefault="00F824B6" w:rsidP="00F824B6">
            <w:pPr>
              <w:pStyle w:val="Tablea"/>
            </w:pPr>
            <w:r w:rsidRPr="008675F2">
              <w:t>(d) self</w:t>
            </w:r>
            <w:r w:rsidR="000E41CF">
              <w:noBreakHyphen/>
            </w:r>
            <w:r w:rsidRPr="008675F2">
              <w:t>opening repeating action shotguns;</w:t>
            </w:r>
          </w:p>
          <w:p w14:paraId="78E37E57" w14:textId="77777777" w:rsidR="00C90E49" w:rsidRPr="008675F2" w:rsidRDefault="00C90E49" w:rsidP="00300CF6">
            <w:pPr>
              <w:pStyle w:val="Tabletext"/>
            </w:pPr>
            <w:r w:rsidRPr="008675F2">
              <w:t>whether or not attached to a firearm.</w:t>
            </w:r>
          </w:p>
        </w:tc>
        <w:tc>
          <w:tcPr>
            <w:tcW w:w="1968" w:type="pct"/>
            <w:tcBorders>
              <w:top w:val="single" w:sz="4" w:space="0" w:color="auto"/>
              <w:bottom w:val="single" w:sz="4" w:space="0" w:color="auto"/>
            </w:tcBorders>
            <w:shd w:val="clear" w:color="auto" w:fill="auto"/>
          </w:tcPr>
          <w:p w14:paraId="4A72BD73" w14:textId="77777777" w:rsidR="00C90E49" w:rsidRPr="008675F2" w:rsidRDefault="00C90E49" w:rsidP="00592BA5">
            <w:pPr>
              <w:pStyle w:val="Tabletext"/>
            </w:pPr>
            <w:r w:rsidRPr="008675F2">
              <w:t>The importation must comply with at least 1 of the following tests:</w:t>
            </w:r>
          </w:p>
          <w:p w14:paraId="2EDAC9B5" w14:textId="77777777" w:rsidR="00C90E49" w:rsidRPr="008675F2" w:rsidRDefault="00C90E49" w:rsidP="00063F4A">
            <w:pPr>
              <w:pStyle w:val="Tablea"/>
            </w:pPr>
            <w:r w:rsidRPr="008675F2">
              <w:t>(a) the official purposes test;</w:t>
            </w:r>
          </w:p>
          <w:p w14:paraId="1A78F1EF" w14:textId="77777777" w:rsidR="00C90E49" w:rsidRPr="008675F2" w:rsidRDefault="00C90E49" w:rsidP="00063F4A">
            <w:pPr>
              <w:pStyle w:val="Tablea"/>
            </w:pPr>
            <w:r w:rsidRPr="008675F2">
              <w:t xml:space="preserve">(b) the specified person test; </w:t>
            </w:r>
          </w:p>
          <w:p w14:paraId="2CE614C0" w14:textId="77777777" w:rsidR="00C90E49" w:rsidRPr="008675F2" w:rsidRDefault="00C90E49" w:rsidP="00063F4A">
            <w:pPr>
              <w:pStyle w:val="Tablea"/>
            </w:pPr>
            <w:r w:rsidRPr="008675F2">
              <w:t>(c) the specified purposes test;</w:t>
            </w:r>
          </w:p>
          <w:p w14:paraId="11B6C2B3" w14:textId="77777777" w:rsidR="00AC4382" w:rsidRPr="008675F2" w:rsidRDefault="00C90E49" w:rsidP="00946595">
            <w:pPr>
              <w:pStyle w:val="Tablea"/>
            </w:pPr>
            <w:r w:rsidRPr="008675F2">
              <w:t>(d) the returned goods test</w:t>
            </w:r>
            <w:r w:rsidR="00AC4382" w:rsidRPr="008675F2">
              <w:t>;</w:t>
            </w:r>
          </w:p>
          <w:p w14:paraId="2B58024E" w14:textId="77777777" w:rsidR="00AC4382" w:rsidRPr="008675F2" w:rsidRDefault="00AC4382" w:rsidP="00946595">
            <w:pPr>
              <w:pStyle w:val="Tablea"/>
            </w:pPr>
            <w:r w:rsidRPr="008675F2">
              <w:t>(e) the dealer test.</w:t>
            </w:r>
          </w:p>
        </w:tc>
      </w:tr>
      <w:tr w:rsidR="00C90E49" w:rsidRPr="008675F2" w14:paraId="4CFAB543" w14:textId="77777777" w:rsidTr="00CE7CE2">
        <w:trPr>
          <w:cantSplit/>
        </w:trPr>
        <w:tc>
          <w:tcPr>
            <w:tcW w:w="690" w:type="pct"/>
            <w:tcBorders>
              <w:bottom w:val="single" w:sz="4" w:space="0" w:color="auto"/>
            </w:tcBorders>
            <w:shd w:val="clear" w:color="auto" w:fill="auto"/>
          </w:tcPr>
          <w:p w14:paraId="12251C8A" w14:textId="77777777" w:rsidR="00C90E49" w:rsidRPr="008675F2" w:rsidRDefault="00C90E49" w:rsidP="00592BA5">
            <w:pPr>
              <w:pStyle w:val="Tabletext"/>
            </w:pPr>
            <w:r w:rsidRPr="008675F2">
              <w:t>16</w:t>
            </w:r>
          </w:p>
        </w:tc>
        <w:tc>
          <w:tcPr>
            <w:tcW w:w="2342" w:type="pct"/>
            <w:tcBorders>
              <w:bottom w:val="single" w:sz="4" w:space="0" w:color="auto"/>
            </w:tcBorders>
            <w:shd w:val="clear" w:color="auto" w:fill="auto"/>
          </w:tcPr>
          <w:p w14:paraId="34C48AFD" w14:textId="00F48C66" w:rsidR="00C90E49" w:rsidRPr="008675F2" w:rsidRDefault="00C90E49" w:rsidP="00082214">
            <w:pPr>
              <w:pStyle w:val="Tabletext"/>
              <w:rPr>
                <w:lang w:eastAsia="en-US"/>
              </w:rPr>
            </w:pPr>
            <w:r w:rsidRPr="008675F2">
              <w:rPr>
                <w:lang w:eastAsia="en-US"/>
              </w:rPr>
              <w:t>Detachable firearm magazine</w:t>
            </w:r>
            <w:r w:rsidR="00F824B6" w:rsidRPr="008675F2">
              <w:rPr>
                <w:lang w:eastAsia="en-US"/>
              </w:rPr>
              <w:t xml:space="preserve"> </w:t>
            </w:r>
            <w:r w:rsidR="00F824B6" w:rsidRPr="008675F2">
              <w:t xml:space="preserve">(other than a firearm magazine to which </w:t>
            </w:r>
            <w:r w:rsidR="000E41CF">
              <w:t>item 1</w:t>
            </w:r>
            <w:r w:rsidR="00F824B6" w:rsidRPr="008675F2">
              <w:t>4A applies)</w:t>
            </w:r>
            <w:r w:rsidRPr="008675F2">
              <w:rPr>
                <w:lang w:eastAsia="en-US"/>
              </w:rPr>
              <w:t>, having a capacity of more than 10 rounds, for:</w:t>
            </w:r>
          </w:p>
          <w:p w14:paraId="7314CFDE" w14:textId="5C61DE85" w:rsidR="00C90E49" w:rsidRPr="008675F2" w:rsidRDefault="00C90E49" w:rsidP="00082214">
            <w:pPr>
              <w:pStyle w:val="Tablea"/>
              <w:rPr>
                <w:lang w:eastAsia="en-US"/>
              </w:rPr>
            </w:pPr>
            <w:r w:rsidRPr="008675F2">
              <w:rPr>
                <w:lang w:eastAsia="en-US"/>
              </w:rPr>
              <w:t>(a) semi</w:t>
            </w:r>
            <w:r w:rsidR="000E41CF">
              <w:rPr>
                <w:lang w:eastAsia="en-US"/>
              </w:rPr>
              <w:noBreakHyphen/>
            </w:r>
            <w:r w:rsidRPr="008675F2">
              <w:rPr>
                <w:lang w:eastAsia="en-US"/>
              </w:rPr>
              <w:t>automatic rimfire rifles; or</w:t>
            </w:r>
          </w:p>
          <w:p w14:paraId="00776E30" w14:textId="7882B42F" w:rsidR="00C90E49" w:rsidRPr="008675F2" w:rsidRDefault="00C90E49" w:rsidP="00082214">
            <w:pPr>
              <w:pStyle w:val="Tablea"/>
              <w:rPr>
                <w:lang w:eastAsia="en-US"/>
              </w:rPr>
            </w:pPr>
            <w:r w:rsidRPr="008675F2">
              <w:rPr>
                <w:lang w:eastAsia="en-US"/>
              </w:rPr>
              <w:t>(b) semi</w:t>
            </w:r>
            <w:r w:rsidR="000E41CF">
              <w:rPr>
                <w:lang w:eastAsia="en-US"/>
              </w:rPr>
              <w:noBreakHyphen/>
            </w:r>
            <w:r w:rsidRPr="008675F2">
              <w:rPr>
                <w:lang w:eastAsia="en-US"/>
              </w:rPr>
              <w:t xml:space="preserve">automatic, </w:t>
            </w:r>
            <w:r w:rsidR="00F824B6" w:rsidRPr="008675F2">
              <w:t>pump action</w:t>
            </w:r>
            <w:r w:rsidRPr="008675F2">
              <w:rPr>
                <w:lang w:eastAsia="en-US"/>
              </w:rPr>
              <w:t xml:space="preserve"> or lever action centre</w:t>
            </w:r>
            <w:r w:rsidR="000E41CF">
              <w:rPr>
                <w:lang w:eastAsia="en-US"/>
              </w:rPr>
              <w:noBreakHyphen/>
            </w:r>
            <w:r w:rsidRPr="008675F2">
              <w:rPr>
                <w:lang w:eastAsia="en-US"/>
              </w:rPr>
              <w:t>fire rifles; or</w:t>
            </w:r>
          </w:p>
          <w:p w14:paraId="00CAE8B4" w14:textId="54DB04A9" w:rsidR="00C90E49" w:rsidRPr="008675F2" w:rsidRDefault="00C90E49" w:rsidP="00082214">
            <w:pPr>
              <w:pStyle w:val="Tablea"/>
              <w:rPr>
                <w:lang w:eastAsia="en-US"/>
              </w:rPr>
            </w:pPr>
            <w:r w:rsidRPr="008675F2">
              <w:rPr>
                <w:lang w:eastAsia="en-US"/>
              </w:rPr>
              <w:t>(c) fully automatic firearms, other than fully</w:t>
            </w:r>
            <w:r w:rsidR="000E41CF">
              <w:rPr>
                <w:lang w:eastAsia="en-US"/>
              </w:rPr>
              <w:noBreakHyphen/>
            </w:r>
            <w:r w:rsidRPr="008675F2">
              <w:rPr>
                <w:lang w:eastAsia="en-US"/>
              </w:rPr>
              <w:t>automatic shotguns;</w:t>
            </w:r>
          </w:p>
          <w:p w14:paraId="034DFCE4" w14:textId="77777777" w:rsidR="00C90E49" w:rsidRPr="008675F2" w:rsidRDefault="00C90E49" w:rsidP="00592BA5">
            <w:pPr>
              <w:pStyle w:val="Tabletext"/>
            </w:pPr>
            <w:r w:rsidRPr="008675F2">
              <w:rPr>
                <w:lang w:eastAsia="en-US"/>
              </w:rPr>
              <w:t>whether or not attached to a firearm.</w:t>
            </w:r>
          </w:p>
        </w:tc>
        <w:tc>
          <w:tcPr>
            <w:tcW w:w="1968" w:type="pct"/>
            <w:tcBorders>
              <w:bottom w:val="single" w:sz="4" w:space="0" w:color="auto"/>
            </w:tcBorders>
            <w:shd w:val="clear" w:color="auto" w:fill="auto"/>
          </w:tcPr>
          <w:p w14:paraId="61EB57FB" w14:textId="77777777" w:rsidR="00C90E49" w:rsidRPr="008675F2" w:rsidRDefault="00C90E49" w:rsidP="00592BA5">
            <w:pPr>
              <w:pStyle w:val="Tabletext"/>
            </w:pPr>
            <w:r w:rsidRPr="008675F2">
              <w:t>The importation must comply with at least 1 of the following tests:</w:t>
            </w:r>
          </w:p>
          <w:p w14:paraId="1C9B1CA3" w14:textId="77777777" w:rsidR="00C90E49" w:rsidRPr="008675F2" w:rsidRDefault="00C90E49" w:rsidP="00063F4A">
            <w:pPr>
              <w:pStyle w:val="Tablea"/>
            </w:pPr>
            <w:r w:rsidRPr="008675F2">
              <w:t>(a) the official purposes test;</w:t>
            </w:r>
          </w:p>
          <w:p w14:paraId="05A65B88" w14:textId="77777777" w:rsidR="00C90E49" w:rsidRPr="008675F2" w:rsidRDefault="00C90E49" w:rsidP="00063F4A">
            <w:pPr>
              <w:pStyle w:val="Tablea"/>
            </w:pPr>
            <w:r w:rsidRPr="008675F2">
              <w:t>(b) the specified purposes test;</w:t>
            </w:r>
          </w:p>
          <w:p w14:paraId="5A121A5D" w14:textId="77777777" w:rsidR="00C90E49" w:rsidRPr="008675F2" w:rsidRDefault="00C90E49" w:rsidP="00063F4A">
            <w:pPr>
              <w:pStyle w:val="Tablea"/>
            </w:pPr>
            <w:r w:rsidRPr="008675F2">
              <w:t>(c) the specified person test;</w:t>
            </w:r>
          </w:p>
          <w:p w14:paraId="038A5734" w14:textId="77777777" w:rsidR="00AC4382" w:rsidRPr="008675F2" w:rsidRDefault="00C90E49" w:rsidP="00AC4382">
            <w:pPr>
              <w:pStyle w:val="Tablea"/>
            </w:pPr>
            <w:r w:rsidRPr="008675F2">
              <w:t>(d) the returned goods test</w:t>
            </w:r>
            <w:r w:rsidR="00AC4382" w:rsidRPr="008675F2">
              <w:t>;</w:t>
            </w:r>
          </w:p>
          <w:p w14:paraId="6D400B34" w14:textId="77777777" w:rsidR="00AC4382" w:rsidRPr="008675F2" w:rsidRDefault="00AC4382" w:rsidP="00946595">
            <w:pPr>
              <w:pStyle w:val="Tablea"/>
            </w:pPr>
            <w:r w:rsidRPr="008675F2">
              <w:t>(e) the dealer test.</w:t>
            </w:r>
          </w:p>
        </w:tc>
      </w:tr>
      <w:tr w:rsidR="00C90E49" w:rsidRPr="008675F2" w14:paraId="796F1603" w14:textId="77777777" w:rsidTr="009D556A">
        <w:trPr>
          <w:cantSplit/>
        </w:trPr>
        <w:tc>
          <w:tcPr>
            <w:tcW w:w="690" w:type="pct"/>
            <w:tcBorders>
              <w:top w:val="single" w:sz="4" w:space="0" w:color="auto"/>
            </w:tcBorders>
            <w:shd w:val="clear" w:color="auto" w:fill="auto"/>
          </w:tcPr>
          <w:p w14:paraId="4908B06B" w14:textId="77777777" w:rsidR="00C90E49" w:rsidRPr="008675F2" w:rsidRDefault="00C90E49" w:rsidP="00592BA5">
            <w:pPr>
              <w:pStyle w:val="Tabletext"/>
            </w:pPr>
            <w:r w:rsidRPr="008675F2">
              <w:t>16A</w:t>
            </w:r>
          </w:p>
        </w:tc>
        <w:tc>
          <w:tcPr>
            <w:tcW w:w="2342" w:type="pct"/>
            <w:tcBorders>
              <w:top w:val="single" w:sz="4" w:space="0" w:color="auto"/>
            </w:tcBorders>
            <w:shd w:val="clear" w:color="auto" w:fill="auto"/>
          </w:tcPr>
          <w:p w14:paraId="6D64D3FB" w14:textId="586B4999" w:rsidR="00C90E49" w:rsidRPr="008675F2" w:rsidRDefault="00C90E49" w:rsidP="00592BA5">
            <w:pPr>
              <w:pStyle w:val="Tabletext"/>
            </w:pPr>
            <w:r w:rsidRPr="008675F2">
              <w:t>Detachable firearm magazine</w:t>
            </w:r>
            <w:r w:rsidR="00F824B6" w:rsidRPr="008675F2">
              <w:t xml:space="preserve"> (other than a firearm magazine to which </w:t>
            </w:r>
            <w:r w:rsidR="000E41CF">
              <w:t>item 1</w:t>
            </w:r>
            <w:r w:rsidR="00F824B6" w:rsidRPr="008675F2">
              <w:t>4A applies)</w:t>
            </w:r>
            <w:r w:rsidRPr="008675F2">
              <w:t>, having a capacity of more than 15 rounds, for repeating action centre</w:t>
            </w:r>
            <w:r w:rsidR="000E41CF">
              <w:noBreakHyphen/>
            </w:r>
            <w:r w:rsidRPr="008675F2">
              <w:t xml:space="preserve">fire rifles other than a </w:t>
            </w:r>
            <w:r w:rsidR="00F824B6" w:rsidRPr="008675F2">
              <w:t>pump action</w:t>
            </w:r>
            <w:r w:rsidRPr="008675F2">
              <w:t xml:space="preserve"> or lever action centre</w:t>
            </w:r>
            <w:r w:rsidR="000E41CF">
              <w:noBreakHyphen/>
            </w:r>
            <w:r w:rsidRPr="008675F2">
              <w:t>fire rifle, whether or not attached to a firearm.</w:t>
            </w:r>
          </w:p>
        </w:tc>
        <w:tc>
          <w:tcPr>
            <w:tcW w:w="1968" w:type="pct"/>
            <w:tcBorders>
              <w:top w:val="single" w:sz="4" w:space="0" w:color="auto"/>
            </w:tcBorders>
            <w:shd w:val="clear" w:color="auto" w:fill="auto"/>
          </w:tcPr>
          <w:p w14:paraId="50253F97" w14:textId="77777777" w:rsidR="00C90E49" w:rsidRPr="008675F2" w:rsidRDefault="00C90E49" w:rsidP="00592BA5">
            <w:pPr>
              <w:pStyle w:val="Tabletext"/>
            </w:pPr>
            <w:r w:rsidRPr="008675F2">
              <w:t>The importation must comply with at least 1 of the following tests:</w:t>
            </w:r>
          </w:p>
          <w:p w14:paraId="400563FD" w14:textId="77777777" w:rsidR="00C90E49" w:rsidRPr="008675F2" w:rsidRDefault="00C90E49" w:rsidP="00063F4A">
            <w:pPr>
              <w:pStyle w:val="Tablea"/>
            </w:pPr>
            <w:r w:rsidRPr="008675F2">
              <w:t>(a) the official purposes test;</w:t>
            </w:r>
          </w:p>
          <w:p w14:paraId="29D9BC79" w14:textId="77777777" w:rsidR="00C90E49" w:rsidRPr="008675F2" w:rsidRDefault="00C90E49" w:rsidP="00063F4A">
            <w:pPr>
              <w:pStyle w:val="Tablea"/>
            </w:pPr>
            <w:r w:rsidRPr="008675F2">
              <w:t>(b) the specified purposes test;</w:t>
            </w:r>
          </w:p>
          <w:p w14:paraId="21204673" w14:textId="77777777" w:rsidR="00C90E49" w:rsidRPr="008675F2" w:rsidRDefault="00C90E49" w:rsidP="00063F4A">
            <w:pPr>
              <w:pStyle w:val="Tablea"/>
            </w:pPr>
            <w:r w:rsidRPr="008675F2">
              <w:t>(c) the specified person test;</w:t>
            </w:r>
          </w:p>
          <w:p w14:paraId="6E3B711B" w14:textId="77777777" w:rsidR="00C90E49" w:rsidRPr="008675F2" w:rsidRDefault="00C90E49" w:rsidP="00063F4A">
            <w:pPr>
              <w:pStyle w:val="Tablea"/>
            </w:pPr>
            <w:r w:rsidRPr="008675F2">
              <w:t>(d) the returned goods test.</w:t>
            </w:r>
          </w:p>
        </w:tc>
      </w:tr>
      <w:tr w:rsidR="00C90E49" w:rsidRPr="008675F2" w14:paraId="12E5EBC9" w14:textId="77777777" w:rsidTr="009D556A">
        <w:tc>
          <w:tcPr>
            <w:tcW w:w="690" w:type="pct"/>
            <w:shd w:val="clear" w:color="auto" w:fill="auto"/>
          </w:tcPr>
          <w:p w14:paraId="35AC5F03" w14:textId="77777777" w:rsidR="00C90E49" w:rsidRPr="008675F2" w:rsidRDefault="00C90E49" w:rsidP="00592BA5">
            <w:pPr>
              <w:pStyle w:val="Tabletext"/>
            </w:pPr>
            <w:r w:rsidRPr="008675F2">
              <w:t>17</w:t>
            </w:r>
          </w:p>
        </w:tc>
        <w:tc>
          <w:tcPr>
            <w:tcW w:w="2342" w:type="pct"/>
            <w:shd w:val="clear" w:color="auto" w:fill="auto"/>
          </w:tcPr>
          <w:p w14:paraId="30C5BB8D" w14:textId="77777777" w:rsidR="002547D2" w:rsidRPr="008675F2" w:rsidRDefault="002547D2" w:rsidP="002547D2">
            <w:pPr>
              <w:pStyle w:val="Tabletext"/>
            </w:pPr>
            <w:r w:rsidRPr="008675F2">
              <w:t>Firearm magazine, other than:</w:t>
            </w:r>
          </w:p>
          <w:p w14:paraId="2CB8D250" w14:textId="6273929D" w:rsidR="002547D2" w:rsidRPr="008675F2" w:rsidRDefault="002547D2" w:rsidP="002547D2">
            <w:pPr>
              <w:pStyle w:val="Tablea"/>
            </w:pPr>
            <w:r w:rsidRPr="008675F2">
              <w:t xml:space="preserve">(a) a firearm magazine to which </w:t>
            </w:r>
            <w:r w:rsidR="000E41CF">
              <w:t>item 1</w:t>
            </w:r>
            <w:r w:rsidR="00F824B6" w:rsidRPr="008675F2">
              <w:t>4A,</w:t>
            </w:r>
            <w:r w:rsidR="00B9682E" w:rsidRPr="008675F2">
              <w:t> 1</w:t>
            </w:r>
            <w:r w:rsidRPr="008675F2">
              <w:t>5, 16 or 16A applies; or</w:t>
            </w:r>
          </w:p>
          <w:p w14:paraId="4969027B" w14:textId="77777777" w:rsidR="002547D2" w:rsidRPr="008675F2" w:rsidRDefault="002547D2" w:rsidP="002547D2">
            <w:pPr>
              <w:pStyle w:val="Tablea"/>
            </w:pPr>
            <w:r w:rsidRPr="008675F2">
              <w:t>(b) a firearm magazine, having a capacity of more than 5 rounds, for lever action shotguns;</w:t>
            </w:r>
          </w:p>
          <w:p w14:paraId="5C910418" w14:textId="77777777" w:rsidR="00C90E49" w:rsidRPr="008675F2" w:rsidRDefault="002547D2" w:rsidP="002547D2">
            <w:pPr>
              <w:pStyle w:val="Tabletext"/>
            </w:pPr>
            <w:r w:rsidRPr="008675F2">
              <w:t>whether or not attached to a firearm.</w:t>
            </w:r>
          </w:p>
        </w:tc>
        <w:tc>
          <w:tcPr>
            <w:tcW w:w="1968" w:type="pct"/>
            <w:shd w:val="clear" w:color="auto" w:fill="auto"/>
          </w:tcPr>
          <w:p w14:paraId="4256FDA3" w14:textId="77777777" w:rsidR="00C90E49" w:rsidRPr="008675F2" w:rsidRDefault="00C90E49" w:rsidP="00592BA5">
            <w:pPr>
              <w:pStyle w:val="Tabletext"/>
            </w:pPr>
            <w:r w:rsidRPr="008675F2">
              <w:t>The importation must comply with at least 1 of the following tests:</w:t>
            </w:r>
          </w:p>
          <w:p w14:paraId="1E4D25CB" w14:textId="77777777" w:rsidR="00C90E49" w:rsidRPr="008675F2" w:rsidRDefault="00C90E49" w:rsidP="00063F4A">
            <w:pPr>
              <w:pStyle w:val="Tablea"/>
            </w:pPr>
            <w:r w:rsidRPr="008675F2">
              <w:t>(a) the official purposes test;</w:t>
            </w:r>
          </w:p>
          <w:p w14:paraId="10AF8C7B" w14:textId="77777777" w:rsidR="00C90E49" w:rsidRPr="008675F2" w:rsidRDefault="00C90E49" w:rsidP="00063F4A">
            <w:pPr>
              <w:pStyle w:val="Tablea"/>
            </w:pPr>
            <w:r w:rsidRPr="008675F2">
              <w:t>(b) the police certification test;</w:t>
            </w:r>
          </w:p>
          <w:p w14:paraId="39ACF2D9" w14:textId="77777777" w:rsidR="00C90E49" w:rsidRPr="008675F2" w:rsidRDefault="00C90E49" w:rsidP="00063F4A">
            <w:pPr>
              <w:pStyle w:val="Tablea"/>
            </w:pPr>
            <w:r w:rsidRPr="008675F2">
              <w:t>(c) the specified purposes test;</w:t>
            </w:r>
          </w:p>
          <w:p w14:paraId="3AED3018" w14:textId="686B4542" w:rsidR="00C90E49" w:rsidRPr="008675F2" w:rsidRDefault="00C90E49" w:rsidP="00063F4A">
            <w:pPr>
              <w:pStyle w:val="Tablea"/>
            </w:pPr>
            <w:r w:rsidRPr="008675F2">
              <w:t>(d) the returned goods test</w:t>
            </w:r>
            <w:r w:rsidR="00F824B6" w:rsidRPr="008675F2">
              <w:t>;</w:t>
            </w:r>
          </w:p>
          <w:p w14:paraId="385AEA93" w14:textId="77777777" w:rsidR="00F824B6" w:rsidRPr="008675F2" w:rsidRDefault="00F824B6" w:rsidP="00063F4A">
            <w:pPr>
              <w:pStyle w:val="Tablea"/>
            </w:pPr>
            <w:r w:rsidRPr="008675F2">
              <w:t>(e) the dealer test.</w:t>
            </w:r>
          </w:p>
        </w:tc>
      </w:tr>
      <w:tr w:rsidR="00C90E49" w:rsidRPr="008675F2" w14:paraId="402D5E9E" w14:textId="77777777" w:rsidTr="009D556A">
        <w:trPr>
          <w:cantSplit/>
        </w:trPr>
        <w:tc>
          <w:tcPr>
            <w:tcW w:w="690" w:type="pct"/>
            <w:tcBorders>
              <w:bottom w:val="single" w:sz="4" w:space="0" w:color="auto"/>
            </w:tcBorders>
            <w:shd w:val="clear" w:color="auto" w:fill="auto"/>
          </w:tcPr>
          <w:p w14:paraId="19934474" w14:textId="77777777" w:rsidR="00C90E49" w:rsidRPr="008675F2" w:rsidRDefault="00C90E49" w:rsidP="00592BA5">
            <w:pPr>
              <w:pStyle w:val="Tabletext"/>
            </w:pPr>
            <w:r w:rsidRPr="008675F2">
              <w:t>18</w:t>
            </w:r>
          </w:p>
        </w:tc>
        <w:tc>
          <w:tcPr>
            <w:tcW w:w="2342" w:type="pct"/>
            <w:tcBorders>
              <w:bottom w:val="single" w:sz="4" w:space="0" w:color="auto"/>
            </w:tcBorders>
            <w:shd w:val="clear" w:color="auto" w:fill="auto"/>
          </w:tcPr>
          <w:p w14:paraId="41B5E617" w14:textId="77777777" w:rsidR="00C90E49" w:rsidRPr="008675F2" w:rsidRDefault="00C90E49" w:rsidP="00607651">
            <w:pPr>
              <w:pStyle w:val="Tabletext"/>
            </w:pPr>
            <w:r w:rsidRPr="008675F2">
              <w:t>Device that increases the capacity of an integral firearm magazine, a tubular firearm magazine or a detachable box magazine, whether or not attached to a firearm.</w:t>
            </w:r>
          </w:p>
        </w:tc>
        <w:tc>
          <w:tcPr>
            <w:tcW w:w="1968" w:type="pct"/>
            <w:tcBorders>
              <w:bottom w:val="single" w:sz="4" w:space="0" w:color="auto"/>
            </w:tcBorders>
            <w:shd w:val="clear" w:color="auto" w:fill="auto"/>
          </w:tcPr>
          <w:p w14:paraId="7A48D2EC" w14:textId="77777777" w:rsidR="00C90E49" w:rsidRPr="008675F2" w:rsidRDefault="00C90E49" w:rsidP="00592BA5">
            <w:pPr>
              <w:pStyle w:val="Tabletext"/>
            </w:pPr>
            <w:r w:rsidRPr="008675F2">
              <w:t>The importation must comply with at least 1 of the following tests:</w:t>
            </w:r>
          </w:p>
          <w:p w14:paraId="56D0AE61" w14:textId="77777777" w:rsidR="00C90E49" w:rsidRPr="008675F2" w:rsidRDefault="00C90E49" w:rsidP="00063F4A">
            <w:pPr>
              <w:pStyle w:val="Tablea"/>
            </w:pPr>
            <w:r w:rsidRPr="008675F2">
              <w:t>(a) the official purposes test;</w:t>
            </w:r>
          </w:p>
          <w:p w14:paraId="1EBEA8D1" w14:textId="77777777" w:rsidR="00C90E49" w:rsidRPr="008675F2" w:rsidRDefault="00C90E49" w:rsidP="00063F4A">
            <w:pPr>
              <w:pStyle w:val="Tablea"/>
            </w:pPr>
            <w:r w:rsidRPr="008675F2">
              <w:t>(b) the specified purposes test;</w:t>
            </w:r>
          </w:p>
          <w:p w14:paraId="135F0AC8" w14:textId="77777777" w:rsidR="00C90E49" w:rsidRPr="008675F2" w:rsidRDefault="00C90E49" w:rsidP="00063F4A">
            <w:pPr>
              <w:pStyle w:val="Tablea"/>
            </w:pPr>
            <w:r w:rsidRPr="008675F2">
              <w:t>(c) the returned goods test.</w:t>
            </w:r>
          </w:p>
        </w:tc>
      </w:tr>
      <w:tr w:rsidR="00C90E49" w:rsidRPr="008675F2" w14:paraId="7DDE941A" w14:textId="77777777" w:rsidTr="00695530">
        <w:tc>
          <w:tcPr>
            <w:tcW w:w="690" w:type="pct"/>
            <w:tcBorders>
              <w:bottom w:val="nil"/>
            </w:tcBorders>
            <w:shd w:val="clear" w:color="auto" w:fill="auto"/>
          </w:tcPr>
          <w:p w14:paraId="2793A393" w14:textId="77777777" w:rsidR="00C90E49" w:rsidRPr="008675F2" w:rsidRDefault="00C90E49" w:rsidP="005C1D85">
            <w:pPr>
              <w:pStyle w:val="Tabletext"/>
            </w:pPr>
            <w:r w:rsidRPr="008675F2">
              <w:t>19</w:t>
            </w:r>
          </w:p>
        </w:tc>
        <w:tc>
          <w:tcPr>
            <w:tcW w:w="2342" w:type="pct"/>
            <w:tcBorders>
              <w:bottom w:val="nil"/>
            </w:tcBorders>
            <w:shd w:val="clear" w:color="auto" w:fill="auto"/>
          </w:tcPr>
          <w:p w14:paraId="65F6FF83" w14:textId="70208C03" w:rsidR="00C90E49" w:rsidRPr="008675F2" w:rsidRDefault="00C90E49" w:rsidP="005C1D85">
            <w:pPr>
              <w:pStyle w:val="Tabletext"/>
            </w:pPr>
            <w:r w:rsidRPr="008675F2">
              <w:t xml:space="preserve">Ammunition of the following kinds for a firearm to which </w:t>
            </w:r>
            <w:r w:rsidR="000E41CF">
              <w:t>item 1</w:t>
            </w:r>
            <w:r w:rsidRPr="008675F2">
              <w:t>, 2, 3, 6, 9 or 12 applies:</w:t>
            </w:r>
          </w:p>
          <w:p w14:paraId="4FB53EDF" w14:textId="77777777" w:rsidR="00C90E49" w:rsidRPr="008675F2" w:rsidRDefault="00C90E49" w:rsidP="005C1D85">
            <w:pPr>
              <w:pStyle w:val="Tablea"/>
            </w:pPr>
            <w:r w:rsidRPr="008675F2">
              <w:t>(a) ammunition that has, as part of the components (either assembled or separate), a projectile known as any of the following kinds:</w:t>
            </w:r>
          </w:p>
          <w:p w14:paraId="7739DBA2" w14:textId="77777777" w:rsidR="00C90E49" w:rsidRPr="008675F2" w:rsidRDefault="00C90E49" w:rsidP="005C1D85">
            <w:pPr>
              <w:pStyle w:val="Tablei"/>
            </w:pPr>
            <w:r w:rsidRPr="008675F2">
              <w:t xml:space="preserve">(i) tracer; </w:t>
            </w:r>
          </w:p>
          <w:p w14:paraId="01ABC1E7" w14:textId="77777777" w:rsidR="00C90E49" w:rsidRPr="008675F2" w:rsidRDefault="00C90E49" w:rsidP="005C1D85">
            <w:pPr>
              <w:pStyle w:val="Tablei"/>
            </w:pPr>
            <w:r w:rsidRPr="008675F2">
              <w:t>(ii) frangible;</w:t>
            </w:r>
          </w:p>
          <w:p w14:paraId="353A6BB3" w14:textId="77777777" w:rsidR="00C90E49" w:rsidRPr="008675F2" w:rsidRDefault="00C90E49" w:rsidP="005C1D85">
            <w:pPr>
              <w:pStyle w:val="Tablei"/>
            </w:pPr>
            <w:r w:rsidRPr="008675F2">
              <w:t>(iii) explosive;</w:t>
            </w:r>
          </w:p>
          <w:p w14:paraId="1D426F06" w14:textId="77777777" w:rsidR="00C90E49" w:rsidRPr="008675F2" w:rsidRDefault="00C90E49" w:rsidP="005C1D85">
            <w:pPr>
              <w:pStyle w:val="Tablei"/>
            </w:pPr>
            <w:r w:rsidRPr="008675F2">
              <w:t>(iv) incendiary;</w:t>
            </w:r>
          </w:p>
          <w:p w14:paraId="18A9FE1E" w14:textId="77777777" w:rsidR="00C90E49" w:rsidRPr="008675F2" w:rsidRDefault="00C90E49" w:rsidP="005C1D85">
            <w:pPr>
              <w:pStyle w:val="Tablei"/>
            </w:pPr>
            <w:r w:rsidRPr="008675F2">
              <w:t>(vi) armour piercing;</w:t>
            </w:r>
          </w:p>
          <w:p w14:paraId="4C867C92" w14:textId="77777777" w:rsidR="00C90E49" w:rsidRPr="008675F2" w:rsidRDefault="00C90E49" w:rsidP="005C1D85">
            <w:pPr>
              <w:pStyle w:val="Tablei"/>
            </w:pPr>
            <w:r w:rsidRPr="008675F2">
              <w:t>(vii) penetrator;</w:t>
            </w:r>
          </w:p>
        </w:tc>
        <w:tc>
          <w:tcPr>
            <w:tcW w:w="1968" w:type="pct"/>
            <w:tcBorders>
              <w:bottom w:val="nil"/>
            </w:tcBorders>
            <w:shd w:val="clear" w:color="auto" w:fill="auto"/>
          </w:tcPr>
          <w:p w14:paraId="5E65C54E" w14:textId="77777777" w:rsidR="00C90E49" w:rsidRPr="008675F2" w:rsidRDefault="00C90E49" w:rsidP="005C1D85">
            <w:pPr>
              <w:pStyle w:val="Tabletext"/>
            </w:pPr>
            <w:r w:rsidRPr="008675F2">
              <w:t>The importation must comply with at least 1 of the following tests:</w:t>
            </w:r>
          </w:p>
          <w:p w14:paraId="014F1A21" w14:textId="77777777" w:rsidR="00C90E49" w:rsidRPr="008675F2" w:rsidRDefault="00C90E49" w:rsidP="005C1D85">
            <w:pPr>
              <w:pStyle w:val="Tablea"/>
            </w:pPr>
            <w:r w:rsidRPr="008675F2">
              <w:t>(a) the official purposes test;</w:t>
            </w:r>
          </w:p>
          <w:p w14:paraId="52AA20D4" w14:textId="77777777" w:rsidR="00C90E49" w:rsidRPr="008675F2" w:rsidRDefault="00C90E49" w:rsidP="005C1D85">
            <w:pPr>
              <w:pStyle w:val="Tablea"/>
            </w:pPr>
            <w:r w:rsidRPr="008675F2">
              <w:t>(b) the specified purposes test;</w:t>
            </w:r>
          </w:p>
          <w:p w14:paraId="63BA51BC" w14:textId="77777777" w:rsidR="00C90E49" w:rsidRPr="008675F2" w:rsidRDefault="00C90E49" w:rsidP="005C1D85">
            <w:pPr>
              <w:pStyle w:val="Tablea"/>
            </w:pPr>
            <w:r w:rsidRPr="008675F2">
              <w:t>(c) the returned goods test.</w:t>
            </w:r>
          </w:p>
        </w:tc>
      </w:tr>
      <w:tr w:rsidR="005C1D85" w:rsidRPr="008675F2" w14:paraId="07C136CD" w14:textId="77777777" w:rsidTr="00695530">
        <w:tc>
          <w:tcPr>
            <w:tcW w:w="690" w:type="pct"/>
            <w:tcBorders>
              <w:top w:val="nil"/>
            </w:tcBorders>
            <w:shd w:val="clear" w:color="auto" w:fill="auto"/>
          </w:tcPr>
          <w:p w14:paraId="5EE49E7B" w14:textId="77777777" w:rsidR="005C1D85" w:rsidRPr="008675F2" w:rsidRDefault="005C1D85" w:rsidP="005C1D85">
            <w:pPr>
              <w:pStyle w:val="Tabletext"/>
              <w:keepNext/>
              <w:keepLines/>
            </w:pPr>
          </w:p>
        </w:tc>
        <w:tc>
          <w:tcPr>
            <w:tcW w:w="2342" w:type="pct"/>
            <w:tcBorders>
              <w:top w:val="nil"/>
            </w:tcBorders>
            <w:shd w:val="clear" w:color="auto" w:fill="auto"/>
          </w:tcPr>
          <w:p w14:paraId="03A0CA66" w14:textId="77777777" w:rsidR="005C1D85" w:rsidRPr="008675F2" w:rsidRDefault="005C1D85" w:rsidP="005C1D85">
            <w:pPr>
              <w:pStyle w:val="Tablei"/>
              <w:keepNext/>
              <w:keepLines/>
            </w:pPr>
            <w:r w:rsidRPr="008675F2">
              <w:t>(viii) saboted light armour piercing (SLAP);</w:t>
            </w:r>
          </w:p>
          <w:p w14:paraId="4A816C3E" w14:textId="77777777" w:rsidR="005C1D85" w:rsidRPr="008675F2" w:rsidRDefault="005C1D85" w:rsidP="005C1D85">
            <w:pPr>
              <w:pStyle w:val="Tablei"/>
              <w:keepNext/>
              <w:keepLines/>
            </w:pPr>
            <w:r w:rsidRPr="008675F2">
              <w:t xml:space="preserve">(ix) flechette (being a combined collection of arrows or spears); </w:t>
            </w:r>
          </w:p>
          <w:p w14:paraId="62226169" w14:textId="77777777" w:rsidR="005C1D85" w:rsidRPr="008675F2" w:rsidRDefault="005C1D85" w:rsidP="005C1D85">
            <w:pPr>
              <w:pStyle w:val="Tablea"/>
              <w:keepNext/>
              <w:keepLines/>
            </w:pPr>
            <w:r w:rsidRPr="008675F2">
              <w:t>(b) handgun ammunition that is designed, advertised or capable of defeating:</w:t>
            </w:r>
          </w:p>
          <w:p w14:paraId="5BFFDFA5" w14:textId="77777777" w:rsidR="005C1D85" w:rsidRPr="008675F2" w:rsidRDefault="005C1D85" w:rsidP="005C1D85">
            <w:pPr>
              <w:pStyle w:val="Tablei"/>
              <w:keepNext/>
              <w:keepLines/>
            </w:pPr>
            <w:r w:rsidRPr="008675F2">
              <w:t>(i) soft body armour; or</w:t>
            </w:r>
          </w:p>
          <w:p w14:paraId="0233A95E" w14:textId="77777777" w:rsidR="005C1D85" w:rsidRPr="008675F2" w:rsidRDefault="005C1D85" w:rsidP="005C1D85">
            <w:pPr>
              <w:pStyle w:val="Tablei"/>
              <w:keepNext/>
              <w:keepLines/>
            </w:pPr>
            <w:r w:rsidRPr="008675F2">
              <w:t>(ii) opaque or glazed bullet resistant material; and</w:t>
            </w:r>
          </w:p>
          <w:p w14:paraId="12F52842" w14:textId="2320F52C" w:rsidR="005C1D85" w:rsidRPr="008675F2" w:rsidRDefault="005C1D85" w:rsidP="005C1D85">
            <w:pPr>
              <w:pStyle w:val="Tablea"/>
              <w:keepNext/>
              <w:keepLines/>
            </w:pPr>
            <w:r w:rsidRPr="008675F2">
              <w:t>(c) an electro</w:t>
            </w:r>
            <w:r w:rsidR="000E41CF">
              <w:noBreakHyphen/>
            </w:r>
            <w:r w:rsidRPr="008675F2">
              <w:t>shock cartridge.</w:t>
            </w:r>
          </w:p>
        </w:tc>
        <w:tc>
          <w:tcPr>
            <w:tcW w:w="1968" w:type="pct"/>
            <w:tcBorders>
              <w:top w:val="nil"/>
            </w:tcBorders>
            <w:shd w:val="clear" w:color="auto" w:fill="auto"/>
          </w:tcPr>
          <w:p w14:paraId="62162CCA" w14:textId="77777777" w:rsidR="005C1D85" w:rsidRPr="008675F2" w:rsidRDefault="005C1D85" w:rsidP="005C1D85">
            <w:pPr>
              <w:pStyle w:val="Tabletext"/>
              <w:keepNext/>
              <w:keepLines/>
            </w:pPr>
          </w:p>
        </w:tc>
      </w:tr>
      <w:tr w:rsidR="00C90E49" w:rsidRPr="008675F2" w14:paraId="383693C9" w14:textId="77777777" w:rsidTr="009D556A">
        <w:tc>
          <w:tcPr>
            <w:tcW w:w="690" w:type="pct"/>
            <w:tcBorders>
              <w:bottom w:val="single" w:sz="4" w:space="0" w:color="auto"/>
            </w:tcBorders>
            <w:shd w:val="clear" w:color="auto" w:fill="auto"/>
          </w:tcPr>
          <w:p w14:paraId="1A5FFBCA" w14:textId="77777777" w:rsidR="00C90E49" w:rsidRPr="008675F2" w:rsidRDefault="00C90E49" w:rsidP="00592BA5">
            <w:pPr>
              <w:pStyle w:val="Tabletext"/>
            </w:pPr>
            <w:r w:rsidRPr="008675F2">
              <w:t>20</w:t>
            </w:r>
          </w:p>
        </w:tc>
        <w:tc>
          <w:tcPr>
            <w:tcW w:w="2342" w:type="pct"/>
            <w:tcBorders>
              <w:bottom w:val="single" w:sz="4" w:space="0" w:color="auto"/>
            </w:tcBorders>
            <w:shd w:val="clear" w:color="auto" w:fill="auto"/>
          </w:tcPr>
          <w:p w14:paraId="6F4B3964" w14:textId="600D7C0D" w:rsidR="00C90E49" w:rsidRPr="008675F2" w:rsidRDefault="00C90E49" w:rsidP="00592BA5">
            <w:pPr>
              <w:pStyle w:val="Tabletext"/>
            </w:pPr>
            <w:r w:rsidRPr="008675F2">
              <w:t xml:space="preserve">Ammunition for any firearm to which </w:t>
            </w:r>
            <w:r w:rsidR="000E41CF">
              <w:t>item 1</w:t>
            </w:r>
            <w:r w:rsidRPr="008675F2">
              <w:t>, 2, 3, 6, 9</w:t>
            </w:r>
            <w:r w:rsidR="00F824B6" w:rsidRPr="008675F2">
              <w:t xml:space="preserve"> or 12</w:t>
            </w:r>
            <w:r w:rsidRPr="008675F2">
              <w:t xml:space="preserve"> applies, other than ammunition to which </w:t>
            </w:r>
            <w:r w:rsidR="000E41CF">
              <w:t>item 1</w:t>
            </w:r>
            <w:r w:rsidRPr="008675F2">
              <w:t>9 applies.</w:t>
            </w:r>
          </w:p>
        </w:tc>
        <w:tc>
          <w:tcPr>
            <w:tcW w:w="1968" w:type="pct"/>
            <w:tcBorders>
              <w:bottom w:val="single" w:sz="4" w:space="0" w:color="auto"/>
            </w:tcBorders>
            <w:shd w:val="clear" w:color="auto" w:fill="auto"/>
          </w:tcPr>
          <w:p w14:paraId="33E59655" w14:textId="77777777" w:rsidR="00C90E49" w:rsidRPr="008675F2" w:rsidRDefault="00C90E49" w:rsidP="00592BA5">
            <w:pPr>
              <w:pStyle w:val="Tabletext"/>
            </w:pPr>
            <w:r w:rsidRPr="008675F2">
              <w:t>The importation must comply with at least 1 of the following tests:</w:t>
            </w:r>
          </w:p>
          <w:p w14:paraId="09C50F07" w14:textId="77777777" w:rsidR="00C90E49" w:rsidRPr="008675F2" w:rsidRDefault="00C90E49" w:rsidP="00063F4A">
            <w:pPr>
              <w:pStyle w:val="Tablea"/>
            </w:pPr>
            <w:r w:rsidRPr="008675F2">
              <w:t>(a) the official purposes test;</w:t>
            </w:r>
          </w:p>
          <w:p w14:paraId="67DE3258" w14:textId="77777777" w:rsidR="00C90E49" w:rsidRPr="008675F2" w:rsidRDefault="00C90E49" w:rsidP="00063F4A">
            <w:pPr>
              <w:pStyle w:val="Tablea"/>
            </w:pPr>
            <w:r w:rsidRPr="008675F2">
              <w:t>(b) the specified purposes test;</w:t>
            </w:r>
          </w:p>
          <w:p w14:paraId="523E39A7" w14:textId="77777777" w:rsidR="00C90E49" w:rsidRPr="008675F2" w:rsidRDefault="00C90E49" w:rsidP="00063F4A">
            <w:pPr>
              <w:pStyle w:val="Tablea"/>
            </w:pPr>
            <w:r w:rsidRPr="008675F2">
              <w:t>(c) the police certification test.</w:t>
            </w:r>
          </w:p>
        </w:tc>
      </w:tr>
      <w:tr w:rsidR="00C90E49" w:rsidRPr="008675F2" w14:paraId="47193EEC" w14:textId="77777777" w:rsidTr="009D556A">
        <w:trPr>
          <w:cantSplit/>
        </w:trPr>
        <w:tc>
          <w:tcPr>
            <w:tcW w:w="690" w:type="pct"/>
            <w:tcBorders>
              <w:bottom w:val="single" w:sz="4" w:space="0" w:color="auto"/>
            </w:tcBorders>
            <w:shd w:val="clear" w:color="auto" w:fill="auto"/>
          </w:tcPr>
          <w:p w14:paraId="20D050E0" w14:textId="77777777" w:rsidR="00C90E49" w:rsidRPr="008675F2" w:rsidRDefault="00C90E49" w:rsidP="00592BA5">
            <w:pPr>
              <w:pStyle w:val="Tabletext"/>
            </w:pPr>
            <w:r w:rsidRPr="008675F2">
              <w:t>21</w:t>
            </w:r>
          </w:p>
        </w:tc>
        <w:tc>
          <w:tcPr>
            <w:tcW w:w="2342" w:type="pct"/>
            <w:tcBorders>
              <w:bottom w:val="single" w:sz="4" w:space="0" w:color="auto"/>
            </w:tcBorders>
            <w:shd w:val="clear" w:color="auto" w:fill="auto"/>
          </w:tcPr>
          <w:p w14:paraId="72BB6675" w14:textId="057F7765" w:rsidR="00C90E49" w:rsidRPr="008675F2" w:rsidRDefault="00C90E49" w:rsidP="00592BA5">
            <w:pPr>
              <w:pStyle w:val="Tabletext"/>
            </w:pPr>
            <w:r w:rsidRPr="008675F2">
              <w:t xml:space="preserve">A component of ammunition for a firearm to which </w:t>
            </w:r>
            <w:r w:rsidR="000E41CF">
              <w:t>item 1</w:t>
            </w:r>
            <w:r w:rsidRPr="008675F2">
              <w:t>, 2, 3, 6, 9 or 12 applies, if the component is one of the following kinds of projectile:</w:t>
            </w:r>
          </w:p>
          <w:p w14:paraId="1A56827A" w14:textId="77777777" w:rsidR="00C90E49" w:rsidRPr="008675F2" w:rsidRDefault="00C90E49" w:rsidP="00063F4A">
            <w:pPr>
              <w:pStyle w:val="Tablea"/>
            </w:pPr>
            <w:r w:rsidRPr="008675F2">
              <w:t>(a) tracer;</w:t>
            </w:r>
          </w:p>
          <w:p w14:paraId="03D8526C" w14:textId="77777777" w:rsidR="00C90E49" w:rsidRPr="008675F2" w:rsidRDefault="00C90E49" w:rsidP="00063F4A">
            <w:pPr>
              <w:pStyle w:val="Tablea"/>
            </w:pPr>
            <w:r w:rsidRPr="008675F2">
              <w:t>(b) frangible;</w:t>
            </w:r>
          </w:p>
          <w:p w14:paraId="1CDEB362" w14:textId="77777777" w:rsidR="00C90E49" w:rsidRPr="008675F2" w:rsidRDefault="00C90E49" w:rsidP="00063F4A">
            <w:pPr>
              <w:pStyle w:val="Tablea"/>
            </w:pPr>
            <w:r w:rsidRPr="008675F2">
              <w:t>(c) explosive:</w:t>
            </w:r>
          </w:p>
          <w:p w14:paraId="26946848" w14:textId="77777777" w:rsidR="00C90E49" w:rsidRPr="008675F2" w:rsidRDefault="00C90E49" w:rsidP="00063F4A">
            <w:pPr>
              <w:pStyle w:val="Tablea"/>
            </w:pPr>
            <w:r w:rsidRPr="008675F2">
              <w:t>(d) incendiary;</w:t>
            </w:r>
          </w:p>
          <w:p w14:paraId="2671560B" w14:textId="77777777" w:rsidR="00C90E49" w:rsidRPr="008675F2" w:rsidRDefault="00C90E49" w:rsidP="00063F4A">
            <w:pPr>
              <w:pStyle w:val="Tablea"/>
            </w:pPr>
            <w:r w:rsidRPr="008675F2">
              <w:t>(e) armour piercing;</w:t>
            </w:r>
          </w:p>
          <w:p w14:paraId="64FEAD33" w14:textId="77777777" w:rsidR="00C90E49" w:rsidRPr="008675F2" w:rsidRDefault="00C90E49" w:rsidP="00063F4A">
            <w:pPr>
              <w:pStyle w:val="Tablea"/>
            </w:pPr>
            <w:r w:rsidRPr="008675F2">
              <w:t>(f) penetrator;</w:t>
            </w:r>
          </w:p>
          <w:p w14:paraId="19476921" w14:textId="77777777" w:rsidR="00C90E49" w:rsidRPr="008675F2" w:rsidRDefault="00C90E49" w:rsidP="00063F4A">
            <w:pPr>
              <w:pStyle w:val="Tablea"/>
            </w:pPr>
            <w:r w:rsidRPr="008675F2">
              <w:t>(g) saboted light armour piercing (SLAP);</w:t>
            </w:r>
          </w:p>
          <w:p w14:paraId="6398C42B" w14:textId="77777777" w:rsidR="00C90E49" w:rsidRPr="008675F2" w:rsidRDefault="00C90E49" w:rsidP="00063F4A">
            <w:pPr>
              <w:pStyle w:val="Tablea"/>
            </w:pPr>
            <w:r w:rsidRPr="008675F2">
              <w:t>(h) flechette (a combined collection of arrows or spears).</w:t>
            </w:r>
          </w:p>
        </w:tc>
        <w:tc>
          <w:tcPr>
            <w:tcW w:w="1968" w:type="pct"/>
            <w:tcBorders>
              <w:bottom w:val="single" w:sz="4" w:space="0" w:color="auto"/>
            </w:tcBorders>
            <w:shd w:val="clear" w:color="auto" w:fill="auto"/>
          </w:tcPr>
          <w:p w14:paraId="76AA93C3" w14:textId="77777777" w:rsidR="00C90E49" w:rsidRPr="008675F2" w:rsidRDefault="00C90E49" w:rsidP="00592BA5">
            <w:pPr>
              <w:pStyle w:val="Tabletext"/>
            </w:pPr>
            <w:r w:rsidRPr="008675F2">
              <w:t>The importation must comply with at least 1 of the following tests:</w:t>
            </w:r>
          </w:p>
          <w:p w14:paraId="08F3A07F" w14:textId="77777777" w:rsidR="00C90E49" w:rsidRPr="008675F2" w:rsidRDefault="00C90E49" w:rsidP="00063F4A">
            <w:pPr>
              <w:pStyle w:val="Tablea"/>
            </w:pPr>
            <w:r w:rsidRPr="008675F2">
              <w:t>(a) the official purposes test;</w:t>
            </w:r>
          </w:p>
          <w:p w14:paraId="0560D6F9" w14:textId="77777777" w:rsidR="00C90E49" w:rsidRPr="008675F2" w:rsidRDefault="00C90E49" w:rsidP="00063F4A">
            <w:pPr>
              <w:pStyle w:val="Tablea"/>
            </w:pPr>
            <w:r w:rsidRPr="008675F2">
              <w:t>(b) the specified purposes test;</w:t>
            </w:r>
          </w:p>
          <w:p w14:paraId="6F23AFB9" w14:textId="77777777" w:rsidR="00C90E49" w:rsidRPr="008675F2" w:rsidRDefault="00C90E49" w:rsidP="00063F4A">
            <w:pPr>
              <w:pStyle w:val="Tablea"/>
            </w:pPr>
            <w:r w:rsidRPr="008675F2">
              <w:t>(c) the returned goods test.</w:t>
            </w:r>
          </w:p>
        </w:tc>
      </w:tr>
      <w:tr w:rsidR="00C90E49" w:rsidRPr="008675F2" w14:paraId="2BCD7516" w14:textId="77777777" w:rsidTr="009D556A">
        <w:trPr>
          <w:cantSplit/>
        </w:trPr>
        <w:tc>
          <w:tcPr>
            <w:tcW w:w="690" w:type="pct"/>
            <w:tcBorders>
              <w:top w:val="single" w:sz="4" w:space="0" w:color="auto"/>
              <w:bottom w:val="single" w:sz="4" w:space="0" w:color="auto"/>
            </w:tcBorders>
            <w:shd w:val="clear" w:color="auto" w:fill="auto"/>
          </w:tcPr>
          <w:p w14:paraId="2E8FC12C" w14:textId="77777777" w:rsidR="00C90E49" w:rsidRPr="008675F2" w:rsidRDefault="00C90E49" w:rsidP="00592BA5">
            <w:pPr>
              <w:pStyle w:val="Tabletext"/>
            </w:pPr>
            <w:r w:rsidRPr="008675F2">
              <w:t>22</w:t>
            </w:r>
          </w:p>
        </w:tc>
        <w:tc>
          <w:tcPr>
            <w:tcW w:w="2342" w:type="pct"/>
            <w:tcBorders>
              <w:top w:val="single" w:sz="4" w:space="0" w:color="auto"/>
              <w:bottom w:val="single" w:sz="4" w:space="0" w:color="auto"/>
            </w:tcBorders>
            <w:shd w:val="clear" w:color="auto" w:fill="auto"/>
          </w:tcPr>
          <w:p w14:paraId="5BF27BDD" w14:textId="77777777" w:rsidR="00C90E49" w:rsidRPr="008675F2" w:rsidRDefault="00C90E49" w:rsidP="00592BA5">
            <w:pPr>
              <w:pStyle w:val="Tabletext"/>
            </w:pPr>
            <w:r w:rsidRPr="008675F2">
              <w:t>A component of ammunition for a firearm to which item</w:t>
            </w:r>
            <w:r w:rsidR="00626E53" w:rsidRPr="008675F2">
              <w:t> </w:t>
            </w:r>
            <w:r w:rsidRPr="008675F2">
              <w:t>9 applies, if the component is designed, advertised or capable of defeating:</w:t>
            </w:r>
          </w:p>
          <w:p w14:paraId="0086C70C" w14:textId="77777777" w:rsidR="00C90E49" w:rsidRPr="008675F2" w:rsidRDefault="00C90E49" w:rsidP="00063F4A">
            <w:pPr>
              <w:pStyle w:val="Tablea"/>
            </w:pPr>
            <w:r w:rsidRPr="008675F2">
              <w:t>(a) soft body armour; or</w:t>
            </w:r>
          </w:p>
          <w:p w14:paraId="4D8ED134" w14:textId="77777777" w:rsidR="00C90E49" w:rsidRPr="008675F2" w:rsidRDefault="00C90E49" w:rsidP="00063F4A">
            <w:pPr>
              <w:pStyle w:val="Tablea"/>
            </w:pPr>
            <w:r w:rsidRPr="008675F2">
              <w:t>(b) opaque or glazed bullet resistant material.</w:t>
            </w:r>
          </w:p>
        </w:tc>
        <w:tc>
          <w:tcPr>
            <w:tcW w:w="1968" w:type="pct"/>
            <w:tcBorders>
              <w:top w:val="single" w:sz="4" w:space="0" w:color="auto"/>
              <w:bottom w:val="single" w:sz="4" w:space="0" w:color="auto"/>
            </w:tcBorders>
            <w:shd w:val="clear" w:color="auto" w:fill="auto"/>
          </w:tcPr>
          <w:p w14:paraId="7AFC9A6B" w14:textId="77777777" w:rsidR="00C90E49" w:rsidRPr="008675F2" w:rsidRDefault="00C90E49" w:rsidP="00592BA5">
            <w:pPr>
              <w:pStyle w:val="Tabletext"/>
            </w:pPr>
            <w:r w:rsidRPr="008675F2">
              <w:t>The importation must comply with at least 1 of the following tests:</w:t>
            </w:r>
          </w:p>
          <w:p w14:paraId="47BD0111" w14:textId="77777777" w:rsidR="00C90E49" w:rsidRPr="008675F2" w:rsidRDefault="00C90E49" w:rsidP="00063F4A">
            <w:pPr>
              <w:pStyle w:val="Tablea"/>
            </w:pPr>
            <w:r w:rsidRPr="008675F2">
              <w:t>(a) the official purposes test;</w:t>
            </w:r>
          </w:p>
          <w:p w14:paraId="38DECF4E" w14:textId="77777777" w:rsidR="00C90E49" w:rsidRPr="008675F2" w:rsidRDefault="00C90E49" w:rsidP="00063F4A">
            <w:pPr>
              <w:pStyle w:val="Tablea"/>
            </w:pPr>
            <w:r w:rsidRPr="008675F2">
              <w:t>(b) the specified purposes test;</w:t>
            </w:r>
          </w:p>
          <w:p w14:paraId="56C3ACEA" w14:textId="77777777" w:rsidR="00C90E49" w:rsidRPr="008675F2" w:rsidRDefault="00C90E49" w:rsidP="00063F4A">
            <w:pPr>
              <w:pStyle w:val="Tablea"/>
            </w:pPr>
            <w:r w:rsidRPr="008675F2">
              <w:t>(c) the returned goods test.</w:t>
            </w:r>
          </w:p>
        </w:tc>
      </w:tr>
      <w:tr w:rsidR="00C90E49" w:rsidRPr="008675F2" w14:paraId="37A8EBAC" w14:textId="77777777" w:rsidTr="009D556A">
        <w:tc>
          <w:tcPr>
            <w:tcW w:w="690" w:type="pct"/>
            <w:tcBorders>
              <w:bottom w:val="single" w:sz="4" w:space="0" w:color="auto"/>
            </w:tcBorders>
            <w:shd w:val="clear" w:color="auto" w:fill="auto"/>
          </w:tcPr>
          <w:p w14:paraId="04118BF0" w14:textId="77777777" w:rsidR="00C90E49" w:rsidRPr="008675F2" w:rsidRDefault="00C90E49" w:rsidP="00592BA5">
            <w:pPr>
              <w:pStyle w:val="Tabletext"/>
            </w:pPr>
            <w:r w:rsidRPr="008675F2">
              <w:t>23</w:t>
            </w:r>
          </w:p>
        </w:tc>
        <w:tc>
          <w:tcPr>
            <w:tcW w:w="2342" w:type="pct"/>
            <w:tcBorders>
              <w:bottom w:val="single" w:sz="4" w:space="0" w:color="auto"/>
            </w:tcBorders>
            <w:shd w:val="clear" w:color="auto" w:fill="auto"/>
          </w:tcPr>
          <w:p w14:paraId="3032197B" w14:textId="4811FF20" w:rsidR="00C90E49" w:rsidRPr="008675F2" w:rsidRDefault="00C90E49" w:rsidP="00592BA5">
            <w:pPr>
              <w:pStyle w:val="Tabletext"/>
            </w:pPr>
            <w:r w:rsidRPr="008675F2">
              <w:t xml:space="preserve">A component of ammunition for a firearm to which </w:t>
            </w:r>
            <w:r w:rsidR="000E41CF">
              <w:t>item 1</w:t>
            </w:r>
            <w:r w:rsidRPr="008675F2">
              <w:t xml:space="preserve">, 2, 3, 6, 9 or 12 applies, other than a component to which </w:t>
            </w:r>
            <w:r w:rsidR="000544FE" w:rsidRPr="008675F2">
              <w:t>items 2</w:t>
            </w:r>
            <w:r w:rsidRPr="008675F2">
              <w:t>1 and 22 apply.</w:t>
            </w:r>
          </w:p>
        </w:tc>
        <w:tc>
          <w:tcPr>
            <w:tcW w:w="1968" w:type="pct"/>
            <w:tcBorders>
              <w:bottom w:val="single" w:sz="4" w:space="0" w:color="auto"/>
            </w:tcBorders>
            <w:shd w:val="clear" w:color="auto" w:fill="auto"/>
          </w:tcPr>
          <w:p w14:paraId="0D084C5E" w14:textId="77777777" w:rsidR="00C90E49" w:rsidRPr="008675F2" w:rsidRDefault="00C90E49" w:rsidP="00592BA5">
            <w:pPr>
              <w:pStyle w:val="Tabletext"/>
            </w:pPr>
            <w:r w:rsidRPr="008675F2">
              <w:t>The importation must comply with at least 1 of the following tests:</w:t>
            </w:r>
          </w:p>
          <w:p w14:paraId="12666CF8" w14:textId="77777777" w:rsidR="00C90E49" w:rsidRPr="008675F2" w:rsidRDefault="00C90E49" w:rsidP="00063F4A">
            <w:pPr>
              <w:pStyle w:val="Tablea"/>
            </w:pPr>
            <w:r w:rsidRPr="008675F2">
              <w:t>(a) the official purposes test;</w:t>
            </w:r>
          </w:p>
          <w:p w14:paraId="7E6F301F" w14:textId="77777777" w:rsidR="00C90E49" w:rsidRPr="008675F2" w:rsidRDefault="00C90E49" w:rsidP="00063F4A">
            <w:pPr>
              <w:pStyle w:val="Tablea"/>
            </w:pPr>
            <w:r w:rsidRPr="008675F2">
              <w:t>(b) the specified purposes test;</w:t>
            </w:r>
          </w:p>
          <w:p w14:paraId="0A9600CA" w14:textId="77777777" w:rsidR="00C90E49" w:rsidRPr="008675F2" w:rsidRDefault="00C90E49" w:rsidP="00063F4A">
            <w:pPr>
              <w:pStyle w:val="Tablea"/>
            </w:pPr>
            <w:r w:rsidRPr="008675F2">
              <w:t>(c) the police certification test.</w:t>
            </w:r>
          </w:p>
        </w:tc>
      </w:tr>
      <w:tr w:rsidR="00FA2384" w:rsidRPr="008675F2" w14:paraId="69E6EA5D" w14:textId="77777777" w:rsidTr="009D556A">
        <w:trPr>
          <w:cantSplit/>
        </w:trPr>
        <w:tc>
          <w:tcPr>
            <w:tcW w:w="690" w:type="pct"/>
            <w:tcBorders>
              <w:bottom w:val="single" w:sz="12" w:space="0" w:color="auto"/>
            </w:tcBorders>
            <w:shd w:val="clear" w:color="auto" w:fill="auto"/>
          </w:tcPr>
          <w:p w14:paraId="6665F85A" w14:textId="77777777" w:rsidR="00FA2384" w:rsidRPr="008675F2" w:rsidRDefault="00FA2384" w:rsidP="00592BA5">
            <w:pPr>
              <w:pStyle w:val="Tabletext"/>
            </w:pPr>
            <w:r w:rsidRPr="008675F2">
              <w:t>24</w:t>
            </w:r>
          </w:p>
        </w:tc>
        <w:tc>
          <w:tcPr>
            <w:tcW w:w="2342" w:type="pct"/>
            <w:tcBorders>
              <w:bottom w:val="single" w:sz="12" w:space="0" w:color="auto"/>
            </w:tcBorders>
            <w:shd w:val="clear" w:color="auto" w:fill="auto"/>
          </w:tcPr>
          <w:p w14:paraId="70F590D9" w14:textId="77777777" w:rsidR="00FA2384" w:rsidRPr="008675F2" w:rsidRDefault="00FA2384" w:rsidP="00592BA5">
            <w:pPr>
              <w:pStyle w:val="Tabletext"/>
            </w:pPr>
            <w:r w:rsidRPr="008675F2">
              <w:t>Underwater powerhead</w:t>
            </w:r>
          </w:p>
        </w:tc>
        <w:tc>
          <w:tcPr>
            <w:tcW w:w="1968" w:type="pct"/>
            <w:tcBorders>
              <w:bottom w:val="single" w:sz="12" w:space="0" w:color="auto"/>
            </w:tcBorders>
            <w:shd w:val="clear" w:color="auto" w:fill="auto"/>
          </w:tcPr>
          <w:p w14:paraId="17C2D437" w14:textId="77777777" w:rsidR="00FA2384" w:rsidRPr="008675F2" w:rsidRDefault="00FA2384" w:rsidP="00FA2384">
            <w:pPr>
              <w:pStyle w:val="Tabletext"/>
            </w:pPr>
            <w:r w:rsidRPr="008675F2">
              <w:t>The importation must comply with any of the following tests:</w:t>
            </w:r>
          </w:p>
          <w:p w14:paraId="2853ED5E" w14:textId="77777777" w:rsidR="00FA2384" w:rsidRPr="008675F2" w:rsidRDefault="00FA2384" w:rsidP="00FA2384">
            <w:pPr>
              <w:pStyle w:val="Tablea"/>
            </w:pPr>
            <w:r w:rsidRPr="008675F2">
              <w:t>(a) the police certification test;</w:t>
            </w:r>
          </w:p>
          <w:p w14:paraId="36C5E925" w14:textId="77777777" w:rsidR="00FA2384" w:rsidRPr="008675F2" w:rsidRDefault="00FA2384" w:rsidP="00FA2384">
            <w:pPr>
              <w:pStyle w:val="Tablea"/>
            </w:pPr>
            <w:r w:rsidRPr="008675F2">
              <w:t>(b) the official purposes test;</w:t>
            </w:r>
          </w:p>
          <w:p w14:paraId="618DFA8B" w14:textId="77777777" w:rsidR="00FA2384" w:rsidRPr="008675F2" w:rsidRDefault="00FA2384" w:rsidP="00FA2384">
            <w:pPr>
              <w:pStyle w:val="Tablea"/>
            </w:pPr>
            <w:r w:rsidRPr="008675F2">
              <w:t>(c) the specified purposes test;</w:t>
            </w:r>
          </w:p>
          <w:p w14:paraId="1ED198FD" w14:textId="77777777" w:rsidR="00FA2384" w:rsidRPr="008675F2" w:rsidRDefault="00FA2384" w:rsidP="00300CF6">
            <w:pPr>
              <w:pStyle w:val="Tablea"/>
            </w:pPr>
            <w:r w:rsidRPr="008675F2">
              <w:t>(d) the returned goods test.</w:t>
            </w:r>
          </w:p>
        </w:tc>
      </w:tr>
    </w:tbl>
    <w:p w14:paraId="5AB9E46D" w14:textId="77777777" w:rsidR="00675918" w:rsidRPr="008675F2" w:rsidRDefault="002803A2" w:rsidP="0079499B">
      <w:pPr>
        <w:pStyle w:val="ActHead2"/>
        <w:pageBreakBefore/>
      </w:pPr>
      <w:bookmarkStart w:id="94" w:name="_Toc185428453"/>
      <w:r w:rsidRPr="000E41CF">
        <w:rPr>
          <w:rStyle w:val="CharPartNo"/>
        </w:rPr>
        <w:t>Part 3</w:t>
      </w:r>
      <w:r w:rsidR="0079499B" w:rsidRPr="008675F2">
        <w:t>—</w:t>
      </w:r>
      <w:r w:rsidR="00675918" w:rsidRPr="000E41CF">
        <w:rPr>
          <w:rStyle w:val="CharPartText"/>
        </w:rPr>
        <w:t>Conditions relating to the importation of firearms, firearm accessories, firearm parts, firearm magazines, ammunition, components of ammunition and imitations</w:t>
      </w:r>
      <w:bookmarkEnd w:id="94"/>
    </w:p>
    <w:p w14:paraId="287CFFFE" w14:textId="77777777" w:rsidR="00252CF8" w:rsidRPr="008675F2" w:rsidRDefault="00252CF8" w:rsidP="000C29F0">
      <w:pPr>
        <w:pStyle w:val="ActHead5"/>
      </w:pPr>
      <w:bookmarkStart w:id="95" w:name="_Toc185428454"/>
      <w:r w:rsidRPr="000E41CF">
        <w:rPr>
          <w:rStyle w:val="CharSectno"/>
        </w:rPr>
        <w:t>1A.</w:t>
      </w:r>
      <w:r w:rsidRPr="008675F2">
        <w:t xml:space="preserve">  Identification requirements for firearms, frames and receivers</w:t>
      </w:r>
      <w:bookmarkEnd w:id="95"/>
    </w:p>
    <w:p w14:paraId="5E75774F" w14:textId="77777777" w:rsidR="00252CF8" w:rsidRPr="008675F2" w:rsidRDefault="00252CF8" w:rsidP="00252CF8">
      <w:pPr>
        <w:pStyle w:val="SubsectionHead"/>
      </w:pPr>
      <w:r w:rsidRPr="008675F2">
        <w:t>Scope of this item</w:t>
      </w:r>
    </w:p>
    <w:p w14:paraId="5B6EE8D7" w14:textId="122051FE" w:rsidR="00252CF8" w:rsidRPr="008675F2" w:rsidRDefault="00252CF8" w:rsidP="00252CF8">
      <w:pPr>
        <w:pStyle w:val="subsection"/>
      </w:pPr>
      <w:bookmarkStart w:id="96" w:name="_Hlk67580456"/>
      <w:r w:rsidRPr="008675F2">
        <w:tab/>
        <w:t>(1)</w:t>
      </w:r>
      <w:r w:rsidRPr="008675F2">
        <w:tab/>
        <w:t xml:space="preserve">This item applies to a firearm, frame or receiver that was manufactured on or after </w:t>
      </w:r>
      <w:r w:rsidR="00674CA4">
        <w:t>1 January</w:t>
      </w:r>
      <w:r w:rsidRPr="008675F2">
        <w:t xml:space="preserve"> 1900.</w:t>
      </w:r>
    </w:p>
    <w:p w14:paraId="48E76376" w14:textId="77777777" w:rsidR="00252CF8" w:rsidRPr="008675F2" w:rsidRDefault="00252CF8" w:rsidP="00252CF8">
      <w:pPr>
        <w:pStyle w:val="SubsectionHead"/>
      </w:pPr>
      <w:r w:rsidRPr="008675F2">
        <w:t>Identification requirements</w:t>
      </w:r>
    </w:p>
    <w:bookmarkEnd w:id="96"/>
    <w:p w14:paraId="6FDF7A29" w14:textId="77777777" w:rsidR="00AC4382" w:rsidRPr="008675F2" w:rsidRDefault="00AC4382" w:rsidP="00AC4382">
      <w:pPr>
        <w:pStyle w:val="subsection"/>
      </w:pPr>
      <w:r w:rsidRPr="008675F2">
        <w:tab/>
        <w:t>(2)</w:t>
      </w:r>
      <w:r w:rsidRPr="008675F2">
        <w:tab/>
        <w:t>A firearm</w:t>
      </w:r>
      <w:r w:rsidR="00252CF8" w:rsidRPr="008675F2">
        <w:t>, frame or receiver complies with the identification requirements</w:t>
      </w:r>
      <w:r w:rsidRPr="008675F2">
        <w:t xml:space="preserve"> if:</w:t>
      </w:r>
    </w:p>
    <w:p w14:paraId="6B5E5DFE" w14:textId="77777777" w:rsidR="00252CF8" w:rsidRPr="008675F2" w:rsidRDefault="00252CF8" w:rsidP="00252CF8">
      <w:pPr>
        <w:pStyle w:val="paragraph"/>
      </w:pPr>
      <w:r w:rsidRPr="008675F2">
        <w:tab/>
        <w:t>(a)</w:t>
      </w:r>
      <w:r w:rsidRPr="008675F2">
        <w:tab/>
        <w:t>the firearm, frame or receiver is visually inspected by a Collector, and found to comply with subitem (3); or</w:t>
      </w:r>
    </w:p>
    <w:p w14:paraId="1E48D715" w14:textId="77777777" w:rsidR="00AC4382" w:rsidRPr="008675F2" w:rsidRDefault="00AC4382" w:rsidP="00AC4382">
      <w:pPr>
        <w:pStyle w:val="paragraph"/>
      </w:pPr>
      <w:r w:rsidRPr="008675F2">
        <w:tab/>
        <w:t>(b)</w:t>
      </w:r>
      <w:r w:rsidRPr="008675F2">
        <w:tab/>
        <w:t>each of the following applies:</w:t>
      </w:r>
    </w:p>
    <w:p w14:paraId="6B6FF334" w14:textId="77777777" w:rsidR="00252CF8" w:rsidRPr="008675F2" w:rsidRDefault="00252CF8" w:rsidP="00252CF8">
      <w:pPr>
        <w:pStyle w:val="paragraphsub"/>
      </w:pPr>
      <w:r w:rsidRPr="008675F2">
        <w:tab/>
        <w:t>(i)</w:t>
      </w:r>
      <w:r w:rsidRPr="008675F2">
        <w:tab/>
        <w:t>the firearm, frame or receiver is included in a consignment of firearms, frames or receivers;</w:t>
      </w:r>
    </w:p>
    <w:p w14:paraId="40D20308" w14:textId="77777777" w:rsidR="00AC4382" w:rsidRPr="008675F2" w:rsidRDefault="00AC4382" w:rsidP="00AC4382">
      <w:pPr>
        <w:pStyle w:val="paragraphsub"/>
      </w:pPr>
      <w:r w:rsidRPr="008675F2">
        <w:tab/>
        <w:t>(ii)</w:t>
      </w:r>
      <w:r w:rsidRPr="008675F2">
        <w:tab/>
        <w:t xml:space="preserve">a sample of the items in the consignment is selected for visual inspection in accordance with procedures approved by the </w:t>
      </w:r>
      <w:r w:rsidR="007A7E39" w:rsidRPr="008675F2">
        <w:t>Minister</w:t>
      </w:r>
      <w:r w:rsidRPr="008675F2">
        <w:t>;</w:t>
      </w:r>
    </w:p>
    <w:p w14:paraId="53CB2E89" w14:textId="77777777" w:rsidR="00252CF8" w:rsidRPr="008675F2" w:rsidRDefault="00252CF8" w:rsidP="00252CF8">
      <w:pPr>
        <w:pStyle w:val="paragraphsub"/>
      </w:pPr>
      <w:r w:rsidRPr="008675F2">
        <w:tab/>
        <w:t>(iii)</w:t>
      </w:r>
      <w:r w:rsidRPr="008675F2">
        <w:tab/>
        <w:t>the result of the visual inspection is that each firearm, frame or receiver in the sample is found to comply with subitem (3).</w:t>
      </w:r>
    </w:p>
    <w:p w14:paraId="34C51570" w14:textId="77777777" w:rsidR="00252CF8" w:rsidRPr="008675F2" w:rsidRDefault="00252CF8" w:rsidP="00252CF8">
      <w:pPr>
        <w:pStyle w:val="subsection"/>
      </w:pPr>
      <w:r w:rsidRPr="008675F2">
        <w:tab/>
        <w:t>(3)</w:t>
      </w:r>
      <w:r w:rsidRPr="008675F2">
        <w:tab/>
        <w:t>For the purposes of subitem (2), a firearm, frame or receiver must:</w:t>
      </w:r>
    </w:p>
    <w:p w14:paraId="07D43119" w14:textId="77777777" w:rsidR="00252CF8" w:rsidRPr="008675F2" w:rsidRDefault="00252CF8" w:rsidP="00252CF8">
      <w:pPr>
        <w:pStyle w:val="paragraph"/>
      </w:pPr>
      <w:r w:rsidRPr="008675F2">
        <w:tab/>
        <w:t>(a)</w:t>
      </w:r>
      <w:r w:rsidRPr="008675F2">
        <w:tab/>
        <w:t>have a unique serial number that consists only of Arabic numerals, English letters, or punctuation marks; and</w:t>
      </w:r>
    </w:p>
    <w:p w14:paraId="726C4387" w14:textId="77777777" w:rsidR="00252CF8" w:rsidRPr="008675F2" w:rsidRDefault="00252CF8" w:rsidP="00252CF8">
      <w:pPr>
        <w:pStyle w:val="paragraph"/>
      </w:pPr>
      <w:r w:rsidRPr="008675F2">
        <w:tab/>
        <w:t>(b)</w:t>
      </w:r>
      <w:r w:rsidRPr="008675F2">
        <w:tab/>
        <w:t>display the serial number in accordance with subitem (4):</w:t>
      </w:r>
    </w:p>
    <w:p w14:paraId="3E677BC4" w14:textId="77777777" w:rsidR="00252CF8" w:rsidRPr="008675F2" w:rsidRDefault="00252CF8" w:rsidP="00252CF8">
      <w:pPr>
        <w:pStyle w:val="paragraphsub"/>
      </w:pPr>
      <w:r w:rsidRPr="008675F2">
        <w:tab/>
        <w:t>(i)</w:t>
      </w:r>
      <w:r w:rsidRPr="008675F2">
        <w:tab/>
        <w:t>in the case of a firearm—on the frame or receiver of the firearm; or</w:t>
      </w:r>
    </w:p>
    <w:p w14:paraId="2303F36F" w14:textId="77777777" w:rsidR="00252CF8" w:rsidRPr="008675F2" w:rsidRDefault="00252CF8" w:rsidP="00252CF8">
      <w:pPr>
        <w:pStyle w:val="paragraphsub"/>
      </w:pPr>
      <w:r w:rsidRPr="008675F2">
        <w:tab/>
        <w:t>(ii)</w:t>
      </w:r>
      <w:r w:rsidRPr="008675F2">
        <w:tab/>
        <w:t>in the case of a frame or receiver—anywhere on the frame or receiver.</w:t>
      </w:r>
    </w:p>
    <w:p w14:paraId="699EAC02" w14:textId="70365C37" w:rsidR="00252CF8" w:rsidRPr="008675F2" w:rsidRDefault="00252CF8" w:rsidP="00252CF8">
      <w:pPr>
        <w:pStyle w:val="subsection"/>
      </w:pPr>
      <w:r w:rsidRPr="008675F2">
        <w:tab/>
        <w:t>(4)</w:t>
      </w:r>
      <w:r w:rsidRPr="008675F2">
        <w:tab/>
        <w:t xml:space="preserve">For the purposes of </w:t>
      </w:r>
      <w:r w:rsidR="000D2607" w:rsidRPr="008675F2">
        <w:t>paragraph (</w:t>
      </w:r>
      <w:r w:rsidRPr="008675F2">
        <w:t>3)(b), the serial number must be:</w:t>
      </w:r>
    </w:p>
    <w:p w14:paraId="0739BBE5" w14:textId="77777777" w:rsidR="00252CF8" w:rsidRPr="008675F2" w:rsidRDefault="00252CF8" w:rsidP="00252CF8">
      <w:pPr>
        <w:pStyle w:val="paragraph"/>
      </w:pPr>
      <w:r w:rsidRPr="008675F2">
        <w:tab/>
        <w:t>(a)</w:t>
      </w:r>
      <w:r w:rsidRPr="008675F2">
        <w:tab/>
        <w:t>easily recognisable as the serial number of the firearm, frame or receiver; and</w:t>
      </w:r>
    </w:p>
    <w:p w14:paraId="4CE9FAA3" w14:textId="77777777" w:rsidR="00252CF8" w:rsidRPr="008675F2" w:rsidRDefault="00252CF8" w:rsidP="00252CF8">
      <w:pPr>
        <w:pStyle w:val="paragraph"/>
      </w:pPr>
      <w:r w:rsidRPr="008675F2">
        <w:tab/>
        <w:t>(b)</w:t>
      </w:r>
      <w:r w:rsidRPr="008675F2">
        <w:tab/>
        <w:t>legible; and</w:t>
      </w:r>
    </w:p>
    <w:p w14:paraId="47410CC4" w14:textId="77777777" w:rsidR="00252CF8" w:rsidRPr="008675F2" w:rsidRDefault="00252CF8" w:rsidP="00252CF8">
      <w:pPr>
        <w:pStyle w:val="paragraph"/>
      </w:pPr>
      <w:r w:rsidRPr="008675F2">
        <w:tab/>
        <w:t>(c)</w:t>
      </w:r>
      <w:r w:rsidRPr="008675F2">
        <w:tab/>
        <w:t>able to be read without the use of any device or tool.</w:t>
      </w:r>
    </w:p>
    <w:p w14:paraId="259394F8" w14:textId="77777777" w:rsidR="00433379" w:rsidRPr="008675F2" w:rsidRDefault="00433379" w:rsidP="000C29F0">
      <w:pPr>
        <w:pStyle w:val="ActHead5"/>
      </w:pPr>
      <w:bookmarkStart w:id="97" w:name="_Toc185428455"/>
      <w:r w:rsidRPr="000E41CF">
        <w:rPr>
          <w:rStyle w:val="CharSectno"/>
        </w:rPr>
        <w:t>1.</w:t>
      </w:r>
      <w:r w:rsidR="00780781" w:rsidRPr="008675F2">
        <w:t xml:space="preserve">  </w:t>
      </w:r>
      <w:r w:rsidRPr="008675F2">
        <w:t>Safety requirements for firearms</w:t>
      </w:r>
      <w:bookmarkEnd w:id="97"/>
    </w:p>
    <w:p w14:paraId="29C6B8CD" w14:textId="77777777" w:rsidR="00433379" w:rsidRPr="008675F2" w:rsidRDefault="00433379" w:rsidP="0079499B">
      <w:pPr>
        <w:pStyle w:val="subsection"/>
      </w:pPr>
      <w:r w:rsidRPr="008675F2">
        <w:tab/>
        <w:t>1.1</w:t>
      </w:r>
      <w:r w:rsidRPr="008675F2">
        <w:tab/>
        <w:t>The safety requirements do not apply to a firearm if the importation of the firearm complies with:</w:t>
      </w:r>
    </w:p>
    <w:p w14:paraId="47AC479F" w14:textId="77777777" w:rsidR="00433379" w:rsidRPr="008675F2" w:rsidRDefault="00433379" w:rsidP="0079499B">
      <w:pPr>
        <w:pStyle w:val="paragraph"/>
      </w:pPr>
      <w:r w:rsidRPr="008675F2">
        <w:tab/>
        <w:t>(a)</w:t>
      </w:r>
      <w:r w:rsidRPr="008675F2">
        <w:tab/>
        <w:t>the official purposes test; or</w:t>
      </w:r>
    </w:p>
    <w:p w14:paraId="37446C9D" w14:textId="77777777" w:rsidR="00433379" w:rsidRPr="008675F2" w:rsidRDefault="00433379" w:rsidP="0079499B">
      <w:pPr>
        <w:pStyle w:val="paragraph"/>
      </w:pPr>
      <w:r w:rsidRPr="008675F2">
        <w:tab/>
        <w:t>(b)</w:t>
      </w:r>
      <w:r w:rsidRPr="008675F2">
        <w:tab/>
        <w:t>the specified purposes test.</w:t>
      </w:r>
    </w:p>
    <w:p w14:paraId="5707924F" w14:textId="77777777" w:rsidR="00433379" w:rsidRPr="008675F2" w:rsidRDefault="00433379" w:rsidP="0079499B">
      <w:pPr>
        <w:pStyle w:val="subsection"/>
      </w:pPr>
      <w:r w:rsidRPr="008675F2">
        <w:tab/>
        <w:t>1.2</w:t>
      </w:r>
      <w:r w:rsidRPr="008675F2">
        <w:tab/>
        <w:t>The safety requirements do not apply:</w:t>
      </w:r>
    </w:p>
    <w:p w14:paraId="5884C148" w14:textId="77777777" w:rsidR="00433379" w:rsidRPr="008675F2" w:rsidRDefault="00433379" w:rsidP="0079499B">
      <w:pPr>
        <w:pStyle w:val="paragraph"/>
      </w:pPr>
      <w:r w:rsidRPr="008675F2">
        <w:tab/>
        <w:t>(a)</w:t>
      </w:r>
      <w:r w:rsidRPr="008675F2">
        <w:tab/>
        <w:t>to a firearm that:</w:t>
      </w:r>
    </w:p>
    <w:p w14:paraId="77F7C62A" w14:textId="48DA5DBF" w:rsidR="00433379" w:rsidRPr="008675F2" w:rsidRDefault="00433379" w:rsidP="0079499B">
      <w:pPr>
        <w:pStyle w:val="paragraphsub"/>
      </w:pPr>
      <w:r w:rsidRPr="008675F2">
        <w:tab/>
        <w:t>(i)</w:t>
      </w:r>
      <w:r w:rsidRPr="008675F2">
        <w:tab/>
        <w:t xml:space="preserve">was manufactured before </w:t>
      </w:r>
      <w:r w:rsidR="00674CA4">
        <w:t>1 January</w:t>
      </w:r>
      <w:r w:rsidRPr="008675F2">
        <w:t xml:space="preserve"> 1900; or</w:t>
      </w:r>
    </w:p>
    <w:p w14:paraId="777A1F62" w14:textId="77777777" w:rsidR="00433379" w:rsidRPr="008675F2" w:rsidRDefault="00433379" w:rsidP="0079499B">
      <w:pPr>
        <w:pStyle w:val="paragraphsub"/>
      </w:pPr>
      <w:r w:rsidRPr="008675F2">
        <w:tab/>
        <w:t>(ii)</w:t>
      </w:r>
      <w:r w:rsidRPr="008675F2">
        <w:tab/>
        <w:t>is designed or adapted for competition target shooting; or</w:t>
      </w:r>
    </w:p>
    <w:p w14:paraId="2312E29F" w14:textId="77777777" w:rsidR="00675918" w:rsidRPr="008675F2" w:rsidRDefault="00675918" w:rsidP="0079499B">
      <w:pPr>
        <w:pStyle w:val="paragraph"/>
      </w:pPr>
      <w:r w:rsidRPr="008675F2">
        <w:tab/>
        <w:t>(b)</w:t>
      </w:r>
      <w:r w:rsidRPr="008675F2">
        <w:tab/>
        <w:t>to an imitation; or</w:t>
      </w:r>
    </w:p>
    <w:p w14:paraId="268CB685" w14:textId="77777777" w:rsidR="00433379" w:rsidRPr="008675F2" w:rsidRDefault="00433379" w:rsidP="0079499B">
      <w:pPr>
        <w:pStyle w:val="paragraph"/>
      </w:pPr>
      <w:r w:rsidRPr="008675F2">
        <w:tab/>
        <w:t>(c)</w:t>
      </w:r>
      <w:r w:rsidRPr="008675F2">
        <w:tab/>
        <w:t>to a deactivated firearm</w:t>
      </w:r>
      <w:r w:rsidR="00607651" w:rsidRPr="008675F2">
        <w:t>; or</w:t>
      </w:r>
    </w:p>
    <w:p w14:paraId="7F42CE1A" w14:textId="0784C8AF" w:rsidR="00607651" w:rsidRPr="008675F2" w:rsidRDefault="00607651" w:rsidP="00607651">
      <w:pPr>
        <w:pStyle w:val="paragraph"/>
      </w:pPr>
      <w:r w:rsidRPr="008675F2">
        <w:tab/>
        <w:t>(d)</w:t>
      </w:r>
      <w:r w:rsidRPr="008675F2">
        <w:tab/>
        <w:t>to a blank</w:t>
      </w:r>
      <w:r w:rsidR="000E41CF">
        <w:noBreakHyphen/>
      </w:r>
      <w:r w:rsidRPr="008675F2">
        <w:t>fire firearm; or</w:t>
      </w:r>
    </w:p>
    <w:p w14:paraId="40E9A7B8" w14:textId="77777777" w:rsidR="00607651" w:rsidRPr="008675F2" w:rsidRDefault="00607651" w:rsidP="00607651">
      <w:pPr>
        <w:pStyle w:val="paragraph"/>
      </w:pPr>
      <w:r w:rsidRPr="008675F2">
        <w:tab/>
        <w:t>(e)</w:t>
      </w:r>
      <w:r w:rsidRPr="008675F2">
        <w:tab/>
        <w:t>to an underwater powerhead.</w:t>
      </w:r>
    </w:p>
    <w:p w14:paraId="5ED40373" w14:textId="77777777" w:rsidR="00607651" w:rsidRPr="008675F2" w:rsidRDefault="00607651" w:rsidP="00804CBE">
      <w:pPr>
        <w:pStyle w:val="subsection"/>
      </w:pPr>
      <w:r w:rsidRPr="008675F2">
        <w:tab/>
        <w:t>1.3</w:t>
      </w:r>
      <w:r w:rsidRPr="008675F2">
        <w:tab/>
        <w:t>The safety requirements do not apply to a firearm that had previously been exported from Australia if the importer of the firearm produces to a Collector, at the time of importation:</w:t>
      </w:r>
    </w:p>
    <w:p w14:paraId="0695492B" w14:textId="1DB0707D" w:rsidR="0014605A" w:rsidRPr="008675F2" w:rsidRDefault="0014605A" w:rsidP="0014605A">
      <w:pPr>
        <w:pStyle w:val="paragraph"/>
      </w:pPr>
      <w:r w:rsidRPr="008675F2">
        <w:tab/>
        <w:t>(a)</w:t>
      </w:r>
      <w:r w:rsidRPr="008675F2">
        <w:tab/>
        <w:t>if the exportation of the firearm would have been prohibited without a permission under regulation</w:t>
      </w:r>
      <w:r w:rsidR="00626E53" w:rsidRPr="008675F2">
        <w:t> </w:t>
      </w:r>
      <w:r w:rsidRPr="008675F2">
        <w:t xml:space="preserve">13E of the </w:t>
      </w:r>
      <w:r w:rsidRPr="008675F2">
        <w:rPr>
          <w:i/>
        </w:rPr>
        <w:t xml:space="preserve">Customs (Prohibited Exports) </w:t>
      </w:r>
      <w:r w:rsidR="000E41CF">
        <w:rPr>
          <w:i/>
        </w:rPr>
        <w:t>Regulations 1</w:t>
      </w:r>
      <w:r w:rsidRPr="008675F2">
        <w:rPr>
          <w:i/>
        </w:rPr>
        <w:t>958</w:t>
      </w:r>
      <w:r w:rsidRPr="008675F2">
        <w:t>—such a permission; or</w:t>
      </w:r>
    </w:p>
    <w:p w14:paraId="2824A9CD" w14:textId="77777777" w:rsidR="0014605A" w:rsidRPr="008675F2" w:rsidRDefault="0014605A" w:rsidP="0014605A">
      <w:pPr>
        <w:pStyle w:val="paragraph"/>
      </w:pPr>
      <w:r w:rsidRPr="008675F2">
        <w:tab/>
        <w:t>(b)</w:t>
      </w:r>
      <w:r w:rsidRPr="008675F2">
        <w:tab/>
        <w:t>in any other case—written evidence that the firearm had previously been lawfully exported from Australia by the importer.</w:t>
      </w:r>
    </w:p>
    <w:p w14:paraId="2192D346" w14:textId="77777777" w:rsidR="00433379" w:rsidRPr="008675F2" w:rsidRDefault="00433379" w:rsidP="0079499B">
      <w:pPr>
        <w:pStyle w:val="subsection"/>
      </w:pPr>
      <w:r w:rsidRPr="008675F2">
        <w:tab/>
        <w:t>1.4</w:t>
      </w:r>
      <w:r w:rsidRPr="008675F2">
        <w:tab/>
        <w:t>The safety requirements do not apply to a firearm if:</w:t>
      </w:r>
    </w:p>
    <w:p w14:paraId="18BFE7F1" w14:textId="77777777" w:rsidR="00433379" w:rsidRPr="008675F2" w:rsidRDefault="00433379" w:rsidP="0079499B">
      <w:pPr>
        <w:pStyle w:val="paragraph"/>
      </w:pPr>
      <w:r w:rsidRPr="008675F2">
        <w:tab/>
        <w:t>(a)</w:t>
      </w:r>
      <w:r w:rsidRPr="008675F2">
        <w:tab/>
        <w:t>the importer is:</w:t>
      </w:r>
    </w:p>
    <w:p w14:paraId="1531D548" w14:textId="77777777" w:rsidR="00433379" w:rsidRPr="008675F2" w:rsidRDefault="00433379" w:rsidP="0079499B">
      <w:pPr>
        <w:pStyle w:val="paragraphsub"/>
      </w:pPr>
      <w:r w:rsidRPr="008675F2">
        <w:tab/>
        <w:t>(i)</w:t>
      </w:r>
      <w:r w:rsidRPr="008675F2">
        <w:tab/>
        <w:t xml:space="preserve">entitled, under a visa issued under the </w:t>
      </w:r>
      <w:r w:rsidRPr="008675F2">
        <w:rPr>
          <w:i/>
        </w:rPr>
        <w:t>Migration Act 1958</w:t>
      </w:r>
      <w:r w:rsidRPr="008675F2">
        <w:t>, to enter, or remain in, Australia for a period of not more than 1 year; or</w:t>
      </w:r>
    </w:p>
    <w:p w14:paraId="33CFDEA2" w14:textId="77777777" w:rsidR="00433379" w:rsidRPr="008675F2" w:rsidRDefault="00433379" w:rsidP="0079499B">
      <w:pPr>
        <w:pStyle w:val="paragraphsub"/>
      </w:pPr>
      <w:r w:rsidRPr="008675F2">
        <w:tab/>
        <w:t>(ii)</w:t>
      </w:r>
      <w:r w:rsidRPr="008675F2">
        <w:tab/>
        <w:t>entitled, under a New Zealand passport to enter, or remain in, Australia; and</w:t>
      </w:r>
    </w:p>
    <w:p w14:paraId="489CBE86" w14:textId="77777777" w:rsidR="00433379" w:rsidRPr="008675F2" w:rsidRDefault="00433379" w:rsidP="0079499B">
      <w:pPr>
        <w:pStyle w:val="paragraph"/>
      </w:pPr>
      <w:r w:rsidRPr="008675F2">
        <w:tab/>
        <w:t>(b)</w:t>
      </w:r>
      <w:r w:rsidRPr="008675F2">
        <w:tab/>
        <w:t>the importer produces to a Collector, at or before the time of importation:</w:t>
      </w:r>
    </w:p>
    <w:p w14:paraId="4045F412" w14:textId="77777777" w:rsidR="00433379" w:rsidRPr="008675F2" w:rsidRDefault="00433379" w:rsidP="0079499B">
      <w:pPr>
        <w:pStyle w:val="paragraphsub"/>
      </w:pPr>
      <w:r w:rsidRPr="008675F2">
        <w:tab/>
        <w:t>(i)</w:t>
      </w:r>
      <w:r w:rsidRPr="008675F2">
        <w:tab/>
        <w:t>documentary evidence to the effect that the importer is to be a participant in a lawful competition organised by a shooting organisation, or in a lawful hunting activity; and</w:t>
      </w:r>
    </w:p>
    <w:p w14:paraId="56B124C3" w14:textId="77777777" w:rsidR="00433379" w:rsidRPr="008675F2" w:rsidRDefault="00433379" w:rsidP="0079499B">
      <w:pPr>
        <w:pStyle w:val="paragraphsub"/>
      </w:pPr>
      <w:r w:rsidRPr="008675F2">
        <w:tab/>
        <w:t>(ii)</w:t>
      </w:r>
      <w:r w:rsidRPr="008675F2">
        <w:tab/>
        <w:t>the licence or authorisation, in accordance with the law of each State or Territory where any competition or hunting activity referred to in the documentary evidence is to be conducted, to possess the firearm</w:t>
      </w:r>
      <w:r w:rsidR="009B0C55" w:rsidRPr="008675F2">
        <w:t xml:space="preserve"> </w:t>
      </w:r>
      <w:r w:rsidR="00BA53B1" w:rsidRPr="008675F2">
        <w:t>for the purposes of the competition or hunting activity</w:t>
      </w:r>
      <w:r w:rsidRPr="008675F2">
        <w:t>; and</w:t>
      </w:r>
    </w:p>
    <w:p w14:paraId="64DC3EF4" w14:textId="76552460" w:rsidR="00433379" w:rsidRPr="008675F2" w:rsidRDefault="00433379" w:rsidP="0079499B">
      <w:pPr>
        <w:pStyle w:val="paragraph"/>
      </w:pPr>
      <w:r w:rsidRPr="008675F2">
        <w:tab/>
        <w:t>(c)</w:t>
      </w:r>
      <w:r w:rsidRPr="008675F2">
        <w:tab/>
        <w:t xml:space="preserve">if the importer is referred to in </w:t>
      </w:r>
      <w:r w:rsidR="00626E53" w:rsidRPr="008675F2">
        <w:t>sub</w:t>
      </w:r>
      <w:r w:rsidR="000D2607" w:rsidRPr="008675F2">
        <w:t>paragraph (</w:t>
      </w:r>
      <w:r w:rsidRPr="008675F2">
        <w:t>a</w:t>
      </w:r>
      <w:r w:rsidR="0079499B" w:rsidRPr="008675F2">
        <w:t>)(</w:t>
      </w:r>
      <w:r w:rsidRPr="008675F2">
        <w:t>i)</w:t>
      </w:r>
      <w:r w:rsidR="0079499B" w:rsidRPr="008675F2">
        <w:t>—</w:t>
      </w:r>
      <w:r w:rsidRPr="008675F2">
        <w:t>the firearm is to be exported not later than the expiry of the relevant visa; and</w:t>
      </w:r>
    </w:p>
    <w:p w14:paraId="706808FB" w14:textId="2691FB76" w:rsidR="00433379" w:rsidRPr="008675F2" w:rsidRDefault="00433379" w:rsidP="0079499B">
      <w:pPr>
        <w:pStyle w:val="paragraph"/>
      </w:pPr>
      <w:r w:rsidRPr="008675F2">
        <w:tab/>
        <w:t>(d)</w:t>
      </w:r>
      <w:r w:rsidRPr="008675F2">
        <w:tab/>
        <w:t xml:space="preserve">if the importer is referred to in </w:t>
      </w:r>
      <w:r w:rsidR="00626E53" w:rsidRPr="008675F2">
        <w:t>sub</w:t>
      </w:r>
      <w:r w:rsidR="000D2607" w:rsidRPr="008675F2">
        <w:t>paragraph (</w:t>
      </w:r>
      <w:r w:rsidRPr="008675F2">
        <w:t>a</w:t>
      </w:r>
      <w:r w:rsidR="0079499B" w:rsidRPr="008675F2">
        <w:t>)(</w:t>
      </w:r>
      <w:r w:rsidRPr="008675F2">
        <w:t>ii)</w:t>
      </w:r>
      <w:r w:rsidR="0079499B" w:rsidRPr="008675F2">
        <w:t>—</w:t>
      </w:r>
      <w:r w:rsidRPr="008675F2">
        <w:t>the firearm is to be exported not later than 1 year after the date of its importation.</w:t>
      </w:r>
    </w:p>
    <w:p w14:paraId="622D6610" w14:textId="1972118B" w:rsidR="00607651" w:rsidRPr="008675F2" w:rsidRDefault="00607651" w:rsidP="00804CBE">
      <w:pPr>
        <w:pStyle w:val="subsection"/>
      </w:pPr>
      <w:r w:rsidRPr="008675F2">
        <w:tab/>
        <w:t>1.5</w:t>
      </w:r>
      <w:r w:rsidRPr="008675F2">
        <w:tab/>
        <w:t>A firearm, other than a firearm to which the safety requirements do not apply because of sub</w:t>
      </w:r>
      <w:r w:rsidR="000E41CF">
        <w:t>item 1</w:t>
      </w:r>
      <w:r w:rsidRPr="008675F2">
        <w:t>.1, 1.2, 1.3 or 1.4, must comply with the requirements of sub</w:t>
      </w:r>
      <w:r w:rsidR="000E41CF">
        <w:t>item 1</w:t>
      </w:r>
      <w:r w:rsidRPr="008675F2">
        <w:t xml:space="preserve">.5B, tested in accordance with arrangements approved, in writing, by the </w:t>
      </w:r>
      <w:r w:rsidR="007A7E39" w:rsidRPr="008675F2">
        <w:t>Minister</w:t>
      </w:r>
      <w:r w:rsidRPr="008675F2">
        <w:t>.</w:t>
      </w:r>
    </w:p>
    <w:p w14:paraId="02B16EC6" w14:textId="77777777" w:rsidR="00607651" w:rsidRPr="008675F2" w:rsidRDefault="00607651" w:rsidP="00804CBE">
      <w:pPr>
        <w:pStyle w:val="subsection"/>
      </w:pPr>
      <w:r w:rsidRPr="008675F2">
        <w:tab/>
        <w:t>1.5B</w:t>
      </w:r>
      <w:r w:rsidRPr="008675F2">
        <w:tab/>
        <w:t>A firearm is taken to comply with the safety requirements if the Collector, at the time of importation:</w:t>
      </w:r>
    </w:p>
    <w:p w14:paraId="6BF3582D" w14:textId="77777777" w:rsidR="00607651" w:rsidRPr="008675F2" w:rsidRDefault="00607651" w:rsidP="00607651">
      <w:pPr>
        <w:pStyle w:val="paragraph"/>
      </w:pPr>
      <w:r w:rsidRPr="008675F2">
        <w:tab/>
        <w:t>(a)</w:t>
      </w:r>
      <w:r w:rsidRPr="008675F2">
        <w:tab/>
        <w:t>confirms that the firearm has been fitted with an effective safety switch or device (unless it is a hammer firearm fitted with a half cock mechanism or safety bent); and</w:t>
      </w:r>
    </w:p>
    <w:p w14:paraId="718AA3AB" w14:textId="77777777" w:rsidR="00607651" w:rsidRPr="008675F2" w:rsidRDefault="00607651" w:rsidP="00607651">
      <w:pPr>
        <w:pStyle w:val="paragraph"/>
      </w:pPr>
      <w:r w:rsidRPr="008675F2">
        <w:tab/>
        <w:t>(b)</w:t>
      </w:r>
      <w:r w:rsidRPr="008675F2">
        <w:tab/>
        <w:t>confirms that the firearm has been fitted with an effective trigger guard; and</w:t>
      </w:r>
    </w:p>
    <w:p w14:paraId="6EB5C87C" w14:textId="54B995C3" w:rsidR="00607651" w:rsidRPr="008675F2" w:rsidRDefault="00607651" w:rsidP="00607651">
      <w:pPr>
        <w:pStyle w:val="paragraph"/>
      </w:pPr>
      <w:r w:rsidRPr="008675F2">
        <w:tab/>
        <w:t>(c)</w:t>
      </w:r>
      <w:r w:rsidRPr="008675F2">
        <w:tab/>
        <w:t>determines that further testing, as described in sub</w:t>
      </w:r>
      <w:r w:rsidR="00A36047" w:rsidRPr="008675F2">
        <w:t>items 1</w:t>
      </w:r>
      <w:r w:rsidRPr="008675F2">
        <w:t xml:space="preserve">.6 to </w:t>
      </w:r>
      <w:r w:rsidR="000E41CF">
        <w:t>item 1</w:t>
      </w:r>
      <w:r w:rsidRPr="008675F2">
        <w:t>.11 (inclusive), is not required.</w:t>
      </w:r>
    </w:p>
    <w:p w14:paraId="4ED93681" w14:textId="6928C724" w:rsidR="00607651" w:rsidRPr="008675F2" w:rsidRDefault="00607651" w:rsidP="00804CBE">
      <w:pPr>
        <w:pStyle w:val="subsection"/>
      </w:pPr>
      <w:r w:rsidRPr="008675F2">
        <w:tab/>
        <w:t>1.5C</w:t>
      </w:r>
      <w:r w:rsidRPr="008675F2">
        <w:tab/>
        <w:t>If the Collector determines that further testing of a firearm is required, the firearm is taken to comply with the requirements of sub</w:t>
      </w:r>
      <w:r w:rsidR="00A36047" w:rsidRPr="008675F2">
        <w:t>items 1</w:t>
      </w:r>
      <w:r w:rsidRPr="008675F2">
        <w:t>.6 to 1.11 (inclusive) if:</w:t>
      </w:r>
    </w:p>
    <w:p w14:paraId="7E0CDDA2" w14:textId="77777777" w:rsidR="00607651" w:rsidRPr="008675F2" w:rsidRDefault="00607651" w:rsidP="00607651">
      <w:pPr>
        <w:pStyle w:val="paragraph"/>
      </w:pPr>
      <w:r w:rsidRPr="008675F2">
        <w:tab/>
        <w:t>(a)</w:t>
      </w:r>
      <w:r w:rsidRPr="008675F2">
        <w:tab/>
        <w:t>the firearm is tested in accordance with procedures approved by the Minister, and is found to comply with the requirements; or</w:t>
      </w:r>
    </w:p>
    <w:p w14:paraId="4E9F89D6" w14:textId="77777777" w:rsidR="00607651" w:rsidRPr="008675F2" w:rsidRDefault="00607651" w:rsidP="00607651">
      <w:pPr>
        <w:pStyle w:val="paragraph"/>
      </w:pPr>
      <w:r w:rsidRPr="008675F2">
        <w:tab/>
        <w:t>(b)</w:t>
      </w:r>
      <w:r w:rsidRPr="008675F2">
        <w:tab/>
        <w:t>each of the following applies:</w:t>
      </w:r>
    </w:p>
    <w:p w14:paraId="5977A57E" w14:textId="77777777" w:rsidR="00607651" w:rsidRPr="008675F2" w:rsidRDefault="00607651" w:rsidP="00607651">
      <w:pPr>
        <w:pStyle w:val="paragraphsub"/>
      </w:pPr>
      <w:r w:rsidRPr="008675F2">
        <w:tab/>
        <w:t>(i)</w:t>
      </w:r>
      <w:r w:rsidRPr="008675F2">
        <w:tab/>
        <w:t>the firearm is included in a consignment of firearms;</w:t>
      </w:r>
    </w:p>
    <w:p w14:paraId="5E14A8F1" w14:textId="77777777" w:rsidR="00607651" w:rsidRPr="008675F2" w:rsidRDefault="00607651" w:rsidP="00607651">
      <w:pPr>
        <w:pStyle w:val="paragraphsub"/>
      </w:pPr>
      <w:r w:rsidRPr="008675F2">
        <w:tab/>
        <w:t>(ii)</w:t>
      </w:r>
      <w:r w:rsidRPr="008675F2">
        <w:tab/>
        <w:t>a sample of the items in the consignment is selected for testing in accordance with procedures approved by the Minister;</w:t>
      </w:r>
    </w:p>
    <w:p w14:paraId="59A1FB0B" w14:textId="77777777" w:rsidR="00607651" w:rsidRPr="008675F2" w:rsidRDefault="00607651" w:rsidP="00607651">
      <w:pPr>
        <w:pStyle w:val="paragraphsub"/>
      </w:pPr>
      <w:r w:rsidRPr="008675F2">
        <w:tab/>
        <w:t>(iii)</w:t>
      </w:r>
      <w:r w:rsidRPr="008675F2">
        <w:tab/>
        <w:t>the result of the testing of the sample is that each firearm in the sample is found to comply with the requirements.</w:t>
      </w:r>
    </w:p>
    <w:p w14:paraId="3628B880" w14:textId="77777777" w:rsidR="00433379" w:rsidRPr="008675F2" w:rsidRDefault="00433379" w:rsidP="0079499B">
      <w:pPr>
        <w:pStyle w:val="subsection"/>
      </w:pPr>
      <w:r w:rsidRPr="008675F2">
        <w:tab/>
        <w:t>1.6</w:t>
      </w:r>
      <w:r w:rsidRPr="008675F2">
        <w:tab/>
        <w:t>The firearm, fully cocked and with the safety catch or safety notc</w:t>
      </w:r>
      <w:r w:rsidR="009A5E1D" w:rsidRPr="008675F2">
        <w:t>h (</w:t>
      </w:r>
      <w:r w:rsidRPr="008675F2">
        <w:t>if any) disengaged, must not operate so as to discharge if:</w:t>
      </w:r>
    </w:p>
    <w:p w14:paraId="533AE8BB" w14:textId="404E33BB" w:rsidR="00433379" w:rsidRPr="008675F2" w:rsidRDefault="00433379" w:rsidP="0079499B">
      <w:pPr>
        <w:pStyle w:val="paragraph"/>
      </w:pPr>
      <w:r w:rsidRPr="008675F2">
        <w:tab/>
        <w:t>(a)</w:t>
      </w:r>
      <w:r w:rsidRPr="008675F2">
        <w:tab/>
        <w:t>it is held with the barrel vertical and dropped 3 times, being re</w:t>
      </w:r>
      <w:r w:rsidR="000E41CF">
        <w:noBreakHyphen/>
      </w:r>
      <w:r w:rsidRPr="008675F2">
        <w:t>cocked after each drop, from a height of at least 35</w:t>
      </w:r>
      <w:r w:rsidR="009A5E1D" w:rsidRPr="008675F2">
        <w:t xml:space="preserve"> </w:t>
      </w:r>
      <w:r w:rsidRPr="008675F2">
        <w:t>centimetres and not more than 45 centimetres butt</w:t>
      </w:r>
      <w:r w:rsidR="000E41CF">
        <w:noBreakHyphen/>
      </w:r>
      <w:r w:rsidRPr="008675F2">
        <w:t>first onto a rubber mat that:</w:t>
      </w:r>
    </w:p>
    <w:p w14:paraId="15FF2CCC" w14:textId="77777777" w:rsidR="00433379" w:rsidRPr="008675F2" w:rsidRDefault="00433379" w:rsidP="0079499B">
      <w:pPr>
        <w:pStyle w:val="paragraphsub"/>
      </w:pPr>
      <w:r w:rsidRPr="008675F2">
        <w:rPr>
          <w:color w:val="000000"/>
        </w:rPr>
        <w:tab/>
        <w:t>(i)</w:t>
      </w:r>
      <w:r w:rsidRPr="008675F2">
        <w:rPr>
          <w:color w:val="000000"/>
        </w:rPr>
        <w:tab/>
        <w:t>is 25 millimetres thick; and</w:t>
      </w:r>
    </w:p>
    <w:p w14:paraId="79663FEF" w14:textId="4ECEBB40" w:rsidR="00433379" w:rsidRPr="008675F2" w:rsidRDefault="00433379" w:rsidP="0079499B">
      <w:pPr>
        <w:pStyle w:val="paragraphsub"/>
      </w:pPr>
      <w:r w:rsidRPr="008675F2">
        <w:tab/>
        <w:t>(ii)</w:t>
      </w:r>
      <w:r w:rsidRPr="008675F2">
        <w:tab/>
        <w:t>has a hardness reading (in this item called the</w:t>
      </w:r>
      <w:r w:rsidRPr="008675F2">
        <w:rPr>
          <w:b/>
          <w:i/>
        </w:rPr>
        <w:t xml:space="preserve"> appropriate hardness reading</w:t>
      </w:r>
      <w:r w:rsidRPr="008675F2">
        <w:t xml:space="preserve">) of 75/85 when tested in accordance with </w:t>
      </w:r>
      <w:r w:rsidR="0079499B" w:rsidRPr="008675F2">
        <w:t>Part</w:t>
      </w:r>
      <w:r w:rsidR="00626E53" w:rsidRPr="008675F2">
        <w:t> </w:t>
      </w:r>
      <w:r w:rsidRPr="008675F2">
        <w:t>15 of Australian Standard 1683</w:t>
      </w:r>
      <w:r w:rsidR="000E41CF">
        <w:noBreakHyphen/>
      </w:r>
      <w:r w:rsidRPr="008675F2">
        <w:t>1976 (“Indentation Hardness of Rubber and Plastics by means of a Durometer”), published on 1</w:t>
      </w:r>
      <w:r w:rsidR="00626E53" w:rsidRPr="008675F2">
        <w:t> </w:t>
      </w:r>
      <w:r w:rsidRPr="008675F2">
        <w:t>September 1976; or</w:t>
      </w:r>
    </w:p>
    <w:p w14:paraId="62AFAC02" w14:textId="77777777" w:rsidR="00433379" w:rsidRPr="008675F2" w:rsidRDefault="00433379" w:rsidP="0079499B">
      <w:pPr>
        <w:pStyle w:val="paragraph"/>
      </w:pPr>
      <w:r w:rsidRPr="008675F2">
        <w:tab/>
        <w:t>(b)</w:t>
      </w:r>
      <w:r w:rsidRPr="008675F2">
        <w:tab/>
        <w:t>it is struck not more than 6 times at various points along its length by a rubber hammer that:</w:t>
      </w:r>
    </w:p>
    <w:p w14:paraId="0866B00E" w14:textId="77777777" w:rsidR="00433379" w:rsidRPr="008675F2" w:rsidRDefault="00433379" w:rsidP="0079499B">
      <w:pPr>
        <w:pStyle w:val="paragraphsub"/>
      </w:pPr>
      <w:r w:rsidRPr="008675F2">
        <w:rPr>
          <w:color w:val="000000"/>
        </w:rPr>
        <w:tab/>
        <w:t>(i)</w:t>
      </w:r>
      <w:r w:rsidRPr="008675F2">
        <w:rPr>
          <w:color w:val="000000"/>
        </w:rPr>
        <w:tab/>
        <w:t>has a head that weighs 450 grams, and has the appropriate hardness reading, and is held at the end of the handle with the head 30 centimetres above the point to be struck; and</w:t>
      </w:r>
    </w:p>
    <w:p w14:paraId="667CCF11" w14:textId="77777777" w:rsidR="00433379" w:rsidRPr="008675F2" w:rsidRDefault="00433379" w:rsidP="0079499B">
      <w:pPr>
        <w:pStyle w:val="paragraphsub"/>
      </w:pPr>
      <w:r w:rsidRPr="008675F2">
        <w:tab/>
        <w:t>(ii)</w:t>
      </w:r>
      <w:r w:rsidRPr="008675F2">
        <w:tab/>
        <w:t xml:space="preserve">is allowed to fall under its own weight once at each of those points, with no pressure being exerted on the trigger and with the firearm being recocked after each </w:t>
      </w:r>
      <w:r w:rsidR="00916012" w:rsidRPr="008675F2">
        <w:t>blow.</w:t>
      </w:r>
    </w:p>
    <w:p w14:paraId="5D20B20A" w14:textId="77777777" w:rsidR="00433379" w:rsidRPr="008675F2" w:rsidRDefault="00433379" w:rsidP="0079499B">
      <w:pPr>
        <w:pStyle w:val="subsection"/>
      </w:pPr>
      <w:r w:rsidRPr="008675F2">
        <w:tab/>
        <w:t>1.6A</w:t>
      </w:r>
      <w:r w:rsidRPr="008675F2">
        <w:tab/>
        <w:t>If the firearm has an exposed hammer or cocking device or exposed hammers or cocking devices, the firearm must not discharge if, on 3 consecutive occasions:</w:t>
      </w:r>
    </w:p>
    <w:p w14:paraId="4A5B14EE" w14:textId="77777777" w:rsidR="00433379" w:rsidRPr="008675F2" w:rsidRDefault="00433379" w:rsidP="0079499B">
      <w:pPr>
        <w:pStyle w:val="paragraph"/>
      </w:pPr>
      <w:r w:rsidRPr="008675F2">
        <w:tab/>
        <w:t>(a)</w:t>
      </w:r>
      <w:r w:rsidRPr="008675F2">
        <w:tab/>
        <w:t>each hammer or cocking device is moved back towards the cocked position; and</w:t>
      </w:r>
    </w:p>
    <w:p w14:paraId="233ECC7F" w14:textId="77777777" w:rsidR="00433379" w:rsidRPr="008675F2" w:rsidRDefault="00433379" w:rsidP="0079499B">
      <w:pPr>
        <w:pStyle w:val="paragraph"/>
      </w:pPr>
      <w:r w:rsidRPr="008675F2">
        <w:tab/>
        <w:t>(b)</w:t>
      </w:r>
      <w:r w:rsidRPr="008675F2">
        <w:tab/>
        <w:t>immediately before the sear engages the bent or bents in the fully cocked position, and with no pressure being applied to the trigger, the hammer or cocking device is released and allowed to travel forward under the pressure of the spring.</w:t>
      </w:r>
    </w:p>
    <w:p w14:paraId="3B37FC67" w14:textId="77777777" w:rsidR="00433379" w:rsidRPr="008675F2" w:rsidRDefault="00433379" w:rsidP="0079499B">
      <w:pPr>
        <w:pStyle w:val="subsection"/>
      </w:pPr>
      <w:r w:rsidRPr="008675F2">
        <w:tab/>
        <w:t>1.7</w:t>
      </w:r>
      <w:r w:rsidRPr="008675F2">
        <w:tab/>
        <w:t>Unless the firearm is fitted with an adjustable trigger or triggers, the trigger mechanism must not operate when a force of less than or equal to 11 newtons is exerted on the central point of the trigger in the direction in which the trigger operates.</w:t>
      </w:r>
    </w:p>
    <w:p w14:paraId="6DDAD435" w14:textId="4C4904EF" w:rsidR="00433379" w:rsidRPr="008675F2" w:rsidRDefault="00433379" w:rsidP="0079499B">
      <w:pPr>
        <w:pStyle w:val="subsection"/>
      </w:pPr>
      <w:r w:rsidRPr="008675F2">
        <w:tab/>
        <w:t>1.9</w:t>
      </w:r>
      <w:r w:rsidRPr="008675F2">
        <w:tab/>
        <w:t>The firearm must, unless it is a hammer firearm fitted with a half</w:t>
      </w:r>
      <w:r w:rsidR="000E41CF">
        <w:noBreakHyphen/>
      </w:r>
      <w:r w:rsidRPr="008675F2">
        <w:t>cock mechanism or safety bent, be fitted with a mechanical or electronic safety device that:</w:t>
      </w:r>
    </w:p>
    <w:p w14:paraId="7F0BD875" w14:textId="77777777" w:rsidR="00433379" w:rsidRPr="008675F2" w:rsidRDefault="00433379" w:rsidP="0079499B">
      <w:pPr>
        <w:pStyle w:val="paragraph"/>
      </w:pPr>
      <w:r w:rsidRPr="008675F2">
        <w:rPr>
          <w:color w:val="000000"/>
        </w:rPr>
        <w:tab/>
        <w:t>(a)</w:t>
      </w:r>
      <w:r w:rsidRPr="008675F2">
        <w:rPr>
          <w:color w:val="000000"/>
        </w:rPr>
        <w:tab/>
        <w:t>when engaged in the “safe” position, prevents discharge of the firearm; and</w:t>
      </w:r>
    </w:p>
    <w:p w14:paraId="047BED3B" w14:textId="77777777" w:rsidR="00433379" w:rsidRPr="008675F2" w:rsidRDefault="00433379" w:rsidP="0079499B">
      <w:pPr>
        <w:pStyle w:val="paragraph"/>
      </w:pPr>
      <w:r w:rsidRPr="008675F2">
        <w:tab/>
        <w:t>(b)</w:t>
      </w:r>
      <w:r w:rsidRPr="008675F2">
        <w:tab/>
        <w:t>can be disengaged only by:</w:t>
      </w:r>
    </w:p>
    <w:p w14:paraId="21489321" w14:textId="77777777" w:rsidR="00433379" w:rsidRPr="008675F2" w:rsidRDefault="00433379" w:rsidP="0079499B">
      <w:pPr>
        <w:pStyle w:val="paragraphsub"/>
      </w:pPr>
      <w:r w:rsidRPr="008675F2">
        <w:rPr>
          <w:color w:val="000000"/>
        </w:rPr>
        <w:tab/>
        <w:t>(i)</w:t>
      </w:r>
      <w:r w:rsidRPr="008675F2">
        <w:rPr>
          <w:color w:val="000000"/>
        </w:rPr>
        <w:tab/>
        <w:t>for an external safety device</w:t>
      </w:r>
      <w:r w:rsidR="0079499B" w:rsidRPr="008675F2">
        <w:rPr>
          <w:color w:val="000000"/>
        </w:rPr>
        <w:t>—</w:t>
      </w:r>
      <w:r w:rsidRPr="008675F2">
        <w:rPr>
          <w:color w:val="000000"/>
        </w:rPr>
        <w:t>distinct pressure on the device; or</w:t>
      </w:r>
    </w:p>
    <w:p w14:paraId="78411048" w14:textId="77777777" w:rsidR="00433379" w:rsidRPr="008675F2" w:rsidRDefault="00433379" w:rsidP="0079499B">
      <w:pPr>
        <w:pStyle w:val="paragraphsub"/>
      </w:pPr>
      <w:r w:rsidRPr="008675F2">
        <w:tab/>
        <w:t>(ii)</w:t>
      </w:r>
      <w:r w:rsidRPr="008675F2">
        <w:tab/>
        <w:t>for an integral safety device</w:t>
      </w:r>
      <w:r w:rsidR="0079499B" w:rsidRPr="008675F2">
        <w:t>—</w:t>
      </w:r>
      <w:r w:rsidRPr="008675F2">
        <w:t>sustained pressure on the trigger; and</w:t>
      </w:r>
    </w:p>
    <w:p w14:paraId="731A9C4E" w14:textId="77777777" w:rsidR="00433379" w:rsidRPr="008675F2" w:rsidRDefault="00433379" w:rsidP="0079499B">
      <w:pPr>
        <w:pStyle w:val="paragraph"/>
      </w:pPr>
      <w:r w:rsidRPr="008675F2">
        <w:rPr>
          <w:color w:val="000000"/>
        </w:rPr>
        <w:tab/>
        <w:t>(c)</w:t>
      </w:r>
      <w:r w:rsidRPr="008675F2">
        <w:rPr>
          <w:color w:val="000000"/>
        </w:rPr>
        <w:tab/>
        <w:t>for an applied, external, safety device</w:t>
      </w:r>
      <w:r w:rsidR="0079499B" w:rsidRPr="008675F2">
        <w:rPr>
          <w:color w:val="000000"/>
        </w:rPr>
        <w:t>—</w:t>
      </w:r>
      <w:r w:rsidRPr="008675F2">
        <w:rPr>
          <w:color w:val="000000"/>
        </w:rPr>
        <w:t>clearly indicates when the firearm is able to discharge.</w:t>
      </w:r>
    </w:p>
    <w:p w14:paraId="5EEB49CE" w14:textId="6ABE784C" w:rsidR="00433379" w:rsidRPr="008675F2" w:rsidRDefault="00433379" w:rsidP="0079499B">
      <w:pPr>
        <w:pStyle w:val="subsection"/>
      </w:pPr>
      <w:r w:rsidRPr="008675F2">
        <w:tab/>
        <w:t>1.10</w:t>
      </w:r>
      <w:r w:rsidRPr="008675F2">
        <w:tab/>
        <w:t xml:space="preserve">For a firearm mentioned in </w:t>
      </w:r>
      <w:r w:rsidR="000E41CF">
        <w:t>item 1</w:t>
      </w:r>
      <w:r w:rsidRPr="008675F2">
        <w:t xml:space="preserve">4A of </w:t>
      </w:r>
      <w:r w:rsidR="0079499B" w:rsidRPr="008675F2">
        <w:t>Part</w:t>
      </w:r>
      <w:r w:rsidR="00626E53" w:rsidRPr="008675F2">
        <w:t> </w:t>
      </w:r>
      <w:r w:rsidRPr="008675F2">
        <w:t xml:space="preserve">2 of </w:t>
      </w:r>
      <w:r w:rsidR="0079499B" w:rsidRPr="008675F2">
        <w:t>Schedule</w:t>
      </w:r>
      <w:r w:rsidR="00626E53" w:rsidRPr="008675F2">
        <w:t> </w:t>
      </w:r>
      <w:r w:rsidRPr="008675F2">
        <w:t>6, the firearm:</w:t>
      </w:r>
    </w:p>
    <w:p w14:paraId="037B4C37" w14:textId="77777777" w:rsidR="00433379" w:rsidRPr="008675F2" w:rsidRDefault="00433379" w:rsidP="0079499B">
      <w:pPr>
        <w:pStyle w:val="paragraph"/>
      </w:pPr>
      <w:r w:rsidRPr="008675F2">
        <w:tab/>
        <w:t>(a)</w:t>
      </w:r>
      <w:r w:rsidRPr="008675F2">
        <w:tab/>
        <w:t>must be fitted with an effective trigger guard; and</w:t>
      </w:r>
    </w:p>
    <w:p w14:paraId="2C278E6F" w14:textId="77777777" w:rsidR="00433379" w:rsidRPr="008675F2" w:rsidRDefault="00433379" w:rsidP="0079499B">
      <w:pPr>
        <w:pStyle w:val="paragraph"/>
      </w:pPr>
      <w:r w:rsidRPr="008675F2">
        <w:tab/>
        <w:t>(b)</w:t>
      </w:r>
      <w:r w:rsidRPr="008675F2">
        <w:tab/>
        <w:t>must be fitted with a safety device (either mechanical or electronic) that:</w:t>
      </w:r>
    </w:p>
    <w:p w14:paraId="048FF180" w14:textId="77777777" w:rsidR="00433379" w:rsidRPr="008675F2" w:rsidRDefault="00433379" w:rsidP="0079499B">
      <w:pPr>
        <w:pStyle w:val="paragraphsub"/>
      </w:pPr>
      <w:r w:rsidRPr="008675F2">
        <w:rPr>
          <w:color w:val="000000"/>
        </w:rPr>
        <w:tab/>
        <w:t>(i)</w:t>
      </w:r>
      <w:r w:rsidRPr="008675F2">
        <w:rPr>
          <w:color w:val="000000"/>
        </w:rPr>
        <w:tab/>
        <w:t>when engaged in the “safe” position</w:t>
      </w:r>
      <w:r w:rsidR="0079499B" w:rsidRPr="008675F2">
        <w:rPr>
          <w:color w:val="000000"/>
        </w:rPr>
        <w:t>—</w:t>
      </w:r>
      <w:r w:rsidRPr="008675F2">
        <w:rPr>
          <w:color w:val="000000"/>
        </w:rPr>
        <w:t>prevents discharge of the firearm; and</w:t>
      </w:r>
    </w:p>
    <w:p w14:paraId="21305F51" w14:textId="77777777" w:rsidR="00433379" w:rsidRPr="008675F2" w:rsidRDefault="00433379" w:rsidP="0079499B">
      <w:pPr>
        <w:pStyle w:val="paragraphsub"/>
      </w:pPr>
      <w:r w:rsidRPr="008675F2">
        <w:tab/>
        <w:t>(ii)</w:t>
      </w:r>
      <w:r w:rsidRPr="008675F2">
        <w:tab/>
        <w:t>can be disengaged only by:</w:t>
      </w:r>
    </w:p>
    <w:p w14:paraId="57C57985" w14:textId="77777777" w:rsidR="00433379" w:rsidRPr="008675F2" w:rsidRDefault="00433379" w:rsidP="0079499B">
      <w:pPr>
        <w:pStyle w:val="paragraphsub-sub"/>
      </w:pPr>
      <w:r w:rsidRPr="008675F2">
        <w:tab/>
        <w:t>(A)</w:t>
      </w:r>
      <w:r w:rsidRPr="008675F2">
        <w:tab/>
        <w:t>for an external safety device</w:t>
      </w:r>
      <w:r w:rsidR="0079499B" w:rsidRPr="008675F2">
        <w:t>—</w:t>
      </w:r>
      <w:r w:rsidRPr="008675F2">
        <w:t>distinct pressure on the device; or</w:t>
      </w:r>
    </w:p>
    <w:p w14:paraId="4DD3CE04" w14:textId="77777777" w:rsidR="00433379" w:rsidRPr="008675F2" w:rsidRDefault="00433379" w:rsidP="0079499B">
      <w:pPr>
        <w:pStyle w:val="paragraphsub-sub"/>
      </w:pPr>
      <w:r w:rsidRPr="008675F2">
        <w:tab/>
        <w:t>(B)</w:t>
      </w:r>
      <w:r w:rsidRPr="008675F2">
        <w:tab/>
        <w:t xml:space="preserve">for an </w:t>
      </w:r>
      <w:r w:rsidRPr="008675F2">
        <w:rPr>
          <w:color w:val="000000"/>
        </w:rPr>
        <w:t>integral safety device</w:t>
      </w:r>
      <w:r w:rsidR="0079499B" w:rsidRPr="008675F2">
        <w:t>—</w:t>
      </w:r>
      <w:r w:rsidRPr="008675F2">
        <w:t>sustained pressure on the trigger; and</w:t>
      </w:r>
    </w:p>
    <w:p w14:paraId="51933C1B" w14:textId="77777777" w:rsidR="00433379" w:rsidRPr="008675F2" w:rsidRDefault="00433379" w:rsidP="0079499B">
      <w:pPr>
        <w:pStyle w:val="paragraphsub"/>
      </w:pPr>
      <w:r w:rsidRPr="008675F2">
        <w:tab/>
        <w:t>(iii)</w:t>
      </w:r>
      <w:r w:rsidRPr="008675F2">
        <w:tab/>
        <w:t>for an applied, external safety device, clearly indicates when the firearm is able to discharge.</w:t>
      </w:r>
    </w:p>
    <w:p w14:paraId="1875AAAF" w14:textId="77777777" w:rsidR="00433379" w:rsidRPr="008675F2" w:rsidRDefault="00433379" w:rsidP="0079499B">
      <w:pPr>
        <w:pStyle w:val="subsection"/>
      </w:pPr>
      <w:r w:rsidRPr="008675F2">
        <w:tab/>
        <w:t>1.11</w:t>
      </w:r>
      <w:r w:rsidRPr="008675F2">
        <w:tab/>
        <w:t>The firearm must not:</w:t>
      </w:r>
    </w:p>
    <w:p w14:paraId="7521AB00" w14:textId="77777777" w:rsidR="00433379" w:rsidRPr="008675F2" w:rsidRDefault="00433379" w:rsidP="0079499B">
      <w:pPr>
        <w:pStyle w:val="paragraph"/>
      </w:pPr>
      <w:r w:rsidRPr="008675F2">
        <w:tab/>
        <w:t>(a)</w:t>
      </w:r>
      <w:r w:rsidRPr="008675F2">
        <w:tab/>
        <w:t>contain parts; or</w:t>
      </w:r>
    </w:p>
    <w:p w14:paraId="27AA1E61" w14:textId="77777777" w:rsidR="00433379" w:rsidRPr="008675F2" w:rsidRDefault="00433379" w:rsidP="0079499B">
      <w:pPr>
        <w:pStyle w:val="paragraph"/>
      </w:pPr>
      <w:r w:rsidRPr="008675F2">
        <w:tab/>
        <w:t>(b)</w:t>
      </w:r>
      <w:r w:rsidRPr="008675F2">
        <w:tab/>
        <w:t>be the subject of any modification, corrosion, damage or alteration;</w:t>
      </w:r>
    </w:p>
    <w:p w14:paraId="445C40FC" w14:textId="77777777" w:rsidR="00433379" w:rsidRPr="008675F2" w:rsidRDefault="00433379" w:rsidP="0079499B">
      <w:pPr>
        <w:pStyle w:val="subsection2"/>
      </w:pPr>
      <w:r w:rsidRPr="008675F2">
        <w:t>which would make the firearm unsafe in its use.</w:t>
      </w:r>
    </w:p>
    <w:p w14:paraId="2235E3E8" w14:textId="77777777" w:rsidR="00433379" w:rsidRPr="008675F2" w:rsidRDefault="00433379" w:rsidP="000C29F0">
      <w:pPr>
        <w:pStyle w:val="ActHead5"/>
      </w:pPr>
      <w:bookmarkStart w:id="98" w:name="_Toc185428456"/>
      <w:r w:rsidRPr="000E41CF">
        <w:rPr>
          <w:rStyle w:val="CharSectno"/>
        </w:rPr>
        <w:t>2.</w:t>
      </w:r>
      <w:r w:rsidR="00780781" w:rsidRPr="008675F2">
        <w:t xml:space="preserve">  </w:t>
      </w:r>
      <w:r w:rsidRPr="008675F2">
        <w:t>Specified purposes test</w:t>
      </w:r>
      <w:bookmarkEnd w:id="98"/>
    </w:p>
    <w:p w14:paraId="08750564" w14:textId="77777777" w:rsidR="00433379" w:rsidRPr="008675F2" w:rsidRDefault="00433379" w:rsidP="0079499B">
      <w:pPr>
        <w:pStyle w:val="subsection"/>
      </w:pPr>
      <w:r w:rsidRPr="008675F2">
        <w:tab/>
        <w:t>2.1</w:t>
      </w:r>
      <w:r w:rsidRPr="008675F2">
        <w:tab/>
        <w:t>The importation of an article in accordance with the specified purposes test is subject to the condition that the importer of the article must:</w:t>
      </w:r>
    </w:p>
    <w:p w14:paraId="0C5C7318" w14:textId="77777777" w:rsidR="0056076A" w:rsidRPr="008675F2" w:rsidRDefault="0056076A" w:rsidP="0056076A">
      <w:pPr>
        <w:pStyle w:val="paragraph"/>
      </w:pPr>
      <w:r w:rsidRPr="008675F2">
        <w:tab/>
        <w:t>(a)</w:t>
      </w:r>
      <w:r w:rsidRPr="008675F2">
        <w:tab/>
        <w:t xml:space="preserve">within the period, after importation, mentioned in the </w:t>
      </w:r>
      <w:r w:rsidR="00B540D7" w:rsidRPr="008675F2">
        <w:t>Minister’s</w:t>
      </w:r>
      <w:r w:rsidR="00B81CD3" w:rsidRPr="008675F2">
        <w:t xml:space="preserve"> </w:t>
      </w:r>
      <w:r w:rsidRPr="008675F2">
        <w:t>permission:</w:t>
      </w:r>
    </w:p>
    <w:p w14:paraId="51B8282C" w14:textId="77777777" w:rsidR="0056076A" w:rsidRPr="008675F2" w:rsidRDefault="0056076A" w:rsidP="0056076A">
      <w:pPr>
        <w:pStyle w:val="paragraphsub"/>
      </w:pPr>
      <w:r w:rsidRPr="008675F2">
        <w:tab/>
        <w:t>(i)</w:t>
      </w:r>
      <w:r w:rsidRPr="008675F2">
        <w:tab/>
        <w:t>dispose of the article to the government of the Commonwealth, a State or a Territory; or</w:t>
      </w:r>
    </w:p>
    <w:p w14:paraId="20EA12A0" w14:textId="77777777" w:rsidR="0056076A" w:rsidRPr="008675F2" w:rsidRDefault="0056076A" w:rsidP="0056076A">
      <w:pPr>
        <w:pStyle w:val="paragraphsub"/>
      </w:pPr>
      <w:r w:rsidRPr="008675F2">
        <w:tab/>
        <w:t>(ii)</w:t>
      </w:r>
      <w:r w:rsidRPr="008675F2">
        <w:tab/>
        <w:t>export the article in compliance with the Act (including any regulations or other instruments made under the Act); or</w:t>
      </w:r>
    </w:p>
    <w:p w14:paraId="4ED95A84" w14:textId="77777777" w:rsidR="0056076A" w:rsidRPr="008675F2" w:rsidRDefault="0056076A" w:rsidP="0056076A">
      <w:pPr>
        <w:pStyle w:val="paragraphsub"/>
      </w:pPr>
      <w:r w:rsidRPr="008675F2">
        <w:tab/>
        <w:t>(iii)</w:t>
      </w:r>
      <w:r w:rsidRPr="008675F2">
        <w:tab/>
        <w:t>destroy the article; and</w:t>
      </w:r>
    </w:p>
    <w:p w14:paraId="0372645B" w14:textId="77777777" w:rsidR="0056076A" w:rsidRPr="008675F2" w:rsidRDefault="0056076A" w:rsidP="0056076A">
      <w:pPr>
        <w:pStyle w:val="paragraph"/>
      </w:pPr>
      <w:r w:rsidRPr="008675F2">
        <w:tab/>
        <w:t>(aa)</w:t>
      </w:r>
      <w:r w:rsidRPr="008675F2">
        <w:tab/>
        <w:t>until the article is so disposed of, exported or destroyed, retain ownership of the article; and</w:t>
      </w:r>
    </w:p>
    <w:p w14:paraId="5680A7D6" w14:textId="77777777" w:rsidR="00F71A51" w:rsidRPr="008675F2" w:rsidRDefault="00F71A51" w:rsidP="00F71A51">
      <w:pPr>
        <w:pStyle w:val="paragraph"/>
      </w:pPr>
      <w:r w:rsidRPr="008675F2">
        <w:tab/>
        <w:t>(b)</w:t>
      </w:r>
      <w:r w:rsidRPr="008675F2">
        <w:tab/>
        <w:t>comply with any condition or requirement specified, in relation to the article, in the permission.</w:t>
      </w:r>
    </w:p>
    <w:p w14:paraId="20B3A019" w14:textId="77777777" w:rsidR="00433379" w:rsidRPr="008675F2" w:rsidRDefault="00433379" w:rsidP="000C29F0">
      <w:pPr>
        <w:pStyle w:val="ActHead5"/>
      </w:pPr>
      <w:bookmarkStart w:id="99" w:name="_Toc185428457"/>
      <w:r w:rsidRPr="000E41CF">
        <w:rPr>
          <w:rStyle w:val="CharSectno"/>
        </w:rPr>
        <w:t>3.</w:t>
      </w:r>
      <w:r w:rsidR="00780781" w:rsidRPr="008675F2">
        <w:t xml:space="preserve">  </w:t>
      </w:r>
      <w:r w:rsidRPr="008675F2">
        <w:t>Official purposes test</w:t>
      </w:r>
      <w:bookmarkEnd w:id="99"/>
    </w:p>
    <w:p w14:paraId="02FE5E44" w14:textId="18751A59" w:rsidR="00433379" w:rsidRPr="008675F2" w:rsidRDefault="00433379" w:rsidP="00F824B6">
      <w:pPr>
        <w:pStyle w:val="subsection"/>
      </w:pPr>
      <w:r w:rsidRPr="008675F2">
        <w:tab/>
        <w:t>3.1</w:t>
      </w:r>
      <w:r w:rsidRPr="008675F2">
        <w:tab/>
        <w:t xml:space="preserve">The importation, in accordance with the official purposes test, of an article to be supplied </w:t>
      </w:r>
      <w:r w:rsidR="0056076A" w:rsidRPr="008675F2">
        <w:t>under a contract to the government of the Commonwealth, a State or a Territory, or exported under a contract to the government of a foreign country,</w:t>
      </w:r>
      <w:r w:rsidRPr="008675F2">
        <w:t xml:space="preserve"> is subject to the </w:t>
      </w:r>
      <w:r w:rsidR="00F824B6" w:rsidRPr="008675F2">
        <w:t>condition that the importer must comply with any condition or requirement specified, in relation to the article, in the Minister’s permission.</w:t>
      </w:r>
    </w:p>
    <w:p w14:paraId="73730934" w14:textId="77777777" w:rsidR="00433379" w:rsidRPr="008675F2" w:rsidRDefault="00433379" w:rsidP="0079499B">
      <w:pPr>
        <w:pStyle w:val="subsection"/>
      </w:pPr>
      <w:r w:rsidRPr="008675F2">
        <w:tab/>
        <w:t>3.2</w:t>
      </w:r>
      <w:r w:rsidRPr="008675F2">
        <w:tab/>
        <w:t>The importation, in accordance with the official purposes test, of an article to be shown to the government of the Commonwealth, a State or a Territory to demonstrate its uses is subject to the following conditions:</w:t>
      </w:r>
    </w:p>
    <w:p w14:paraId="1F34FA12" w14:textId="77777777" w:rsidR="00433379" w:rsidRPr="008675F2" w:rsidRDefault="00433379" w:rsidP="0079499B">
      <w:pPr>
        <w:pStyle w:val="paragraph"/>
      </w:pPr>
      <w:r w:rsidRPr="008675F2">
        <w:tab/>
        <w:t>(a)</w:t>
      </w:r>
      <w:r w:rsidRPr="008675F2">
        <w:tab/>
        <w:t xml:space="preserve">unless the article has been destroyed, or the government has acquired ownership of the article within the period, after importation, mentioned in the </w:t>
      </w:r>
      <w:r w:rsidR="00B540D7" w:rsidRPr="008675F2">
        <w:t>Minister’s</w:t>
      </w:r>
      <w:r w:rsidRPr="008675F2">
        <w:t xml:space="preserve"> permission, the importer must export the article </w:t>
      </w:r>
      <w:r w:rsidR="00916012" w:rsidRPr="008675F2">
        <w:t>within the period</w:t>
      </w:r>
      <w:r w:rsidRPr="008675F2">
        <w:t>;</w:t>
      </w:r>
    </w:p>
    <w:p w14:paraId="4E6A376A" w14:textId="77777777" w:rsidR="00433379" w:rsidRPr="008675F2" w:rsidRDefault="00433379" w:rsidP="0079499B">
      <w:pPr>
        <w:pStyle w:val="paragraph"/>
      </w:pPr>
      <w:r w:rsidRPr="008675F2">
        <w:tab/>
        <w:t>(b)</w:t>
      </w:r>
      <w:r w:rsidRPr="008675F2">
        <w:tab/>
        <w:t xml:space="preserve">the importer must comply with any condition or requirement specified, in relation to the article, in the </w:t>
      </w:r>
      <w:r w:rsidR="00B540D7" w:rsidRPr="008675F2">
        <w:t>Minister’s</w:t>
      </w:r>
      <w:r w:rsidRPr="008675F2">
        <w:t xml:space="preserve"> permission.</w:t>
      </w:r>
    </w:p>
    <w:p w14:paraId="5BDCC428" w14:textId="77777777" w:rsidR="00433379" w:rsidRPr="008675F2" w:rsidRDefault="00433379" w:rsidP="0079499B">
      <w:pPr>
        <w:pStyle w:val="subsection"/>
      </w:pPr>
      <w:r w:rsidRPr="008675F2">
        <w:tab/>
        <w:t>3.3</w:t>
      </w:r>
      <w:r w:rsidRPr="008675F2">
        <w:tab/>
        <w:t>The importation, in accordance with the official purposes test, of an article that the government of the Commonwealth, a State or a Territory proposes to inspect, test or evaluate is subject to the following conditions:</w:t>
      </w:r>
    </w:p>
    <w:p w14:paraId="3F5E2CE4" w14:textId="77777777" w:rsidR="00433379" w:rsidRPr="008675F2" w:rsidRDefault="00433379" w:rsidP="0079499B">
      <w:pPr>
        <w:pStyle w:val="paragraph"/>
      </w:pPr>
      <w:r w:rsidRPr="008675F2">
        <w:tab/>
        <w:t>(a)</w:t>
      </w:r>
      <w:r w:rsidRPr="008675F2">
        <w:tab/>
        <w:t xml:space="preserve">unless the article has been destroyed, or the government has acquired ownership of the article within the period, after importation, mentioned in the </w:t>
      </w:r>
      <w:r w:rsidR="00B540D7" w:rsidRPr="008675F2">
        <w:t>Minister’s</w:t>
      </w:r>
      <w:r w:rsidRPr="008675F2">
        <w:t xml:space="preserve"> permission, the importer must export the article </w:t>
      </w:r>
      <w:r w:rsidR="00156C9A" w:rsidRPr="008675F2">
        <w:t>within the period</w:t>
      </w:r>
      <w:r w:rsidRPr="008675F2">
        <w:t>;</w:t>
      </w:r>
    </w:p>
    <w:p w14:paraId="1AECF20F" w14:textId="77777777" w:rsidR="00433379" w:rsidRPr="008675F2" w:rsidRDefault="00433379" w:rsidP="0079499B">
      <w:pPr>
        <w:pStyle w:val="paragraph"/>
      </w:pPr>
      <w:r w:rsidRPr="008675F2">
        <w:tab/>
        <w:t>(b)</w:t>
      </w:r>
      <w:r w:rsidRPr="008675F2">
        <w:tab/>
        <w:t xml:space="preserve">the importer must comply with any condition or requirement specified, in relation to the article, in the </w:t>
      </w:r>
      <w:r w:rsidR="00B540D7" w:rsidRPr="008675F2">
        <w:t>Minister’s</w:t>
      </w:r>
      <w:r w:rsidRPr="008675F2">
        <w:t xml:space="preserve"> permission.</w:t>
      </w:r>
    </w:p>
    <w:p w14:paraId="0F0EEB04" w14:textId="77777777" w:rsidR="00433379" w:rsidRPr="008675F2" w:rsidRDefault="00433379" w:rsidP="0079499B">
      <w:pPr>
        <w:pStyle w:val="subsection"/>
      </w:pPr>
      <w:r w:rsidRPr="008675F2">
        <w:tab/>
        <w:t>3.4</w:t>
      </w:r>
      <w:r w:rsidRPr="008675F2">
        <w:tab/>
        <w:t>The importation, in accordance with the official purposes test, of an article that the government of the Commonwealth, a State or a Territory proposes to use for training is subject to the following conditions:</w:t>
      </w:r>
    </w:p>
    <w:p w14:paraId="4A5AA975" w14:textId="77777777" w:rsidR="00433379" w:rsidRPr="008675F2" w:rsidRDefault="00433379" w:rsidP="0079499B">
      <w:pPr>
        <w:pStyle w:val="paragraph"/>
      </w:pPr>
      <w:r w:rsidRPr="008675F2">
        <w:tab/>
        <w:t>(a)</w:t>
      </w:r>
      <w:r w:rsidRPr="008675F2">
        <w:tab/>
        <w:t xml:space="preserve">unless the article has been destroyed, or the government has acquired ownership of the article within the period, after importation, mentioned in the </w:t>
      </w:r>
      <w:r w:rsidR="00B540D7" w:rsidRPr="008675F2">
        <w:t>Minister’s</w:t>
      </w:r>
      <w:r w:rsidRPr="008675F2">
        <w:t xml:space="preserve"> permission, the importer must export the article </w:t>
      </w:r>
      <w:r w:rsidR="00916012" w:rsidRPr="008675F2">
        <w:t>within the period</w:t>
      </w:r>
      <w:r w:rsidRPr="008675F2">
        <w:t>;</w:t>
      </w:r>
    </w:p>
    <w:p w14:paraId="1323BF67" w14:textId="77777777" w:rsidR="00433379" w:rsidRPr="008675F2" w:rsidRDefault="00433379" w:rsidP="0079499B">
      <w:pPr>
        <w:pStyle w:val="paragraph"/>
      </w:pPr>
      <w:r w:rsidRPr="008675F2">
        <w:tab/>
        <w:t>(b)</w:t>
      </w:r>
      <w:r w:rsidRPr="008675F2">
        <w:tab/>
        <w:t xml:space="preserve">the importer must comply with any condition or requirement specified, in relation to the article, in the </w:t>
      </w:r>
      <w:r w:rsidR="00B540D7" w:rsidRPr="008675F2">
        <w:t>Minister’s</w:t>
      </w:r>
      <w:r w:rsidRPr="008675F2">
        <w:t xml:space="preserve"> permission.</w:t>
      </w:r>
    </w:p>
    <w:p w14:paraId="5D729A59" w14:textId="77777777" w:rsidR="00BA53B1" w:rsidRPr="008675F2" w:rsidRDefault="00BA53B1" w:rsidP="0079499B">
      <w:pPr>
        <w:pStyle w:val="subsection"/>
      </w:pPr>
      <w:r w:rsidRPr="008675F2">
        <w:tab/>
        <w:t>3.5</w:t>
      </w:r>
      <w:r w:rsidRPr="008675F2">
        <w:tab/>
        <w:t>The importation, in accordance with the official purposes test, of an article that is to be exhibited at a museum by the government of the Commonwealth, a State or a Territory is subject to the following conditions:</w:t>
      </w:r>
    </w:p>
    <w:p w14:paraId="1098308F" w14:textId="77777777" w:rsidR="00BA53B1" w:rsidRPr="008675F2" w:rsidRDefault="00BA53B1" w:rsidP="0079499B">
      <w:pPr>
        <w:pStyle w:val="paragraph"/>
      </w:pPr>
      <w:r w:rsidRPr="008675F2">
        <w:tab/>
        <w:t>(a)</w:t>
      </w:r>
      <w:r w:rsidRPr="008675F2">
        <w:tab/>
        <w:t xml:space="preserve">the article must be exported within the period, after importation, mentioned in the </w:t>
      </w:r>
      <w:r w:rsidR="00B540D7" w:rsidRPr="008675F2">
        <w:t>Minister’s</w:t>
      </w:r>
      <w:r w:rsidRPr="008675F2">
        <w:t xml:space="preserve"> permission;</w:t>
      </w:r>
    </w:p>
    <w:p w14:paraId="398BAAD4" w14:textId="77777777" w:rsidR="00BA53B1" w:rsidRPr="008675F2" w:rsidRDefault="00BA53B1" w:rsidP="0079499B">
      <w:pPr>
        <w:pStyle w:val="paragraph"/>
      </w:pPr>
      <w:r w:rsidRPr="008675F2">
        <w:tab/>
        <w:t>(b)</w:t>
      </w:r>
      <w:r w:rsidRPr="008675F2">
        <w:tab/>
        <w:t xml:space="preserve">the importer must comply with any condition or requirement specified, in relation to the article, in the </w:t>
      </w:r>
      <w:r w:rsidR="00B540D7" w:rsidRPr="008675F2">
        <w:t>Minister’s</w:t>
      </w:r>
      <w:r w:rsidRPr="008675F2">
        <w:t xml:space="preserve"> permission.</w:t>
      </w:r>
    </w:p>
    <w:p w14:paraId="3E25486E" w14:textId="77777777" w:rsidR="00433379" w:rsidRPr="008675F2" w:rsidRDefault="00433379" w:rsidP="000C29F0">
      <w:pPr>
        <w:pStyle w:val="ActHead5"/>
      </w:pPr>
      <w:bookmarkStart w:id="100" w:name="_Toc185428458"/>
      <w:r w:rsidRPr="000E41CF">
        <w:rPr>
          <w:rStyle w:val="CharSectno"/>
        </w:rPr>
        <w:t>3A.</w:t>
      </w:r>
      <w:r w:rsidR="00780781" w:rsidRPr="008675F2">
        <w:t xml:space="preserve">  </w:t>
      </w:r>
      <w:r w:rsidRPr="008675F2">
        <w:t>International sports shooter test</w:t>
      </w:r>
      <w:bookmarkEnd w:id="100"/>
    </w:p>
    <w:p w14:paraId="37586D64" w14:textId="77777777" w:rsidR="00433379" w:rsidRPr="008675F2" w:rsidRDefault="00433379" w:rsidP="0079499B">
      <w:pPr>
        <w:pStyle w:val="subsection"/>
      </w:pPr>
      <w:r w:rsidRPr="008675F2">
        <w:tab/>
        <w:t>3A.1</w:t>
      </w:r>
      <w:r w:rsidRPr="008675F2">
        <w:tab/>
        <w:t>The importation, in accordance with the international sports shooter test, of a restricted category C article is subject to the following conditions:</w:t>
      </w:r>
    </w:p>
    <w:p w14:paraId="56696F77" w14:textId="77777777" w:rsidR="00433379" w:rsidRPr="008675F2" w:rsidRDefault="00433379" w:rsidP="0079499B">
      <w:pPr>
        <w:pStyle w:val="paragraph"/>
      </w:pPr>
      <w:r w:rsidRPr="008675F2">
        <w:tab/>
        <w:t>(a)</w:t>
      </w:r>
      <w:r w:rsidRPr="008675F2">
        <w:tab/>
        <w:t xml:space="preserve">the importer must export the article in the period, after importation, mentioned in the </w:t>
      </w:r>
      <w:r w:rsidR="00B540D7" w:rsidRPr="008675F2">
        <w:t>Minister’s</w:t>
      </w:r>
      <w:r w:rsidRPr="008675F2">
        <w:t xml:space="preserve"> permission (unless the article has been destroyed); </w:t>
      </w:r>
    </w:p>
    <w:p w14:paraId="25E615C7" w14:textId="77777777" w:rsidR="00433379" w:rsidRPr="008675F2" w:rsidRDefault="00433379" w:rsidP="0079499B">
      <w:pPr>
        <w:pStyle w:val="paragraph"/>
      </w:pPr>
      <w:r w:rsidRPr="008675F2">
        <w:rPr>
          <w:color w:val="000000"/>
        </w:rPr>
        <w:tab/>
        <w:t>(b)</w:t>
      </w:r>
      <w:r w:rsidRPr="008675F2">
        <w:rPr>
          <w:color w:val="000000"/>
        </w:rPr>
        <w:tab/>
        <w:t xml:space="preserve">the importer must comply with any condition or requirement specified, in relation to the article, in the </w:t>
      </w:r>
      <w:r w:rsidR="00B540D7" w:rsidRPr="008675F2">
        <w:t>Minister’s</w:t>
      </w:r>
      <w:r w:rsidRPr="008675F2">
        <w:rPr>
          <w:color w:val="000000"/>
        </w:rPr>
        <w:t xml:space="preserve"> permission.</w:t>
      </w:r>
    </w:p>
    <w:p w14:paraId="06DE3C34" w14:textId="77777777" w:rsidR="00916012" w:rsidRPr="008675F2" w:rsidRDefault="00916012" w:rsidP="00916012">
      <w:pPr>
        <w:pStyle w:val="notetext"/>
      </w:pPr>
      <w:r w:rsidRPr="008675F2">
        <w:t>Note:</w:t>
      </w:r>
      <w:r w:rsidRPr="008675F2">
        <w:tab/>
        <w:t xml:space="preserve">For the definition of </w:t>
      </w:r>
      <w:r w:rsidRPr="008675F2">
        <w:rPr>
          <w:b/>
          <w:i/>
        </w:rPr>
        <w:t>restricted category C article</w:t>
      </w:r>
      <w:r w:rsidRPr="008675F2">
        <w:t>, see Part</w:t>
      </w:r>
      <w:r w:rsidR="00626E53" w:rsidRPr="008675F2">
        <w:t> </w:t>
      </w:r>
      <w:r w:rsidRPr="008675F2">
        <w:t>4 of Schedule</w:t>
      </w:r>
      <w:r w:rsidR="00626E53" w:rsidRPr="008675F2">
        <w:t> </w:t>
      </w:r>
      <w:r w:rsidRPr="008675F2">
        <w:t>6.</w:t>
      </w:r>
    </w:p>
    <w:p w14:paraId="16B84041" w14:textId="77777777" w:rsidR="00916012" w:rsidRPr="008675F2" w:rsidRDefault="00916012" w:rsidP="000C29F0">
      <w:pPr>
        <w:pStyle w:val="ActHead5"/>
      </w:pPr>
      <w:bookmarkStart w:id="101" w:name="_Toc185428459"/>
      <w:r w:rsidRPr="000E41CF">
        <w:rPr>
          <w:rStyle w:val="CharSectno"/>
        </w:rPr>
        <w:t>4</w:t>
      </w:r>
      <w:r w:rsidRPr="008675F2">
        <w:t xml:space="preserve">  Dealer test—category C and D articles</w:t>
      </w:r>
      <w:bookmarkEnd w:id="101"/>
    </w:p>
    <w:p w14:paraId="3585BB48" w14:textId="77777777" w:rsidR="00433379" w:rsidRPr="008675F2" w:rsidRDefault="00433379" w:rsidP="0079499B">
      <w:pPr>
        <w:pStyle w:val="subsection"/>
      </w:pPr>
      <w:r w:rsidRPr="008675F2">
        <w:tab/>
        <w:t>4.2</w:t>
      </w:r>
      <w:r w:rsidRPr="008675F2">
        <w:tab/>
      </w:r>
      <w:r w:rsidR="0056076A" w:rsidRPr="008675F2">
        <w:t>The importation, in accordance with the dealer test, of a category C article or category D article is subject to the following conditions:</w:t>
      </w:r>
    </w:p>
    <w:p w14:paraId="666E7F70" w14:textId="77777777" w:rsidR="00433379" w:rsidRPr="008675F2" w:rsidRDefault="00433379" w:rsidP="0079499B">
      <w:pPr>
        <w:pStyle w:val="paragraph"/>
      </w:pPr>
      <w:r w:rsidRPr="008675F2">
        <w:tab/>
        <w:t>(a)</w:t>
      </w:r>
      <w:r w:rsidRPr="008675F2">
        <w:tab/>
        <w:t>the importer must not sell the article except to:</w:t>
      </w:r>
    </w:p>
    <w:p w14:paraId="381BD410" w14:textId="77777777" w:rsidR="00433379" w:rsidRPr="008675F2" w:rsidRDefault="00433379" w:rsidP="0079499B">
      <w:pPr>
        <w:pStyle w:val="paragraphsub"/>
      </w:pPr>
      <w:r w:rsidRPr="008675F2">
        <w:tab/>
        <w:t>(i)</w:t>
      </w:r>
      <w:r w:rsidRPr="008675F2">
        <w:tab/>
        <w:t>a certified buyer for the article; or</w:t>
      </w:r>
    </w:p>
    <w:p w14:paraId="1EA344A1" w14:textId="77777777" w:rsidR="0056076A" w:rsidRPr="008675F2" w:rsidRDefault="0056076A" w:rsidP="0056076A">
      <w:pPr>
        <w:pStyle w:val="paragraphsub"/>
      </w:pPr>
      <w:r w:rsidRPr="008675F2">
        <w:tab/>
        <w:t>(ia)</w:t>
      </w:r>
      <w:r w:rsidRPr="008675F2">
        <w:tab/>
        <w:t>the government of the Commonwealth, a State or a Territory; or</w:t>
      </w:r>
    </w:p>
    <w:p w14:paraId="788C8DA8" w14:textId="77777777" w:rsidR="00433379" w:rsidRPr="008675F2" w:rsidRDefault="00433379" w:rsidP="0079499B">
      <w:pPr>
        <w:pStyle w:val="paragraphsub"/>
      </w:pPr>
      <w:r w:rsidRPr="008675F2">
        <w:tab/>
        <w:t>(ii)</w:t>
      </w:r>
      <w:r w:rsidRPr="008675F2">
        <w:tab/>
      </w:r>
      <w:r w:rsidR="00916012" w:rsidRPr="008675F2">
        <w:t>if the article is a category C article—</w:t>
      </w:r>
      <w:r w:rsidRPr="008675F2">
        <w:t>a certified primary producer; or</w:t>
      </w:r>
    </w:p>
    <w:p w14:paraId="43235693" w14:textId="77777777" w:rsidR="00433379" w:rsidRPr="008675F2" w:rsidRDefault="00433379" w:rsidP="0079499B">
      <w:pPr>
        <w:pStyle w:val="paragraphsub"/>
      </w:pPr>
      <w:r w:rsidRPr="008675F2">
        <w:tab/>
        <w:t>(iii)</w:t>
      </w:r>
      <w:r w:rsidRPr="008675F2">
        <w:tab/>
        <w:t>if the article is a restricted category C article, a certified sports shooter for the article;</w:t>
      </w:r>
    </w:p>
    <w:p w14:paraId="3DBD18A6" w14:textId="77777777" w:rsidR="00362354" w:rsidRPr="008675F2" w:rsidRDefault="00362354" w:rsidP="00362354">
      <w:pPr>
        <w:pStyle w:val="paragraph"/>
      </w:pPr>
      <w:r w:rsidRPr="008675F2">
        <w:tab/>
        <w:t>(b)</w:t>
      </w:r>
      <w:r w:rsidRPr="008675F2">
        <w:tab/>
        <w:t>the importer must retain possession of the article until the importer disposes of the article by:</w:t>
      </w:r>
    </w:p>
    <w:p w14:paraId="1A676A94" w14:textId="4E06B2D6" w:rsidR="00362354" w:rsidRPr="008675F2" w:rsidRDefault="00362354" w:rsidP="00362354">
      <w:pPr>
        <w:pStyle w:val="paragraphsub"/>
      </w:pPr>
      <w:r w:rsidRPr="008675F2">
        <w:tab/>
        <w:t>(i)</w:t>
      </w:r>
      <w:r w:rsidRPr="008675F2">
        <w:tab/>
        <w:t xml:space="preserve">selling the article in accordance with </w:t>
      </w:r>
      <w:r w:rsidR="000D2607" w:rsidRPr="008675F2">
        <w:t>paragraph (</w:t>
      </w:r>
      <w:r w:rsidRPr="008675F2">
        <w:t>a); or</w:t>
      </w:r>
    </w:p>
    <w:p w14:paraId="0C70742E" w14:textId="77777777" w:rsidR="00362354" w:rsidRPr="008675F2" w:rsidRDefault="00362354" w:rsidP="00362354">
      <w:pPr>
        <w:pStyle w:val="paragraphsub"/>
      </w:pPr>
      <w:r w:rsidRPr="008675F2">
        <w:tab/>
        <w:t>(ii)</w:t>
      </w:r>
      <w:r w:rsidRPr="008675F2">
        <w:tab/>
        <w:t>exporting the article in compliance with the Act (including any regulations or other instruments made under the Act); or</w:t>
      </w:r>
    </w:p>
    <w:p w14:paraId="5125B5F8" w14:textId="77777777" w:rsidR="00362354" w:rsidRPr="008675F2" w:rsidRDefault="00362354" w:rsidP="00362354">
      <w:pPr>
        <w:pStyle w:val="paragraphsub"/>
      </w:pPr>
      <w:r w:rsidRPr="008675F2">
        <w:tab/>
        <w:t>(iii)</w:t>
      </w:r>
      <w:r w:rsidRPr="008675F2">
        <w:tab/>
        <w:t>destroying the article;</w:t>
      </w:r>
    </w:p>
    <w:p w14:paraId="2EC2B9D8" w14:textId="27642DEA" w:rsidR="00362354" w:rsidRPr="008675F2" w:rsidRDefault="00362354" w:rsidP="00362354">
      <w:pPr>
        <w:pStyle w:val="paragraph"/>
      </w:pPr>
      <w:r w:rsidRPr="008675F2">
        <w:tab/>
        <w:t>(ba)</w:t>
      </w:r>
      <w:r w:rsidRPr="008675F2">
        <w:tab/>
        <w:t xml:space="preserve">if the importer disposes of the article in accordance with </w:t>
      </w:r>
      <w:r w:rsidR="000D2607" w:rsidRPr="008675F2">
        <w:t>paragraph (</w:t>
      </w:r>
      <w:r w:rsidRPr="008675F2">
        <w:t xml:space="preserve">b), the importer must give to the </w:t>
      </w:r>
      <w:r w:rsidR="00B540D7" w:rsidRPr="008675F2">
        <w:t>Minister</w:t>
      </w:r>
      <w:r w:rsidRPr="008675F2">
        <w:t>, within 30 days after disposal, a written declaration by the importer:</w:t>
      </w:r>
    </w:p>
    <w:p w14:paraId="7F6069A2" w14:textId="0D9C343B" w:rsidR="00362354" w:rsidRPr="008675F2" w:rsidRDefault="00362354" w:rsidP="00362354">
      <w:pPr>
        <w:pStyle w:val="paragraphsub"/>
      </w:pPr>
      <w:r w:rsidRPr="008675F2">
        <w:tab/>
        <w:t>(i)</w:t>
      </w:r>
      <w:r w:rsidRPr="008675F2">
        <w:tab/>
        <w:t xml:space="preserve">stating that the importer has disposed of the article in accordance with </w:t>
      </w:r>
      <w:r w:rsidR="000D2607" w:rsidRPr="008675F2">
        <w:t>paragraph (</w:t>
      </w:r>
      <w:r w:rsidRPr="008675F2">
        <w:t>b); and</w:t>
      </w:r>
    </w:p>
    <w:p w14:paraId="30C167B6" w14:textId="77777777" w:rsidR="00362354" w:rsidRPr="008675F2" w:rsidRDefault="00362354" w:rsidP="00362354">
      <w:pPr>
        <w:pStyle w:val="paragraphsub"/>
      </w:pPr>
      <w:r w:rsidRPr="008675F2">
        <w:tab/>
        <w:t>(ii)</w:t>
      </w:r>
      <w:r w:rsidRPr="008675F2">
        <w:tab/>
        <w:t>giving details of the disposal;</w:t>
      </w:r>
    </w:p>
    <w:p w14:paraId="06B46E56" w14:textId="77777777" w:rsidR="00916012" w:rsidRPr="008675F2" w:rsidRDefault="00916012" w:rsidP="00916012">
      <w:pPr>
        <w:pStyle w:val="paragraph"/>
      </w:pPr>
      <w:r w:rsidRPr="008675F2">
        <w:tab/>
        <w:t>(c)</w:t>
      </w:r>
      <w:r w:rsidRPr="008675F2">
        <w:tab/>
        <w:t xml:space="preserve">the importer must comply with any condition or requirement specified, in relation to the article, in the </w:t>
      </w:r>
      <w:r w:rsidR="00B540D7" w:rsidRPr="008675F2">
        <w:t>Minister’s</w:t>
      </w:r>
      <w:r w:rsidRPr="008675F2">
        <w:t xml:space="preserve"> permission.</w:t>
      </w:r>
    </w:p>
    <w:p w14:paraId="52F99C14" w14:textId="77777777" w:rsidR="00916012" w:rsidRPr="008675F2" w:rsidRDefault="00916012" w:rsidP="00916012">
      <w:pPr>
        <w:pStyle w:val="notetext"/>
      </w:pPr>
      <w:r w:rsidRPr="008675F2">
        <w:t>Note:</w:t>
      </w:r>
      <w:r w:rsidRPr="008675F2">
        <w:tab/>
        <w:t xml:space="preserve">For the definitions of </w:t>
      </w:r>
      <w:r w:rsidRPr="008675F2">
        <w:rPr>
          <w:b/>
          <w:i/>
        </w:rPr>
        <w:t>category C article</w:t>
      </w:r>
      <w:r w:rsidRPr="008675F2">
        <w:t xml:space="preserve">, </w:t>
      </w:r>
      <w:r w:rsidRPr="008675F2">
        <w:rPr>
          <w:b/>
          <w:i/>
        </w:rPr>
        <w:t>restricted category C article</w:t>
      </w:r>
      <w:r w:rsidRPr="008675F2">
        <w:t xml:space="preserve">, </w:t>
      </w:r>
      <w:r w:rsidRPr="008675F2">
        <w:rPr>
          <w:b/>
          <w:i/>
        </w:rPr>
        <w:t>category D article</w:t>
      </w:r>
      <w:r w:rsidRPr="008675F2">
        <w:t xml:space="preserve">, </w:t>
      </w:r>
      <w:r w:rsidRPr="008675F2">
        <w:rPr>
          <w:b/>
          <w:i/>
        </w:rPr>
        <w:t>certified buyer</w:t>
      </w:r>
      <w:r w:rsidRPr="008675F2">
        <w:t xml:space="preserve">, </w:t>
      </w:r>
      <w:r w:rsidRPr="008675F2">
        <w:rPr>
          <w:b/>
          <w:i/>
        </w:rPr>
        <w:t>certified primary producer</w:t>
      </w:r>
      <w:r w:rsidRPr="008675F2">
        <w:t xml:space="preserve"> and </w:t>
      </w:r>
      <w:r w:rsidRPr="008675F2">
        <w:rPr>
          <w:b/>
          <w:i/>
        </w:rPr>
        <w:t>certified sports shooter</w:t>
      </w:r>
      <w:r w:rsidRPr="008675F2">
        <w:t>, see Part</w:t>
      </w:r>
      <w:r w:rsidR="00626E53" w:rsidRPr="008675F2">
        <w:t> </w:t>
      </w:r>
      <w:r w:rsidRPr="008675F2">
        <w:t>4 of Schedule</w:t>
      </w:r>
      <w:r w:rsidR="00626E53" w:rsidRPr="008675F2">
        <w:t> </w:t>
      </w:r>
      <w:r w:rsidRPr="008675F2">
        <w:t>6.</w:t>
      </w:r>
    </w:p>
    <w:p w14:paraId="4CE58601" w14:textId="77777777" w:rsidR="00433379" w:rsidRPr="008675F2" w:rsidRDefault="00433379" w:rsidP="000C29F0">
      <w:pPr>
        <w:pStyle w:val="ActHead5"/>
      </w:pPr>
      <w:bookmarkStart w:id="102" w:name="_Toc185428460"/>
      <w:r w:rsidRPr="000E41CF">
        <w:rPr>
          <w:rStyle w:val="CharSectno"/>
        </w:rPr>
        <w:t>5.</w:t>
      </w:r>
      <w:r w:rsidR="00780781" w:rsidRPr="008675F2">
        <w:t xml:space="preserve">  </w:t>
      </w:r>
      <w:r w:rsidRPr="008675F2">
        <w:t>Dealer test</w:t>
      </w:r>
      <w:r w:rsidR="0079499B" w:rsidRPr="008675F2">
        <w:t>—</w:t>
      </w:r>
      <w:r w:rsidRPr="008675F2">
        <w:t>category H article</w:t>
      </w:r>
      <w:bookmarkEnd w:id="102"/>
    </w:p>
    <w:p w14:paraId="1C52ACEE" w14:textId="77777777" w:rsidR="00433379" w:rsidRPr="008675F2" w:rsidRDefault="00433379" w:rsidP="0079499B">
      <w:pPr>
        <w:pStyle w:val="subsection"/>
      </w:pPr>
      <w:r w:rsidRPr="008675F2">
        <w:tab/>
        <w:t>5.1</w:t>
      </w:r>
      <w:r w:rsidRPr="008675F2">
        <w:tab/>
        <w:t>In this item:</w:t>
      </w:r>
    </w:p>
    <w:p w14:paraId="2AC0F4C3" w14:textId="77777777" w:rsidR="00433379" w:rsidRPr="008675F2" w:rsidRDefault="00433379" w:rsidP="0079499B">
      <w:pPr>
        <w:pStyle w:val="Definition"/>
      </w:pPr>
      <w:r w:rsidRPr="008675F2">
        <w:rPr>
          <w:b/>
          <w:i/>
        </w:rPr>
        <w:t>licensed firearm dealer</w:t>
      </w:r>
      <w:r w:rsidRPr="008675F2">
        <w:t xml:space="preserve"> means a licensed firearm dealer for category H articles.</w:t>
      </w:r>
    </w:p>
    <w:p w14:paraId="477AAF90" w14:textId="77777777" w:rsidR="00433379" w:rsidRPr="008675F2" w:rsidRDefault="00433379" w:rsidP="0079499B">
      <w:pPr>
        <w:pStyle w:val="subsection"/>
      </w:pPr>
      <w:r w:rsidRPr="008675F2">
        <w:tab/>
        <w:t>5.2</w:t>
      </w:r>
      <w:r w:rsidRPr="008675F2">
        <w:tab/>
        <w:t xml:space="preserve">The importation, in accordance with the dealer test, of a category H article is subject to the condition that the importer must comply with </w:t>
      </w:r>
      <w:r w:rsidR="00543F5B" w:rsidRPr="008675F2">
        <w:t>subitem</w:t>
      </w:r>
      <w:r w:rsidR="00626E53" w:rsidRPr="008675F2">
        <w:t> </w:t>
      </w:r>
      <w:r w:rsidR="00543F5B" w:rsidRPr="008675F2">
        <w:t>5.4</w:t>
      </w:r>
      <w:r w:rsidRPr="008675F2">
        <w:t>.</w:t>
      </w:r>
    </w:p>
    <w:p w14:paraId="48ADEF2B" w14:textId="77777777" w:rsidR="00433379" w:rsidRPr="008675F2" w:rsidRDefault="00433379" w:rsidP="0079499B">
      <w:pPr>
        <w:pStyle w:val="subsection"/>
      </w:pPr>
      <w:r w:rsidRPr="008675F2">
        <w:tab/>
        <w:t>5.4</w:t>
      </w:r>
      <w:r w:rsidRPr="008675F2">
        <w:tab/>
        <w:t>The importer may only dispose of the article:</w:t>
      </w:r>
    </w:p>
    <w:p w14:paraId="53BD25E1" w14:textId="77777777" w:rsidR="00433379" w:rsidRPr="008675F2" w:rsidRDefault="00433379" w:rsidP="0079499B">
      <w:pPr>
        <w:pStyle w:val="paragraph"/>
      </w:pPr>
      <w:r w:rsidRPr="008675F2">
        <w:tab/>
        <w:t>(a)</w:t>
      </w:r>
      <w:r w:rsidRPr="008675F2">
        <w:tab/>
        <w:t>to a person (other than a licensed firearm dealer) who holds a licence or authorisation, in accordance with the law of a State or Territory, to possess the article; or</w:t>
      </w:r>
    </w:p>
    <w:p w14:paraId="1A62F9BD" w14:textId="77777777" w:rsidR="00433379" w:rsidRPr="008675F2" w:rsidRDefault="00433379" w:rsidP="0079499B">
      <w:pPr>
        <w:pStyle w:val="paragraph"/>
      </w:pPr>
      <w:r w:rsidRPr="008675F2">
        <w:tab/>
        <w:t>(b)</w:t>
      </w:r>
      <w:r w:rsidRPr="008675F2">
        <w:tab/>
        <w:t>to a person who holds a written authority or permission given by a relevant police representative stating that the person is not required to hold a licence or authorisation, in accordance with the law of the relevant State or Territory, to possess the article; or</w:t>
      </w:r>
    </w:p>
    <w:p w14:paraId="621388B2" w14:textId="77777777" w:rsidR="00651265" w:rsidRPr="008675F2" w:rsidRDefault="00651265" w:rsidP="00651265">
      <w:pPr>
        <w:pStyle w:val="paragraph"/>
      </w:pPr>
      <w:r w:rsidRPr="008675F2">
        <w:tab/>
        <w:t>(c)</w:t>
      </w:r>
      <w:r w:rsidRPr="008675F2">
        <w:tab/>
        <w:t>to a person who is a licensed firearm dealer; or</w:t>
      </w:r>
    </w:p>
    <w:p w14:paraId="227007FB" w14:textId="77777777" w:rsidR="00433379" w:rsidRPr="008675F2" w:rsidRDefault="00433379" w:rsidP="0079499B">
      <w:pPr>
        <w:pStyle w:val="paragraph"/>
      </w:pPr>
      <w:r w:rsidRPr="008675F2">
        <w:tab/>
        <w:t>(d)</w:t>
      </w:r>
      <w:r w:rsidRPr="008675F2">
        <w:tab/>
        <w:t>by exporting the article.</w:t>
      </w:r>
    </w:p>
    <w:p w14:paraId="3EEEF091" w14:textId="77777777" w:rsidR="009B4AA3" w:rsidRPr="008675F2" w:rsidRDefault="009B4AA3" w:rsidP="009B4AA3">
      <w:pPr>
        <w:pStyle w:val="notetext"/>
      </w:pPr>
      <w:r w:rsidRPr="008675F2">
        <w:t>Note:</w:t>
      </w:r>
      <w:r w:rsidRPr="008675F2">
        <w:tab/>
        <w:t xml:space="preserve">For the definitions of </w:t>
      </w:r>
      <w:r w:rsidRPr="008675F2">
        <w:rPr>
          <w:b/>
          <w:i/>
        </w:rPr>
        <w:t>category H article</w:t>
      </w:r>
      <w:r w:rsidRPr="008675F2">
        <w:t xml:space="preserve"> and </w:t>
      </w:r>
      <w:r w:rsidRPr="008675F2">
        <w:rPr>
          <w:b/>
          <w:i/>
        </w:rPr>
        <w:t>relevant police representative</w:t>
      </w:r>
      <w:r w:rsidRPr="008675F2">
        <w:t>, see Part</w:t>
      </w:r>
      <w:r w:rsidR="00626E53" w:rsidRPr="008675F2">
        <w:t> </w:t>
      </w:r>
      <w:r w:rsidRPr="008675F2">
        <w:t>4 of Schedule</w:t>
      </w:r>
      <w:r w:rsidR="00626E53" w:rsidRPr="008675F2">
        <w:t> </w:t>
      </w:r>
      <w:r w:rsidRPr="008675F2">
        <w:t>6.</w:t>
      </w:r>
    </w:p>
    <w:p w14:paraId="6F8FAFFB" w14:textId="77777777" w:rsidR="00433379" w:rsidRPr="008675F2" w:rsidRDefault="0079499B" w:rsidP="0079499B">
      <w:pPr>
        <w:pStyle w:val="ActHead2"/>
        <w:pageBreakBefore/>
      </w:pPr>
      <w:bookmarkStart w:id="103" w:name="_Toc185428461"/>
      <w:r w:rsidRPr="000E41CF">
        <w:rPr>
          <w:rStyle w:val="CharPartNo"/>
        </w:rPr>
        <w:t>Part</w:t>
      </w:r>
      <w:r w:rsidR="00626E53" w:rsidRPr="000E41CF">
        <w:rPr>
          <w:rStyle w:val="CharPartNo"/>
        </w:rPr>
        <w:t> </w:t>
      </w:r>
      <w:r w:rsidR="00433379" w:rsidRPr="000E41CF">
        <w:rPr>
          <w:rStyle w:val="CharPartNo"/>
        </w:rPr>
        <w:t>4</w:t>
      </w:r>
      <w:r w:rsidRPr="008675F2">
        <w:t>—</w:t>
      </w:r>
      <w:r w:rsidR="00433379" w:rsidRPr="000E41CF">
        <w:rPr>
          <w:rStyle w:val="CharPartText"/>
        </w:rPr>
        <w:t>Interpretation</w:t>
      </w:r>
      <w:bookmarkEnd w:id="103"/>
    </w:p>
    <w:p w14:paraId="765F310F" w14:textId="77777777" w:rsidR="00433379" w:rsidRPr="008675F2" w:rsidRDefault="00433379" w:rsidP="000C29F0">
      <w:pPr>
        <w:pStyle w:val="ActHead5"/>
      </w:pPr>
      <w:bookmarkStart w:id="104" w:name="_Toc185428462"/>
      <w:r w:rsidRPr="000E41CF">
        <w:rPr>
          <w:rStyle w:val="CharSectno"/>
        </w:rPr>
        <w:t>1.</w:t>
      </w:r>
      <w:r w:rsidR="00780781" w:rsidRPr="008675F2">
        <w:t xml:space="preserve">  </w:t>
      </w:r>
      <w:r w:rsidRPr="008675F2">
        <w:t xml:space="preserve">Meaning of </w:t>
      </w:r>
      <w:r w:rsidRPr="008675F2">
        <w:rPr>
          <w:i/>
        </w:rPr>
        <w:t>certified sports shooter</w:t>
      </w:r>
      <w:bookmarkEnd w:id="104"/>
    </w:p>
    <w:p w14:paraId="3CE9F679" w14:textId="77777777" w:rsidR="00433379" w:rsidRPr="008675F2" w:rsidRDefault="00433379" w:rsidP="0079499B">
      <w:pPr>
        <w:pStyle w:val="subsection"/>
      </w:pPr>
      <w:r w:rsidRPr="008675F2">
        <w:tab/>
        <w:t>1.1</w:t>
      </w:r>
      <w:r w:rsidRPr="008675F2">
        <w:tab/>
      </w:r>
      <w:r w:rsidRPr="008675F2">
        <w:rPr>
          <w:color w:val="000000"/>
        </w:rPr>
        <w:t>For this Schedule, a</w:t>
      </w:r>
      <w:r w:rsidRPr="008675F2">
        <w:t xml:space="preserve"> person is a </w:t>
      </w:r>
      <w:r w:rsidRPr="008675F2">
        <w:rPr>
          <w:b/>
          <w:i/>
        </w:rPr>
        <w:t>certified sports shooter</w:t>
      </w:r>
      <w:r w:rsidRPr="008675F2">
        <w:t xml:space="preserve">, for a restricted category C article, if the </w:t>
      </w:r>
      <w:r w:rsidR="00B540D7" w:rsidRPr="008675F2">
        <w:t>Minister</w:t>
      </w:r>
      <w:r w:rsidRPr="008675F2">
        <w:t xml:space="preserve"> certifies, in writing, that the </w:t>
      </w:r>
      <w:r w:rsidR="00B540D7" w:rsidRPr="008675F2">
        <w:t>Minister</w:t>
      </w:r>
      <w:r w:rsidRPr="008675F2">
        <w:t xml:space="preserve"> is satisfied that:</w:t>
      </w:r>
    </w:p>
    <w:p w14:paraId="76A15AB1" w14:textId="77777777" w:rsidR="00433379" w:rsidRPr="008675F2" w:rsidRDefault="00433379" w:rsidP="0079499B">
      <w:pPr>
        <w:pStyle w:val="paragraph"/>
      </w:pPr>
      <w:r w:rsidRPr="008675F2">
        <w:tab/>
        <w:t>(a)</w:t>
      </w:r>
      <w:r w:rsidRPr="008675F2">
        <w:tab/>
        <w:t>the person is a registered shooter with the Australian Clay Target Association; and</w:t>
      </w:r>
    </w:p>
    <w:p w14:paraId="2721373B" w14:textId="77777777" w:rsidR="00433379" w:rsidRPr="008675F2" w:rsidRDefault="00433379" w:rsidP="0079499B">
      <w:pPr>
        <w:pStyle w:val="paragraph"/>
      </w:pPr>
      <w:r w:rsidRPr="008675F2">
        <w:tab/>
        <w:t>(ab)</w:t>
      </w:r>
      <w:r w:rsidRPr="008675F2">
        <w:tab/>
        <w:t>the person is:</w:t>
      </w:r>
    </w:p>
    <w:p w14:paraId="4050A0E2" w14:textId="77777777" w:rsidR="00433379" w:rsidRPr="008675F2" w:rsidRDefault="00433379" w:rsidP="0079499B">
      <w:pPr>
        <w:pStyle w:val="paragraphsub"/>
      </w:pPr>
      <w:r w:rsidRPr="008675F2">
        <w:tab/>
        <w:t>(i)</w:t>
      </w:r>
      <w:r w:rsidRPr="008675F2">
        <w:tab/>
        <w:t xml:space="preserve">an Australian citizen; or </w:t>
      </w:r>
    </w:p>
    <w:p w14:paraId="7038DEC2" w14:textId="7CDCC27F" w:rsidR="00433379" w:rsidRPr="008675F2" w:rsidRDefault="00433379" w:rsidP="0079499B">
      <w:pPr>
        <w:pStyle w:val="paragraphsub"/>
      </w:pPr>
      <w:r w:rsidRPr="008675F2">
        <w:tab/>
        <w:t>(ii)</w:t>
      </w:r>
      <w:r w:rsidRPr="008675F2">
        <w:tab/>
        <w:t>a lawful non</w:t>
      </w:r>
      <w:r w:rsidR="000E41CF">
        <w:noBreakHyphen/>
      </w:r>
      <w:r w:rsidRPr="008675F2">
        <w:t xml:space="preserve">citizen under the </w:t>
      </w:r>
      <w:r w:rsidRPr="008675F2">
        <w:rPr>
          <w:i/>
        </w:rPr>
        <w:t>Migration Act 1958</w:t>
      </w:r>
      <w:r w:rsidRPr="008675F2">
        <w:t xml:space="preserve"> who holds a permanent visa under that Act</w:t>
      </w:r>
      <w:r w:rsidR="009C1210" w:rsidRPr="008675F2">
        <w:t>;</w:t>
      </w:r>
      <w:r w:rsidR="009B4AA3" w:rsidRPr="008675F2">
        <w:t xml:space="preserve"> or</w:t>
      </w:r>
    </w:p>
    <w:p w14:paraId="50C69E74" w14:textId="77777777" w:rsidR="009B4AA3" w:rsidRPr="008675F2" w:rsidRDefault="009B4AA3" w:rsidP="009B4AA3">
      <w:pPr>
        <w:pStyle w:val="paragraphsub"/>
      </w:pPr>
      <w:r w:rsidRPr="008675F2">
        <w:tab/>
        <w:t>(iii)</w:t>
      </w:r>
      <w:r w:rsidRPr="008675F2">
        <w:tab/>
        <w:t xml:space="preserve">a New Zealand citizen who holds a special category visa under the </w:t>
      </w:r>
      <w:r w:rsidRPr="008675F2">
        <w:rPr>
          <w:i/>
        </w:rPr>
        <w:t>Migration Act 1958</w:t>
      </w:r>
      <w:r w:rsidRPr="008675F2">
        <w:t>; and</w:t>
      </w:r>
    </w:p>
    <w:p w14:paraId="6EB9AA38" w14:textId="56B0705D" w:rsidR="00433379" w:rsidRPr="008675F2" w:rsidRDefault="00433379" w:rsidP="0079499B">
      <w:pPr>
        <w:pStyle w:val="paragraph"/>
      </w:pPr>
      <w:r w:rsidRPr="008675F2">
        <w:tab/>
        <w:t>(b)</w:t>
      </w:r>
      <w:r w:rsidRPr="008675F2">
        <w:tab/>
        <w:t>the person is the holder of a licence or authorisation, in accordance with the law of the State or Territory where the club is situated, to possess the article</w:t>
      </w:r>
      <w:r w:rsidR="00304F4A" w:rsidRPr="008675F2">
        <w:t xml:space="preserve"> for the purpose of taking </w:t>
      </w:r>
      <w:r w:rsidR="000D2607" w:rsidRPr="008675F2">
        <w:t>part i</w:t>
      </w:r>
      <w:r w:rsidR="00304F4A" w:rsidRPr="008675F2">
        <w:t>n clay target events</w:t>
      </w:r>
      <w:r w:rsidRPr="008675F2">
        <w:t>; and</w:t>
      </w:r>
    </w:p>
    <w:p w14:paraId="63C41DA1" w14:textId="50C5829B" w:rsidR="00433379" w:rsidRPr="008675F2" w:rsidRDefault="00433379" w:rsidP="0079499B">
      <w:pPr>
        <w:pStyle w:val="paragraph"/>
      </w:pPr>
      <w:r w:rsidRPr="008675F2">
        <w:tab/>
        <w:t>(c)</w:t>
      </w:r>
      <w:r w:rsidRPr="008675F2">
        <w:tab/>
        <w:t xml:space="preserve">the person intends to use the article solely to take </w:t>
      </w:r>
      <w:r w:rsidR="000D2607" w:rsidRPr="008675F2">
        <w:t>part i</w:t>
      </w:r>
      <w:r w:rsidRPr="008675F2">
        <w:t>n clay target events; and</w:t>
      </w:r>
    </w:p>
    <w:p w14:paraId="75B189EB" w14:textId="77777777" w:rsidR="00433379" w:rsidRPr="008675F2" w:rsidRDefault="00433379" w:rsidP="0079499B">
      <w:pPr>
        <w:pStyle w:val="paragraph"/>
      </w:pPr>
      <w:r w:rsidRPr="008675F2">
        <w:tab/>
        <w:t>(d)</w:t>
      </w:r>
      <w:r w:rsidRPr="008675F2">
        <w:tab/>
        <w:t>the person:</w:t>
      </w:r>
    </w:p>
    <w:p w14:paraId="3704F3CF" w14:textId="0F0738E4" w:rsidR="00433379" w:rsidRPr="008675F2" w:rsidRDefault="00433379" w:rsidP="0079499B">
      <w:pPr>
        <w:pStyle w:val="paragraphsub"/>
      </w:pPr>
      <w:r w:rsidRPr="008675F2">
        <w:tab/>
        <w:t>(i)</w:t>
      </w:r>
      <w:r w:rsidRPr="008675F2">
        <w:tab/>
        <w:t xml:space="preserve">requires the article to take </w:t>
      </w:r>
      <w:r w:rsidR="000D2607" w:rsidRPr="008675F2">
        <w:t>part i</w:t>
      </w:r>
      <w:r w:rsidRPr="008675F2">
        <w:t>n clay target events because of a physical need due to lack of strength or dexterity; or</w:t>
      </w:r>
    </w:p>
    <w:p w14:paraId="540A145B" w14:textId="7A724A3A" w:rsidR="00433379" w:rsidRPr="008675F2" w:rsidRDefault="00433379" w:rsidP="0079499B">
      <w:pPr>
        <w:pStyle w:val="paragraphsub"/>
      </w:pPr>
      <w:r w:rsidRPr="008675F2">
        <w:tab/>
        <w:t>(ii)</w:t>
      </w:r>
      <w:r w:rsidRPr="008675F2">
        <w:tab/>
        <w:t>on 15</w:t>
      </w:r>
      <w:r w:rsidR="00626E53" w:rsidRPr="008675F2">
        <w:t> </w:t>
      </w:r>
      <w:r w:rsidRPr="008675F2">
        <w:t xml:space="preserve">November 1996, was a registered shooter with the Australian Clay Target Association and possessed a </w:t>
      </w:r>
      <w:r w:rsidR="009B4AA3" w:rsidRPr="008675F2">
        <w:t>semi</w:t>
      </w:r>
      <w:r w:rsidR="000E41CF">
        <w:noBreakHyphen/>
      </w:r>
      <w:r w:rsidR="009B4AA3" w:rsidRPr="008675F2">
        <w:t>automatic</w:t>
      </w:r>
      <w:r w:rsidRPr="008675F2">
        <w:t xml:space="preserve"> shotgun, or pump action repeating shotgun, for use in clay target events.</w:t>
      </w:r>
    </w:p>
    <w:p w14:paraId="21BBBDD4" w14:textId="77777777" w:rsidR="00433379" w:rsidRPr="008675F2" w:rsidRDefault="00433379" w:rsidP="0079499B">
      <w:pPr>
        <w:pStyle w:val="subsection"/>
      </w:pPr>
      <w:r w:rsidRPr="008675F2">
        <w:tab/>
        <w:t>1.2</w:t>
      </w:r>
      <w:r w:rsidRPr="008675F2">
        <w:tab/>
        <w:t xml:space="preserve">For this Schedule, a person is a </w:t>
      </w:r>
      <w:r w:rsidRPr="008675F2">
        <w:rPr>
          <w:b/>
          <w:bCs/>
          <w:i/>
          <w:iCs/>
        </w:rPr>
        <w:t>certified sports shooter</w:t>
      </w:r>
      <w:r w:rsidRPr="008675F2">
        <w:t>, for a category H article, a firearm magazine for a category H article, or a firearm barrel for a category H article, if:</w:t>
      </w:r>
    </w:p>
    <w:p w14:paraId="3A6E2E88" w14:textId="77777777" w:rsidR="00433379" w:rsidRPr="008675F2" w:rsidRDefault="00433379" w:rsidP="0079499B">
      <w:pPr>
        <w:pStyle w:val="paragraph"/>
      </w:pPr>
      <w:r w:rsidRPr="008675F2">
        <w:tab/>
        <w:t>(a)</w:t>
      </w:r>
      <w:r w:rsidRPr="008675F2">
        <w:tab/>
        <w:t>either:</w:t>
      </w:r>
    </w:p>
    <w:p w14:paraId="2FFBD9F2" w14:textId="03DEDA47" w:rsidR="00433379" w:rsidRPr="008675F2" w:rsidRDefault="00433379" w:rsidP="0079499B">
      <w:pPr>
        <w:pStyle w:val="paragraphsub"/>
      </w:pPr>
      <w:r w:rsidRPr="008675F2">
        <w:tab/>
        <w:t>(i)</w:t>
      </w:r>
      <w:r w:rsidRPr="008675F2">
        <w:tab/>
        <w:t>the article complies with sub</w:t>
      </w:r>
      <w:r w:rsidR="000E41CF">
        <w:t>item 1</w:t>
      </w:r>
      <w:r w:rsidRPr="008675F2">
        <w:t>.3 or 1.5; or</w:t>
      </w:r>
    </w:p>
    <w:p w14:paraId="6BE4D7C7" w14:textId="21BA1E7B" w:rsidR="00433379" w:rsidRPr="008675F2" w:rsidRDefault="00433379" w:rsidP="0079499B">
      <w:pPr>
        <w:pStyle w:val="paragraphsub"/>
      </w:pPr>
      <w:r w:rsidRPr="008675F2">
        <w:tab/>
        <w:t>(ii)</w:t>
      </w:r>
      <w:r w:rsidRPr="008675F2">
        <w:tab/>
        <w:t>the firearm magazine complies with the specifications for shot capacity in sub</w:t>
      </w:r>
      <w:r w:rsidR="000E41CF">
        <w:t>item 1</w:t>
      </w:r>
      <w:r w:rsidRPr="008675F2">
        <w:t xml:space="preserve">.3; or </w:t>
      </w:r>
    </w:p>
    <w:p w14:paraId="4536D658" w14:textId="5B81C9DF" w:rsidR="00433379" w:rsidRPr="008675F2" w:rsidRDefault="00433379" w:rsidP="0079499B">
      <w:pPr>
        <w:pStyle w:val="paragraphsub"/>
      </w:pPr>
      <w:r w:rsidRPr="008675F2">
        <w:tab/>
        <w:t>(iii)</w:t>
      </w:r>
      <w:r w:rsidRPr="008675F2">
        <w:tab/>
        <w:t>the firearm barrel complies with the specifications for barrel length and calibre in sub</w:t>
      </w:r>
      <w:r w:rsidR="000E41CF">
        <w:t>item 1</w:t>
      </w:r>
      <w:r w:rsidRPr="008675F2">
        <w:t>.3; and</w:t>
      </w:r>
    </w:p>
    <w:p w14:paraId="63C9BAEB" w14:textId="589D6570" w:rsidR="00433379" w:rsidRPr="008675F2" w:rsidRDefault="00433379" w:rsidP="0079499B">
      <w:pPr>
        <w:pStyle w:val="paragraph"/>
      </w:pPr>
      <w:r w:rsidRPr="008675F2">
        <w:tab/>
        <w:t>(b)</w:t>
      </w:r>
      <w:r w:rsidRPr="008675F2">
        <w:tab/>
        <w:t xml:space="preserve">a relevant police representative is satisfied that the person meets the requirements, under the law of the relevant State or Territory, to possess the article for the purpose of taking </w:t>
      </w:r>
      <w:r w:rsidR="000D2607" w:rsidRPr="008675F2">
        <w:t>part i</w:t>
      </w:r>
      <w:r w:rsidRPr="008675F2">
        <w:t xml:space="preserve">n sports or target shooting permitted under that law; and </w:t>
      </w:r>
    </w:p>
    <w:p w14:paraId="4D14B81D" w14:textId="77777777" w:rsidR="00433379" w:rsidRPr="008675F2" w:rsidRDefault="00433379" w:rsidP="0079499B">
      <w:pPr>
        <w:pStyle w:val="paragraph"/>
      </w:pPr>
      <w:r w:rsidRPr="008675F2">
        <w:tab/>
        <w:t>(c)</w:t>
      </w:r>
      <w:r w:rsidRPr="008675F2">
        <w:tab/>
        <w:t xml:space="preserve">the relevant police representative certifies, in an approved form, that the person is a certified sports shooter for the article. </w:t>
      </w:r>
    </w:p>
    <w:p w14:paraId="2EE81C35" w14:textId="77777777" w:rsidR="00433379" w:rsidRPr="008675F2" w:rsidRDefault="00433379" w:rsidP="0079499B">
      <w:pPr>
        <w:pStyle w:val="subsection"/>
      </w:pPr>
      <w:r w:rsidRPr="008675F2">
        <w:tab/>
        <w:t>1.3</w:t>
      </w:r>
      <w:r w:rsidRPr="008675F2">
        <w:tab/>
        <w:t>For paragraph</w:t>
      </w:r>
      <w:r w:rsidR="00626E53" w:rsidRPr="008675F2">
        <w:t> </w:t>
      </w:r>
      <w:r w:rsidRPr="008675F2">
        <w:t>1.2</w:t>
      </w:r>
      <w:r w:rsidR="007D0E70" w:rsidRPr="008675F2">
        <w:t>(</w:t>
      </w:r>
      <w:r w:rsidRPr="008675F2">
        <w:t>a), a category H article complies with this subitem if:</w:t>
      </w:r>
    </w:p>
    <w:p w14:paraId="198EF7C5" w14:textId="77777777" w:rsidR="00433379" w:rsidRPr="008675F2" w:rsidRDefault="00433379" w:rsidP="0079499B">
      <w:pPr>
        <w:pStyle w:val="paragraph"/>
      </w:pPr>
      <w:r w:rsidRPr="008675F2">
        <w:tab/>
        <w:t>(a)</w:t>
      </w:r>
      <w:r w:rsidRPr="008675F2">
        <w:tab/>
        <w:t>the article:</w:t>
      </w:r>
    </w:p>
    <w:p w14:paraId="1CC4043B" w14:textId="77777777" w:rsidR="00433379" w:rsidRPr="008675F2" w:rsidRDefault="00433379" w:rsidP="0079499B">
      <w:pPr>
        <w:pStyle w:val="paragraphsub"/>
      </w:pPr>
      <w:r w:rsidRPr="008675F2">
        <w:tab/>
        <w:t>(i)</w:t>
      </w:r>
      <w:r w:rsidRPr="008675F2">
        <w:tab/>
        <w:t>is designed or adapted for competition target shooting; or</w:t>
      </w:r>
    </w:p>
    <w:p w14:paraId="26E2FFBC" w14:textId="77777777" w:rsidR="00433379" w:rsidRPr="008675F2" w:rsidRDefault="00433379" w:rsidP="0079499B">
      <w:pPr>
        <w:pStyle w:val="paragraphsub"/>
      </w:pPr>
      <w:r w:rsidRPr="008675F2">
        <w:tab/>
        <w:t>(ii)</w:t>
      </w:r>
      <w:r w:rsidRPr="008675F2">
        <w:tab/>
        <w:t>has a barrel length of at least:</w:t>
      </w:r>
    </w:p>
    <w:p w14:paraId="6D79A0E4" w14:textId="64381AA0" w:rsidR="00433379" w:rsidRPr="008675F2" w:rsidRDefault="00433379" w:rsidP="0079499B">
      <w:pPr>
        <w:pStyle w:val="paragraphsub-sub"/>
      </w:pPr>
      <w:r w:rsidRPr="008675F2">
        <w:tab/>
        <w:t>(A)</w:t>
      </w:r>
      <w:r w:rsidRPr="008675F2">
        <w:tab/>
        <w:t>for a semi</w:t>
      </w:r>
      <w:r w:rsidR="000E41CF">
        <w:noBreakHyphen/>
      </w:r>
      <w:r w:rsidRPr="008675F2">
        <w:t>automatic handgun</w:t>
      </w:r>
      <w:r w:rsidR="0079499B" w:rsidRPr="008675F2">
        <w:t>—</w:t>
      </w:r>
      <w:r w:rsidRPr="008675F2">
        <w:t>120</w:t>
      </w:r>
      <w:r w:rsidR="009A5E1D" w:rsidRPr="008675F2">
        <w:t xml:space="preserve"> </w:t>
      </w:r>
      <w:r w:rsidRPr="008675F2">
        <w:t>mm; and</w:t>
      </w:r>
    </w:p>
    <w:p w14:paraId="6E1E439C" w14:textId="77777777" w:rsidR="00433379" w:rsidRPr="008675F2" w:rsidRDefault="00433379" w:rsidP="0079499B">
      <w:pPr>
        <w:pStyle w:val="paragraphsub-sub"/>
      </w:pPr>
      <w:r w:rsidRPr="008675F2">
        <w:tab/>
        <w:t>(B)</w:t>
      </w:r>
      <w:r w:rsidRPr="008675F2">
        <w:tab/>
        <w:t>for a revolver or a single shot handgun</w:t>
      </w:r>
      <w:r w:rsidR="0079499B" w:rsidRPr="008675F2">
        <w:t>—</w:t>
      </w:r>
      <w:r w:rsidRPr="008675F2">
        <w:t>100</w:t>
      </w:r>
      <w:r w:rsidR="009E76C2" w:rsidRPr="008675F2">
        <w:t> </w:t>
      </w:r>
      <w:r w:rsidRPr="008675F2">
        <w:t>mm; and</w:t>
      </w:r>
    </w:p>
    <w:p w14:paraId="1A14B062" w14:textId="77777777" w:rsidR="00433379" w:rsidRPr="008675F2" w:rsidRDefault="00433379" w:rsidP="0079499B">
      <w:pPr>
        <w:pStyle w:val="paragraph"/>
      </w:pPr>
      <w:r w:rsidRPr="008675F2">
        <w:tab/>
        <w:t>(b)</w:t>
      </w:r>
      <w:r w:rsidRPr="008675F2">
        <w:tab/>
        <w:t>the article is fitted with a firearm magazine, or cylinder, of a capacity of not more than 10 rounds; and</w:t>
      </w:r>
    </w:p>
    <w:p w14:paraId="26BF6B0E" w14:textId="77777777" w:rsidR="00433379" w:rsidRPr="008675F2" w:rsidRDefault="00433379" w:rsidP="0079499B">
      <w:pPr>
        <w:pStyle w:val="paragraph"/>
      </w:pPr>
      <w:r w:rsidRPr="008675F2">
        <w:tab/>
        <w:t>(c)</w:t>
      </w:r>
      <w:r w:rsidRPr="008675F2">
        <w:tab/>
        <w:t>either:</w:t>
      </w:r>
    </w:p>
    <w:p w14:paraId="187ACE8E" w14:textId="77777777" w:rsidR="00433379" w:rsidRPr="008675F2" w:rsidRDefault="00433379" w:rsidP="0079499B">
      <w:pPr>
        <w:pStyle w:val="paragraphsub"/>
      </w:pPr>
      <w:r w:rsidRPr="008675F2">
        <w:tab/>
        <w:t>(i)</w:t>
      </w:r>
      <w:r w:rsidRPr="008675F2">
        <w:tab/>
        <w:t>if a police representative certifies that the article is required for the purposes of participating in sporting events specially accredited by the State or Territory, the article has a calibre not greater than .45”; or</w:t>
      </w:r>
    </w:p>
    <w:p w14:paraId="3A52E897" w14:textId="77777777" w:rsidR="00433379" w:rsidRPr="008675F2" w:rsidRDefault="00433379" w:rsidP="0079499B">
      <w:pPr>
        <w:pStyle w:val="paragraphsub"/>
      </w:pPr>
      <w:r w:rsidRPr="008675F2">
        <w:tab/>
        <w:t>(ii)</w:t>
      </w:r>
      <w:r w:rsidRPr="008675F2">
        <w:tab/>
        <w:t>in any other case, the article has a calibre not greater than .38”.</w:t>
      </w:r>
    </w:p>
    <w:p w14:paraId="19B1BBE1" w14:textId="77777777" w:rsidR="00433379" w:rsidRPr="008675F2" w:rsidRDefault="00433379" w:rsidP="0079499B">
      <w:pPr>
        <w:pStyle w:val="subsection"/>
      </w:pPr>
      <w:r w:rsidRPr="008675F2">
        <w:tab/>
        <w:t>1.4</w:t>
      </w:r>
      <w:r w:rsidRPr="008675F2">
        <w:tab/>
        <w:t>For paragraph</w:t>
      </w:r>
      <w:r w:rsidR="00626E53" w:rsidRPr="008675F2">
        <w:t> </w:t>
      </w:r>
      <w:r w:rsidRPr="008675F2">
        <w:t>1.2</w:t>
      </w:r>
      <w:r w:rsidR="007D0E70" w:rsidRPr="008675F2">
        <w:t>(</w:t>
      </w:r>
      <w:r w:rsidRPr="008675F2">
        <w:t>a), a category H article that is:</w:t>
      </w:r>
    </w:p>
    <w:p w14:paraId="5281641B" w14:textId="77777777" w:rsidR="00433379" w:rsidRPr="008675F2" w:rsidRDefault="00433379" w:rsidP="0079499B">
      <w:pPr>
        <w:pStyle w:val="paragraph"/>
      </w:pPr>
      <w:r w:rsidRPr="008675F2">
        <w:tab/>
        <w:t>(a)</w:t>
      </w:r>
      <w:r w:rsidRPr="008675F2">
        <w:tab/>
        <w:t xml:space="preserve">a black powder muzzle loading pistol; or </w:t>
      </w:r>
    </w:p>
    <w:p w14:paraId="48EA3095" w14:textId="77777777" w:rsidR="00433379" w:rsidRPr="008675F2" w:rsidRDefault="00433379" w:rsidP="0079499B">
      <w:pPr>
        <w:pStyle w:val="paragraph"/>
      </w:pPr>
      <w:r w:rsidRPr="008675F2">
        <w:tab/>
        <w:t>(b)</w:t>
      </w:r>
      <w:r w:rsidRPr="008675F2">
        <w:tab/>
        <w:t>a cap and ball percussion fired revolver;</w:t>
      </w:r>
    </w:p>
    <w:p w14:paraId="5B5696A0" w14:textId="7F004C95" w:rsidR="00433379" w:rsidRPr="008675F2" w:rsidRDefault="00433379" w:rsidP="0079499B">
      <w:pPr>
        <w:pStyle w:val="subsection2"/>
      </w:pPr>
      <w:r w:rsidRPr="008675F2">
        <w:t>is taken to comply with sub</w:t>
      </w:r>
      <w:r w:rsidR="000E41CF">
        <w:t>item 1</w:t>
      </w:r>
      <w:r w:rsidRPr="008675F2">
        <w:t>.3.</w:t>
      </w:r>
    </w:p>
    <w:p w14:paraId="23DD5171" w14:textId="77777777" w:rsidR="00433379" w:rsidRPr="008675F2" w:rsidRDefault="00433379" w:rsidP="0079499B">
      <w:pPr>
        <w:pStyle w:val="subsection"/>
      </w:pPr>
      <w:r w:rsidRPr="008675F2">
        <w:tab/>
        <w:t>1.5</w:t>
      </w:r>
      <w:r w:rsidRPr="008675F2">
        <w:tab/>
        <w:t>For paragraph</w:t>
      </w:r>
      <w:r w:rsidR="00626E53" w:rsidRPr="008675F2">
        <w:t> </w:t>
      </w:r>
      <w:r w:rsidRPr="008675F2">
        <w:t>1.2</w:t>
      </w:r>
      <w:r w:rsidR="007D0E70" w:rsidRPr="008675F2">
        <w:t>(</w:t>
      </w:r>
      <w:r w:rsidRPr="008675F2">
        <w:t>a), a category H article, a firearm magazine for a category H article or a firearm barrel for a category H article complies with this subitem if:</w:t>
      </w:r>
    </w:p>
    <w:p w14:paraId="7C8A234E" w14:textId="77777777" w:rsidR="00433379" w:rsidRPr="008675F2" w:rsidRDefault="00433379" w:rsidP="0079499B">
      <w:pPr>
        <w:pStyle w:val="paragraph"/>
      </w:pPr>
      <w:r w:rsidRPr="008675F2">
        <w:tab/>
        <w:t>(a)</w:t>
      </w:r>
      <w:r w:rsidRPr="008675F2">
        <w:tab/>
        <w:t>the article, magazine or barrel is to be imported by a person who is:</w:t>
      </w:r>
    </w:p>
    <w:p w14:paraId="5A795D92" w14:textId="77777777" w:rsidR="00433379" w:rsidRPr="008675F2" w:rsidRDefault="00433379" w:rsidP="0079499B">
      <w:pPr>
        <w:pStyle w:val="paragraphsub"/>
      </w:pPr>
      <w:r w:rsidRPr="008675F2">
        <w:tab/>
        <w:t>(i)</w:t>
      </w:r>
      <w:r w:rsidRPr="008675F2">
        <w:tab/>
        <w:t xml:space="preserve">an Australian citizen; or </w:t>
      </w:r>
    </w:p>
    <w:p w14:paraId="7D079C27" w14:textId="746FD4DE" w:rsidR="00433379" w:rsidRPr="008675F2" w:rsidRDefault="00433379" w:rsidP="0079499B">
      <w:pPr>
        <w:pStyle w:val="paragraphsub"/>
      </w:pPr>
      <w:r w:rsidRPr="008675F2">
        <w:tab/>
        <w:t>(ii)</w:t>
      </w:r>
      <w:r w:rsidRPr="008675F2">
        <w:tab/>
        <w:t>a lawful non</w:t>
      </w:r>
      <w:r w:rsidR="000E41CF">
        <w:noBreakHyphen/>
      </w:r>
      <w:r w:rsidRPr="008675F2">
        <w:t xml:space="preserve">citizen under the </w:t>
      </w:r>
      <w:r w:rsidRPr="008675F2">
        <w:rPr>
          <w:i/>
          <w:iCs/>
        </w:rPr>
        <w:t>Migration Act 1958</w:t>
      </w:r>
      <w:r w:rsidRPr="008675F2">
        <w:t xml:space="preserve"> who holds a permanent visa under that Act; and</w:t>
      </w:r>
    </w:p>
    <w:p w14:paraId="27FE7683" w14:textId="6D72B405" w:rsidR="00433379" w:rsidRPr="008675F2" w:rsidRDefault="00433379" w:rsidP="0079499B">
      <w:pPr>
        <w:pStyle w:val="paragraph"/>
      </w:pPr>
      <w:r w:rsidRPr="008675F2">
        <w:tab/>
        <w:t>(b)</w:t>
      </w:r>
      <w:r w:rsidRPr="008675F2">
        <w:tab/>
        <w:t xml:space="preserve">the person satisfies a Collector, at or before importation, that the person had lawfully exported the article, magazine or barrel from Australia with the intention of participating in an international sports or target shooting event which was intended to be held outside Australia on or before </w:t>
      </w:r>
      <w:r w:rsidR="002E2F4C" w:rsidRPr="008675F2">
        <w:t>30 June</w:t>
      </w:r>
      <w:r w:rsidR="009A5E1D" w:rsidRPr="008675F2">
        <w:t xml:space="preserve"> </w:t>
      </w:r>
      <w:r w:rsidRPr="008675F2">
        <w:t>2003.</w:t>
      </w:r>
    </w:p>
    <w:p w14:paraId="68153A42" w14:textId="57321079" w:rsidR="00433379" w:rsidRPr="008675F2" w:rsidRDefault="00433379" w:rsidP="0079499B">
      <w:pPr>
        <w:pStyle w:val="subsection"/>
      </w:pPr>
      <w:r w:rsidRPr="008675F2">
        <w:tab/>
        <w:t>1.6</w:t>
      </w:r>
      <w:r w:rsidRPr="008675F2">
        <w:tab/>
        <w:t>For sub</w:t>
      </w:r>
      <w:r w:rsidR="000E41CF">
        <w:t>item 1</w:t>
      </w:r>
      <w:r w:rsidRPr="008675F2">
        <w:t>.3:</w:t>
      </w:r>
    </w:p>
    <w:p w14:paraId="1168D86F" w14:textId="77777777" w:rsidR="00433379" w:rsidRPr="008675F2" w:rsidRDefault="00433379" w:rsidP="0079499B">
      <w:pPr>
        <w:pStyle w:val="Definition"/>
      </w:pPr>
      <w:r w:rsidRPr="008675F2">
        <w:rPr>
          <w:b/>
          <w:bCs/>
          <w:i/>
          <w:iCs/>
        </w:rPr>
        <w:t>calibre</w:t>
      </w:r>
      <w:r w:rsidRPr="008675F2">
        <w:t xml:space="preserve"> means the size of the cartridge that a handgun is chambered to discharge.</w:t>
      </w:r>
    </w:p>
    <w:p w14:paraId="7E43E7B9" w14:textId="6AC4832B" w:rsidR="009B4AA3" w:rsidRPr="008675F2" w:rsidRDefault="009B4AA3" w:rsidP="009B4AA3">
      <w:pPr>
        <w:pStyle w:val="notetext"/>
      </w:pPr>
      <w:r w:rsidRPr="008675F2">
        <w:t>Note:</w:t>
      </w:r>
      <w:r w:rsidRPr="008675F2">
        <w:tab/>
        <w:t xml:space="preserve">For the definition of </w:t>
      </w:r>
      <w:r w:rsidRPr="008675F2">
        <w:rPr>
          <w:b/>
          <w:i/>
        </w:rPr>
        <w:t>relevant police representative</w:t>
      </w:r>
      <w:r w:rsidRPr="008675F2">
        <w:t xml:space="preserve">, see </w:t>
      </w:r>
      <w:r w:rsidR="000E41CF">
        <w:t>item 1</w:t>
      </w:r>
      <w:r w:rsidRPr="008675F2">
        <w:t>B.</w:t>
      </w:r>
    </w:p>
    <w:p w14:paraId="0E1D9667" w14:textId="77777777" w:rsidR="00433379" w:rsidRPr="008675F2" w:rsidRDefault="00433379" w:rsidP="000C29F0">
      <w:pPr>
        <w:pStyle w:val="ActHead5"/>
      </w:pPr>
      <w:bookmarkStart w:id="105" w:name="_Toc185428463"/>
      <w:r w:rsidRPr="000E41CF">
        <w:rPr>
          <w:rStyle w:val="CharSectno"/>
        </w:rPr>
        <w:t>1A.</w:t>
      </w:r>
      <w:r w:rsidR="00780781" w:rsidRPr="008675F2">
        <w:t xml:space="preserve">  </w:t>
      </w:r>
      <w:r w:rsidRPr="008675F2">
        <w:t xml:space="preserve">Meaning of </w:t>
      </w:r>
      <w:r w:rsidRPr="008675F2">
        <w:rPr>
          <w:i/>
        </w:rPr>
        <w:t>certified international sports shooter</w:t>
      </w:r>
      <w:bookmarkEnd w:id="105"/>
    </w:p>
    <w:p w14:paraId="201F9A01" w14:textId="77777777" w:rsidR="00433379" w:rsidRPr="008675F2" w:rsidRDefault="00433379" w:rsidP="00610EE3">
      <w:pPr>
        <w:pStyle w:val="subsection"/>
      </w:pPr>
      <w:r w:rsidRPr="008675F2">
        <w:tab/>
        <w:t>1A.1</w:t>
      </w:r>
      <w:r w:rsidRPr="008675F2">
        <w:tab/>
        <w:t xml:space="preserve">For this Schedule, a person is a </w:t>
      </w:r>
      <w:bookmarkStart w:id="106" w:name="_Hlk141285181"/>
      <w:r w:rsidRPr="008675F2">
        <w:rPr>
          <w:b/>
          <w:i/>
        </w:rPr>
        <w:t>certified international sports shooter</w:t>
      </w:r>
      <w:bookmarkEnd w:id="106"/>
      <w:r w:rsidRPr="008675F2">
        <w:t xml:space="preserve">, for a restricted category C article, if the </w:t>
      </w:r>
      <w:r w:rsidR="00B540D7" w:rsidRPr="008675F2">
        <w:t>Minister</w:t>
      </w:r>
      <w:r w:rsidRPr="008675F2">
        <w:t xml:space="preserve"> certifies, in writing, that the </w:t>
      </w:r>
      <w:r w:rsidR="00B540D7" w:rsidRPr="008675F2">
        <w:t>Minister</w:t>
      </w:r>
      <w:r w:rsidRPr="008675F2">
        <w:t xml:space="preserve"> is satisfied that:</w:t>
      </w:r>
    </w:p>
    <w:p w14:paraId="7763CEC2" w14:textId="7FF6129B" w:rsidR="00433379" w:rsidRPr="008675F2" w:rsidRDefault="00433379" w:rsidP="0079499B">
      <w:pPr>
        <w:pStyle w:val="paragraph"/>
      </w:pPr>
      <w:r w:rsidRPr="008675F2">
        <w:tab/>
        <w:t>(a)</w:t>
      </w:r>
      <w:r w:rsidRPr="008675F2">
        <w:tab/>
        <w:t xml:space="preserve">the person intends to use the article in Australia solely to take </w:t>
      </w:r>
      <w:r w:rsidR="000D2607" w:rsidRPr="008675F2">
        <w:t>part i</w:t>
      </w:r>
      <w:r w:rsidRPr="008675F2">
        <w:t>n a clay target event; and</w:t>
      </w:r>
    </w:p>
    <w:p w14:paraId="4AFFE3BC" w14:textId="77777777" w:rsidR="00433379" w:rsidRPr="008675F2" w:rsidRDefault="00433379" w:rsidP="0079499B">
      <w:pPr>
        <w:pStyle w:val="paragraph"/>
      </w:pPr>
      <w:r w:rsidRPr="008675F2">
        <w:tab/>
        <w:t>(b)</w:t>
      </w:r>
      <w:r w:rsidRPr="008675F2">
        <w:tab/>
        <w:t>the event is:</w:t>
      </w:r>
    </w:p>
    <w:p w14:paraId="55D0757E" w14:textId="77777777" w:rsidR="00433379" w:rsidRPr="008675F2" w:rsidRDefault="00433379" w:rsidP="0079499B">
      <w:pPr>
        <w:pStyle w:val="paragraphsub"/>
      </w:pPr>
      <w:r w:rsidRPr="008675F2">
        <w:tab/>
        <w:t>(i)</w:t>
      </w:r>
      <w:r w:rsidRPr="008675F2">
        <w:tab/>
        <w:t>the Olympic Games or an associated event; or</w:t>
      </w:r>
    </w:p>
    <w:p w14:paraId="39384694" w14:textId="77777777" w:rsidR="00433379" w:rsidRPr="008675F2" w:rsidRDefault="00433379" w:rsidP="0079499B">
      <w:pPr>
        <w:pStyle w:val="paragraphsub"/>
      </w:pPr>
      <w:r w:rsidRPr="008675F2">
        <w:tab/>
        <w:t>(ii)</w:t>
      </w:r>
      <w:r w:rsidRPr="008675F2">
        <w:tab/>
        <w:t>the Paralympic Games or an associated event; or</w:t>
      </w:r>
    </w:p>
    <w:p w14:paraId="3EF87382" w14:textId="77777777" w:rsidR="00433379" w:rsidRPr="008675F2" w:rsidRDefault="00433379" w:rsidP="0079499B">
      <w:pPr>
        <w:pStyle w:val="paragraphsub"/>
      </w:pPr>
      <w:r w:rsidRPr="008675F2">
        <w:tab/>
        <w:t>(iii)</w:t>
      </w:r>
      <w:r w:rsidRPr="008675F2">
        <w:tab/>
        <w:t>the Commonwealth Games or an associated event; or</w:t>
      </w:r>
    </w:p>
    <w:p w14:paraId="5C74109A" w14:textId="77777777" w:rsidR="00433379" w:rsidRPr="008675F2" w:rsidRDefault="00433379" w:rsidP="0079499B">
      <w:pPr>
        <w:pStyle w:val="paragraphsub"/>
      </w:pPr>
      <w:r w:rsidRPr="008675F2">
        <w:tab/>
        <w:t>(iv)</w:t>
      </w:r>
      <w:r w:rsidRPr="008675F2">
        <w:tab/>
        <w:t>organised by the Australian Clay Target Association; and</w:t>
      </w:r>
    </w:p>
    <w:p w14:paraId="6BADBDA2" w14:textId="77777777" w:rsidR="00433379" w:rsidRPr="008675F2" w:rsidRDefault="00433379" w:rsidP="0079499B">
      <w:pPr>
        <w:pStyle w:val="paragraph"/>
      </w:pPr>
      <w:r w:rsidRPr="008675F2">
        <w:tab/>
        <w:t>(c)</w:t>
      </w:r>
      <w:r w:rsidRPr="008675F2">
        <w:tab/>
        <w:t>the person is not:</w:t>
      </w:r>
    </w:p>
    <w:p w14:paraId="0350D9F4" w14:textId="77777777" w:rsidR="00433379" w:rsidRPr="008675F2" w:rsidRDefault="00433379" w:rsidP="0079499B">
      <w:pPr>
        <w:pStyle w:val="paragraphsub"/>
      </w:pPr>
      <w:r w:rsidRPr="008675F2">
        <w:tab/>
        <w:t>(i)</w:t>
      </w:r>
      <w:r w:rsidRPr="008675F2">
        <w:tab/>
        <w:t xml:space="preserve">an Australian citizen; or </w:t>
      </w:r>
    </w:p>
    <w:p w14:paraId="4FC620E9" w14:textId="7F828F15" w:rsidR="00433379" w:rsidRPr="008675F2" w:rsidRDefault="00433379" w:rsidP="0079499B">
      <w:pPr>
        <w:pStyle w:val="paragraphsub"/>
      </w:pPr>
      <w:r w:rsidRPr="008675F2">
        <w:tab/>
        <w:t>(ii)</w:t>
      </w:r>
      <w:r w:rsidRPr="008675F2">
        <w:tab/>
        <w:t>a lawful non</w:t>
      </w:r>
      <w:r w:rsidR="000E41CF">
        <w:noBreakHyphen/>
      </w:r>
      <w:r w:rsidRPr="008675F2">
        <w:t xml:space="preserve">citizen under the </w:t>
      </w:r>
      <w:r w:rsidRPr="008675F2">
        <w:rPr>
          <w:i/>
        </w:rPr>
        <w:t>Migration Act 1958</w:t>
      </w:r>
      <w:r w:rsidRPr="008675F2">
        <w:t xml:space="preserve"> who holds a permanent visa under that Act; and</w:t>
      </w:r>
    </w:p>
    <w:p w14:paraId="7EE9581F" w14:textId="66728938" w:rsidR="00433379" w:rsidRPr="008675F2" w:rsidRDefault="00433379" w:rsidP="0079499B">
      <w:pPr>
        <w:pStyle w:val="paragraph"/>
      </w:pPr>
      <w:r w:rsidRPr="008675F2">
        <w:tab/>
        <w:t>(d)</w:t>
      </w:r>
      <w:r w:rsidRPr="008675F2">
        <w:tab/>
        <w:t>the person is the holder of a licence or authorisation, in accordance with the law of the State or Territory where the event is to be held, to possess the article</w:t>
      </w:r>
      <w:r w:rsidR="00304F4A" w:rsidRPr="008675F2">
        <w:t xml:space="preserve"> for the purpose of taking </w:t>
      </w:r>
      <w:r w:rsidR="000D2607" w:rsidRPr="008675F2">
        <w:t>part i</w:t>
      </w:r>
      <w:r w:rsidR="00304F4A" w:rsidRPr="008675F2">
        <w:t>n clay target events</w:t>
      </w:r>
      <w:r w:rsidRPr="008675F2">
        <w:t>.</w:t>
      </w:r>
    </w:p>
    <w:p w14:paraId="58E6870F" w14:textId="77777777" w:rsidR="00433379" w:rsidRPr="008675F2" w:rsidRDefault="00433379" w:rsidP="0079499B">
      <w:pPr>
        <w:pStyle w:val="subsection"/>
      </w:pPr>
      <w:r w:rsidRPr="008675F2">
        <w:rPr>
          <w:color w:val="000000"/>
        </w:rPr>
        <w:tab/>
      </w:r>
      <w:r w:rsidRPr="008675F2">
        <w:t>1A.2</w:t>
      </w:r>
      <w:r w:rsidRPr="008675F2">
        <w:rPr>
          <w:color w:val="000000"/>
        </w:rPr>
        <w:tab/>
        <w:t xml:space="preserve">For this Schedule, a person is a </w:t>
      </w:r>
      <w:bookmarkStart w:id="107" w:name="_Hlk141285315"/>
      <w:r w:rsidRPr="008675F2">
        <w:rPr>
          <w:b/>
          <w:bCs/>
          <w:i/>
          <w:iCs/>
          <w:color w:val="000000"/>
        </w:rPr>
        <w:t>certified international sports shooter</w:t>
      </w:r>
      <w:bookmarkEnd w:id="107"/>
      <w:r w:rsidRPr="008675F2">
        <w:rPr>
          <w:color w:val="000000"/>
        </w:rPr>
        <w:t>, for a category H article</w:t>
      </w:r>
      <w:r w:rsidRPr="008675F2">
        <w:t>, a firearm magazine for a category H article, or a firearm barrel for a category H article</w:t>
      </w:r>
      <w:r w:rsidRPr="008675F2">
        <w:rPr>
          <w:color w:val="000000"/>
        </w:rPr>
        <w:t>, if:</w:t>
      </w:r>
    </w:p>
    <w:p w14:paraId="1ED83693" w14:textId="77777777" w:rsidR="00433379" w:rsidRPr="008675F2" w:rsidRDefault="00433379" w:rsidP="0079499B">
      <w:pPr>
        <w:pStyle w:val="paragraph"/>
      </w:pPr>
      <w:r w:rsidRPr="008675F2">
        <w:tab/>
        <w:t>(a)</w:t>
      </w:r>
      <w:r w:rsidRPr="008675F2">
        <w:tab/>
        <w:t>either:</w:t>
      </w:r>
    </w:p>
    <w:p w14:paraId="67B25CFF" w14:textId="760DA5F9" w:rsidR="00433379" w:rsidRPr="008675F2" w:rsidRDefault="00433379" w:rsidP="0079499B">
      <w:pPr>
        <w:pStyle w:val="paragraphsub"/>
      </w:pPr>
      <w:r w:rsidRPr="008675F2">
        <w:tab/>
        <w:t>(i)</w:t>
      </w:r>
      <w:r w:rsidRPr="008675F2">
        <w:tab/>
        <w:t>the article complies with sub</w:t>
      </w:r>
      <w:r w:rsidR="000E41CF">
        <w:t>item 1</w:t>
      </w:r>
      <w:r w:rsidRPr="008675F2">
        <w:t>A.3 or 1A.5; or</w:t>
      </w:r>
    </w:p>
    <w:p w14:paraId="40A69A4C" w14:textId="524DA825" w:rsidR="00433379" w:rsidRPr="008675F2" w:rsidRDefault="00433379" w:rsidP="0079499B">
      <w:pPr>
        <w:pStyle w:val="paragraphsub"/>
      </w:pPr>
      <w:r w:rsidRPr="008675F2">
        <w:tab/>
        <w:t>(ii)</w:t>
      </w:r>
      <w:r w:rsidRPr="008675F2">
        <w:tab/>
        <w:t>the firearm magazine complies with the specifications for shot capacity in sub</w:t>
      </w:r>
      <w:r w:rsidR="000E41CF">
        <w:t>item 1</w:t>
      </w:r>
      <w:r w:rsidRPr="008675F2">
        <w:t xml:space="preserve">A.3; or </w:t>
      </w:r>
    </w:p>
    <w:p w14:paraId="527A3285" w14:textId="77FBD25E" w:rsidR="00433379" w:rsidRPr="008675F2" w:rsidRDefault="00433379" w:rsidP="0079499B">
      <w:pPr>
        <w:pStyle w:val="paragraphsub"/>
      </w:pPr>
      <w:r w:rsidRPr="008675F2">
        <w:tab/>
        <w:t>(iii)</w:t>
      </w:r>
      <w:r w:rsidRPr="008675F2">
        <w:tab/>
        <w:t>the firearm barrel complies with the specifications for barrel length and calibre in sub</w:t>
      </w:r>
      <w:r w:rsidR="000E41CF">
        <w:t>item 1</w:t>
      </w:r>
      <w:r w:rsidRPr="008675F2">
        <w:t>A3; and</w:t>
      </w:r>
    </w:p>
    <w:p w14:paraId="34F0FB26" w14:textId="77777777" w:rsidR="00433379" w:rsidRPr="008675F2" w:rsidRDefault="00433379" w:rsidP="0079499B">
      <w:pPr>
        <w:pStyle w:val="paragraph"/>
      </w:pPr>
      <w:r w:rsidRPr="008675F2">
        <w:rPr>
          <w:color w:val="000000"/>
        </w:rPr>
        <w:tab/>
        <w:t>(b)</w:t>
      </w:r>
      <w:r w:rsidRPr="008675F2">
        <w:rPr>
          <w:color w:val="000000"/>
        </w:rPr>
        <w:tab/>
        <w:t>a relevant police representative is satisfied that the person intends to use the article in Australia for sports or target shooting; and</w:t>
      </w:r>
    </w:p>
    <w:p w14:paraId="1BDFAAB0" w14:textId="77777777" w:rsidR="00433379" w:rsidRPr="008675F2" w:rsidRDefault="00433379" w:rsidP="0079499B">
      <w:pPr>
        <w:pStyle w:val="paragraph"/>
      </w:pPr>
      <w:r w:rsidRPr="008675F2">
        <w:tab/>
        <w:t>(c)</w:t>
      </w:r>
      <w:r w:rsidRPr="008675F2">
        <w:tab/>
        <w:t>the relevant police representative is satisfied that the person is not:</w:t>
      </w:r>
    </w:p>
    <w:p w14:paraId="6EA3D928" w14:textId="77777777" w:rsidR="00433379" w:rsidRPr="008675F2" w:rsidRDefault="00433379" w:rsidP="0079499B">
      <w:pPr>
        <w:pStyle w:val="paragraphsub"/>
      </w:pPr>
      <w:r w:rsidRPr="008675F2">
        <w:rPr>
          <w:color w:val="000000"/>
        </w:rPr>
        <w:tab/>
        <w:t>(i)</w:t>
      </w:r>
      <w:r w:rsidRPr="008675F2">
        <w:rPr>
          <w:color w:val="000000"/>
        </w:rPr>
        <w:tab/>
        <w:t>an Australian citizen; or</w:t>
      </w:r>
    </w:p>
    <w:p w14:paraId="1ECECEB7" w14:textId="77777777" w:rsidR="00433379" w:rsidRPr="008675F2" w:rsidRDefault="00433379" w:rsidP="0079499B">
      <w:pPr>
        <w:pStyle w:val="paragraphsub"/>
      </w:pPr>
      <w:r w:rsidRPr="008675F2">
        <w:tab/>
        <w:t>(ii)</w:t>
      </w:r>
      <w:r w:rsidRPr="008675F2">
        <w:tab/>
        <w:t xml:space="preserve">the holder of a permanent visa under the </w:t>
      </w:r>
      <w:r w:rsidRPr="008675F2">
        <w:rPr>
          <w:i/>
          <w:iCs/>
        </w:rPr>
        <w:t>Migration Act 1958</w:t>
      </w:r>
      <w:r w:rsidRPr="008675F2">
        <w:t>; and</w:t>
      </w:r>
    </w:p>
    <w:p w14:paraId="7EDD0DA1" w14:textId="77777777" w:rsidR="00433379" w:rsidRPr="008675F2" w:rsidRDefault="00433379" w:rsidP="0079499B">
      <w:pPr>
        <w:pStyle w:val="paragraph"/>
      </w:pPr>
      <w:r w:rsidRPr="008675F2">
        <w:rPr>
          <w:color w:val="000000"/>
        </w:rPr>
        <w:tab/>
        <w:t>(d)</w:t>
      </w:r>
      <w:r w:rsidRPr="008675F2">
        <w:rPr>
          <w:color w:val="000000"/>
        </w:rPr>
        <w:tab/>
        <w:t>the relevant police representative is satisfied that the person is the holder of a licence or authorisation to possess the article</w:t>
      </w:r>
      <w:r w:rsidR="00304F4A" w:rsidRPr="008675F2">
        <w:rPr>
          <w:color w:val="000000"/>
        </w:rPr>
        <w:t xml:space="preserve"> </w:t>
      </w:r>
      <w:r w:rsidR="00304F4A" w:rsidRPr="008675F2">
        <w:t>for sports or target shooting</w:t>
      </w:r>
      <w:r w:rsidRPr="008675F2">
        <w:rPr>
          <w:color w:val="000000"/>
        </w:rPr>
        <w:t>, in accordance with the law of the State or Territory where the person intends to use the article; and</w:t>
      </w:r>
    </w:p>
    <w:p w14:paraId="0160E0D0" w14:textId="77777777" w:rsidR="00433379" w:rsidRPr="008675F2" w:rsidRDefault="00433379" w:rsidP="0079499B">
      <w:pPr>
        <w:pStyle w:val="paragraph"/>
      </w:pPr>
      <w:r w:rsidRPr="008675F2">
        <w:tab/>
        <w:t>(e)</w:t>
      </w:r>
      <w:r w:rsidRPr="008675F2">
        <w:tab/>
        <w:t>the relevant police representative certifies, in an approved form, that the person is a certified international sports shooter for the article.</w:t>
      </w:r>
    </w:p>
    <w:p w14:paraId="7C9D40D5" w14:textId="77777777" w:rsidR="00433379" w:rsidRPr="008675F2" w:rsidRDefault="00433379" w:rsidP="0079499B">
      <w:pPr>
        <w:pStyle w:val="subsection"/>
      </w:pPr>
      <w:r w:rsidRPr="008675F2">
        <w:rPr>
          <w:color w:val="000000"/>
        </w:rPr>
        <w:tab/>
      </w:r>
      <w:r w:rsidRPr="008675F2">
        <w:t>1A.3</w:t>
      </w:r>
      <w:r w:rsidRPr="008675F2">
        <w:rPr>
          <w:color w:val="000000"/>
        </w:rPr>
        <w:tab/>
        <w:t>For paragraph</w:t>
      </w:r>
      <w:r w:rsidR="00626E53" w:rsidRPr="008675F2">
        <w:rPr>
          <w:color w:val="000000"/>
        </w:rPr>
        <w:t> </w:t>
      </w:r>
      <w:r w:rsidRPr="008675F2">
        <w:rPr>
          <w:color w:val="000000"/>
        </w:rPr>
        <w:t>1A.2</w:t>
      </w:r>
      <w:r w:rsidR="007D0E70" w:rsidRPr="008675F2">
        <w:rPr>
          <w:color w:val="000000"/>
        </w:rPr>
        <w:t>(</w:t>
      </w:r>
      <w:r w:rsidRPr="008675F2">
        <w:rPr>
          <w:color w:val="000000"/>
        </w:rPr>
        <w:t xml:space="preserve">a), a category H article complies with this </w:t>
      </w:r>
      <w:r w:rsidRPr="008675F2">
        <w:t>sub</w:t>
      </w:r>
      <w:r w:rsidRPr="008675F2">
        <w:rPr>
          <w:color w:val="000000"/>
        </w:rPr>
        <w:t>item if:</w:t>
      </w:r>
    </w:p>
    <w:p w14:paraId="37CD3134" w14:textId="77777777" w:rsidR="00433379" w:rsidRPr="008675F2" w:rsidRDefault="00433379" w:rsidP="0079499B">
      <w:pPr>
        <w:pStyle w:val="paragraph"/>
      </w:pPr>
      <w:r w:rsidRPr="008675F2">
        <w:rPr>
          <w:color w:val="000000"/>
        </w:rPr>
        <w:tab/>
        <w:t>(a)</w:t>
      </w:r>
      <w:r w:rsidRPr="008675F2">
        <w:rPr>
          <w:color w:val="000000"/>
        </w:rPr>
        <w:tab/>
        <w:t>the article:</w:t>
      </w:r>
    </w:p>
    <w:p w14:paraId="55E566A4" w14:textId="77777777" w:rsidR="00433379" w:rsidRPr="008675F2" w:rsidRDefault="00433379" w:rsidP="0079499B">
      <w:pPr>
        <w:pStyle w:val="paragraphsub"/>
      </w:pPr>
      <w:r w:rsidRPr="008675F2">
        <w:rPr>
          <w:color w:val="000000"/>
        </w:rPr>
        <w:tab/>
        <w:t>(i)</w:t>
      </w:r>
      <w:r w:rsidRPr="008675F2">
        <w:rPr>
          <w:color w:val="000000"/>
        </w:rPr>
        <w:tab/>
        <w:t>is designed or adapted for competition target shooting; or</w:t>
      </w:r>
    </w:p>
    <w:p w14:paraId="5C9F77BF" w14:textId="77777777" w:rsidR="00433379" w:rsidRPr="008675F2" w:rsidRDefault="00433379" w:rsidP="0079499B">
      <w:pPr>
        <w:pStyle w:val="paragraphsub"/>
      </w:pPr>
      <w:r w:rsidRPr="008675F2">
        <w:tab/>
        <w:t>(ii)</w:t>
      </w:r>
      <w:r w:rsidRPr="008675F2">
        <w:tab/>
        <w:t>has a barrel length of at least:</w:t>
      </w:r>
    </w:p>
    <w:p w14:paraId="6CC1AFE1" w14:textId="04984362" w:rsidR="00433379" w:rsidRPr="008675F2" w:rsidRDefault="00433379" w:rsidP="0079499B">
      <w:pPr>
        <w:pStyle w:val="paragraphsub-sub"/>
      </w:pPr>
      <w:r w:rsidRPr="008675F2">
        <w:rPr>
          <w:color w:val="000000"/>
        </w:rPr>
        <w:tab/>
        <w:t>(A)</w:t>
      </w:r>
      <w:r w:rsidRPr="008675F2">
        <w:rPr>
          <w:color w:val="000000"/>
        </w:rPr>
        <w:tab/>
        <w:t>for a semi</w:t>
      </w:r>
      <w:r w:rsidR="000E41CF">
        <w:rPr>
          <w:color w:val="000000"/>
        </w:rPr>
        <w:noBreakHyphen/>
      </w:r>
      <w:r w:rsidRPr="008675F2">
        <w:rPr>
          <w:color w:val="000000"/>
        </w:rPr>
        <w:t>automatic handgun</w:t>
      </w:r>
      <w:r w:rsidR="0079499B" w:rsidRPr="008675F2">
        <w:rPr>
          <w:color w:val="000000"/>
        </w:rPr>
        <w:t>—</w:t>
      </w:r>
      <w:r w:rsidRPr="008675F2">
        <w:rPr>
          <w:color w:val="000000"/>
        </w:rPr>
        <w:t>120</w:t>
      </w:r>
      <w:r w:rsidR="009A5E1D" w:rsidRPr="008675F2">
        <w:rPr>
          <w:color w:val="000000"/>
        </w:rPr>
        <w:t xml:space="preserve"> </w:t>
      </w:r>
      <w:r w:rsidRPr="008675F2">
        <w:rPr>
          <w:color w:val="000000"/>
        </w:rPr>
        <w:t>mm; and</w:t>
      </w:r>
    </w:p>
    <w:p w14:paraId="5D852E3E" w14:textId="77777777" w:rsidR="00433379" w:rsidRPr="008675F2" w:rsidRDefault="00433379" w:rsidP="0079499B">
      <w:pPr>
        <w:pStyle w:val="paragraphsub-sub"/>
      </w:pPr>
      <w:r w:rsidRPr="008675F2">
        <w:tab/>
        <w:t>(B)</w:t>
      </w:r>
      <w:r w:rsidRPr="008675F2">
        <w:tab/>
        <w:t>for a revolver or a single shot handgun</w:t>
      </w:r>
      <w:r w:rsidR="0079499B" w:rsidRPr="008675F2">
        <w:t>—</w:t>
      </w:r>
      <w:r w:rsidRPr="008675F2">
        <w:t>100</w:t>
      </w:r>
      <w:r w:rsidR="00015429" w:rsidRPr="008675F2">
        <w:t> </w:t>
      </w:r>
      <w:r w:rsidRPr="008675F2">
        <w:t>mm; and</w:t>
      </w:r>
    </w:p>
    <w:p w14:paraId="594BE2C1" w14:textId="77777777" w:rsidR="00433379" w:rsidRPr="008675F2" w:rsidRDefault="00433379" w:rsidP="0079499B">
      <w:pPr>
        <w:pStyle w:val="paragraph"/>
      </w:pPr>
      <w:r w:rsidRPr="008675F2">
        <w:tab/>
        <w:t>(b)</w:t>
      </w:r>
      <w:r w:rsidRPr="008675F2">
        <w:tab/>
        <w:t>the article is fitted with a firearm magazine, or cylinder, of a capacity of not more than 10 rounds; and</w:t>
      </w:r>
    </w:p>
    <w:p w14:paraId="4F46E4F9" w14:textId="77777777" w:rsidR="00433379" w:rsidRPr="008675F2" w:rsidRDefault="00433379" w:rsidP="0079499B">
      <w:pPr>
        <w:pStyle w:val="paragraph"/>
        <w:rPr>
          <w:color w:val="000000"/>
        </w:rPr>
      </w:pPr>
      <w:r w:rsidRPr="008675F2">
        <w:rPr>
          <w:color w:val="000000"/>
        </w:rPr>
        <w:tab/>
        <w:t>(c)</w:t>
      </w:r>
      <w:r w:rsidRPr="008675F2">
        <w:rPr>
          <w:color w:val="000000"/>
        </w:rPr>
        <w:tab/>
        <w:t>either:</w:t>
      </w:r>
    </w:p>
    <w:p w14:paraId="6DCAFCA5" w14:textId="77777777" w:rsidR="00433379" w:rsidRPr="008675F2" w:rsidRDefault="00433379" w:rsidP="0079499B">
      <w:pPr>
        <w:pStyle w:val="paragraphsub"/>
      </w:pPr>
      <w:r w:rsidRPr="008675F2">
        <w:rPr>
          <w:color w:val="000000"/>
        </w:rPr>
        <w:tab/>
        <w:t>(i)</w:t>
      </w:r>
      <w:r w:rsidRPr="008675F2">
        <w:rPr>
          <w:color w:val="000000"/>
        </w:rPr>
        <w:tab/>
        <w:t>if a police representative certifies that the article is required for the purposes of participating in sporting events specially accredited by the State or Territory, the article has a calibre not greater than .45”; or</w:t>
      </w:r>
    </w:p>
    <w:p w14:paraId="1F4B3E21" w14:textId="77777777" w:rsidR="00433379" w:rsidRPr="008675F2" w:rsidRDefault="00433379" w:rsidP="0079499B">
      <w:pPr>
        <w:pStyle w:val="paragraphsub"/>
      </w:pPr>
      <w:r w:rsidRPr="008675F2">
        <w:tab/>
        <w:t>(ii)</w:t>
      </w:r>
      <w:r w:rsidRPr="008675F2">
        <w:tab/>
        <w:t>in any other case, the article has a calibre not greater than .38”.</w:t>
      </w:r>
    </w:p>
    <w:p w14:paraId="249B38F4" w14:textId="77777777" w:rsidR="00433379" w:rsidRPr="008675F2" w:rsidRDefault="00433379" w:rsidP="0079499B">
      <w:pPr>
        <w:pStyle w:val="subsection"/>
      </w:pPr>
      <w:r w:rsidRPr="008675F2">
        <w:tab/>
        <w:t>1A.4</w:t>
      </w:r>
      <w:r w:rsidRPr="008675F2">
        <w:tab/>
        <w:t>For paragraph</w:t>
      </w:r>
      <w:r w:rsidR="00626E53" w:rsidRPr="008675F2">
        <w:t> </w:t>
      </w:r>
      <w:r w:rsidRPr="008675F2">
        <w:t>1A.2</w:t>
      </w:r>
      <w:r w:rsidR="007D0E70" w:rsidRPr="008675F2">
        <w:t>(</w:t>
      </w:r>
      <w:r w:rsidRPr="008675F2">
        <w:t>a), a category H article that is:</w:t>
      </w:r>
    </w:p>
    <w:p w14:paraId="71E4AE9F" w14:textId="77777777" w:rsidR="00433379" w:rsidRPr="008675F2" w:rsidRDefault="00433379" w:rsidP="0079499B">
      <w:pPr>
        <w:pStyle w:val="paragraph"/>
      </w:pPr>
      <w:r w:rsidRPr="008675F2">
        <w:tab/>
        <w:t>(a)</w:t>
      </w:r>
      <w:r w:rsidRPr="008675F2">
        <w:tab/>
        <w:t xml:space="preserve">a black powder muzzle loading pistol; or </w:t>
      </w:r>
    </w:p>
    <w:p w14:paraId="6D0BFCA0" w14:textId="77777777" w:rsidR="00433379" w:rsidRPr="008675F2" w:rsidRDefault="00433379" w:rsidP="0079499B">
      <w:pPr>
        <w:pStyle w:val="paragraph"/>
      </w:pPr>
      <w:r w:rsidRPr="008675F2">
        <w:tab/>
        <w:t>(b)</w:t>
      </w:r>
      <w:r w:rsidRPr="008675F2">
        <w:tab/>
        <w:t>a cap and ball percussion fired revolver;</w:t>
      </w:r>
    </w:p>
    <w:p w14:paraId="7FE7717E" w14:textId="45A991DC" w:rsidR="00433379" w:rsidRPr="008675F2" w:rsidRDefault="00433379" w:rsidP="0079499B">
      <w:pPr>
        <w:pStyle w:val="subsection2"/>
      </w:pPr>
      <w:r w:rsidRPr="008675F2">
        <w:t>is taken to comply with sub</w:t>
      </w:r>
      <w:r w:rsidR="000E41CF">
        <w:t>item 1</w:t>
      </w:r>
      <w:r w:rsidRPr="008675F2">
        <w:t>A.3.</w:t>
      </w:r>
    </w:p>
    <w:p w14:paraId="6CF9FA36" w14:textId="77777777" w:rsidR="00433379" w:rsidRPr="008675F2" w:rsidRDefault="00433379" w:rsidP="0079499B">
      <w:pPr>
        <w:pStyle w:val="subsection"/>
      </w:pPr>
      <w:r w:rsidRPr="008675F2">
        <w:tab/>
        <w:t>1A.5</w:t>
      </w:r>
      <w:r w:rsidRPr="008675F2">
        <w:tab/>
        <w:t>For paragraph</w:t>
      </w:r>
      <w:r w:rsidR="00626E53" w:rsidRPr="008675F2">
        <w:t> </w:t>
      </w:r>
      <w:r w:rsidRPr="008675F2">
        <w:t>1A.2</w:t>
      </w:r>
      <w:r w:rsidR="007D0E70" w:rsidRPr="008675F2">
        <w:t>(</w:t>
      </w:r>
      <w:r w:rsidRPr="008675F2">
        <w:t>a), a category H article, a firearm magazine for a category H article or a firearm barrel for a category H article complies with this subitem if:</w:t>
      </w:r>
    </w:p>
    <w:p w14:paraId="4D00EB2B" w14:textId="60B3E5D7" w:rsidR="00433379" w:rsidRPr="008675F2" w:rsidRDefault="00433379" w:rsidP="0079499B">
      <w:pPr>
        <w:pStyle w:val="paragraph"/>
      </w:pPr>
      <w:r w:rsidRPr="008675F2">
        <w:tab/>
        <w:t>(a)</w:t>
      </w:r>
      <w:r w:rsidRPr="008675F2">
        <w:tab/>
        <w:t xml:space="preserve">the person is importing the article, magazine or barrel for the purpose of participating in a sports or target shooting event which is intended to be held in Australia on or before </w:t>
      </w:r>
      <w:r w:rsidR="002E2F4C" w:rsidRPr="008675F2">
        <w:t>30 June</w:t>
      </w:r>
      <w:r w:rsidRPr="008675F2">
        <w:t xml:space="preserve"> 2003; and</w:t>
      </w:r>
    </w:p>
    <w:p w14:paraId="374AACB5" w14:textId="77777777" w:rsidR="00433379" w:rsidRPr="008675F2" w:rsidRDefault="00433379" w:rsidP="0079499B">
      <w:pPr>
        <w:pStyle w:val="paragraph"/>
      </w:pPr>
      <w:r w:rsidRPr="008675F2">
        <w:tab/>
        <w:t>(b)</w:t>
      </w:r>
      <w:r w:rsidRPr="008675F2">
        <w:tab/>
        <w:t>the person satisfies a Collector, at or before importation, that the person:</w:t>
      </w:r>
    </w:p>
    <w:p w14:paraId="46D07EA9" w14:textId="77777777" w:rsidR="00433379" w:rsidRPr="008675F2" w:rsidRDefault="00433379" w:rsidP="0079499B">
      <w:pPr>
        <w:pStyle w:val="paragraphsub"/>
      </w:pPr>
      <w:r w:rsidRPr="008675F2">
        <w:tab/>
        <w:t>(i)</w:t>
      </w:r>
      <w:r w:rsidRPr="008675F2">
        <w:tab/>
        <w:t>is a participant in the event; and</w:t>
      </w:r>
    </w:p>
    <w:p w14:paraId="4797EA3E" w14:textId="77777777" w:rsidR="00433379" w:rsidRPr="008675F2" w:rsidRDefault="00433379" w:rsidP="0079499B">
      <w:pPr>
        <w:pStyle w:val="paragraphsub"/>
      </w:pPr>
      <w:r w:rsidRPr="008675F2">
        <w:tab/>
        <w:t>(ii)</w:t>
      </w:r>
      <w:r w:rsidRPr="008675F2">
        <w:tab/>
        <w:t>will not use the article, magazine or barrel for a purpose other than participating in the event; and</w:t>
      </w:r>
    </w:p>
    <w:p w14:paraId="2A0225FD" w14:textId="77777777" w:rsidR="00433379" w:rsidRPr="008675F2" w:rsidRDefault="00433379" w:rsidP="0079499B">
      <w:pPr>
        <w:pStyle w:val="paragraphsub"/>
      </w:pPr>
      <w:r w:rsidRPr="008675F2">
        <w:tab/>
        <w:t>(iii)</w:t>
      </w:r>
      <w:r w:rsidRPr="008675F2">
        <w:tab/>
        <w:t>will export the article, magazine or barrel from Australia as soon as practicable after the person has participated in the event.</w:t>
      </w:r>
    </w:p>
    <w:p w14:paraId="2F78301B" w14:textId="5860F7E2" w:rsidR="00433379" w:rsidRPr="008675F2" w:rsidRDefault="00433379" w:rsidP="0079499B">
      <w:pPr>
        <w:pStyle w:val="subsection"/>
      </w:pPr>
      <w:r w:rsidRPr="008675F2">
        <w:tab/>
        <w:t>1A.6</w:t>
      </w:r>
      <w:r w:rsidRPr="008675F2">
        <w:tab/>
        <w:t>For sub</w:t>
      </w:r>
      <w:r w:rsidR="000E41CF">
        <w:t>item 1</w:t>
      </w:r>
      <w:r w:rsidRPr="008675F2">
        <w:t>A.3:</w:t>
      </w:r>
    </w:p>
    <w:p w14:paraId="30DA4371" w14:textId="77777777" w:rsidR="00433379" w:rsidRPr="008675F2" w:rsidRDefault="00433379" w:rsidP="0079499B">
      <w:pPr>
        <w:pStyle w:val="Definition"/>
      </w:pPr>
      <w:r w:rsidRPr="008675F2">
        <w:rPr>
          <w:b/>
          <w:bCs/>
          <w:i/>
          <w:iCs/>
        </w:rPr>
        <w:t>calibre</w:t>
      </w:r>
      <w:r w:rsidRPr="008675F2">
        <w:t xml:space="preserve"> means the size of the cartridge that a handgun is chambered to discharge.</w:t>
      </w:r>
    </w:p>
    <w:p w14:paraId="405A1267" w14:textId="2E7431DA" w:rsidR="009B4AA3" w:rsidRPr="008675F2" w:rsidRDefault="009B4AA3" w:rsidP="009B4AA3">
      <w:pPr>
        <w:pStyle w:val="notetext"/>
      </w:pPr>
      <w:r w:rsidRPr="008675F2">
        <w:t>Note:</w:t>
      </w:r>
      <w:r w:rsidRPr="008675F2">
        <w:tab/>
        <w:t xml:space="preserve">For the definition of </w:t>
      </w:r>
      <w:r w:rsidRPr="008675F2">
        <w:rPr>
          <w:b/>
          <w:i/>
        </w:rPr>
        <w:t>relevant police representative</w:t>
      </w:r>
      <w:r w:rsidRPr="008675F2">
        <w:t xml:space="preserve">, see </w:t>
      </w:r>
      <w:r w:rsidR="000E41CF">
        <w:t>item 1</w:t>
      </w:r>
      <w:r w:rsidRPr="008675F2">
        <w:t>B.</w:t>
      </w:r>
    </w:p>
    <w:p w14:paraId="5A80D6C7" w14:textId="77777777" w:rsidR="00433379" w:rsidRPr="008675F2" w:rsidRDefault="00433379" w:rsidP="000C29F0">
      <w:pPr>
        <w:pStyle w:val="ActHead5"/>
      </w:pPr>
      <w:bookmarkStart w:id="108" w:name="_Toc185428464"/>
      <w:r w:rsidRPr="000E41CF">
        <w:rPr>
          <w:rStyle w:val="CharSectno"/>
        </w:rPr>
        <w:t>1B.</w:t>
      </w:r>
      <w:r w:rsidR="00780781" w:rsidRPr="008675F2">
        <w:t xml:space="preserve">  </w:t>
      </w:r>
      <w:r w:rsidRPr="008675F2">
        <w:t xml:space="preserve">Meaning of </w:t>
      </w:r>
      <w:r w:rsidRPr="008675F2">
        <w:rPr>
          <w:i/>
        </w:rPr>
        <w:t>relevant police representative</w:t>
      </w:r>
      <w:bookmarkEnd w:id="108"/>
    </w:p>
    <w:p w14:paraId="1BBC7693" w14:textId="77777777" w:rsidR="00433379" w:rsidRPr="008675F2" w:rsidRDefault="00433379" w:rsidP="0079499B">
      <w:pPr>
        <w:pStyle w:val="subsection"/>
      </w:pPr>
      <w:r w:rsidRPr="008675F2">
        <w:tab/>
      </w:r>
      <w:r w:rsidRPr="008675F2">
        <w:tab/>
        <w:t>For this Schedule:</w:t>
      </w:r>
    </w:p>
    <w:p w14:paraId="281D968F" w14:textId="77777777" w:rsidR="00433379" w:rsidRPr="008675F2" w:rsidRDefault="00433379" w:rsidP="0079499B">
      <w:pPr>
        <w:pStyle w:val="Definition"/>
      </w:pPr>
      <w:r w:rsidRPr="008675F2">
        <w:rPr>
          <w:b/>
          <w:i/>
        </w:rPr>
        <w:t>relevant police representative</w:t>
      </w:r>
      <w:r w:rsidRPr="008675F2">
        <w:t>, for a State or Territory, means:</w:t>
      </w:r>
    </w:p>
    <w:p w14:paraId="1225A56C" w14:textId="77777777" w:rsidR="00433379" w:rsidRPr="008675F2" w:rsidRDefault="00433379" w:rsidP="0079499B">
      <w:pPr>
        <w:pStyle w:val="paragraph"/>
      </w:pPr>
      <w:r w:rsidRPr="008675F2">
        <w:tab/>
        <w:t>(a)</w:t>
      </w:r>
      <w:r w:rsidRPr="008675F2">
        <w:tab/>
        <w:t>the chief police officer for that State or Territory, namely:</w:t>
      </w:r>
    </w:p>
    <w:p w14:paraId="4947DFEC" w14:textId="77777777" w:rsidR="00433379" w:rsidRPr="008675F2" w:rsidRDefault="00433379" w:rsidP="0079499B">
      <w:pPr>
        <w:pStyle w:val="paragraphsub"/>
      </w:pPr>
      <w:r w:rsidRPr="008675F2">
        <w:tab/>
        <w:t>(i)</w:t>
      </w:r>
      <w:r w:rsidRPr="008675F2">
        <w:tab/>
        <w:t>for a State</w:t>
      </w:r>
      <w:r w:rsidR="0079499B" w:rsidRPr="008675F2">
        <w:t>—</w:t>
      </w:r>
      <w:r w:rsidRPr="008675F2">
        <w:t>the Commissioner or Chief Commissioner of the police force of the State; and</w:t>
      </w:r>
    </w:p>
    <w:p w14:paraId="656649B5" w14:textId="77777777" w:rsidR="00433379" w:rsidRPr="008675F2" w:rsidRDefault="00433379" w:rsidP="0079499B">
      <w:pPr>
        <w:pStyle w:val="paragraphsub"/>
      </w:pPr>
      <w:r w:rsidRPr="008675F2">
        <w:tab/>
        <w:t>(ii)</w:t>
      </w:r>
      <w:r w:rsidRPr="008675F2">
        <w:tab/>
        <w:t>for the Northern Territory</w:t>
      </w:r>
      <w:r w:rsidR="0079499B" w:rsidRPr="008675F2">
        <w:t>—</w:t>
      </w:r>
      <w:r w:rsidRPr="008675F2">
        <w:t>the Commissioner of Police of the police force of the Northern Territory; and</w:t>
      </w:r>
    </w:p>
    <w:p w14:paraId="202690F4" w14:textId="77777777" w:rsidR="00433379" w:rsidRPr="008675F2" w:rsidRDefault="00433379" w:rsidP="0079499B">
      <w:pPr>
        <w:pStyle w:val="paragraphsub"/>
      </w:pPr>
      <w:r w:rsidRPr="008675F2">
        <w:tab/>
        <w:t>(iii)</w:t>
      </w:r>
      <w:r w:rsidRPr="008675F2">
        <w:tab/>
        <w:t>for a Territory other than the Northern Territory</w:t>
      </w:r>
      <w:r w:rsidR="0079499B" w:rsidRPr="008675F2">
        <w:t>—</w:t>
      </w:r>
      <w:r w:rsidRPr="008675F2">
        <w:t>the chief police officer of the Australian Capital Territory; or</w:t>
      </w:r>
    </w:p>
    <w:p w14:paraId="02939F36" w14:textId="77777777" w:rsidR="00433379" w:rsidRPr="008675F2" w:rsidRDefault="00433379" w:rsidP="0079499B">
      <w:pPr>
        <w:pStyle w:val="paragraph"/>
      </w:pPr>
      <w:r w:rsidRPr="008675F2">
        <w:tab/>
        <w:t>(b)</w:t>
      </w:r>
      <w:r w:rsidRPr="008675F2">
        <w:tab/>
        <w:t xml:space="preserve">a person authorised in writing to act on behalf of that chief police officer in relation to matters to which this </w:t>
      </w:r>
      <w:r w:rsidR="0079499B" w:rsidRPr="008675F2">
        <w:t>Schedule</w:t>
      </w:r>
      <w:r w:rsidR="009A5E1D" w:rsidRPr="008675F2">
        <w:t xml:space="preserve"> </w:t>
      </w:r>
      <w:r w:rsidRPr="008675F2">
        <w:t>relates.</w:t>
      </w:r>
    </w:p>
    <w:p w14:paraId="744F816D" w14:textId="77777777" w:rsidR="00433379" w:rsidRPr="008675F2" w:rsidRDefault="00433379" w:rsidP="000C29F0">
      <w:pPr>
        <w:pStyle w:val="ActHead5"/>
      </w:pPr>
      <w:bookmarkStart w:id="109" w:name="_Toc185428465"/>
      <w:r w:rsidRPr="000E41CF">
        <w:rPr>
          <w:rStyle w:val="CharSectno"/>
        </w:rPr>
        <w:t>2.</w:t>
      </w:r>
      <w:r w:rsidR="00780781" w:rsidRPr="008675F2">
        <w:t xml:space="preserve">  </w:t>
      </w:r>
      <w:r w:rsidRPr="008675F2">
        <w:t xml:space="preserve">Meaning of </w:t>
      </w:r>
      <w:r w:rsidRPr="008675F2">
        <w:rPr>
          <w:i/>
        </w:rPr>
        <w:t>certified primary producer</w:t>
      </w:r>
      <w:bookmarkEnd w:id="109"/>
    </w:p>
    <w:p w14:paraId="29253640" w14:textId="77777777" w:rsidR="00433379" w:rsidRPr="008675F2" w:rsidRDefault="00433379" w:rsidP="0079499B">
      <w:pPr>
        <w:pStyle w:val="subsection"/>
      </w:pPr>
      <w:r w:rsidRPr="008675F2">
        <w:tab/>
        <w:t>2.1</w:t>
      </w:r>
      <w:r w:rsidRPr="008675F2">
        <w:tab/>
      </w:r>
      <w:r w:rsidRPr="008675F2">
        <w:rPr>
          <w:color w:val="000000"/>
        </w:rPr>
        <w:t>For this Schedule, a</w:t>
      </w:r>
      <w:r w:rsidRPr="008675F2">
        <w:t xml:space="preserve"> person is a </w:t>
      </w:r>
      <w:r w:rsidRPr="008675F2">
        <w:rPr>
          <w:b/>
          <w:i/>
        </w:rPr>
        <w:t>certified primary producer</w:t>
      </w:r>
      <w:r w:rsidRPr="008675F2">
        <w:t xml:space="preserve"> if a relevant police representative certifies, in an approved form, that the person is a primary producer.</w:t>
      </w:r>
    </w:p>
    <w:p w14:paraId="139F0534" w14:textId="77777777" w:rsidR="00032CEA" w:rsidRPr="008675F2" w:rsidRDefault="00032CEA" w:rsidP="000C29F0">
      <w:pPr>
        <w:pStyle w:val="ActHead5"/>
      </w:pPr>
      <w:bookmarkStart w:id="110" w:name="_Toc185428466"/>
      <w:r w:rsidRPr="000E41CF">
        <w:rPr>
          <w:rStyle w:val="CharSectno"/>
        </w:rPr>
        <w:t>3</w:t>
      </w:r>
      <w:r w:rsidRPr="008675F2">
        <w:t xml:space="preserve">  Meaning of </w:t>
      </w:r>
      <w:r w:rsidRPr="008675F2">
        <w:rPr>
          <w:i/>
        </w:rPr>
        <w:t>category C article</w:t>
      </w:r>
      <w:r w:rsidRPr="008675F2">
        <w:t xml:space="preserve"> and </w:t>
      </w:r>
      <w:r w:rsidRPr="008675F2">
        <w:rPr>
          <w:i/>
        </w:rPr>
        <w:t>restricted category C article</w:t>
      </w:r>
      <w:bookmarkEnd w:id="110"/>
    </w:p>
    <w:p w14:paraId="56974819" w14:textId="77777777" w:rsidR="00032CEA" w:rsidRPr="008675F2" w:rsidRDefault="00032CEA" w:rsidP="00032CEA">
      <w:pPr>
        <w:pStyle w:val="subsection"/>
      </w:pPr>
      <w:r w:rsidRPr="008675F2">
        <w:tab/>
        <w:t>3.1</w:t>
      </w:r>
      <w:r w:rsidRPr="008675F2">
        <w:tab/>
        <w:t xml:space="preserve">For this Schedule, a </w:t>
      </w:r>
      <w:r w:rsidRPr="008675F2">
        <w:rPr>
          <w:b/>
          <w:i/>
        </w:rPr>
        <w:t>category C article</w:t>
      </w:r>
      <w:r w:rsidRPr="008675F2">
        <w:t xml:space="preserve"> is:</w:t>
      </w:r>
    </w:p>
    <w:p w14:paraId="04B5C75E" w14:textId="77777777" w:rsidR="00032CEA" w:rsidRPr="008675F2" w:rsidRDefault="00032CEA" w:rsidP="00032CEA">
      <w:pPr>
        <w:pStyle w:val="paragraph"/>
      </w:pPr>
      <w:r w:rsidRPr="008675F2">
        <w:tab/>
        <w:t>(a)</w:t>
      </w:r>
      <w:r w:rsidRPr="008675F2">
        <w:tab/>
        <w:t>a firearm to which item</w:t>
      </w:r>
      <w:r w:rsidR="00626E53" w:rsidRPr="008675F2">
        <w:t> </w:t>
      </w:r>
      <w:r w:rsidRPr="008675F2">
        <w:t>3 of Part</w:t>
      </w:r>
      <w:r w:rsidR="00626E53" w:rsidRPr="008675F2">
        <w:t> </w:t>
      </w:r>
      <w:r w:rsidRPr="008675F2">
        <w:t xml:space="preserve">2 of this Schedule applies (a </w:t>
      </w:r>
      <w:r w:rsidRPr="008675F2">
        <w:rPr>
          <w:b/>
          <w:i/>
        </w:rPr>
        <w:t>category C firearm</w:t>
      </w:r>
      <w:r w:rsidRPr="008675F2">
        <w:t>); or</w:t>
      </w:r>
    </w:p>
    <w:p w14:paraId="4CAE2449" w14:textId="6F8396DA" w:rsidR="00032CEA" w:rsidRPr="008675F2" w:rsidRDefault="00032CEA" w:rsidP="00032CEA">
      <w:pPr>
        <w:pStyle w:val="paragraph"/>
      </w:pPr>
      <w:r w:rsidRPr="008675F2">
        <w:tab/>
        <w:t>(b)</w:t>
      </w:r>
      <w:r w:rsidRPr="008675F2">
        <w:tab/>
        <w:t xml:space="preserve">a firearm part, to which </w:t>
      </w:r>
      <w:r w:rsidR="000D2607" w:rsidRPr="008675F2">
        <w:t>item 4</w:t>
      </w:r>
      <w:r w:rsidRPr="008675F2">
        <w:t xml:space="preserve"> of Part</w:t>
      </w:r>
      <w:r w:rsidR="00626E53" w:rsidRPr="008675F2">
        <w:t> </w:t>
      </w:r>
      <w:r w:rsidRPr="008675F2">
        <w:t>2 of this Schedule applies, of (or for) a category C firearm.</w:t>
      </w:r>
    </w:p>
    <w:p w14:paraId="4FB2D4C4" w14:textId="77777777" w:rsidR="00032CEA" w:rsidRPr="008675F2" w:rsidRDefault="00032CEA" w:rsidP="00CE7CE2">
      <w:pPr>
        <w:pStyle w:val="subsection"/>
        <w:keepNext/>
      </w:pPr>
      <w:r w:rsidRPr="008675F2">
        <w:tab/>
        <w:t>3.2</w:t>
      </w:r>
      <w:r w:rsidRPr="008675F2">
        <w:tab/>
        <w:t xml:space="preserve">For this Schedule, a </w:t>
      </w:r>
      <w:r w:rsidRPr="008675F2">
        <w:rPr>
          <w:b/>
          <w:i/>
        </w:rPr>
        <w:t>restricted category C article</w:t>
      </w:r>
      <w:r w:rsidRPr="008675F2">
        <w:t xml:space="preserve"> is any of the following:</w:t>
      </w:r>
    </w:p>
    <w:p w14:paraId="1A9951A6" w14:textId="4F1A9F30" w:rsidR="00032CEA" w:rsidRPr="008675F2" w:rsidRDefault="00032CEA" w:rsidP="00032CEA">
      <w:pPr>
        <w:pStyle w:val="paragraph"/>
      </w:pPr>
      <w:r w:rsidRPr="008675F2">
        <w:tab/>
        <w:t>(a)</w:t>
      </w:r>
      <w:r w:rsidRPr="008675F2">
        <w:tab/>
        <w:t>a semi</w:t>
      </w:r>
      <w:r w:rsidR="000E41CF">
        <w:noBreakHyphen/>
      </w:r>
      <w:r w:rsidRPr="008675F2">
        <w:t>automatic shotgun, or pump</w:t>
      </w:r>
      <w:r w:rsidR="000E41CF">
        <w:noBreakHyphen/>
      </w:r>
      <w:r w:rsidRPr="008675F2">
        <w:t>action repeating shotgun, to which item</w:t>
      </w:r>
      <w:r w:rsidR="00626E53" w:rsidRPr="008675F2">
        <w:t> </w:t>
      </w:r>
      <w:r w:rsidRPr="008675F2">
        <w:t>3 of Part</w:t>
      </w:r>
      <w:r w:rsidR="00626E53" w:rsidRPr="008675F2">
        <w:t> </w:t>
      </w:r>
      <w:r w:rsidRPr="008675F2">
        <w:t xml:space="preserve">2 of this Schedule applies (a </w:t>
      </w:r>
      <w:r w:rsidRPr="008675F2">
        <w:rPr>
          <w:b/>
          <w:i/>
        </w:rPr>
        <w:t>restricted category C firearm</w:t>
      </w:r>
      <w:r w:rsidRPr="008675F2">
        <w:t>);</w:t>
      </w:r>
    </w:p>
    <w:p w14:paraId="06DE1D1B" w14:textId="5B8F3491" w:rsidR="00032CEA" w:rsidRPr="008675F2" w:rsidRDefault="00032CEA" w:rsidP="00032CEA">
      <w:pPr>
        <w:pStyle w:val="paragraph"/>
      </w:pPr>
      <w:r w:rsidRPr="008675F2">
        <w:tab/>
        <w:t>(b)</w:t>
      </w:r>
      <w:r w:rsidRPr="008675F2">
        <w:tab/>
        <w:t xml:space="preserve">a firearm part, to which </w:t>
      </w:r>
      <w:r w:rsidR="000D2607" w:rsidRPr="008675F2">
        <w:t>item 4</w:t>
      </w:r>
      <w:r w:rsidRPr="008675F2">
        <w:t xml:space="preserve"> of Part</w:t>
      </w:r>
      <w:r w:rsidR="00626E53" w:rsidRPr="008675F2">
        <w:t> </w:t>
      </w:r>
      <w:r w:rsidRPr="008675F2">
        <w:t>2 of this Schedule applies, of (or for) a restricted category C firearm.</w:t>
      </w:r>
    </w:p>
    <w:p w14:paraId="120F5972" w14:textId="77777777" w:rsidR="00032CEA" w:rsidRPr="008675F2" w:rsidRDefault="00032CEA" w:rsidP="000C29F0">
      <w:pPr>
        <w:pStyle w:val="ActHead5"/>
      </w:pPr>
      <w:bookmarkStart w:id="111" w:name="_Toc185428467"/>
      <w:r w:rsidRPr="000E41CF">
        <w:rPr>
          <w:rStyle w:val="CharSectno"/>
        </w:rPr>
        <w:t>3AA</w:t>
      </w:r>
      <w:r w:rsidRPr="008675F2">
        <w:t xml:space="preserve">  Meaning of </w:t>
      </w:r>
      <w:r w:rsidRPr="008675F2">
        <w:rPr>
          <w:i/>
        </w:rPr>
        <w:t>category D article</w:t>
      </w:r>
      <w:bookmarkEnd w:id="111"/>
    </w:p>
    <w:p w14:paraId="71E72C93" w14:textId="77777777" w:rsidR="00032CEA" w:rsidRPr="008675F2" w:rsidRDefault="00032CEA" w:rsidP="00032CEA">
      <w:pPr>
        <w:pStyle w:val="subsection"/>
      </w:pPr>
      <w:r w:rsidRPr="008675F2">
        <w:tab/>
        <w:t>3AA.1</w:t>
      </w:r>
      <w:r w:rsidRPr="008675F2">
        <w:tab/>
        <w:t xml:space="preserve">For this Schedule, a </w:t>
      </w:r>
      <w:r w:rsidRPr="008675F2">
        <w:rPr>
          <w:b/>
          <w:i/>
        </w:rPr>
        <w:t>category D article</w:t>
      </w:r>
      <w:r w:rsidRPr="008675F2">
        <w:t xml:space="preserve"> is any of the following:</w:t>
      </w:r>
    </w:p>
    <w:p w14:paraId="4CA5EC27" w14:textId="77777777" w:rsidR="00032CEA" w:rsidRPr="008675F2" w:rsidRDefault="00032CEA" w:rsidP="00032CEA">
      <w:pPr>
        <w:pStyle w:val="paragraph"/>
      </w:pPr>
      <w:r w:rsidRPr="008675F2">
        <w:tab/>
        <w:t>(a)</w:t>
      </w:r>
      <w:r w:rsidRPr="008675F2">
        <w:tab/>
        <w:t>a firearm to which item</w:t>
      </w:r>
      <w:r w:rsidR="00626E53" w:rsidRPr="008675F2">
        <w:t> </w:t>
      </w:r>
      <w:r w:rsidRPr="008675F2">
        <w:t>6 of Part</w:t>
      </w:r>
      <w:r w:rsidR="00626E53" w:rsidRPr="008675F2">
        <w:t> </w:t>
      </w:r>
      <w:r w:rsidRPr="008675F2">
        <w:t xml:space="preserve">2 of this Schedule applies (a </w:t>
      </w:r>
      <w:r w:rsidRPr="008675F2">
        <w:rPr>
          <w:b/>
          <w:i/>
        </w:rPr>
        <w:t>category D firearm</w:t>
      </w:r>
      <w:r w:rsidRPr="008675F2">
        <w:t>);</w:t>
      </w:r>
    </w:p>
    <w:p w14:paraId="14616B9D" w14:textId="77777777" w:rsidR="00032CEA" w:rsidRPr="008675F2" w:rsidRDefault="00032CEA" w:rsidP="00032CEA">
      <w:pPr>
        <w:pStyle w:val="paragraph"/>
      </w:pPr>
      <w:r w:rsidRPr="008675F2">
        <w:tab/>
        <w:t>(b)</w:t>
      </w:r>
      <w:r w:rsidRPr="008675F2">
        <w:tab/>
        <w:t>a firearm part, to which item</w:t>
      </w:r>
      <w:r w:rsidR="00626E53" w:rsidRPr="008675F2">
        <w:t> </w:t>
      </w:r>
      <w:r w:rsidRPr="008675F2">
        <w:t>7 of Part</w:t>
      </w:r>
      <w:r w:rsidR="00626E53" w:rsidRPr="008675F2">
        <w:t> </w:t>
      </w:r>
      <w:r w:rsidRPr="008675F2">
        <w:t>2 of this Schedule applies, of (or for) a category D firearm;</w:t>
      </w:r>
    </w:p>
    <w:p w14:paraId="786A1889" w14:textId="0BF69DDE" w:rsidR="00032CEA" w:rsidRPr="008675F2" w:rsidRDefault="00032CEA" w:rsidP="00032CEA">
      <w:pPr>
        <w:pStyle w:val="paragraph"/>
      </w:pPr>
      <w:r w:rsidRPr="008675F2">
        <w:tab/>
        <w:t>(c)</w:t>
      </w:r>
      <w:r w:rsidRPr="008675F2">
        <w:tab/>
        <w:t xml:space="preserve">a detachable firearm magazine to which </w:t>
      </w:r>
      <w:r w:rsidR="000E41CF">
        <w:t>item 1</w:t>
      </w:r>
      <w:r w:rsidRPr="008675F2">
        <w:t>5 or 16 of Part</w:t>
      </w:r>
      <w:r w:rsidR="00626E53" w:rsidRPr="008675F2">
        <w:t> </w:t>
      </w:r>
      <w:r w:rsidRPr="008675F2">
        <w:t>2 of this Schedule applies, whether or not fitted to a firearm.</w:t>
      </w:r>
    </w:p>
    <w:p w14:paraId="193C29F2" w14:textId="77777777" w:rsidR="00433379" w:rsidRPr="008675F2" w:rsidRDefault="00433379" w:rsidP="000C29F0">
      <w:pPr>
        <w:pStyle w:val="ActHead5"/>
      </w:pPr>
      <w:bookmarkStart w:id="112" w:name="_Toc185428468"/>
      <w:r w:rsidRPr="000E41CF">
        <w:rPr>
          <w:rStyle w:val="CharSectno"/>
        </w:rPr>
        <w:t>3A.</w:t>
      </w:r>
      <w:r w:rsidR="00780781" w:rsidRPr="008675F2">
        <w:t xml:space="preserve">  </w:t>
      </w:r>
      <w:r w:rsidRPr="008675F2">
        <w:t xml:space="preserve">Meaning of </w:t>
      </w:r>
      <w:r w:rsidRPr="008675F2">
        <w:rPr>
          <w:i/>
        </w:rPr>
        <w:t>category H article</w:t>
      </w:r>
      <w:bookmarkEnd w:id="112"/>
    </w:p>
    <w:p w14:paraId="3421EB3A" w14:textId="77777777" w:rsidR="00433379" w:rsidRPr="008675F2" w:rsidRDefault="00433379" w:rsidP="0079499B">
      <w:pPr>
        <w:pStyle w:val="subsection"/>
      </w:pPr>
      <w:r w:rsidRPr="008675F2">
        <w:tab/>
        <w:t>3A.1</w:t>
      </w:r>
      <w:r w:rsidRPr="008675F2">
        <w:tab/>
        <w:t xml:space="preserve">For this Schedule, a </w:t>
      </w:r>
      <w:r w:rsidRPr="008675F2">
        <w:rPr>
          <w:b/>
          <w:i/>
        </w:rPr>
        <w:t>category H article</w:t>
      </w:r>
      <w:r w:rsidRPr="008675F2">
        <w:t xml:space="preserve"> is:</w:t>
      </w:r>
    </w:p>
    <w:p w14:paraId="1449E065" w14:textId="6E60BAEE" w:rsidR="00433379" w:rsidRPr="008675F2" w:rsidRDefault="00433379" w:rsidP="0079499B">
      <w:pPr>
        <w:pStyle w:val="paragraph"/>
      </w:pPr>
      <w:r w:rsidRPr="008675F2">
        <w:tab/>
        <w:t>(a)</w:t>
      </w:r>
      <w:r w:rsidRPr="008675F2">
        <w:tab/>
        <w:t>a firearm mentioned in item</w:t>
      </w:r>
      <w:r w:rsidR="00626E53" w:rsidRPr="008675F2">
        <w:t> </w:t>
      </w:r>
      <w:r w:rsidRPr="008675F2">
        <w:t xml:space="preserve">9 of </w:t>
      </w:r>
      <w:r w:rsidR="0079499B" w:rsidRPr="008675F2">
        <w:t>Part</w:t>
      </w:r>
      <w:r w:rsidR="00626E53" w:rsidRPr="008675F2">
        <w:t> </w:t>
      </w:r>
      <w:r w:rsidRPr="008675F2">
        <w:t xml:space="preserve">2 (other than a firearm that was manufactured before </w:t>
      </w:r>
      <w:r w:rsidR="00674CA4">
        <w:t>1 January</w:t>
      </w:r>
      <w:r w:rsidRPr="008675F2">
        <w:t xml:space="preserve"> 1900); or</w:t>
      </w:r>
    </w:p>
    <w:p w14:paraId="713251BD" w14:textId="0B5D39A6" w:rsidR="00433379" w:rsidRPr="008675F2" w:rsidRDefault="00433379" w:rsidP="0079499B">
      <w:pPr>
        <w:pStyle w:val="paragraph"/>
      </w:pPr>
      <w:r w:rsidRPr="008675F2">
        <w:tab/>
        <w:t>(b)</w:t>
      </w:r>
      <w:r w:rsidRPr="008675F2">
        <w:tab/>
        <w:t>a frame or receiver mentioned in item</w:t>
      </w:r>
      <w:r w:rsidR="00626E53" w:rsidRPr="008675F2">
        <w:t> </w:t>
      </w:r>
      <w:r w:rsidRPr="008675F2">
        <w:t xml:space="preserve">9B of </w:t>
      </w:r>
      <w:r w:rsidR="0079499B" w:rsidRPr="008675F2">
        <w:t>Part</w:t>
      </w:r>
      <w:r w:rsidR="00626E53" w:rsidRPr="008675F2">
        <w:t> </w:t>
      </w:r>
      <w:r w:rsidRPr="008675F2">
        <w:t xml:space="preserve">2 (other  than a frame or receiver that was manufactured before </w:t>
      </w:r>
      <w:r w:rsidR="00674CA4">
        <w:t>1 January</w:t>
      </w:r>
      <w:r w:rsidRPr="008675F2">
        <w:t xml:space="preserve"> 1900).</w:t>
      </w:r>
    </w:p>
    <w:p w14:paraId="3276B1B4" w14:textId="77777777" w:rsidR="00433379" w:rsidRPr="008675F2" w:rsidRDefault="00433379" w:rsidP="000C29F0">
      <w:pPr>
        <w:pStyle w:val="ActHead5"/>
      </w:pPr>
      <w:bookmarkStart w:id="113" w:name="_Toc185428469"/>
      <w:r w:rsidRPr="000E41CF">
        <w:rPr>
          <w:rStyle w:val="CharSectno"/>
        </w:rPr>
        <w:t>4.</w:t>
      </w:r>
      <w:r w:rsidR="00780781" w:rsidRPr="008675F2">
        <w:t xml:space="preserve">  </w:t>
      </w:r>
      <w:r w:rsidRPr="008675F2">
        <w:t xml:space="preserve">Meaning of </w:t>
      </w:r>
      <w:r w:rsidRPr="008675F2">
        <w:rPr>
          <w:i/>
        </w:rPr>
        <w:t>certified buyer</w:t>
      </w:r>
      <w:bookmarkEnd w:id="113"/>
    </w:p>
    <w:p w14:paraId="0E8C0B8E" w14:textId="77777777" w:rsidR="00433379" w:rsidRPr="008675F2" w:rsidRDefault="00433379" w:rsidP="0079499B">
      <w:pPr>
        <w:pStyle w:val="subsection"/>
      </w:pPr>
      <w:r w:rsidRPr="008675F2">
        <w:tab/>
        <w:t>4.1</w:t>
      </w:r>
      <w:r w:rsidRPr="008675F2">
        <w:tab/>
        <w:t xml:space="preserve">For this Schedule, a person is a </w:t>
      </w:r>
      <w:r w:rsidRPr="008675F2">
        <w:rPr>
          <w:b/>
          <w:i/>
        </w:rPr>
        <w:t>certified buyer</w:t>
      </w:r>
      <w:r w:rsidRPr="008675F2">
        <w:t>, for a category</w:t>
      </w:r>
      <w:r w:rsidR="009A5E1D" w:rsidRPr="008675F2">
        <w:t xml:space="preserve"> </w:t>
      </w:r>
      <w:r w:rsidRPr="008675F2">
        <w:t xml:space="preserve">C </w:t>
      </w:r>
      <w:r w:rsidR="008722DC" w:rsidRPr="008675F2">
        <w:t xml:space="preserve">or category D </w:t>
      </w:r>
      <w:r w:rsidRPr="008675F2">
        <w:t xml:space="preserve">article, if the </w:t>
      </w:r>
      <w:r w:rsidR="00B540D7" w:rsidRPr="008675F2">
        <w:t>Minister</w:t>
      </w:r>
      <w:r w:rsidRPr="008675F2">
        <w:t xml:space="preserve"> certifies, in writing, that the </w:t>
      </w:r>
      <w:r w:rsidR="00B540D7" w:rsidRPr="008675F2">
        <w:t>Minister</w:t>
      </w:r>
      <w:r w:rsidRPr="008675F2">
        <w:t xml:space="preserve"> is satisfied that:</w:t>
      </w:r>
    </w:p>
    <w:p w14:paraId="2DA3ECCD" w14:textId="77777777" w:rsidR="00433379" w:rsidRPr="008675F2" w:rsidRDefault="00433379" w:rsidP="0079499B">
      <w:pPr>
        <w:pStyle w:val="paragraph"/>
      </w:pPr>
      <w:r w:rsidRPr="008675F2">
        <w:tab/>
        <w:t>(a)</w:t>
      </w:r>
      <w:r w:rsidRPr="008675F2">
        <w:tab/>
        <w:t xml:space="preserve">the person intends to buy the article from a licensed firearm dealer; and </w:t>
      </w:r>
    </w:p>
    <w:p w14:paraId="04C04061" w14:textId="77777777" w:rsidR="00433379" w:rsidRPr="008675F2" w:rsidRDefault="00433379" w:rsidP="0079499B">
      <w:pPr>
        <w:pStyle w:val="paragraph"/>
      </w:pPr>
      <w:r w:rsidRPr="008675F2">
        <w:tab/>
        <w:t>(b)</w:t>
      </w:r>
      <w:r w:rsidRPr="008675F2">
        <w:tab/>
        <w:t>the article is for the purposes of the government of the Commonwealth, or a State or Territory; and</w:t>
      </w:r>
    </w:p>
    <w:p w14:paraId="5E727CCA" w14:textId="77777777" w:rsidR="00433379" w:rsidRPr="008675F2" w:rsidRDefault="00433379" w:rsidP="0079499B">
      <w:pPr>
        <w:pStyle w:val="paragraph"/>
      </w:pPr>
      <w:r w:rsidRPr="008675F2">
        <w:tab/>
        <w:t>(c)</w:t>
      </w:r>
      <w:r w:rsidRPr="008675F2">
        <w:tab/>
        <w:t>the government will retain ownership of the article after buying it.</w:t>
      </w:r>
    </w:p>
    <w:p w14:paraId="692A2A05" w14:textId="77777777" w:rsidR="00433379" w:rsidRPr="008675F2" w:rsidRDefault="00433379" w:rsidP="0079499B">
      <w:pPr>
        <w:pStyle w:val="subsection"/>
      </w:pPr>
      <w:r w:rsidRPr="008675F2">
        <w:tab/>
        <w:t>4.2</w:t>
      </w:r>
      <w:r w:rsidRPr="008675F2">
        <w:tab/>
        <w:t xml:space="preserve">For this Schedule, a person is also a </w:t>
      </w:r>
      <w:r w:rsidRPr="008675F2">
        <w:rPr>
          <w:b/>
          <w:i/>
        </w:rPr>
        <w:t>certified buyer</w:t>
      </w:r>
      <w:r w:rsidRPr="008675F2">
        <w:t xml:space="preserve">, for a category C </w:t>
      </w:r>
      <w:r w:rsidR="008722DC" w:rsidRPr="008675F2">
        <w:t xml:space="preserve">or category D </w:t>
      </w:r>
      <w:r w:rsidRPr="008675F2">
        <w:t xml:space="preserve">article, if the </w:t>
      </w:r>
      <w:r w:rsidR="00B540D7" w:rsidRPr="008675F2">
        <w:t>Minister</w:t>
      </w:r>
      <w:r w:rsidRPr="008675F2">
        <w:t xml:space="preserve"> certifies, in writing, that the </w:t>
      </w:r>
      <w:r w:rsidR="00B540D7" w:rsidRPr="008675F2">
        <w:t>Minister</w:t>
      </w:r>
      <w:r w:rsidRPr="008675F2">
        <w:t xml:space="preserve"> is satisfied that:</w:t>
      </w:r>
    </w:p>
    <w:p w14:paraId="119AFD74" w14:textId="77777777" w:rsidR="00433379" w:rsidRPr="008675F2" w:rsidRDefault="00433379" w:rsidP="0079499B">
      <w:pPr>
        <w:pStyle w:val="paragraph"/>
      </w:pPr>
      <w:r w:rsidRPr="008675F2">
        <w:tab/>
        <w:t>(a)</w:t>
      </w:r>
      <w:r w:rsidRPr="008675F2">
        <w:tab/>
        <w:t xml:space="preserve">the person intends to buy the article from a licensed firearm dealer; and </w:t>
      </w:r>
    </w:p>
    <w:p w14:paraId="01F9F362" w14:textId="77777777" w:rsidR="008722DC" w:rsidRPr="008675F2" w:rsidRDefault="008722DC" w:rsidP="008722DC">
      <w:pPr>
        <w:pStyle w:val="paragraph"/>
      </w:pPr>
      <w:r w:rsidRPr="008675F2">
        <w:tab/>
        <w:t>(b)</w:t>
      </w:r>
      <w:r w:rsidRPr="008675F2">
        <w:tab/>
        <w:t>the person’s occupation is partly or wholly the business of controlling vertebrate pest animals; and</w:t>
      </w:r>
    </w:p>
    <w:p w14:paraId="6CFA9877" w14:textId="77777777" w:rsidR="00433379" w:rsidRPr="008675F2" w:rsidRDefault="00433379" w:rsidP="0079499B">
      <w:pPr>
        <w:pStyle w:val="paragraph"/>
      </w:pPr>
      <w:r w:rsidRPr="008675F2">
        <w:tab/>
        <w:t>(c)</w:t>
      </w:r>
      <w:r w:rsidRPr="008675F2">
        <w:tab/>
        <w:t>the person holds a licence or authorisation, in accordance with the law of the State or Territory where the person will carry out the occupation, to possess the article</w:t>
      </w:r>
      <w:r w:rsidR="00304F4A" w:rsidRPr="008675F2">
        <w:t xml:space="preserve"> for the purpose of the person’s occupation</w:t>
      </w:r>
      <w:r w:rsidRPr="008675F2">
        <w:t>.</w:t>
      </w:r>
    </w:p>
    <w:p w14:paraId="64B81154" w14:textId="77777777" w:rsidR="00433379" w:rsidRPr="008675F2" w:rsidRDefault="00433379" w:rsidP="0079499B">
      <w:pPr>
        <w:pStyle w:val="subsection"/>
      </w:pPr>
      <w:r w:rsidRPr="008675F2">
        <w:tab/>
        <w:t>4.3</w:t>
      </w:r>
      <w:r w:rsidRPr="008675F2">
        <w:tab/>
        <w:t xml:space="preserve">For this Schedule, a person is a </w:t>
      </w:r>
      <w:r w:rsidRPr="008675F2">
        <w:rPr>
          <w:b/>
          <w:i/>
        </w:rPr>
        <w:t>certified buyer</w:t>
      </w:r>
      <w:r w:rsidRPr="008675F2">
        <w:t>, for a category H article, if:</w:t>
      </w:r>
    </w:p>
    <w:p w14:paraId="047DBD47" w14:textId="77777777" w:rsidR="00433379" w:rsidRPr="008675F2" w:rsidRDefault="00433379" w:rsidP="0079499B">
      <w:pPr>
        <w:pStyle w:val="paragraph"/>
      </w:pPr>
      <w:r w:rsidRPr="008675F2">
        <w:tab/>
        <w:t>(a)</w:t>
      </w:r>
      <w:r w:rsidRPr="008675F2">
        <w:tab/>
        <w:t>the Secretary of the Department:</w:t>
      </w:r>
    </w:p>
    <w:p w14:paraId="66D306A3" w14:textId="017951C2" w:rsidR="00433379" w:rsidRPr="008675F2" w:rsidRDefault="00433379" w:rsidP="0079499B">
      <w:pPr>
        <w:pStyle w:val="paragraphsub"/>
      </w:pPr>
      <w:r w:rsidRPr="008675F2">
        <w:tab/>
        <w:t>(i)</w:t>
      </w:r>
      <w:r w:rsidRPr="008675F2">
        <w:tab/>
        <w:t>is satisfied of the matters mentioned in sub</w:t>
      </w:r>
      <w:r w:rsidR="000D2607" w:rsidRPr="008675F2">
        <w:t>item 4</w:t>
      </w:r>
      <w:r w:rsidRPr="008675F2">
        <w:t>.4 in relation to the person and the article; and</w:t>
      </w:r>
    </w:p>
    <w:p w14:paraId="48B27DBF" w14:textId="77777777" w:rsidR="00433379" w:rsidRPr="008675F2" w:rsidRDefault="00433379" w:rsidP="0079499B">
      <w:pPr>
        <w:pStyle w:val="paragraphsub"/>
      </w:pPr>
      <w:r w:rsidRPr="008675F2">
        <w:tab/>
        <w:t>(ii)</w:t>
      </w:r>
      <w:r w:rsidRPr="008675F2">
        <w:tab/>
        <w:t>certifies that the person is a certified buyer for the category H article; or</w:t>
      </w:r>
    </w:p>
    <w:p w14:paraId="028EDCC3" w14:textId="77777777" w:rsidR="00433379" w:rsidRPr="008675F2" w:rsidRDefault="00433379" w:rsidP="0079499B">
      <w:pPr>
        <w:pStyle w:val="paragraph"/>
      </w:pPr>
      <w:r w:rsidRPr="008675F2">
        <w:tab/>
        <w:t>(b)</w:t>
      </w:r>
      <w:r w:rsidRPr="008675F2">
        <w:tab/>
        <w:t>a relevant police representative:</w:t>
      </w:r>
    </w:p>
    <w:p w14:paraId="3DB7C62F" w14:textId="553665FA" w:rsidR="00433379" w:rsidRPr="008675F2" w:rsidRDefault="00433379" w:rsidP="0079499B">
      <w:pPr>
        <w:pStyle w:val="paragraphsub"/>
      </w:pPr>
      <w:r w:rsidRPr="008675F2">
        <w:tab/>
        <w:t>(i)</w:t>
      </w:r>
      <w:r w:rsidRPr="008675F2">
        <w:tab/>
        <w:t>is satisfied of the matters mentioned in sub</w:t>
      </w:r>
      <w:r w:rsidR="000D2607" w:rsidRPr="008675F2">
        <w:t>item 4</w:t>
      </w:r>
      <w:r w:rsidRPr="008675F2">
        <w:t>.5 in relation to the person and the article; and</w:t>
      </w:r>
    </w:p>
    <w:p w14:paraId="4E3ACC65" w14:textId="77777777" w:rsidR="00433379" w:rsidRPr="008675F2" w:rsidRDefault="00433379" w:rsidP="0079499B">
      <w:pPr>
        <w:pStyle w:val="paragraphsub"/>
      </w:pPr>
      <w:r w:rsidRPr="008675F2">
        <w:tab/>
        <w:t>(ii)</w:t>
      </w:r>
      <w:r w:rsidRPr="008675F2">
        <w:tab/>
        <w:t>certifies, in an approved form, that the person is a certified buyer for the category H article.</w:t>
      </w:r>
    </w:p>
    <w:p w14:paraId="40C02EEF" w14:textId="77777777" w:rsidR="00433379" w:rsidRPr="008675F2" w:rsidRDefault="00433379" w:rsidP="0079499B">
      <w:pPr>
        <w:pStyle w:val="subsection"/>
      </w:pPr>
      <w:r w:rsidRPr="008675F2">
        <w:tab/>
        <w:t>4.4</w:t>
      </w:r>
      <w:r w:rsidRPr="008675F2">
        <w:tab/>
        <w:t>For subparagraph</w:t>
      </w:r>
      <w:r w:rsidR="00626E53" w:rsidRPr="008675F2">
        <w:t> </w:t>
      </w:r>
      <w:r w:rsidRPr="008675F2">
        <w:t>4.3</w:t>
      </w:r>
      <w:r w:rsidR="007D0E70" w:rsidRPr="008675F2">
        <w:t>(</w:t>
      </w:r>
      <w:r w:rsidRPr="008675F2">
        <w:t>a</w:t>
      </w:r>
      <w:r w:rsidR="0079499B" w:rsidRPr="008675F2">
        <w:t>)(</w:t>
      </w:r>
      <w:r w:rsidRPr="008675F2">
        <w:t>i), the matters are as follows:</w:t>
      </w:r>
    </w:p>
    <w:p w14:paraId="27D56469" w14:textId="77777777" w:rsidR="00433379" w:rsidRPr="008675F2" w:rsidRDefault="00433379" w:rsidP="0079499B">
      <w:pPr>
        <w:pStyle w:val="paragraph"/>
      </w:pPr>
      <w:r w:rsidRPr="008675F2">
        <w:tab/>
        <w:t>(a)</w:t>
      </w:r>
      <w:r w:rsidRPr="008675F2">
        <w:tab/>
        <w:t>the person intends to buy the article from a licensed firearm dealer;</w:t>
      </w:r>
    </w:p>
    <w:p w14:paraId="4079E4F7" w14:textId="77777777" w:rsidR="00433379" w:rsidRPr="008675F2" w:rsidRDefault="00433379" w:rsidP="0079499B">
      <w:pPr>
        <w:pStyle w:val="paragraph"/>
      </w:pPr>
      <w:r w:rsidRPr="008675F2">
        <w:tab/>
        <w:t>(b)</w:t>
      </w:r>
      <w:r w:rsidRPr="008675F2">
        <w:tab/>
        <w:t>the article is for the purposes of the government of the Commonwealth;</w:t>
      </w:r>
    </w:p>
    <w:p w14:paraId="1F51A2E3" w14:textId="77777777" w:rsidR="00433379" w:rsidRPr="008675F2" w:rsidRDefault="00433379" w:rsidP="0079499B">
      <w:pPr>
        <w:pStyle w:val="paragraph"/>
      </w:pPr>
      <w:r w:rsidRPr="008675F2">
        <w:tab/>
        <w:t>(c)</w:t>
      </w:r>
      <w:r w:rsidRPr="008675F2">
        <w:tab/>
        <w:t>the government will retain ownership of the article after buying it.</w:t>
      </w:r>
    </w:p>
    <w:p w14:paraId="19E29910" w14:textId="77777777" w:rsidR="00433379" w:rsidRPr="008675F2" w:rsidRDefault="00433379" w:rsidP="0079499B">
      <w:pPr>
        <w:pStyle w:val="subsection"/>
      </w:pPr>
      <w:r w:rsidRPr="008675F2">
        <w:tab/>
        <w:t>4.5</w:t>
      </w:r>
      <w:r w:rsidRPr="008675F2">
        <w:tab/>
        <w:t>For subparagraph</w:t>
      </w:r>
      <w:r w:rsidR="00626E53" w:rsidRPr="008675F2">
        <w:t> </w:t>
      </w:r>
      <w:r w:rsidRPr="008675F2">
        <w:t>4.3</w:t>
      </w:r>
      <w:r w:rsidR="007D0E70" w:rsidRPr="008675F2">
        <w:t>(</w:t>
      </w:r>
      <w:r w:rsidRPr="008675F2">
        <w:t>b</w:t>
      </w:r>
      <w:r w:rsidR="0079499B" w:rsidRPr="008675F2">
        <w:t>)(</w:t>
      </w:r>
      <w:r w:rsidRPr="008675F2">
        <w:t>i), the matters are as follows:</w:t>
      </w:r>
    </w:p>
    <w:p w14:paraId="2516AFF0" w14:textId="77777777" w:rsidR="00433379" w:rsidRPr="008675F2" w:rsidRDefault="00433379" w:rsidP="0079499B">
      <w:pPr>
        <w:pStyle w:val="paragraph"/>
      </w:pPr>
      <w:r w:rsidRPr="008675F2">
        <w:tab/>
        <w:t>(a)</w:t>
      </w:r>
      <w:r w:rsidRPr="008675F2">
        <w:tab/>
        <w:t>the person intends to buy the article from a licensed firearm dealer;</w:t>
      </w:r>
    </w:p>
    <w:p w14:paraId="72685BB5" w14:textId="77777777" w:rsidR="00433379" w:rsidRPr="008675F2" w:rsidRDefault="00433379" w:rsidP="0079499B">
      <w:pPr>
        <w:pStyle w:val="paragraph"/>
      </w:pPr>
      <w:r w:rsidRPr="008675F2">
        <w:tab/>
        <w:t>(b)</w:t>
      </w:r>
      <w:r w:rsidRPr="008675F2">
        <w:tab/>
        <w:t>the article is for the purposes of the government of the relevant State or Territory;</w:t>
      </w:r>
    </w:p>
    <w:p w14:paraId="28932092" w14:textId="77777777" w:rsidR="00433379" w:rsidRPr="008675F2" w:rsidRDefault="00433379" w:rsidP="0079499B">
      <w:pPr>
        <w:pStyle w:val="paragraph"/>
      </w:pPr>
      <w:r w:rsidRPr="008675F2">
        <w:tab/>
        <w:t>(c)</w:t>
      </w:r>
      <w:r w:rsidRPr="008675F2">
        <w:tab/>
        <w:t>the government will retain ownership of the article after buying it.</w:t>
      </w:r>
    </w:p>
    <w:p w14:paraId="2F555795" w14:textId="77777777" w:rsidR="00433379" w:rsidRPr="008675F2" w:rsidRDefault="00433379" w:rsidP="000C29F0">
      <w:pPr>
        <w:pStyle w:val="ActHead5"/>
      </w:pPr>
      <w:bookmarkStart w:id="114" w:name="_Toc185428470"/>
      <w:r w:rsidRPr="000E41CF">
        <w:rPr>
          <w:rStyle w:val="CharSectno"/>
        </w:rPr>
        <w:t>5.</w:t>
      </w:r>
      <w:r w:rsidR="00780781" w:rsidRPr="008675F2">
        <w:t xml:space="preserve">  </w:t>
      </w:r>
      <w:r w:rsidRPr="008675F2">
        <w:t xml:space="preserve">Meaning of </w:t>
      </w:r>
      <w:r w:rsidRPr="008675F2">
        <w:rPr>
          <w:i/>
        </w:rPr>
        <w:t>licensed firearm dealer</w:t>
      </w:r>
      <w:bookmarkEnd w:id="114"/>
    </w:p>
    <w:p w14:paraId="780DC119" w14:textId="77777777" w:rsidR="00433379" w:rsidRPr="008675F2" w:rsidRDefault="00433379" w:rsidP="0079499B">
      <w:pPr>
        <w:pStyle w:val="subsection"/>
      </w:pPr>
      <w:r w:rsidRPr="008675F2">
        <w:tab/>
        <w:t>5.1</w:t>
      </w:r>
      <w:r w:rsidRPr="008675F2">
        <w:tab/>
        <w:t xml:space="preserve">For this Schedule, a person is a </w:t>
      </w:r>
      <w:r w:rsidRPr="008675F2">
        <w:rPr>
          <w:b/>
          <w:i/>
        </w:rPr>
        <w:t>licensed firearm dealer</w:t>
      </w:r>
      <w:r w:rsidRPr="008675F2">
        <w:t xml:space="preserve">, for a </w:t>
      </w:r>
      <w:r w:rsidR="00032CEA" w:rsidRPr="008675F2">
        <w:t>category C, category D or category H article</w:t>
      </w:r>
      <w:r w:rsidRPr="008675F2">
        <w:t>, if the person:</w:t>
      </w:r>
    </w:p>
    <w:p w14:paraId="42B5D158" w14:textId="77777777" w:rsidR="00433379" w:rsidRPr="008675F2" w:rsidRDefault="00433379" w:rsidP="0079499B">
      <w:pPr>
        <w:pStyle w:val="paragraph"/>
      </w:pPr>
      <w:r w:rsidRPr="008675F2">
        <w:tab/>
        <w:t>(a)</w:t>
      </w:r>
      <w:r w:rsidRPr="008675F2">
        <w:tab/>
        <w:t xml:space="preserve">carries on the business of a firearm dealer; and </w:t>
      </w:r>
    </w:p>
    <w:p w14:paraId="542D0126" w14:textId="77777777" w:rsidR="00433379" w:rsidRPr="008675F2" w:rsidRDefault="00433379" w:rsidP="0079499B">
      <w:pPr>
        <w:pStyle w:val="paragraph"/>
      </w:pPr>
      <w:r w:rsidRPr="008675F2">
        <w:tab/>
        <w:t>(b)</w:t>
      </w:r>
      <w:r w:rsidRPr="008675F2">
        <w:tab/>
        <w:t>holds a licence or authorisation, in accordance with the law of the State or Territory where the person carries on the business, to possess the article and sell or dispose of it, or deal with it for other commercial purposes, in the course of the business.</w:t>
      </w:r>
    </w:p>
    <w:p w14:paraId="5D91E306" w14:textId="77777777" w:rsidR="00433379" w:rsidRPr="008675F2" w:rsidRDefault="00433379" w:rsidP="000C29F0">
      <w:pPr>
        <w:pStyle w:val="ActHead5"/>
      </w:pPr>
      <w:bookmarkStart w:id="115" w:name="_Toc185428471"/>
      <w:r w:rsidRPr="000E41CF">
        <w:rPr>
          <w:rStyle w:val="CharSectno"/>
        </w:rPr>
        <w:t>6.</w:t>
      </w:r>
      <w:r w:rsidR="00780781" w:rsidRPr="008675F2">
        <w:t xml:space="preserve">  </w:t>
      </w:r>
      <w:r w:rsidRPr="008675F2">
        <w:t xml:space="preserve">Meaning of </w:t>
      </w:r>
      <w:r w:rsidRPr="008675F2">
        <w:rPr>
          <w:i/>
        </w:rPr>
        <w:t>certified for business or occupational purposes</w:t>
      </w:r>
      <w:bookmarkEnd w:id="115"/>
    </w:p>
    <w:p w14:paraId="40BF3D50" w14:textId="77777777" w:rsidR="00433379" w:rsidRPr="008675F2" w:rsidRDefault="00433379" w:rsidP="0079499B">
      <w:pPr>
        <w:pStyle w:val="subsection"/>
      </w:pPr>
      <w:r w:rsidRPr="008675F2">
        <w:tab/>
        <w:t>6.1</w:t>
      </w:r>
      <w:r w:rsidRPr="008675F2">
        <w:tab/>
        <w:t xml:space="preserve">For this Schedule, a person is </w:t>
      </w:r>
      <w:r w:rsidRPr="008675F2">
        <w:rPr>
          <w:b/>
          <w:i/>
        </w:rPr>
        <w:t>certified for business or occupational purposes</w:t>
      </w:r>
      <w:r w:rsidRPr="008675F2">
        <w:t>, for a category H article, if a relevant police representative:</w:t>
      </w:r>
    </w:p>
    <w:p w14:paraId="03A001A1" w14:textId="77777777" w:rsidR="00433379" w:rsidRPr="008675F2" w:rsidRDefault="00433379" w:rsidP="0079499B">
      <w:pPr>
        <w:pStyle w:val="paragraph"/>
      </w:pPr>
      <w:r w:rsidRPr="008675F2">
        <w:tab/>
        <w:t>(a)</w:t>
      </w:r>
      <w:r w:rsidRPr="008675F2">
        <w:tab/>
        <w:t>is satisfied that the person meets the requirements, under the law of the relevant State or Territory, to possess the article for business or occupational purposes (other than for the purposes of being a firearm collector or firearm dealer); and</w:t>
      </w:r>
    </w:p>
    <w:p w14:paraId="2C6B2F9E" w14:textId="77777777" w:rsidR="00433379" w:rsidRPr="008675F2" w:rsidRDefault="00433379" w:rsidP="0079499B">
      <w:pPr>
        <w:pStyle w:val="paragraph"/>
      </w:pPr>
      <w:r w:rsidRPr="008675F2">
        <w:tab/>
        <w:t>(b)</w:t>
      </w:r>
      <w:r w:rsidRPr="008675F2">
        <w:tab/>
        <w:t>certifies, in an approved form, that the person is a person certified for business or occupational purposes for the category H article.</w:t>
      </w:r>
    </w:p>
    <w:p w14:paraId="270E87BB" w14:textId="77777777" w:rsidR="00433379" w:rsidRPr="008675F2" w:rsidRDefault="00433379" w:rsidP="000C29F0">
      <w:pPr>
        <w:pStyle w:val="ActHead5"/>
      </w:pPr>
      <w:bookmarkStart w:id="116" w:name="_Toc185428472"/>
      <w:r w:rsidRPr="000E41CF">
        <w:rPr>
          <w:rStyle w:val="CharSectno"/>
        </w:rPr>
        <w:t>7.</w:t>
      </w:r>
      <w:r w:rsidR="00780781" w:rsidRPr="008675F2">
        <w:t xml:space="preserve">  </w:t>
      </w:r>
      <w:r w:rsidRPr="008675F2">
        <w:t xml:space="preserve">Meaning of </w:t>
      </w:r>
      <w:r w:rsidRPr="008675F2">
        <w:rPr>
          <w:i/>
        </w:rPr>
        <w:t>certified collector</w:t>
      </w:r>
      <w:bookmarkEnd w:id="116"/>
    </w:p>
    <w:p w14:paraId="7379E7C6" w14:textId="77777777" w:rsidR="00433379" w:rsidRPr="008675F2" w:rsidRDefault="00433379" w:rsidP="0079499B">
      <w:pPr>
        <w:pStyle w:val="subsection"/>
      </w:pPr>
      <w:r w:rsidRPr="008675F2">
        <w:tab/>
        <w:t>7.1</w:t>
      </w:r>
      <w:r w:rsidRPr="008675F2">
        <w:tab/>
        <w:t xml:space="preserve">For this Schedule, a person is a </w:t>
      </w:r>
      <w:r w:rsidRPr="008675F2">
        <w:rPr>
          <w:b/>
          <w:i/>
        </w:rPr>
        <w:t>certified collector</w:t>
      </w:r>
      <w:r w:rsidRPr="008675F2">
        <w:t>, for a category H article, if a relevant police representative:</w:t>
      </w:r>
    </w:p>
    <w:p w14:paraId="26BD84C7" w14:textId="77777777" w:rsidR="00433379" w:rsidRPr="008675F2" w:rsidRDefault="00433379" w:rsidP="0079499B">
      <w:pPr>
        <w:pStyle w:val="paragraph"/>
      </w:pPr>
      <w:r w:rsidRPr="008675F2">
        <w:tab/>
        <w:t>(a)</w:t>
      </w:r>
      <w:r w:rsidRPr="008675F2">
        <w:tab/>
        <w:t>is satisfied that the person is a licensed collector, in accordance with the law of the relevant State or Territory; and</w:t>
      </w:r>
    </w:p>
    <w:p w14:paraId="4F9B84DC" w14:textId="77777777" w:rsidR="00433379" w:rsidRPr="008675F2" w:rsidRDefault="00433379" w:rsidP="0079499B">
      <w:pPr>
        <w:pStyle w:val="paragraph"/>
      </w:pPr>
      <w:r w:rsidRPr="008675F2">
        <w:tab/>
        <w:t>(b)</w:t>
      </w:r>
      <w:r w:rsidRPr="008675F2">
        <w:tab/>
        <w:t>certifies, in an approved form, that the person is a certified collector for the category H article.</w:t>
      </w:r>
    </w:p>
    <w:p w14:paraId="1C44B91A" w14:textId="77777777" w:rsidR="00DA3C8D" w:rsidRPr="008675F2" w:rsidRDefault="00DA3C8D" w:rsidP="000C29F0">
      <w:pPr>
        <w:pStyle w:val="ActHead5"/>
      </w:pPr>
      <w:bookmarkStart w:id="117" w:name="_Toc185428473"/>
      <w:r w:rsidRPr="000E41CF">
        <w:rPr>
          <w:rStyle w:val="CharSectno"/>
        </w:rPr>
        <w:t>8</w:t>
      </w:r>
      <w:r w:rsidRPr="008675F2">
        <w:t xml:space="preserve">  Meaning of </w:t>
      </w:r>
      <w:r w:rsidRPr="008675F2">
        <w:rPr>
          <w:i/>
        </w:rPr>
        <w:t>sanctioned activity</w:t>
      </w:r>
      <w:bookmarkEnd w:id="117"/>
    </w:p>
    <w:p w14:paraId="137DD15F" w14:textId="77777777" w:rsidR="00DA3C8D" w:rsidRPr="008675F2" w:rsidRDefault="00DA3C8D" w:rsidP="00DA3C8D">
      <w:pPr>
        <w:pStyle w:val="subsection"/>
      </w:pPr>
      <w:r w:rsidRPr="008675F2">
        <w:tab/>
      </w:r>
      <w:r w:rsidRPr="008675F2">
        <w:tab/>
        <w:t xml:space="preserve">In this Schedule, </w:t>
      </w:r>
      <w:r w:rsidRPr="008675F2">
        <w:rPr>
          <w:b/>
          <w:i/>
        </w:rPr>
        <w:t>sanctioned activity</w:t>
      </w:r>
      <w:r w:rsidRPr="008675F2">
        <w:t xml:space="preserve"> means:</w:t>
      </w:r>
    </w:p>
    <w:p w14:paraId="5CD5E275" w14:textId="77777777" w:rsidR="00DA3C8D" w:rsidRPr="008675F2" w:rsidRDefault="00DA3C8D" w:rsidP="00DA3C8D">
      <w:pPr>
        <w:pStyle w:val="paragraph"/>
      </w:pPr>
      <w:r w:rsidRPr="008675F2">
        <w:tab/>
        <w:t>(a)</w:t>
      </w:r>
      <w:r w:rsidRPr="008675F2">
        <w:tab/>
        <w:t>an activity approved in writing by any of the following:</w:t>
      </w:r>
    </w:p>
    <w:p w14:paraId="145D7E25" w14:textId="77777777" w:rsidR="00DA3C8D" w:rsidRPr="008675F2" w:rsidRDefault="00DA3C8D" w:rsidP="00DA3C8D">
      <w:pPr>
        <w:pStyle w:val="paragraphsub"/>
      </w:pPr>
      <w:r w:rsidRPr="008675F2">
        <w:tab/>
        <w:t>(i)</w:t>
      </w:r>
      <w:r w:rsidRPr="008675F2">
        <w:tab/>
        <w:t>a Service Chief of the Australian Defence Force;</w:t>
      </w:r>
    </w:p>
    <w:p w14:paraId="61BD0A89" w14:textId="77777777" w:rsidR="00DA3C8D" w:rsidRPr="008675F2" w:rsidRDefault="00DA3C8D" w:rsidP="00DA3C8D">
      <w:pPr>
        <w:pStyle w:val="paragraphsub"/>
      </w:pPr>
      <w:r w:rsidRPr="008675F2">
        <w:tab/>
        <w:t>(ii)</w:t>
      </w:r>
      <w:r w:rsidRPr="008675F2">
        <w:tab/>
        <w:t>a Deputy Secretary of the Department administered by the Defence Minister; or</w:t>
      </w:r>
    </w:p>
    <w:p w14:paraId="2C4A1358" w14:textId="77777777" w:rsidR="00DA3C8D" w:rsidRPr="008675F2" w:rsidRDefault="00DA3C8D" w:rsidP="00DA3C8D">
      <w:pPr>
        <w:pStyle w:val="paragraph"/>
      </w:pPr>
      <w:r w:rsidRPr="008675F2">
        <w:tab/>
        <w:t>(b)</w:t>
      </w:r>
      <w:r w:rsidRPr="008675F2">
        <w:tab/>
        <w:t>an activity approved in writing by any of the following:</w:t>
      </w:r>
    </w:p>
    <w:p w14:paraId="30D4EE30" w14:textId="77777777" w:rsidR="00DA3C8D" w:rsidRPr="008675F2" w:rsidRDefault="00DA3C8D" w:rsidP="00DA3C8D">
      <w:pPr>
        <w:pStyle w:val="paragraphsub"/>
      </w:pPr>
      <w:r w:rsidRPr="008675F2">
        <w:tab/>
        <w:t>(i)</w:t>
      </w:r>
      <w:r w:rsidRPr="008675F2">
        <w:tab/>
        <w:t>the Commissioner of the Australian Federal Police;</w:t>
      </w:r>
    </w:p>
    <w:p w14:paraId="73C26B65" w14:textId="77777777" w:rsidR="00DA3C8D" w:rsidRPr="008675F2" w:rsidRDefault="00DA3C8D" w:rsidP="00DA3C8D">
      <w:pPr>
        <w:pStyle w:val="paragraphsub"/>
      </w:pPr>
      <w:r w:rsidRPr="008675F2">
        <w:tab/>
        <w:t>(ii)</w:t>
      </w:r>
      <w:r w:rsidRPr="008675F2">
        <w:tab/>
        <w:t>the Deputy Commissioner of the Australian Federal Police;</w:t>
      </w:r>
    </w:p>
    <w:p w14:paraId="049EF83B" w14:textId="77777777" w:rsidR="00DA3C8D" w:rsidRPr="008675F2" w:rsidRDefault="00DA3C8D" w:rsidP="00DA3C8D">
      <w:pPr>
        <w:pStyle w:val="paragraphsub"/>
      </w:pPr>
      <w:r w:rsidRPr="008675F2">
        <w:tab/>
        <w:t>(iii)</w:t>
      </w:r>
      <w:r w:rsidRPr="008675F2">
        <w:tab/>
        <w:t>the Commissioner of the police force of a State or Territory;</w:t>
      </w:r>
    </w:p>
    <w:p w14:paraId="61A5B0B2" w14:textId="77777777" w:rsidR="00DA3C8D" w:rsidRPr="008675F2" w:rsidRDefault="00DA3C8D" w:rsidP="00DA3C8D">
      <w:pPr>
        <w:pStyle w:val="paragraphsub"/>
      </w:pPr>
      <w:r w:rsidRPr="008675F2">
        <w:tab/>
        <w:t>(iv)</w:t>
      </w:r>
      <w:r w:rsidRPr="008675F2">
        <w:tab/>
        <w:t>a Deputy Commissioner of the police force of a State or Territory;</w:t>
      </w:r>
    </w:p>
    <w:p w14:paraId="2C787E86" w14:textId="77777777" w:rsidR="00DA3C8D" w:rsidRPr="008675F2" w:rsidRDefault="00DA3C8D" w:rsidP="00DA3C8D">
      <w:pPr>
        <w:pStyle w:val="paragraphsub"/>
      </w:pPr>
      <w:r w:rsidRPr="008675F2">
        <w:tab/>
        <w:t>(v)</w:t>
      </w:r>
      <w:r w:rsidRPr="008675F2">
        <w:tab/>
        <w:t xml:space="preserve">the Secretary of the Department administered by the </w:t>
      </w:r>
      <w:r w:rsidR="00B540D7" w:rsidRPr="008675F2">
        <w:t>Minister</w:t>
      </w:r>
      <w:r w:rsidRPr="008675F2">
        <w:t>;</w:t>
      </w:r>
    </w:p>
    <w:p w14:paraId="259A96B3" w14:textId="77777777" w:rsidR="00DA3C8D" w:rsidRPr="008675F2" w:rsidRDefault="00DA3C8D" w:rsidP="00DA3C8D">
      <w:pPr>
        <w:pStyle w:val="paragraphsub"/>
      </w:pPr>
      <w:r w:rsidRPr="008675F2">
        <w:tab/>
        <w:t>(vi)</w:t>
      </w:r>
      <w:r w:rsidRPr="008675F2">
        <w:tab/>
        <w:t>a Deputy Secretary of that Department.</w:t>
      </w:r>
    </w:p>
    <w:p w14:paraId="36941776" w14:textId="77777777" w:rsidR="00433379" w:rsidRPr="008675F2" w:rsidRDefault="0079499B" w:rsidP="005C1D85">
      <w:pPr>
        <w:pStyle w:val="ActHead1"/>
        <w:pageBreakBefore/>
        <w:spacing w:before="240"/>
      </w:pPr>
      <w:bookmarkStart w:id="118" w:name="_Toc185428474"/>
      <w:r w:rsidRPr="000E41CF">
        <w:rPr>
          <w:rStyle w:val="CharChapNo"/>
        </w:rPr>
        <w:t>Schedule</w:t>
      </w:r>
      <w:r w:rsidR="00626E53" w:rsidRPr="000E41CF">
        <w:rPr>
          <w:rStyle w:val="CharChapNo"/>
        </w:rPr>
        <w:t> </w:t>
      </w:r>
      <w:r w:rsidR="00433379" w:rsidRPr="000E41CF">
        <w:rPr>
          <w:rStyle w:val="CharChapNo"/>
        </w:rPr>
        <w:t>7</w:t>
      </w:r>
      <w:r w:rsidRPr="008675F2">
        <w:t>—</w:t>
      </w:r>
      <w:r w:rsidR="00433379" w:rsidRPr="000E41CF">
        <w:rPr>
          <w:rStyle w:val="CharChapText"/>
        </w:rPr>
        <w:t>Articles of glazed ceramic ware, methods of testing and permissible levels of metal release</w:t>
      </w:r>
      <w:bookmarkEnd w:id="118"/>
    </w:p>
    <w:p w14:paraId="6A54D9D0" w14:textId="77777777" w:rsidR="00433379" w:rsidRPr="008675F2" w:rsidRDefault="00433379" w:rsidP="0079499B">
      <w:pPr>
        <w:pStyle w:val="notemargin"/>
      </w:pPr>
      <w:r w:rsidRPr="008675F2">
        <w:t>(regulation</w:t>
      </w:r>
      <w:r w:rsidR="00626E53" w:rsidRPr="008675F2">
        <w:t> </w:t>
      </w:r>
      <w:r w:rsidRPr="008675F2">
        <w:t>4E)</w:t>
      </w:r>
    </w:p>
    <w:p w14:paraId="5434F97F" w14:textId="77777777" w:rsidR="00433379" w:rsidRPr="008675F2" w:rsidRDefault="0079499B" w:rsidP="00433379">
      <w:pPr>
        <w:pStyle w:val="Header"/>
      </w:pPr>
      <w:r w:rsidRPr="000E41CF">
        <w:rPr>
          <w:rStyle w:val="CharPartNo"/>
        </w:rPr>
        <w:t xml:space="preserve"> </w:t>
      </w:r>
      <w:r w:rsidRPr="000E41CF">
        <w:rPr>
          <w:rStyle w:val="CharPartText"/>
        </w:rPr>
        <w:t xml:space="preserve"> </w:t>
      </w:r>
    </w:p>
    <w:p w14:paraId="0F545D6C" w14:textId="77777777" w:rsidR="0079499B" w:rsidRPr="008675F2" w:rsidRDefault="0079499B" w:rsidP="0079499B">
      <w:pPr>
        <w:pStyle w:val="Tabletext"/>
      </w:pPr>
    </w:p>
    <w:tbl>
      <w:tblPr>
        <w:tblW w:w="5000" w:type="pct"/>
        <w:tblLook w:val="0000" w:firstRow="0" w:lastRow="0" w:firstColumn="0" w:lastColumn="0" w:noHBand="0" w:noVBand="0"/>
      </w:tblPr>
      <w:tblGrid>
        <w:gridCol w:w="1190"/>
        <w:gridCol w:w="2380"/>
        <w:gridCol w:w="2139"/>
        <w:gridCol w:w="1392"/>
        <w:gridCol w:w="1428"/>
      </w:tblGrid>
      <w:tr w:rsidR="009E76C2" w:rsidRPr="008675F2" w14:paraId="4F2207B9" w14:textId="77777777" w:rsidTr="009D556A">
        <w:trPr>
          <w:tblHeader/>
        </w:trPr>
        <w:tc>
          <w:tcPr>
            <w:tcW w:w="698" w:type="pct"/>
            <w:tcBorders>
              <w:top w:val="single" w:sz="12" w:space="0" w:color="auto"/>
              <w:bottom w:val="single" w:sz="4" w:space="0" w:color="auto"/>
            </w:tcBorders>
          </w:tcPr>
          <w:p w14:paraId="3290BB5F" w14:textId="77777777" w:rsidR="00433379" w:rsidRPr="008675F2" w:rsidRDefault="00433379" w:rsidP="009E76C2">
            <w:pPr>
              <w:pStyle w:val="TableHeading"/>
              <w:rPr>
                <w:sz w:val="18"/>
                <w:szCs w:val="18"/>
              </w:rPr>
            </w:pPr>
            <w:r w:rsidRPr="008675F2">
              <w:rPr>
                <w:sz w:val="18"/>
                <w:szCs w:val="18"/>
              </w:rPr>
              <w:t>Column 1</w:t>
            </w:r>
          </w:p>
        </w:tc>
        <w:tc>
          <w:tcPr>
            <w:tcW w:w="1395" w:type="pct"/>
            <w:tcBorders>
              <w:top w:val="single" w:sz="12" w:space="0" w:color="auto"/>
              <w:bottom w:val="single" w:sz="4" w:space="0" w:color="auto"/>
            </w:tcBorders>
          </w:tcPr>
          <w:p w14:paraId="7570FBC2" w14:textId="77777777" w:rsidR="00433379" w:rsidRPr="008675F2" w:rsidRDefault="00433379" w:rsidP="009E76C2">
            <w:pPr>
              <w:pStyle w:val="TableHeading"/>
              <w:rPr>
                <w:sz w:val="18"/>
                <w:szCs w:val="18"/>
              </w:rPr>
            </w:pPr>
            <w:r w:rsidRPr="008675F2">
              <w:rPr>
                <w:sz w:val="18"/>
                <w:szCs w:val="18"/>
              </w:rPr>
              <w:t>Column 2</w:t>
            </w:r>
          </w:p>
        </w:tc>
        <w:tc>
          <w:tcPr>
            <w:tcW w:w="1254" w:type="pct"/>
            <w:tcBorders>
              <w:top w:val="single" w:sz="12" w:space="0" w:color="auto"/>
              <w:bottom w:val="single" w:sz="4" w:space="0" w:color="auto"/>
            </w:tcBorders>
          </w:tcPr>
          <w:p w14:paraId="0A772FED" w14:textId="77777777" w:rsidR="00433379" w:rsidRPr="008675F2" w:rsidRDefault="00433379" w:rsidP="009E76C2">
            <w:pPr>
              <w:pStyle w:val="TableHeading"/>
              <w:rPr>
                <w:sz w:val="18"/>
                <w:szCs w:val="18"/>
              </w:rPr>
            </w:pPr>
            <w:r w:rsidRPr="008675F2">
              <w:rPr>
                <w:sz w:val="18"/>
                <w:szCs w:val="18"/>
              </w:rPr>
              <w:t>Column 3</w:t>
            </w:r>
          </w:p>
        </w:tc>
        <w:tc>
          <w:tcPr>
            <w:tcW w:w="816" w:type="pct"/>
            <w:tcBorders>
              <w:top w:val="single" w:sz="12" w:space="0" w:color="auto"/>
              <w:bottom w:val="single" w:sz="4" w:space="0" w:color="auto"/>
            </w:tcBorders>
          </w:tcPr>
          <w:p w14:paraId="197640AF" w14:textId="77777777" w:rsidR="00433379" w:rsidRPr="008675F2" w:rsidRDefault="00433379" w:rsidP="009E76C2">
            <w:pPr>
              <w:pStyle w:val="TableHeading"/>
              <w:rPr>
                <w:sz w:val="18"/>
                <w:szCs w:val="18"/>
              </w:rPr>
            </w:pPr>
            <w:r w:rsidRPr="008675F2">
              <w:rPr>
                <w:sz w:val="18"/>
                <w:szCs w:val="18"/>
              </w:rPr>
              <w:t>Column 4</w:t>
            </w:r>
          </w:p>
        </w:tc>
        <w:tc>
          <w:tcPr>
            <w:tcW w:w="837" w:type="pct"/>
            <w:tcBorders>
              <w:top w:val="single" w:sz="12" w:space="0" w:color="auto"/>
              <w:bottom w:val="single" w:sz="4" w:space="0" w:color="auto"/>
            </w:tcBorders>
          </w:tcPr>
          <w:p w14:paraId="689C4C25" w14:textId="77777777" w:rsidR="00433379" w:rsidRPr="008675F2" w:rsidRDefault="00433379" w:rsidP="009E76C2">
            <w:pPr>
              <w:pStyle w:val="TableHeading"/>
              <w:rPr>
                <w:sz w:val="18"/>
                <w:szCs w:val="18"/>
              </w:rPr>
            </w:pPr>
            <w:r w:rsidRPr="008675F2">
              <w:rPr>
                <w:sz w:val="18"/>
                <w:szCs w:val="18"/>
              </w:rPr>
              <w:t>Column 5</w:t>
            </w:r>
          </w:p>
        </w:tc>
      </w:tr>
      <w:tr w:rsidR="009E76C2" w:rsidRPr="008675F2" w14:paraId="471FE936" w14:textId="77777777" w:rsidTr="009D556A">
        <w:trPr>
          <w:tblHeader/>
        </w:trPr>
        <w:tc>
          <w:tcPr>
            <w:tcW w:w="698" w:type="pct"/>
            <w:tcBorders>
              <w:top w:val="single" w:sz="4" w:space="0" w:color="auto"/>
              <w:bottom w:val="single" w:sz="4" w:space="0" w:color="auto"/>
            </w:tcBorders>
          </w:tcPr>
          <w:p w14:paraId="678F2DB4" w14:textId="77777777" w:rsidR="00433379" w:rsidRPr="008675F2" w:rsidRDefault="00433379" w:rsidP="009E76C2">
            <w:pPr>
              <w:pStyle w:val="TableHeading"/>
            </w:pPr>
            <w:r w:rsidRPr="008675F2">
              <w:t>Item</w:t>
            </w:r>
          </w:p>
        </w:tc>
        <w:tc>
          <w:tcPr>
            <w:tcW w:w="1395" w:type="pct"/>
            <w:tcBorders>
              <w:top w:val="single" w:sz="4" w:space="0" w:color="auto"/>
              <w:bottom w:val="single" w:sz="4" w:space="0" w:color="auto"/>
            </w:tcBorders>
          </w:tcPr>
          <w:p w14:paraId="7AD94900" w14:textId="77777777" w:rsidR="00433379" w:rsidRPr="008675F2" w:rsidRDefault="00433379" w:rsidP="009E76C2">
            <w:pPr>
              <w:pStyle w:val="TableHeading"/>
            </w:pPr>
            <w:r w:rsidRPr="008675F2">
              <w:t>Description of Article</w:t>
            </w:r>
          </w:p>
        </w:tc>
        <w:tc>
          <w:tcPr>
            <w:tcW w:w="1254" w:type="pct"/>
            <w:tcBorders>
              <w:top w:val="single" w:sz="4" w:space="0" w:color="auto"/>
              <w:bottom w:val="single" w:sz="4" w:space="0" w:color="auto"/>
            </w:tcBorders>
          </w:tcPr>
          <w:p w14:paraId="7CD27371" w14:textId="77777777" w:rsidR="00433379" w:rsidRPr="008675F2" w:rsidRDefault="00433379" w:rsidP="009E76C2">
            <w:pPr>
              <w:pStyle w:val="TableHeading"/>
            </w:pPr>
            <w:r w:rsidRPr="008675F2">
              <w:t>Method of testing</w:t>
            </w:r>
          </w:p>
        </w:tc>
        <w:tc>
          <w:tcPr>
            <w:tcW w:w="816" w:type="pct"/>
            <w:tcBorders>
              <w:top w:val="single" w:sz="4" w:space="0" w:color="auto"/>
              <w:bottom w:val="single" w:sz="4" w:space="0" w:color="auto"/>
            </w:tcBorders>
          </w:tcPr>
          <w:p w14:paraId="30A3AC5D" w14:textId="77777777" w:rsidR="00433379" w:rsidRPr="008675F2" w:rsidRDefault="00433379" w:rsidP="009E76C2">
            <w:pPr>
              <w:pStyle w:val="TableHeading"/>
            </w:pPr>
            <w:r w:rsidRPr="008675F2">
              <w:t>Amount of lead per volume of solution</w:t>
            </w:r>
          </w:p>
        </w:tc>
        <w:tc>
          <w:tcPr>
            <w:tcW w:w="837" w:type="pct"/>
            <w:tcBorders>
              <w:top w:val="single" w:sz="4" w:space="0" w:color="auto"/>
              <w:bottom w:val="single" w:sz="4" w:space="0" w:color="auto"/>
            </w:tcBorders>
          </w:tcPr>
          <w:p w14:paraId="12183E6F" w14:textId="77777777" w:rsidR="00433379" w:rsidRPr="008675F2" w:rsidRDefault="00433379" w:rsidP="009E76C2">
            <w:pPr>
              <w:pStyle w:val="TableHeading"/>
            </w:pPr>
            <w:r w:rsidRPr="008675F2">
              <w:t>Amount of cadmium per volume of solution</w:t>
            </w:r>
          </w:p>
        </w:tc>
      </w:tr>
      <w:tr w:rsidR="009E76C2" w:rsidRPr="008675F2" w14:paraId="1D896AEA" w14:textId="77777777" w:rsidTr="009D556A">
        <w:trPr>
          <w:tblHeader/>
        </w:trPr>
        <w:tc>
          <w:tcPr>
            <w:tcW w:w="698" w:type="pct"/>
            <w:tcBorders>
              <w:top w:val="single" w:sz="4" w:space="0" w:color="auto"/>
              <w:bottom w:val="single" w:sz="12" w:space="0" w:color="auto"/>
            </w:tcBorders>
          </w:tcPr>
          <w:p w14:paraId="2E42A1FF" w14:textId="77777777" w:rsidR="00433379" w:rsidRPr="008675F2" w:rsidRDefault="00433379" w:rsidP="009E76C2">
            <w:pPr>
              <w:pStyle w:val="Tabletext"/>
            </w:pPr>
          </w:p>
        </w:tc>
        <w:tc>
          <w:tcPr>
            <w:tcW w:w="1395" w:type="pct"/>
            <w:tcBorders>
              <w:top w:val="single" w:sz="4" w:space="0" w:color="auto"/>
              <w:bottom w:val="single" w:sz="12" w:space="0" w:color="auto"/>
            </w:tcBorders>
          </w:tcPr>
          <w:p w14:paraId="4D4D8442" w14:textId="77777777" w:rsidR="00433379" w:rsidRPr="008675F2" w:rsidRDefault="00433379" w:rsidP="009E76C2">
            <w:pPr>
              <w:pStyle w:val="Tabletext"/>
            </w:pPr>
          </w:p>
        </w:tc>
        <w:tc>
          <w:tcPr>
            <w:tcW w:w="1254" w:type="pct"/>
            <w:tcBorders>
              <w:top w:val="single" w:sz="4" w:space="0" w:color="auto"/>
              <w:bottom w:val="single" w:sz="12" w:space="0" w:color="auto"/>
            </w:tcBorders>
          </w:tcPr>
          <w:p w14:paraId="31D7C2E7" w14:textId="77777777" w:rsidR="00433379" w:rsidRPr="008675F2" w:rsidRDefault="00433379" w:rsidP="009E76C2">
            <w:pPr>
              <w:pStyle w:val="Tabletext"/>
            </w:pPr>
          </w:p>
        </w:tc>
        <w:tc>
          <w:tcPr>
            <w:tcW w:w="816" w:type="pct"/>
            <w:tcBorders>
              <w:top w:val="single" w:sz="4" w:space="0" w:color="auto"/>
              <w:bottom w:val="single" w:sz="12" w:space="0" w:color="auto"/>
            </w:tcBorders>
          </w:tcPr>
          <w:p w14:paraId="3D5CD31D" w14:textId="77777777" w:rsidR="00433379" w:rsidRPr="008675F2" w:rsidRDefault="00433379" w:rsidP="009E76C2">
            <w:pPr>
              <w:pStyle w:val="TableHeading"/>
            </w:pPr>
            <w:r w:rsidRPr="008675F2">
              <w:t>milligrams per litre</w:t>
            </w:r>
          </w:p>
        </w:tc>
        <w:tc>
          <w:tcPr>
            <w:tcW w:w="837" w:type="pct"/>
            <w:tcBorders>
              <w:top w:val="single" w:sz="4" w:space="0" w:color="auto"/>
              <w:bottom w:val="single" w:sz="12" w:space="0" w:color="auto"/>
            </w:tcBorders>
          </w:tcPr>
          <w:p w14:paraId="2D1BC60B" w14:textId="77777777" w:rsidR="00433379" w:rsidRPr="008675F2" w:rsidRDefault="00433379" w:rsidP="009E76C2">
            <w:pPr>
              <w:pStyle w:val="TableHeading"/>
            </w:pPr>
            <w:r w:rsidRPr="008675F2">
              <w:t>milligrams per litre</w:t>
            </w:r>
          </w:p>
        </w:tc>
      </w:tr>
      <w:tr w:rsidR="00433379" w:rsidRPr="008675F2" w14:paraId="0F815C20" w14:textId="77777777" w:rsidTr="009D556A">
        <w:tc>
          <w:tcPr>
            <w:tcW w:w="698" w:type="pct"/>
            <w:tcBorders>
              <w:top w:val="single" w:sz="12" w:space="0" w:color="auto"/>
              <w:bottom w:val="single" w:sz="4" w:space="0" w:color="auto"/>
            </w:tcBorders>
          </w:tcPr>
          <w:p w14:paraId="3BD76175" w14:textId="77777777" w:rsidR="00433379" w:rsidRPr="008675F2" w:rsidRDefault="00433379" w:rsidP="009E76C2">
            <w:pPr>
              <w:pStyle w:val="Tabletext"/>
            </w:pPr>
            <w:r w:rsidRPr="008675F2">
              <w:t>1</w:t>
            </w:r>
          </w:p>
        </w:tc>
        <w:tc>
          <w:tcPr>
            <w:tcW w:w="1395" w:type="pct"/>
            <w:tcBorders>
              <w:top w:val="single" w:sz="12" w:space="0" w:color="auto"/>
              <w:bottom w:val="single" w:sz="4" w:space="0" w:color="auto"/>
            </w:tcBorders>
          </w:tcPr>
          <w:p w14:paraId="50C2A629" w14:textId="77777777" w:rsidR="00433379" w:rsidRPr="008675F2" w:rsidRDefault="00433379" w:rsidP="009E76C2">
            <w:pPr>
              <w:pStyle w:val="Tabletext"/>
            </w:pPr>
            <w:r w:rsidRPr="008675F2">
              <w:t>Cup, mug, jug, jar, bowl, teapot, coffee pot or other article of tableware (other than an article referred to in Item</w:t>
            </w:r>
            <w:r w:rsidR="00626E53" w:rsidRPr="008675F2">
              <w:t> </w:t>
            </w:r>
            <w:r w:rsidRPr="008675F2">
              <w:t>3) having a liquid capacity of less than 1100</w:t>
            </w:r>
            <w:r w:rsidR="009A5E1D" w:rsidRPr="008675F2">
              <w:t xml:space="preserve"> </w:t>
            </w:r>
            <w:r w:rsidRPr="008675F2">
              <w:t>millilitres.</w:t>
            </w:r>
          </w:p>
        </w:tc>
        <w:tc>
          <w:tcPr>
            <w:tcW w:w="1254" w:type="pct"/>
            <w:tcBorders>
              <w:top w:val="single" w:sz="12" w:space="0" w:color="auto"/>
              <w:bottom w:val="single" w:sz="4" w:space="0" w:color="auto"/>
            </w:tcBorders>
          </w:tcPr>
          <w:p w14:paraId="566D58DF" w14:textId="77777777" w:rsidR="00433379" w:rsidRPr="008675F2" w:rsidRDefault="00433379" w:rsidP="009E76C2">
            <w:pPr>
              <w:pStyle w:val="Tabletext"/>
            </w:pPr>
            <w:r w:rsidRPr="008675F2">
              <w:t>Method specified and described</w:t>
            </w:r>
            <w:r w:rsidR="007D0E70" w:rsidRPr="008675F2">
              <w:t xml:space="preserve"> </w:t>
            </w:r>
            <w:r w:rsidRPr="008675F2">
              <w:t>in paragraph</w:t>
            </w:r>
            <w:r w:rsidR="00626E53" w:rsidRPr="008675F2">
              <w:t> </w:t>
            </w:r>
            <w:r w:rsidRPr="008675F2">
              <w:t>4 (other than</w:t>
            </w:r>
            <w:r w:rsidR="007D0E70" w:rsidRPr="008675F2">
              <w:t xml:space="preserve"> </w:t>
            </w:r>
            <w:r w:rsidRPr="008675F2">
              <w:t>subparagraph</w:t>
            </w:r>
            <w:r w:rsidR="00626E53" w:rsidRPr="008675F2">
              <w:t> </w:t>
            </w:r>
            <w:r w:rsidRPr="008675F2">
              <w:t xml:space="preserve">4.1) of </w:t>
            </w:r>
            <w:r w:rsidR="0079499B" w:rsidRPr="008675F2">
              <w:t>Part</w:t>
            </w:r>
            <w:r w:rsidR="00626E53" w:rsidRPr="008675F2">
              <w:t> </w:t>
            </w:r>
            <w:r w:rsidRPr="008675F2">
              <w:t>1 of British Standard 4860 published on 31</w:t>
            </w:r>
            <w:r w:rsidR="00626E53" w:rsidRPr="008675F2">
              <w:t> </w:t>
            </w:r>
            <w:r w:rsidRPr="008675F2">
              <w:t>October 1972.</w:t>
            </w:r>
          </w:p>
        </w:tc>
        <w:tc>
          <w:tcPr>
            <w:tcW w:w="816" w:type="pct"/>
            <w:tcBorders>
              <w:top w:val="single" w:sz="12" w:space="0" w:color="auto"/>
              <w:bottom w:val="single" w:sz="4" w:space="0" w:color="auto"/>
            </w:tcBorders>
          </w:tcPr>
          <w:p w14:paraId="3BF74505" w14:textId="77777777" w:rsidR="00433379" w:rsidRPr="008675F2" w:rsidRDefault="00433379" w:rsidP="009E76C2">
            <w:pPr>
              <w:pStyle w:val="Tabletext"/>
            </w:pPr>
            <w:r w:rsidRPr="008675F2">
              <w:t>7.0</w:t>
            </w:r>
          </w:p>
        </w:tc>
        <w:tc>
          <w:tcPr>
            <w:tcW w:w="837" w:type="pct"/>
            <w:tcBorders>
              <w:top w:val="single" w:sz="12" w:space="0" w:color="auto"/>
              <w:bottom w:val="single" w:sz="4" w:space="0" w:color="auto"/>
            </w:tcBorders>
          </w:tcPr>
          <w:p w14:paraId="181F9AC6" w14:textId="77777777" w:rsidR="00433379" w:rsidRPr="008675F2" w:rsidRDefault="00433379" w:rsidP="009E76C2">
            <w:pPr>
              <w:pStyle w:val="Tabletext"/>
            </w:pPr>
            <w:r w:rsidRPr="008675F2">
              <w:t>0.7</w:t>
            </w:r>
          </w:p>
        </w:tc>
      </w:tr>
      <w:tr w:rsidR="00433379" w:rsidRPr="008675F2" w14:paraId="2D3D913B" w14:textId="77777777" w:rsidTr="009D556A">
        <w:trPr>
          <w:cantSplit/>
        </w:trPr>
        <w:tc>
          <w:tcPr>
            <w:tcW w:w="698" w:type="pct"/>
            <w:tcBorders>
              <w:top w:val="single" w:sz="4" w:space="0" w:color="auto"/>
              <w:bottom w:val="single" w:sz="4" w:space="0" w:color="auto"/>
            </w:tcBorders>
            <w:shd w:val="clear" w:color="auto" w:fill="auto"/>
          </w:tcPr>
          <w:p w14:paraId="70B7E1F5" w14:textId="77777777" w:rsidR="00433379" w:rsidRPr="008675F2" w:rsidRDefault="00433379" w:rsidP="009E76C2">
            <w:pPr>
              <w:pStyle w:val="Tabletext"/>
            </w:pPr>
            <w:r w:rsidRPr="008675F2">
              <w:t>2</w:t>
            </w:r>
          </w:p>
        </w:tc>
        <w:tc>
          <w:tcPr>
            <w:tcW w:w="1395" w:type="pct"/>
            <w:tcBorders>
              <w:top w:val="single" w:sz="4" w:space="0" w:color="auto"/>
              <w:bottom w:val="single" w:sz="4" w:space="0" w:color="auto"/>
            </w:tcBorders>
            <w:shd w:val="clear" w:color="auto" w:fill="auto"/>
          </w:tcPr>
          <w:p w14:paraId="596465E5" w14:textId="77777777" w:rsidR="00433379" w:rsidRPr="008675F2" w:rsidRDefault="00433379" w:rsidP="009E76C2">
            <w:pPr>
              <w:pStyle w:val="Tabletext"/>
            </w:pPr>
            <w:r w:rsidRPr="008675F2">
              <w:t>Cup, mug, jug, jar, bowl, teapot, coffee pot or other article of tableware (other than an article referred to in Item</w:t>
            </w:r>
            <w:r w:rsidR="00626E53" w:rsidRPr="008675F2">
              <w:t> </w:t>
            </w:r>
            <w:r w:rsidRPr="008675F2">
              <w:t>3) having a liquid capacity equal to or in excess of 1100</w:t>
            </w:r>
            <w:r w:rsidR="009A5E1D" w:rsidRPr="008675F2">
              <w:t xml:space="preserve"> </w:t>
            </w:r>
            <w:r w:rsidRPr="008675F2">
              <w:t>millilitres.</w:t>
            </w:r>
          </w:p>
        </w:tc>
        <w:tc>
          <w:tcPr>
            <w:tcW w:w="1254" w:type="pct"/>
            <w:tcBorders>
              <w:top w:val="single" w:sz="4" w:space="0" w:color="auto"/>
              <w:bottom w:val="single" w:sz="4" w:space="0" w:color="auto"/>
            </w:tcBorders>
            <w:shd w:val="clear" w:color="auto" w:fill="auto"/>
          </w:tcPr>
          <w:p w14:paraId="7BA5DFA0" w14:textId="77777777" w:rsidR="00433379" w:rsidRPr="008675F2" w:rsidRDefault="00433379" w:rsidP="009E76C2">
            <w:pPr>
              <w:pStyle w:val="Tabletext"/>
            </w:pPr>
            <w:r w:rsidRPr="008675F2">
              <w:t>Method specified and described</w:t>
            </w:r>
            <w:r w:rsidR="007D0E70" w:rsidRPr="008675F2">
              <w:t xml:space="preserve"> </w:t>
            </w:r>
            <w:r w:rsidRPr="008675F2">
              <w:t>in paragraph</w:t>
            </w:r>
            <w:r w:rsidR="00626E53" w:rsidRPr="008675F2">
              <w:t> </w:t>
            </w:r>
            <w:r w:rsidRPr="008675F2">
              <w:t>4 (other than</w:t>
            </w:r>
            <w:r w:rsidR="007D0E70" w:rsidRPr="008675F2">
              <w:t xml:space="preserve"> </w:t>
            </w:r>
            <w:r w:rsidRPr="008675F2">
              <w:t>subparagraph</w:t>
            </w:r>
            <w:r w:rsidR="00626E53" w:rsidRPr="008675F2">
              <w:t> </w:t>
            </w:r>
            <w:r w:rsidRPr="008675F2">
              <w:t xml:space="preserve">4.1) of </w:t>
            </w:r>
            <w:r w:rsidR="0079499B" w:rsidRPr="008675F2">
              <w:t>Part</w:t>
            </w:r>
            <w:r w:rsidR="00626E53" w:rsidRPr="008675F2">
              <w:t> </w:t>
            </w:r>
            <w:r w:rsidRPr="008675F2">
              <w:t>1 of British Standard 4860 published on 31</w:t>
            </w:r>
            <w:r w:rsidR="00626E53" w:rsidRPr="008675F2">
              <w:t> </w:t>
            </w:r>
            <w:r w:rsidRPr="008675F2">
              <w:t>October 1972.</w:t>
            </w:r>
          </w:p>
        </w:tc>
        <w:tc>
          <w:tcPr>
            <w:tcW w:w="816" w:type="pct"/>
            <w:tcBorders>
              <w:top w:val="single" w:sz="4" w:space="0" w:color="auto"/>
              <w:bottom w:val="single" w:sz="4" w:space="0" w:color="auto"/>
            </w:tcBorders>
            <w:shd w:val="clear" w:color="auto" w:fill="auto"/>
          </w:tcPr>
          <w:p w14:paraId="2580EA5F" w14:textId="77777777" w:rsidR="00433379" w:rsidRPr="008675F2" w:rsidRDefault="00433379" w:rsidP="009E76C2">
            <w:pPr>
              <w:pStyle w:val="Tabletext"/>
            </w:pPr>
            <w:r w:rsidRPr="008675F2">
              <w:t>2.0</w:t>
            </w:r>
          </w:p>
        </w:tc>
        <w:tc>
          <w:tcPr>
            <w:tcW w:w="837" w:type="pct"/>
            <w:tcBorders>
              <w:top w:val="single" w:sz="4" w:space="0" w:color="auto"/>
              <w:bottom w:val="single" w:sz="4" w:space="0" w:color="auto"/>
            </w:tcBorders>
            <w:shd w:val="clear" w:color="auto" w:fill="auto"/>
          </w:tcPr>
          <w:p w14:paraId="5DAC120E" w14:textId="77777777" w:rsidR="00433379" w:rsidRPr="008675F2" w:rsidRDefault="00433379" w:rsidP="009E76C2">
            <w:pPr>
              <w:pStyle w:val="Tabletext"/>
            </w:pPr>
            <w:r w:rsidRPr="008675F2">
              <w:t>0.2</w:t>
            </w:r>
          </w:p>
        </w:tc>
      </w:tr>
      <w:tr w:rsidR="009E76C2" w:rsidRPr="008675F2" w14:paraId="1A6D3540" w14:textId="77777777" w:rsidTr="009D556A">
        <w:trPr>
          <w:cantSplit/>
        </w:trPr>
        <w:tc>
          <w:tcPr>
            <w:tcW w:w="698" w:type="pct"/>
            <w:tcBorders>
              <w:top w:val="single" w:sz="4" w:space="0" w:color="auto"/>
              <w:bottom w:val="single" w:sz="4" w:space="0" w:color="auto"/>
            </w:tcBorders>
          </w:tcPr>
          <w:p w14:paraId="2DF95EB9" w14:textId="77777777" w:rsidR="00433379" w:rsidRPr="008675F2" w:rsidRDefault="00433379" w:rsidP="009E76C2">
            <w:pPr>
              <w:pStyle w:val="Tabletext"/>
            </w:pPr>
            <w:r w:rsidRPr="008675F2">
              <w:t>3</w:t>
            </w:r>
          </w:p>
        </w:tc>
        <w:tc>
          <w:tcPr>
            <w:tcW w:w="1395" w:type="pct"/>
            <w:tcBorders>
              <w:top w:val="single" w:sz="4" w:space="0" w:color="auto"/>
              <w:bottom w:val="single" w:sz="4" w:space="0" w:color="auto"/>
            </w:tcBorders>
          </w:tcPr>
          <w:p w14:paraId="52B3B453" w14:textId="77777777" w:rsidR="00433379" w:rsidRPr="008675F2" w:rsidRDefault="00433379" w:rsidP="009E76C2">
            <w:pPr>
              <w:pStyle w:val="Tabletext"/>
            </w:pPr>
            <w:r w:rsidRPr="008675F2">
              <w:t>Plate (including soup plate or dessert plate), saucer, or similar article of tableware.</w:t>
            </w:r>
          </w:p>
        </w:tc>
        <w:tc>
          <w:tcPr>
            <w:tcW w:w="1254" w:type="pct"/>
            <w:tcBorders>
              <w:top w:val="single" w:sz="4" w:space="0" w:color="auto"/>
              <w:bottom w:val="single" w:sz="4" w:space="0" w:color="auto"/>
            </w:tcBorders>
          </w:tcPr>
          <w:p w14:paraId="5319BB2E" w14:textId="77777777" w:rsidR="00433379" w:rsidRPr="008675F2" w:rsidRDefault="00433379" w:rsidP="009E76C2">
            <w:pPr>
              <w:pStyle w:val="Tabletext"/>
            </w:pPr>
            <w:r w:rsidRPr="008675F2">
              <w:t>Method specified and described</w:t>
            </w:r>
            <w:r w:rsidR="007D0E70" w:rsidRPr="008675F2">
              <w:t xml:space="preserve"> </w:t>
            </w:r>
            <w:r w:rsidRPr="008675F2">
              <w:t>in paragraph</w:t>
            </w:r>
            <w:r w:rsidR="00626E53" w:rsidRPr="008675F2">
              <w:t> </w:t>
            </w:r>
            <w:r w:rsidRPr="008675F2">
              <w:t>4 (other than</w:t>
            </w:r>
            <w:r w:rsidR="007D0E70" w:rsidRPr="008675F2">
              <w:t xml:space="preserve"> </w:t>
            </w:r>
            <w:r w:rsidRPr="008675F2">
              <w:t>subparagraph</w:t>
            </w:r>
            <w:r w:rsidR="00626E53" w:rsidRPr="008675F2">
              <w:t> </w:t>
            </w:r>
            <w:r w:rsidRPr="008675F2">
              <w:t xml:space="preserve">4.1) of </w:t>
            </w:r>
            <w:r w:rsidR="0079499B" w:rsidRPr="008675F2">
              <w:t>Part</w:t>
            </w:r>
            <w:r w:rsidR="00626E53" w:rsidRPr="008675F2">
              <w:t> </w:t>
            </w:r>
            <w:r w:rsidRPr="008675F2">
              <w:t>1 of British Standard 4860 published on 31</w:t>
            </w:r>
            <w:r w:rsidR="00626E53" w:rsidRPr="008675F2">
              <w:t> </w:t>
            </w:r>
            <w:r w:rsidRPr="008675F2">
              <w:t>October 1972.</w:t>
            </w:r>
          </w:p>
        </w:tc>
        <w:tc>
          <w:tcPr>
            <w:tcW w:w="816" w:type="pct"/>
            <w:tcBorders>
              <w:top w:val="single" w:sz="4" w:space="0" w:color="auto"/>
              <w:bottom w:val="single" w:sz="4" w:space="0" w:color="auto"/>
            </w:tcBorders>
          </w:tcPr>
          <w:p w14:paraId="1D2EA430" w14:textId="77777777" w:rsidR="00433379" w:rsidRPr="008675F2" w:rsidRDefault="00433379" w:rsidP="009E76C2">
            <w:pPr>
              <w:pStyle w:val="Tabletext"/>
            </w:pPr>
            <w:r w:rsidRPr="008675F2">
              <w:t>20.0</w:t>
            </w:r>
          </w:p>
        </w:tc>
        <w:tc>
          <w:tcPr>
            <w:tcW w:w="837" w:type="pct"/>
            <w:tcBorders>
              <w:top w:val="single" w:sz="4" w:space="0" w:color="auto"/>
              <w:bottom w:val="single" w:sz="4" w:space="0" w:color="auto"/>
            </w:tcBorders>
          </w:tcPr>
          <w:p w14:paraId="215D7C10" w14:textId="77777777" w:rsidR="00433379" w:rsidRPr="008675F2" w:rsidRDefault="00433379" w:rsidP="009E76C2">
            <w:pPr>
              <w:pStyle w:val="Tabletext"/>
            </w:pPr>
            <w:r w:rsidRPr="008675F2">
              <w:t>2.0</w:t>
            </w:r>
          </w:p>
        </w:tc>
      </w:tr>
      <w:tr w:rsidR="00433379" w:rsidRPr="008675F2" w14:paraId="2E7DAD5F" w14:textId="77777777" w:rsidTr="009D556A">
        <w:trPr>
          <w:cantSplit/>
        </w:trPr>
        <w:tc>
          <w:tcPr>
            <w:tcW w:w="698" w:type="pct"/>
            <w:tcBorders>
              <w:top w:val="single" w:sz="4" w:space="0" w:color="auto"/>
              <w:bottom w:val="single" w:sz="12" w:space="0" w:color="auto"/>
            </w:tcBorders>
            <w:shd w:val="clear" w:color="auto" w:fill="auto"/>
          </w:tcPr>
          <w:p w14:paraId="6AA09E02" w14:textId="77777777" w:rsidR="00433379" w:rsidRPr="008675F2" w:rsidRDefault="00433379" w:rsidP="009E76C2">
            <w:pPr>
              <w:pStyle w:val="Tabletext"/>
            </w:pPr>
            <w:r w:rsidRPr="008675F2">
              <w:t>4</w:t>
            </w:r>
          </w:p>
        </w:tc>
        <w:tc>
          <w:tcPr>
            <w:tcW w:w="1395" w:type="pct"/>
            <w:tcBorders>
              <w:top w:val="single" w:sz="4" w:space="0" w:color="auto"/>
              <w:bottom w:val="single" w:sz="12" w:space="0" w:color="auto"/>
            </w:tcBorders>
            <w:shd w:val="clear" w:color="auto" w:fill="auto"/>
          </w:tcPr>
          <w:p w14:paraId="2EDA90B0" w14:textId="77777777" w:rsidR="00433379" w:rsidRPr="008675F2" w:rsidRDefault="00433379" w:rsidP="009E76C2">
            <w:pPr>
              <w:pStyle w:val="Tabletext"/>
            </w:pPr>
            <w:r w:rsidRPr="008675F2">
              <w:t>Any article of cooking ware.</w:t>
            </w:r>
          </w:p>
        </w:tc>
        <w:tc>
          <w:tcPr>
            <w:tcW w:w="1254" w:type="pct"/>
            <w:tcBorders>
              <w:top w:val="single" w:sz="4" w:space="0" w:color="auto"/>
              <w:bottom w:val="single" w:sz="12" w:space="0" w:color="auto"/>
            </w:tcBorders>
            <w:shd w:val="clear" w:color="auto" w:fill="auto"/>
          </w:tcPr>
          <w:p w14:paraId="11ED813D" w14:textId="77777777" w:rsidR="00433379" w:rsidRPr="008675F2" w:rsidRDefault="00433379" w:rsidP="009E76C2">
            <w:pPr>
              <w:pStyle w:val="Tabletext"/>
            </w:pPr>
            <w:r w:rsidRPr="008675F2">
              <w:t>Method specified and described</w:t>
            </w:r>
            <w:r w:rsidR="007D0E70" w:rsidRPr="008675F2">
              <w:t xml:space="preserve"> </w:t>
            </w:r>
            <w:r w:rsidRPr="008675F2">
              <w:t>in paragraph</w:t>
            </w:r>
            <w:r w:rsidR="00626E53" w:rsidRPr="008675F2">
              <w:t> </w:t>
            </w:r>
            <w:r w:rsidRPr="008675F2">
              <w:t>4 (other than</w:t>
            </w:r>
            <w:r w:rsidR="007D0E70" w:rsidRPr="008675F2">
              <w:t xml:space="preserve"> </w:t>
            </w:r>
            <w:r w:rsidRPr="008675F2">
              <w:t>subparagraph</w:t>
            </w:r>
            <w:r w:rsidR="00626E53" w:rsidRPr="008675F2">
              <w:t> </w:t>
            </w:r>
            <w:r w:rsidRPr="008675F2">
              <w:t xml:space="preserve">4.1) of </w:t>
            </w:r>
            <w:r w:rsidR="0079499B" w:rsidRPr="008675F2">
              <w:t>Part</w:t>
            </w:r>
            <w:r w:rsidR="00626E53" w:rsidRPr="008675F2">
              <w:t> </w:t>
            </w:r>
            <w:r w:rsidRPr="008675F2">
              <w:t>2 of British Standard 4860 published on 31</w:t>
            </w:r>
            <w:r w:rsidR="00626E53" w:rsidRPr="008675F2">
              <w:t> </w:t>
            </w:r>
            <w:r w:rsidRPr="008675F2">
              <w:t>October 1972.</w:t>
            </w:r>
          </w:p>
        </w:tc>
        <w:tc>
          <w:tcPr>
            <w:tcW w:w="816" w:type="pct"/>
            <w:tcBorders>
              <w:top w:val="single" w:sz="4" w:space="0" w:color="auto"/>
              <w:bottom w:val="single" w:sz="12" w:space="0" w:color="auto"/>
            </w:tcBorders>
            <w:shd w:val="clear" w:color="auto" w:fill="auto"/>
          </w:tcPr>
          <w:p w14:paraId="5F83B7B5" w14:textId="77777777" w:rsidR="00433379" w:rsidRPr="008675F2" w:rsidRDefault="00433379" w:rsidP="009E76C2">
            <w:pPr>
              <w:pStyle w:val="Tabletext"/>
            </w:pPr>
            <w:r w:rsidRPr="008675F2">
              <w:t>7.0</w:t>
            </w:r>
          </w:p>
        </w:tc>
        <w:tc>
          <w:tcPr>
            <w:tcW w:w="837" w:type="pct"/>
            <w:tcBorders>
              <w:top w:val="single" w:sz="4" w:space="0" w:color="auto"/>
              <w:bottom w:val="single" w:sz="12" w:space="0" w:color="auto"/>
            </w:tcBorders>
            <w:shd w:val="clear" w:color="auto" w:fill="auto"/>
          </w:tcPr>
          <w:p w14:paraId="5B2B7D95" w14:textId="77777777" w:rsidR="00433379" w:rsidRPr="008675F2" w:rsidRDefault="00433379" w:rsidP="009E76C2">
            <w:pPr>
              <w:pStyle w:val="Tabletext"/>
            </w:pPr>
            <w:r w:rsidRPr="008675F2">
              <w:t>0.7</w:t>
            </w:r>
          </w:p>
        </w:tc>
      </w:tr>
    </w:tbl>
    <w:p w14:paraId="2670F319" w14:textId="77777777" w:rsidR="00433379" w:rsidRPr="008675F2" w:rsidRDefault="0079499B" w:rsidP="00EA7C13">
      <w:pPr>
        <w:pStyle w:val="ActHead1"/>
        <w:pageBreakBefore/>
        <w:spacing w:before="240"/>
      </w:pPr>
      <w:bookmarkStart w:id="119" w:name="_Toc185428475"/>
      <w:r w:rsidRPr="000E41CF">
        <w:rPr>
          <w:rStyle w:val="CharChapNo"/>
        </w:rPr>
        <w:t>Schedule</w:t>
      </w:r>
      <w:r w:rsidR="00626E53" w:rsidRPr="000E41CF">
        <w:rPr>
          <w:rStyle w:val="CharChapNo"/>
        </w:rPr>
        <w:t> </w:t>
      </w:r>
      <w:r w:rsidR="00433379" w:rsidRPr="000E41CF">
        <w:rPr>
          <w:rStyle w:val="CharChapNo"/>
        </w:rPr>
        <w:t>7A</w:t>
      </w:r>
      <w:r w:rsidRPr="008675F2">
        <w:t>—</w:t>
      </w:r>
      <w:r w:rsidR="00433379" w:rsidRPr="000E41CF">
        <w:rPr>
          <w:rStyle w:val="CharChapText"/>
        </w:rPr>
        <w:t>Substances the importation of which is prohibited if permission is not granted under regulation</w:t>
      </w:r>
      <w:r w:rsidR="00626E53" w:rsidRPr="000E41CF">
        <w:rPr>
          <w:rStyle w:val="CharChapText"/>
        </w:rPr>
        <w:t> </w:t>
      </w:r>
      <w:r w:rsidR="00433379" w:rsidRPr="000E41CF">
        <w:rPr>
          <w:rStyle w:val="CharChapText"/>
        </w:rPr>
        <w:t>5G</w:t>
      </w:r>
      <w:bookmarkEnd w:id="119"/>
    </w:p>
    <w:p w14:paraId="562ADAE6" w14:textId="77777777" w:rsidR="00433379" w:rsidRPr="008675F2" w:rsidRDefault="00433379" w:rsidP="0079499B">
      <w:pPr>
        <w:pStyle w:val="notemargin"/>
      </w:pPr>
      <w:r w:rsidRPr="008675F2">
        <w:t>(regulation</w:t>
      </w:r>
      <w:r w:rsidR="00626E53" w:rsidRPr="008675F2">
        <w:t> </w:t>
      </w:r>
      <w:r w:rsidRPr="008675F2">
        <w:t>5G)</w:t>
      </w:r>
    </w:p>
    <w:p w14:paraId="451C9B12" w14:textId="77777777" w:rsidR="00433379" w:rsidRPr="008675F2" w:rsidRDefault="0079499B" w:rsidP="00433379">
      <w:pPr>
        <w:pStyle w:val="Header"/>
      </w:pPr>
      <w:r w:rsidRPr="000E41CF">
        <w:rPr>
          <w:rStyle w:val="CharPartNo"/>
        </w:rPr>
        <w:t xml:space="preserve"> </w:t>
      </w:r>
      <w:r w:rsidRPr="000E41CF">
        <w:rPr>
          <w:rStyle w:val="CharPartText"/>
        </w:rPr>
        <w:t xml:space="preserve"> </w:t>
      </w:r>
    </w:p>
    <w:p w14:paraId="7575E27E" w14:textId="77777777" w:rsidR="0079499B" w:rsidRPr="008675F2" w:rsidRDefault="0079499B" w:rsidP="0079499B">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05"/>
        <w:gridCol w:w="7724"/>
      </w:tblGrid>
      <w:tr w:rsidR="00433379" w:rsidRPr="008675F2" w14:paraId="4B25EFA1" w14:textId="77777777" w:rsidTr="009D556A">
        <w:tc>
          <w:tcPr>
            <w:tcW w:w="472" w:type="pct"/>
            <w:tcBorders>
              <w:top w:val="single" w:sz="12" w:space="0" w:color="auto"/>
              <w:bottom w:val="single" w:sz="12" w:space="0" w:color="auto"/>
            </w:tcBorders>
            <w:shd w:val="clear" w:color="auto" w:fill="auto"/>
          </w:tcPr>
          <w:p w14:paraId="467EFDA0" w14:textId="77777777" w:rsidR="00433379" w:rsidRPr="008675F2" w:rsidRDefault="00433379" w:rsidP="0079499B">
            <w:pPr>
              <w:pStyle w:val="TableHeading"/>
            </w:pPr>
            <w:r w:rsidRPr="008675F2">
              <w:t>Item</w:t>
            </w:r>
          </w:p>
        </w:tc>
        <w:tc>
          <w:tcPr>
            <w:tcW w:w="4528" w:type="pct"/>
            <w:tcBorders>
              <w:top w:val="single" w:sz="12" w:space="0" w:color="auto"/>
              <w:bottom w:val="single" w:sz="12" w:space="0" w:color="auto"/>
            </w:tcBorders>
            <w:shd w:val="clear" w:color="auto" w:fill="auto"/>
          </w:tcPr>
          <w:p w14:paraId="10D4B4BA" w14:textId="77777777" w:rsidR="00433379" w:rsidRPr="008675F2" w:rsidRDefault="00433379" w:rsidP="0079499B">
            <w:pPr>
              <w:pStyle w:val="TableHeading"/>
            </w:pPr>
            <w:r w:rsidRPr="008675F2">
              <w:t>Substance</w:t>
            </w:r>
          </w:p>
        </w:tc>
      </w:tr>
      <w:tr w:rsidR="000F0F9D" w:rsidRPr="008675F2" w14:paraId="5F4D6AC2" w14:textId="77777777" w:rsidTr="009D556A">
        <w:tc>
          <w:tcPr>
            <w:tcW w:w="472" w:type="pct"/>
            <w:tcBorders>
              <w:top w:val="single" w:sz="12" w:space="0" w:color="auto"/>
              <w:bottom w:val="single" w:sz="4" w:space="0" w:color="auto"/>
            </w:tcBorders>
            <w:shd w:val="clear" w:color="auto" w:fill="auto"/>
          </w:tcPr>
          <w:p w14:paraId="0966C5D7" w14:textId="77777777" w:rsidR="000F0F9D" w:rsidRPr="008675F2" w:rsidRDefault="000F0F9D" w:rsidP="0079499B">
            <w:pPr>
              <w:pStyle w:val="Tabletext"/>
            </w:pPr>
            <w:r w:rsidRPr="008675F2">
              <w:t>1A</w:t>
            </w:r>
          </w:p>
        </w:tc>
        <w:tc>
          <w:tcPr>
            <w:tcW w:w="4528" w:type="pct"/>
            <w:tcBorders>
              <w:top w:val="single" w:sz="12" w:space="0" w:color="auto"/>
              <w:bottom w:val="single" w:sz="4" w:space="0" w:color="auto"/>
            </w:tcBorders>
            <w:shd w:val="clear" w:color="auto" w:fill="auto"/>
          </w:tcPr>
          <w:p w14:paraId="46C06E1F" w14:textId="77777777" w:rsidR="000F0F9D" w:rsidRPr="008675F2" w:rsidRDefault="000F0F9D" w:rsidP="0079499B">
            <w:pPr>
              <w:pStyle w:val="Tabletext"/>
            </w:pPr>
            <w:r w:rsidRPr="008675F2">
              <w:t>Anabolic or androgenic substances</w:t>
            </w:r>
          </w:p>
        </w:tc>
      </w:tr>
      <w:tr w:rsidR="00433379" w:rsidRPr="008675F2" w14:paraId="2B779921" w14:textId="77777777" w:rsidTr="009D556A">
        <w:tc>
          <w:tcPr>
            <w:tcW w:w="472" w:type="pct"/>
            <w:tcBorders>
              <w:top w:val="single" w:sz="4" w:space="0" w:color="auto"/>
            </w:tcBorders>
            <w:shd w:val="clear" w:color="auto" w:fill="auto"/>
          </w:tcPr>
          <w:p w14:paraId="380589F7" w14:textId="77777777" w:rsidR="00433379" w:rsidRPr="008675F2" w:rsidRDefault="00433379" w:rsidP="0079499B">
            <w:pPr>
              <w:pStyle w:val="Tabletext"/>
            </w:pPr>
            <w:r w:rsidRPr="008675F2">
              <w:t>1</w:t>
            </w:r>
          </w:p>
        </w:tc>
        <w:tc>
          <w:tcPr>
            <w:tcW w:w="4528" w:type="pct"/>
            <w:tcBorders>
              <w:top w:val="single" w:sz="4" w:space="0" w:color="auto"/>
            </w:tcBorders>
            <w:shd w:val="clear" w:color="auto" w:fill="auto"/>
          </w:tcPr>
          <w:p w14:paraId="478A9B60" w14:textId="77777777" w:rsidR="00433379" w:rsidRPr="008675F2" w:rsidRDefault="00433379" w:rsidP="0079499B">
            <w:pPr>
              <w:pStyle w:val="Tabletext"/>
            </w:pPr>
            <w:r w:rsidRPr="008675F2">
              <w:t>Erythropoietin</w:t>
            </w:r>
          </w:p>
        </w:tc>
      </w:tr>
      <w:tr w:rsidR="00433379" w:rsidRPr="008675F2" w14:paraId="1EDB0279" w14:textId="77777777" w:rsidTr="009D556A">
        <w:tc>
          <w:tcPr>
            <w:tcW w:w="472" w:type="pct"/>
            <w:shd w:val="clear" w:color="auto" w:fill="auto"/>
          </w:tcPr>
          <w:p w14:paraId="263A4601" w14:textId="77777777" w:rsidR="00433379" w:rsidRPr="008675F2" w:rsidRDefault="00433379" w:rsidP="0079499B">
            <w:pPr>
              <w:pStyle w:val="Tabletext"/>
            </w:pPr>
            <w:r w:rsidRPr="008675F2">
              <w:t>2</w:t>
            </w:r>
          </w:p>
        </w:tc>
        <w:tc>
          <w:tcPr>
            <w:tcW w:w="4528" w:type="pct"/>
            <w:shd w:val="clear" w:color="auto" w:fill="auto"/>
          </w:tcPr>
          <w:p w14:paraId="249C64FD" w14:textId="77777777" w:rsidR="00433379" w:rsidRPr="008675F2" w:rsidRDefault="00433379" w:rsidP="0079499B">
            <w:pPr>
              <w:pStyle w:val="Tabletext"/>
            </w:pPr>
            <w:r w:rsidRPr="008675F2">
              <w:t>Natural and manufactured gonadotrophins, including menotrophins, Follicle Stimulating Hormone, Luteinising Hormone and Human Chorionic Gonadotrophin</w:t>
            </w:r>
          </w:p>
        </w:tc>
      </w:tr>
      <w:tr w:rsidR="00433379" w:rsidRPr="008675F2" w14:paraId="0599B8C5" w14:textId="77777777" w:rsidTr="009D556A">
        <w:tc>
          <w:tcPr>
            <w:tcW w:w="472" w:type="pct"/>
            <w:tcBorders>
              <w:bottom w:val="single" w:sz="4" w:space="0" w:color="auto"/>
            </w:tcBorders>
            <w:shd w:val="clear" w:color="auto" w:fill="auto"/>
          </w:tcPr>
          <w:p w14:paraId="52FA9726" w14:textId="77777777" w:rsidR="00433379" w:rsidRPr="008675F2" w:rsidRDefault="00433379" w:rsidP="0079499B">
            <w:pPr>
              <w:pStyle w:val="Tabletext"/>
            </w:pPr>
            <w:r w:rsidRPr="008675F2">
              <w:t>3</w:t>
            </w:r>
          </w:p>
        </w:tc>
        <w:tc>
          <w:tcPr>
            <w:tcW w:w="4528" w:type="pct"/>
            <w:tcBorders>
              <w:bottom w:val="single" w:sz="4" w:space="0" w:color="auto"/>
            </w:tcBorders>
            <w:shd w:val="clear" w:color="auto" w:fill="auto"/>
          </w:tcPr>
          <w:p w14:paraId="728579AC" w14:textId="5139B538" w:rsidR="00433379" w:rsidRPr="008675F2" w:rsidRDefault="00433379" w:rsidP="0079499B">
            <w:pPr>
              <w:pStyle w:val="Tabletext"/>
            </w:pPr>
            <w:r w:rsidRPr="008675F2">
              <w:t>Natural and manufactured growth hormones, including somatropin, somatrem, somatomedins and insulin</w:t>
            </w:r>
            <w:r w:rsidR="000E41CF">
              <w:noBreakHyphen/>
            </w:r>
            <w:r w:rsidRPr="008675F2">
              <w:t>like growth factors (not insulins) and growth hormone releasing hormones (somatorelin and synthetic analogues)</w:t>
            </w:r>
          </w:p>
        </w:tc>
      </w:tr>
      <w:tr w:rsidR="00433379" w:rsidRPr="008675F2" w14:paraId="7E3F2E47" w14:textId="77777777" w:rsidTr="009D556A">
        <w:tc>
          <w:tcPr>
            <w:tcW w:w="472" w:type="pct"/>
            <w:tcBorders>
              <w:bottom w:val="single" w:sz="12" w:space="0" w:color="auto"/>
            </w:tcBorders>
            <w:shd w:val="clear" w:color="auto" w:fill="auto"/>
          </w:tcPr>
          <w:p w14:paraId="755205A6" w14:textId="77777777" w:rsidR="00433379" w:rsidRPr="008675F2" w:rsidRDefault="00433379" w:rsidP="0079499B">
            <w:pPr>
              <w:pStyle w:val="Tabletext"/>
            </w:pPr>
            <w:r w:rsidRPr="008675F2">
              <w:t>4</w:t>
            </w:r>
          </w:p>
        </w:tc>
        <w:tc>
          <w:tcPr>
            <w:tcW w:w="4528" w:type="pct"/>
            <w:tcBorders>
              <w:bottom w:val="single" w:sz="12" w:space="0" w:color="auto"/>
            </w:tcBorders>
            <w:shd w:val="clear" w:color="auto" w:fill="auto"/>
          </w:tcPr>
          <w:p w14:paraId="66AFB853" w14:textId="77777777" w:rsidR="00433379" w:rsidRPr="008675F2" w:rsidRDefault="00433379" w:rsidP="0079499B">
            <w:pPr>
              <w:pStyle w:val="Tabletext"/>
            </w:pPr>
            <w:r w:rsidRPr="008675F2">
              <w:t>Darbepoetin alfa</w:t>
            </w:r>
          </w:p>
        </w:tc>
      </w:tr>
    </w:tbl>
    <w:p w14:paraId="58DF49BC" w14:textId="77777777" w:rsidR="00433379" w:rsidRPr="008675F2" w:rsidRDefault="0079499B" w:rsidP="00EA7C13">
      <w:pPr>
        <w:pStyle w:val="ActHead1"/>
        <w:pageBreakBefore/>
        <w:spacing w:before="240"/>
      </w:pPr>
      <w:bookmarkStart w:id="120" w:name="_Toc185428476"/>
      <w:r w:rsidRPr="000E41CF">
        <w:rPr>
          <w:rStyle w:val="CharChapNo"/>
        </w:rPr>
        <w:t>Schedule</w:t>
      </w:r>
      <w:r w:rsidR="00626E53" w:rsidRPr="000E41CF">
        <w:rPr>
          <w:rStyle w:val="CharChapNo"/>
        </w:rPr>
        <w:t> </w:t>
      </w:r>
      <w:r w:rsidR="00433379" w:rsidRPr="000E41CF">
        <w:rPr>
          <w:rStyle w:val="CharChapNo"/>
        </w:rPr>
        <w:t>8</w:t>
      </w:r>
      <w:r w:rsidRPr="008675F2">
        <w:t>—</w:t>
      </w:r>
      <w:r w:rsidR="00433379" w:rsidRPr="000E41CF">
        <w:rPr>
          <w:rStyle w:val="CharChapText"/>
        </w:rPr>
        <w:t>Goods the importation of which is prohibited if permission is not granted under regulation</w:t>
      </w:r>
      <w:r w:rsidR="00626E53" w:rsidRPr="000E41CF">
        <w:rPr>
          <w:rStyle w:val="CharChapText"/>
        </w:rPr>
        <w:t> </w:t>
      </w:r>
      <w:r w:rsidR="00433379" w:rsidRPr="000E41CF">
        <w:rPr>
          <w:rStyle w:val="CharChapText"/>
        </w:rPr>
        <w:t>5H</w:t>
      </w:r>
      <w:bookmarkEnd w:id="120"/>
    </w:p>
    <w:p w14:paraId="091C9987" w14:textId="77777777" w:rsidR="00433379" w:rsidRPr="008675F2" w:rsidRDefault="00433379" w:rsidP="0079499B">
      <w:pPr>
        <w:pStyle w:val="notemargin"/>
      </w:pPr>
      <w:r w:rsidRPr="008675F2">
        <w:t>(regulation</w:t>
      </w:r>
      <w:r w:rsidR="00626E53" w:rsidRPr="008675F2">
        <w:t> </w:t>
      </w:r>
      <w:r w:rsidRPr="008675F2">
        <w:t>5</w:t>
      </w:r>
      <w:r w:rsidR="0079499B" w:rsidRPr="008675F2">
        <w:t>H(</w:t>
      </w:r>
      <w:r w:rsidRPr="008675F2">
        <w:t>2))</w:t>
      </w:r>
    </w:p>
    <w:p w14:paraId="293A768F" w14:textId="77777777" w:rsidR="00433379" w:rsidRPr="008675F2" w:rsidRDefault="0079499B" w:rsidP="00433379">
      <w:pPr>
        <w:pStyle w:val="Header"/>
      </w:pPr>
      <w:r w:rsidRPr="000E41CF">
        <w:rPr>
          <w:rStyle w:val="CharPartNo"/>
        </w:rPr>
        <w:t xml:space="preserve"> </w:t>
      </w:r>
      <w:r w:rsidRPr="000E41CF">
        <w:rPr>
          <w:rStyle w:val="CharPartText"/>
        </w:rPr>
        <w:t xml:space="preserve"> </w:t>
      </w:r>
    </w:p>
    <w:p w14:paraId="42E30D5D" w14:textId="77777777" w:rsidR="0079499B" w:rsidRPr="008675F2" w:rsidRDefault="0079499B" w:rsidP="0079499B">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48"/>
        <w:gridCol w:w="7681"/>
      </w:tblGrid>
      <w:tr w:rsidR="00433379" w:rsidRPr="008675F2" w14:paraId="0472A673" w14:textId="77777777" w:rsidTr="009D556A">
        <w:trPr>
          <w:tblHeader/>
        </w:trPr>
        <w:tc>
          <w:tcPr>
            <w:tcW w:w="497" w:type="pct"/>
            <w:tcBorders>
              <w:top w:val="single" w:sz="12" w:space="0" w:color="auto"/>
              <w:bottom w:val="single" w:sz="12" w:space="0" w:color="auto"/>
            </w:tcBorders>
            <w:shd w:val="clear" w:color="auto" w:fill="auto"/>
          </w:tcPr>
          <w:p w14:paraId="1B847238" w14:textId="77777777" w:rsidR="00433379" w:rsidRPr="008675F2" w:rsidRDefault="00433379" w:rsidP="009E76C2">
            <w:pPr>
              <w:pStyle w:val="TableHeading"/>
            </w:pPr>
            <w:r w:rsidRPr="008675F2">
              <w:t>Item</w:t>
            </w:r>
          </w:p>
        </w:tc>
        <w:tc>
          <w:tcPr>
            <w:tcW w:w="4503" w:type="pct"/>
            <w:tcBorders>
              <w:top w:val="single" w:sz="12" w:space="0" w:color="auto"/>
              <w:bottom w:val="single" w:sz="12" w:space="0" w:color="auto"/>
            </w:tcBorders>
            <w:shd w:val="clear" w:color="auto" w:fill="auto"/>
          </w:tcPr>
          <w:p w14:paraId="431E821F" w14:textId="77777777" w:rsidR="00433379" w:rsidRPr="008675F2" w:rsidRDefault="00433379" w:rsidP="009E76C2">
            <w:pPr>
              <w:pStyle w:val="TableHeading"/>
            </w:pPr>
            <w:r w:rsidRPr="008675F2">
              <w:t>Description of Goods</w:t>
            </w:r>
          </w:p>
        </w:tc>
      </w:tr>
      <w:tr w:rsidR="00433379" w:rsidRPr="008675F2" w14:paraId="203B269F" w14:textId="77777777" w:rsidTr="009D556A">
        <w:tc>
          <w:tcPr>
            <w:tcW w:w="497" w:type="pct"/>
            <w:tcBorders>
              <w:top w:val="single" w:sz="12" w:space="0" w:color="auto"/>
            </w:tcBorders>
            <w:shd w:val="clear" w:color="auto" w:fill="auto"/>
          </w:tcPr>
          <w:p w14:paraId="3D682C52" w14:textId="77777777" w:rsidR="00433379" w:rsidRPr="008675F2" w:rsidRDefault="00433379" w:rsidP="009E76C2">
            <w:pPr>
              <w:pStyle w:val="Tabletext"/>
            </w:pPr>
            <w:r w:rsidRPr="008675F2">
              <w:t>1</w:t>
            </w:r>
          </w:p>
        </w:tc>
        <w:tc>
          <w:tcPr>
            <w:tcW w:w="4503" w:type="pct"/>
            <w:tcBorders>
              <w:top w:val="single" w:sz="12" w:space="0" w:color="auto"/>
            </w:tcBorders>
            <w:shd w:val="clear" w:color="auto" w:fill="auto"/>
          </w:tcPr>
          <w:p w14:paraId="60791583" w14:textId="77777777" w:rsidR="00433379" w:rsidRPr="008675F2" w:rsidRDefault="00433379" w:rsidP="009E76C2">
            <w:pPr>
              <w:pStyle w:val="Tabletext"/>
            </w:pPr>
            <w:r w:rsidRPr="008675F2">
              <w:t>Abortifacients, that is, substances that purport to produce abortion.</w:t>
            </w:r>
          </w:p>
        </w:tc>
      </w:tr>
      <w:tr w:rsidR="00433379" w:rsidRPr="008675F2" w14:paraId="7CBF5552" w14:textId="77777777" w:rsidTr="009D556A">
        <w:tc>
          <w:tcPr>
            <w:tcW w:w="497" w:type="pct"/>
            <w:shd w:val="clear" w:color="auto" w:fill="auto"/>
          </w:tcPr>
          <w:p w14:paraId="1845680C" w14:textId="77777777" w:rsidR="00433379" w:rsidRPr="008675F2" w:rsidRDefault="00433379" w:rsidP="009E76C2">
            <w:pPr>
              <w:pStyle w:val="Tabletext"/>
            </w:pPr>
            <w:r w:rsidRPr="008675F2">
              <w:t>3</w:t>
            </w:r>
          </w:p>
        </w:tc>
        <w:tc>
          <w:tcPr>
            <w:tcW w:w="4503" w:type="pct"/>
            <w:shd w:val="clear" w:color="auto" w:fill="auto"/>
          </w:tcPr>
          <w:p w14:paraId="39B5565F" w14:textId="5683C08B" w:rsidR="00433379" w:rsidRPr="008675F2" w:rsidRDefault="00433379" w:rsidP="009E76C2">
            <w:pPr>
              <w:pStyle w:val="Tabletext"/>
            </w:pPr>
            <w:r w:rsidRPr="008675F2">
              <w:t>Aminophenazone (aminopyrine</w:t>
            </w:r>
            <w:r w:rsidR="0079499B" w:rsidRPr="008675F2">
              <w:t>)</w:t>
            </w:r>
            <w:r w:rsidR="001679E3" w:rsidRPr="008675F2">
              <w:t xml:space="preserve"> </w:t>
            </w:r>
            <w:r w:rsidR="0079499B" w:rsidRPr="008675F2">
              <w:t>(</w:t>
            </w:r>
            <w:r w:rsidRPr="008675F2">
              <w:t>4</w:t>
            </w:r>
            <w:r w:rsidR="000E41CF">
              <w:noBreakHyphen/>
            </w:r>
            <w:r w:rsidRPr="008675F2">
              <w:t>dimethylamino</w:t>
            </w:r>
            <w:r w:rsidR="000E41CF">
              <w:noBreakHyphen/>
            </w:r>
            <w:r w:rsidRPr="008675F2">
              <w:t>2, 3</w:t>
            </w:r>
            <w:r w:rsidR="000E41CF">
              <w:noBreakHyphen/>
            </w:r>
            <w:r w:rsidRPr="008675F2">
              <w:t>dimethyl</w:t>
            </w:r>
            <w:r w:rsidR="000E41CF">
              <w:noBreakHyphen/>
            </w:r>
            <w:r w:rsidRPr="008675F2">
              <w:t>1</w:t>
            </w:r>
            <w:r w:rsidR="000E41CF">
              <w:noBreakHyphen/>
            </w:r>
            <w:r w:rsidRPr="008675F2">
              <w:t>phenyl 3</w:t>
            </w:r>
            <w:r w:rsidR="000E41CF">
              <w:noBreakHyphen/>
            </w:r>
            <w:r w:rsidRPr="008675F2">
              <w:t>pyrazolin</w:t>
            </w:r>
            <w:r w:rsidR="000E41CF">
              <w:noBreakHyphen/>
            </w:r>
            <w:r w:rsidRPr="008675F2">
              <w:t>5</w:t>
            </w:r>
            <w:r w:rsidR="000E41CF">
              <w:noBreakHyphen/>
            </w:r>
            <w:r w:rsidRPr="008675F2">
              <w:t>one), derivatives of aminophenazone (aminopyrine</w:t>
            </w:r>
            <w:r w:rsidR="0079499B" w:rsidRPr="008675F2">
              <w:t>)</w:t>
            </w:r>
            <w:r w:rsidR="001679E3" w:rsidRPr="008675F2">
              <w:t xml:space="preserve"> </w:t>
            </w:r>
            <w:r w:rsidR="0079499B" w:rsidRPr="008675F2">
              <w:t>(</w:t>
            </w:r>
            <w:r w:rsidRPr="008675F2">
              <w:t>4</w:t>
            </w:r>
            <w:r w:rsidR="000E41CF">
              <w:noBreakHyphen/>
            </w:r>
            <w:r w:rsidRPr="008675F2">
              <w:t>dimethylamino</w:t>
            </w:r>
            <w:r w:rsidR="000E41CF">
              <w:noBreakHyphen/>
            </w:r>
            <w:r w:rsidRPr="008675F2">
              <w:t>2, 3</w:t>
            </w:r>
            <w:r w:rsidR="000E41CF">
              <w:noBreakHyphen/>
            </w:r>
            <w:r w:rsidRPr="008675F2">
              <w:t>dimethyl</w:t>
            </w:r>
            <w:r w:rsidR="000E41CF">
              <w:noBreakHyphen/>
            </w:r>
            <w:r w:rsidRPr="008675F2">
              <w:t>1</w:t>
            </w:r>
            <w:r w:rsidR="000E41CF">
              <w:noBreakHyphen/>
            </w:r>
            <w:r w:rsidRPr="008675F2">
              <w:t>phenyl</w:t>
            </w:r>
            <w:r w:rsidR="000E41CF">
              <w:noBreakHyphen/>
            </w:r>
            <w:r w:rsidRPr="008675F2">
              <w:t>3</w:t>
            </w:r>
            <w:r w:rsidR="000E41CF">
              <w:noBreakHyphen/>
            </w:r>
            <w:r w:rsidRPr="008675F2">
              <w:t>pyrazolin</w:t>
            </w:r>
            <w:r w:rsidR="000E41CF">
              <w:noBreakHyphen/>
            </w:r>
            <w:r w:rsidRPr="008675F2">
              <w:t>5</w:t>
            </w:r>
            <w:r w:rsidR="000E41CF">
              <w:noBreakHyphen/>
            </w:r>
            <w:r w:rsidRPr="008675F2">
              <w:t>one</w:t>
            </w:r>
            <w:r w:rsidR="0079499B" w:rsidRPr="008675F2">
              <w:t>)</w:t>
            </w:r>
            <w:r w:rsidR="001679E3" w:rsidRPr="008675F2">
              <w:t xml:space="preserve"> </w:t>
            </w:r>
            <w:r w:rsidR="0079499B" w:rsidRPr="008675F2">
              <w:t>(</w:t>
            </w:r>
            <w:r w:rsidRPr="008675F2">
              <w:t>including dipyrone) and preparations containing aminophenazone (aminopyrine</w:t>
            </w:r>
            <w:r w:rsidR="0079499B" w:rsidRPr="008675F2">
              <w:t>)</w:t>
            </w:r>
            <w:r w:rsidR="001679E3" w:rsidRPr="008675F2">
              <w:t xml:space="preserve"> </w:t>
            </w:r>
            <w:r w:rsidR="0079499B" w:rsidRPr="008675F2">
              <w:t>(</w:t>
            </w:r>
            <w:r w:rsidRPr="008675F2">
              <w:t>4</w:t>
            </w:r>
            <w:r w:rsidR="000E41CF">
              <w:noBreakHyphen/>
            </w:r>
            <w:r w:rsidRPr="008675F2">
              <w:t>dimethylamino</w:t>
            </w:r>
            <w:r w:rsidR="000E41CF">
              <w:noBreakHyphen/>
            </w:r>
            <w:r w:rsidRPr="008675F2">
              <w:t>2, 3</w:t>
            </w:r>
            <w:r w:rsidR="000E41CF">
              <w:noBreakHyphen/>
            </w:r>
            <w:r w:rsidRPr="008675F2">
              <w:t>dimethyl</w:t>
            </w:r>
            <w:r w:rsidR="000E41CF">
              <w:noBreakHyphen/>
            </w:r>
            <w:r w:rsidRPr="008675F2">
              <w:t>1</w:t>
            </w:r>
            <w:r w:rsidR="000E41CF">
              <w:noBreakHyphen/>
            </w:r>
            <w:r w:rsidRPr="008675F2">
              <w:t>phenyl</w:t>
            </w:r>
            <w:r w:rsidR="000E41CF">
              <w:noBreakHyphen/>
            </w:r>
            <w:r w:rsidRPr="008675F2">
              <w:t>3</w:t>
            </w:r>
            <w:r w:rsidR="000E41CF">
              <w:noBreakHyphen/>
            </w:r>
            <w:r w:rsidRPr="008675F2">
              <w:t>pyrazolin</w:t>
            </w:r>
            <w:r w:rsidR="000E41CF">
              <w:noBreakHyphen/>
            </w:r>
            <w:r w:rsidRPr="008675F2">
              <w:t>5</w:t>
            </w:r>
            <w:r w:rsidR="000E41CF">
              <w:noBreakHyphen/>
            </w:r>
            <w:r w:rsidRPr="008675F2">
              <w:t>one) or derivatives of aminophenazone (aminopyrine</w:t>
            </w:r>
            <w:r w:rsidR="0079499B" w:rsidRPr="008675F2">
              <w:t>)</w:t>
            </w:r>
            <w:r w:rsidR="001679E3" w:rsidRPr="008675F2">
              <w:t xml:space="preserve"> </w:t>
            </w:r>
            <w:r w:rsidR="0079499B" w:rsidRPr="008675F2">
              <w:t>(</w:t>
            </w:r>
            <w:r w:rsidRPr="008675F2">
              <w:t>4</w:t>
            </w:r>
            <w:r w:rsidR="000E41CF">
              <w:noBreakHyphen/>
            </w:r>
            <w:r w:rsidRPr="008675F2">
              <w:t>dimethylamino</w:t>
            </w:r>
            <w:r w:rsidR="000E41CF">
              <w:noBreakHyphen/>
            </w:r>
            <w:r w:rsidRPr="008675F2">
              <w:t>2, 3</w:t>
            </w:r>
            <w:r w:rsidR="000E41CF">
              <w:noBreakHyphen/>
            </w:r>
            <w:r w:rsidRPr="008675F2">
              <w:t>dimethyl</w:t>
            </w:r>
            <w:r w:rsidR="000E41CF">
              <w:noBreakHyphen/>
            </w:r>
            <w:r w:rsidRPr="008675F2">
              <w:t>1</w:t>
            </w:r>
            <w:r w:rsidR="000E41CF">
              <w:noBreakHyphen/>
            </w:r>
            <w:r w:rsidRPr="008675F2">
              <w:t>phenyl</w:t>
            </w:r>
            <w:r w:rsidR="000E41CF">
              <w:noBreakHyphen/>
            </w:r>
            <w:r w:rsidRPr="008675F2">
              <w:t>3</w:t>
            </w:r>
            <w:r w:rsidR="000E41CF">
              <w:noBreakHyphen/>
            </w:r>
            <w:r w:rsidRPr="008675F2">
              <w:t>pyrazolin</w:t>
            </w:r>
            <w:r w:rsidR="000E41CF">
              <w:noBreakHyphen/>
            </w:r>
            <w:r w:rsidRPr="008675F2">
              <w:t>5</w:t>
            </w:r>
            <w:r w:rsidR="000E41CF">
              <w:noBreakHyphen/>
            </w:r>
            <w:r w:rsidRPr="008675F2">
              <w:t>one</w:t>
            </w:r>
            <w:r w:rsidR="0079499B" w:rsidRPr="008675F2">
              <w:t>)</w:t>
            </w:r>
            <w:r w:rsidR="001679E3" w:rsidRPr="008675F2">
              <w:t xml:space="preserve"> </w:t>
            </w:r>
            <w:r w:rsidR="0079499B" w:rsidRPr="008675F2">
              <w:t>(</w:t>
            </w:r>
            <w:r w:rsidRPr="008675F2">
              <w:t>including dipyrone).</w:t>
            </w:r>
          </w:p>
        </w:tc>
      </w:tr>
      <w:tr w:rsidR="00433379" w:rsidRPr="008675F2" w14:paraId="28E123DE" w14:textId="77777777" w:rsidTr="009D556A">
        <w:tc>
          <w:tcPr>
            <w:tcW w:w="497" w:type="pct"/>
            <w:shd w:val="clear" w:color="auto" w:fill="auto"/>
          </w:tcPr>
          <w:p w14:paraId="533930AF" w14:textId="77777777" w:rsidR="00433379" w:rsidRPr="008675F2" w:rsidRDefault="00433379" w:rsidP="009E76C2">
            <w:pPr>
              <w:pStyle w:val="Tabletext"/>
            </w:pPr>
            <w:r w:rsidRPr="008675F2">
              <w:t>4</w:t>
            </w:r>
          </w:p>
        </w:tc>
        <w:tc>
          <w:tcPr>
            <w:tcW w:w="4503" w:type="pct"/>
            <w:shd w:val="clear" w:color="auto" w:fill="auto"/>
          </w:tcPr>
          <w:p w14:paraId="540D9A31" w14:textId="77777777" w:rsidR="00433379" w:rsidRPr="008675F2" w:rsidRDefault="00433379" w:rsidP="009E76C2">
            <w:pPr>
              <w:pStyle w:val="Tabletext"/>
            </w:pPr>
            <w:r w:rsidRPr="008675F2">
              <w:t>Aphrodisiacs, that is to say, cantharides, cantharidin and yohimbine, preparations containing cantharides, cantharidin or yohimbine, and any other substance or preparation that is, or is likely to be, productive, or is capable of being converted into a substance that is, or is likely to be, productive, of effects substantially of the same character or nature as, or analogous to, those produced by cantharides, cantharidin or yohimbine.</w:t>
            </w:r>
          </w:p>
        </w:tc>
      </w:tr>
      <w:tr w:rsidR="00433379" w:rsidRPr="008675F2" w14:paraId="207BFE6A" w14:textId="77777777" w:rsidTr="009D556A">
        <w:tc>
          <w:tcPr>
            <w:tcW w:w="497" w:type="pct"/>
            <w:shd w:val="clear" w:color="auto" w:fill="auto"/>
          </w:tcPr>
          <w:p w14:paraId="6029BBDC" w14:textId="77777777" w:rsidR="00433379" w:rsidRPr="008675F2" w:rsidRDefault="00433379" w:rsidP="009E76C2">
            <w:pPr>
              <w:pStyle w:val="Tabletext"/>
            </w:pPr>
            <w:r w:rsidRPr="008675F2">
              <w:t>5</w:t>
            </w:r>
          </w:p>
        </w:tc>
        <w:tc>
          <w:tcPr>
            <w:tcW w:w="4503" w:type="pct"/>
            <w:shd w:val="clear" w:color="auto" w:fill="auto"/>
          </w:tcPr>
          <w:p w14:paraId="3C18DA50" w14:textId="0C97CBE5" w:rsidR="00433379" w:rsidRPr="008675F2" w:rsidRDefault="00433379" w:rsidP="009E76C2">
            <w:pPr>
              <w:pStyle w:val="Tabletext"/>
            </w:pPr>
            <w:r w:rsidRPr="008675F2">
              <w:t>Bithiono</w:t>
            </w:r>
            <w:r w:rsidR="0079499B" w:rsidRPr="008675F2">
              <w:t>l</w:t>
            </w:r>
            <w:r w:rsidR="00923B41" w:rsidRPr="008675F2">
              <w:t xml:space="preserve"> </w:t>
            </w:r>
            <w:r w:rsidR="0079499B" w:rsidRPr="008675F2">
              <w:t>(</w:t>
            </w:r>
            <w:r w:rsidRPr="008675F2">
              <w:t>2, 2</w:t>
            </w:r>
            <w:r w:rsidR="000E41CF">
              <w:noBreakHyphen/>
            </w:r>
            <w:r w:rsidRPr="008675F2">
              <w:t>thiobis (4, 6</w:t>
            </w:r>
            <w:r w:rsidR="000E41CF">
              <w:noBreakHyphen/>
            </w:r>
            <w:r w:rsidRPr="008675F2">
              <w:t>dichlorophenol)) and preparations containing bithionol (2, 2</w:t>
            </w:r>
            <w:r w:rsidR="000E41CF">
              <w:noBreakHyphen/>
            </w:r>
            <w:r w:rsidRPr="008675F2">
              <w:t>thiobis (4, 6</w:t>
            </w:r>
            <w:r w:rsidR="000E41CF">
              <w:noBreakHyphen/>
            </w:r>
            <w:r w:rsidRPr="008675F2">
              <w:t>dichlorophenol)).</w:t>
            </w:r>
          </w:p>
        </w:tc>
      </w:tr>
      <w:tr w:rsidR="00433379" w:rsidRPr="008675F2" w14:paraId="3C3703BA" w14:textId="77777777" w:rsidTr="009D556A">
        <w:tc>
          <w:tcPr>
            <w:tcW w:w="497" w:type="pct"/>
            <w:shd w:val="clear" w:color="auto" w:fill="auto"/>
          </w:tcPr>
          <w:p w14:paraId="4FDBE9B2" w14:textId="77777777" w:rsidR="00433379" w:rsidRPr="008675F2" w:rsidRDefault="00433379" w:rsidP="009E76C2">
            <w:pPr>
              <w:pStyle w:val="Tabletext"/>
            </w:pPr>
            <w:r w:rsidRPr="008675F2">
              <w:t>6</w:t>
            </w:r>
          </w:p>
        </w:tc>
        <w:tc>
          <w:tcPr>
            <w:tcW w:w="4503" w:type="pct"/>
            <w:shd w:val="clear" w:color="auto" w:fill="auto"/>
          </w:tcPr>
          <w:p w14:paraId="42A12C8D" w14:textId="657DF4C9" w:rsidR="00433379" w:rsidRPr="008675F2" w:rsidRDefault="00433379" w:rsidP="009E76C2">
            <w:pPr>
              <w:pStyle w:val="Tabletext"/>
            </w:pPr>
            <w:r w:rsidRPr="008675F2">
              <w:t>5</w:t>
            </w:r>
            <w:r w:rsidR="000E41CF">
              <w:noBreakHyphen/>
            </w:r>
            <w:r w:rsidRPr="008675F2">
              <w:t>bromo</w:t>
            </w:r>
            <w:r w:rsidR="000E41CF">
              <w:noBreakHyphen/>
            </w:r>
            <w:r w:rsidRPr="008675F2">
              <w:t>4</w:t>
            </w:r>
            <w:r w:rsidR="000E41CF">
              <w:noBreakHyphen/>
            </w:r>
            <w:r w:rsidRPr="008675F2">
              <w:t>chlorosalicylanilide and preparations containing 5</w:t>
            </w:r>
            <w:r w:rsidR="000E41CF">
              <w:noBreakHyphen/>
            </w:r>
            <w:r w:rsidRPr="008675F2">
              <w:t>bromo</w:t>
            </w:r>
            <w:r w:rsidR="000E41CF">
              <w:noBreakHyphen/>
            </w:r>
            <w:r w:rsidRPr="008675F2">
              <w:t>4</w:t>
            </w:r>
            <w:r w:rsidR="000E41CF">
              <w:noBreakHyphen/>
            </w:r>
            <w:r w:rsidRPr="008675F2">
              <w:t>chlorosalicylanilide.</w:t>
            </w:r>
          </w:p>
        </w:tc>
      </w:tr>
      <w:tr w:rsidR="00433379" w:rsidRPr="008675F2" w14:paraId="03D5812F" w14:textId="77777777" w:rsidTr="009D556A">
        <w:tc>
          <w:tcPr>
            <w:tcW w:w="497" w:type="pct"/>
            <w:tcBorders>
              <w:bottom w:val="single" w:sz="4" w:space="0" w:color="auto"/>
            </w:tcBorders>
            <w:shd w:val="clear" w:color="auto" w:fill="auto"/>
          </w:tcPr>
          <w:p w14:paraId="2596BCA1" w14:textId="77777777" w:rsidR="00433379" w:rsidRPr="008675F2" w:rsidRDefault="00433379" w:rsidP="009E76C2">
            <w:pPr>
              <w:pStyle w:val="Tabletext"/>
            </w:pPr>
            <w:r w:rsidRPr="008675F2">
              <w:t>7</w:t>
            </w:r>
          </w:p>
        </w:tc>
        <w:tc>
          <w:tcPr>
            <w:tcW w:w="4503" w:type="pct"/>
            <w:tcBorders>
              <w:bottom w:val="single" w:sz="4" w:space="0" w:color="auto"/>
            </w:tcBorders>
            <w:shd w:val="clear" w:color="auto" w:fill="auto"/>
          </w:tcPr>
          <w:p w14:paraId="22CF3FF6" w14:textId="39FDD97F" w:rsidR="00433379" w:rsidRPr="008675F2" w:rsidRDefault="00433379" w:rsidP="009E76C2">
            <w:pPr>
              <w:pStyle w:val="Tabletext"/>
            </w:pPr>
            <w:r w:rsidRPr="008675F2">
              <w:t>Buniodyl sodium (bunamiodyl</w:t>
            </w:r>
            <w:r w:rsidR="0079499B" w:rsidRPr="008675F2">
              <w:t>)</w:t>
            </w:r>
            <w:r w:rsidR="001679E3" w:rsidRPr="008675F2">
              <w:t xml:space="preserve"> </w:t>
            </w:r>
            <w:r w:rsidR="0079499B" w:rsidRPr="008675F2">
              <w:t>(</w:t>
            </w:r>
            <w:r w:rsidRPr="008675F2">
              <w:t>3</w:t>
            </w:r>
            <w:r w:rsidR="000E41CF">
              <w:noBreakHyphen/>
            </w:r>
            <w:r w:rsidRPr="008675F2">
              <w:t>butyramido</w:t>
            </w:r>
            <w:r w:rsidR="000E41CF">
              <w:noBreakHyphen/>
            </w:r>
            <w:r w:rsidRPr="008675F2">
              <w:t>a</w:t>
            </w:r>
            <w:r w:rsidR="000E41CF">
              <w:noBreakHyphen/>
            </w:r>
            <w:r w:rsidRPr="008675F2">
              <w:t>ethyl</w:t>
            </w:r>
            <w:r w:rsidR="000E41CF">
              <w:noBreakHyphen/>
            </w:r>
            <w:r w:rsidRPr="008675F2">
              <w:t>2, 4,</w:t>
            </w:r>
            <w:r w:rsidR="009A5E1D" w:rsidRPr="008675F2">
              <w:t xml:space="preserve"> </w:t>
            </w:r>
            <w:r w:rsidRPr="008675F2">
              <w:t>6</w:t>
            </w:r>
            <w:r w:rsidR="000E41CF">
              <w:noBreakHyphen/>
            </w:r>
            <w:r w:rsidRPr="008675F2">
              <w:t>triiodocinnamic acid sodium salt) and preparations containing buniodyl sodium (bunamiodyl</w:t>
            </w:r>
            <w:r w:rsidR="0079499B" w:rsidRPr="008675F2">
              <w:t>)</w:t>
            </w:r>
            <w:r w:rsidR="001679E3" w:rsidRPr="008675F2">
              <w:t xml:space="preserve"> </w:t>
            </w:r>
            <w:r w:rsidR="0079499B" w:rsidRPr="008675F2">
              <w:t>(</w:t>
            </w:r>
            <w:r w:rsidRPr="008675F2">
              <w:t>3</w:t>
            </w:r>
            <w:r w:rsidR="000E41CF">
              <w:noBreakHyphen/>
            </w:r>
            <w:r w:rsidRPr="008675F2">
              <w:t>butyramido</w:t>
            </w:r>
            <w:r w:rsidR="000E41CF">
              <w:noBreakHyphen/>
            </w:r>
            <w:r w:rsidRPr="008675F2">
              <w:t>a</w:t>
            </w:r>
            <w:r w:rsidR="000E41CF">
              <w:noBreakHyphen/>
            </w:r>
            <w:r w:rsidRPr="008675F2">
              <w:t>ethyl</w:t>
            </w:r>
            <w:r w:rsidR="000E41CF">
              <w:noBreakHyphen/>
            </w:r>
            <w:r w:rsidRPr="008675F2">
              <w:t>2, 4, 6</w:t>
            </w:r>
            <w:r w:rsidR="000E41CF">
              <w:noBreakHyphen/>
            </w:r>
            <w:r w:rsidRPr="008675F2">
              <w:t>triiodocinnamic acid sodium salt).</w:t>
            </w:r>
          </w:p>
        </w:tc>
      </w:tr>
      <w:tr w:rsidR="00433379" w:rsidRPr="008675F2" w14:paraId="11F102EA" w14:textId="77777777" w:rsidTr="009D556A">
        <w:tc>
          <w:tcPr>
            <w:tcW w:w="497" w:type="pct"/>
            <w:tcBorders>
              <w:bottom w:val="single" w:sz="4" w:space="0" w:color="auto"/>
            </w:tcBorders>
            <w:shd w:val="clear" w:color="auto" w:fill="auto"/>
          </w:tcPr>
          <w:p w14:paraId="30C9A01F" w14:textId="77777777" w:rsidR="00433379" w:rsidRPr="008675F2" w:rsidRDefault="00433379" w:rsidP="009E76C2">
            <w:pPr>
              <w:pStyle w:val="Tabletext"/>
            </w:pPr>
            <w:r w:rsidRPr="008675F2">
              <w:t>8</w:t>
            </w:r>
          </w:p>
        </w:tc>
        <w:tc>
          <w:tcPr>
            <w:tcW w:w="4503" w:type="pct"/>
            <w:tcBorders>
              <w:bottom w:val="single" w:sz="4" w:space="0" w:color="auto"/>
            </w:tcBorders>
            <w:shd w:val="clear" w:color="auto" w:fill="auto"/>
          </w:tcPr>
          <w:p w14:paraId="42109A01" w14:textId="60B5CAE0" w:rsidR="00433379" w:rsidRPr="008675F2" w:rsidRDefault="00433379" w:rsidP="009E76C2">
            <w:pPr>
              <w:pStyle w:val="Tabletext"/>
            </w:pPr>
            <w:r w:rsidRPr="008675F2">
              <w:t>Cinchophen methyl ester (methyl</w:t>
            </w:r>
            <w:r w:rsidR="000E41CF">
              <w:noBreakHyphen/>
            </w:r>
            <w:r w:rsidRPr="008675F2">
              <w:t>2</w:t>
            </w:r>
            <w:r w:rsidR="000E41CF">
              <w:noBreakHyphen/>
            </w:r>
            <w:r w:rsidRPr="008675F2">
              <w:t>phenylcinchoninate) and preparations containing cinchophen methyl ester (methyl</w:t>
            </w:r>
            <w:r w:rsidR="000E41CF">
              <w:noBreakHyphen/>
            </w:r>
            <w:r w:rsidRPr="008675F2">
              <w:t>2</w:t>
            </w:r>
            <w:r w:rsidR="000E41CF">
              <w:noBreakHyphen/>
            </w:r>
            <w:r w:rsidRPr="008675F2">
              <w:t>phenylcinchoninate).</w:t>
            </w:r>
          </w:p>
        </w:tc>
      </w:tr>
      <w:tr w:rsidR="00433379" w:rsidRPr="008675F2" w14:paraId="5D7073D5" w14:textId="77777777" w:rsidTr="00D07B38">
        <w:trPr>
          <w:cantSplit/>
        </w:trPr>
        <w:tc>
          <w:tcPr>
            <w:tcW w:w="497" w:type="pct"/>
            <w:tcBorders>
              <w:bottom w:val="single" w:sz="4" w:space="0" w:color="auto"/>
            </w:tcBorders>
            <w:shd w:val="clear" w:color="auto" w:fill="auto"/>
          </w:tcPr>
          <w:p w14:paraId="660989B9" w14:textId="77777777" w:rsidR="00433379" w:rsidRPr="008675F2" w:rsidRDefault="00433379" w:rsidP="009E76C2">
            <w:pPr>
              <w:pStyle w:val="Tabletext"/>
            </w:pPr>
            <w:r w:rsidRPr="008675F2">
              <w:t>9</w:t>
            </w:r>
          </w:p>
        </w:tc>
        <w:tc>
          <w:tcPr>
            <w:tcW w:w="4503" w:type="pct"/>
            <w:tcBorders>
              <w:bottom w:val="single" w:sz="4" w:space="0" w:color="auto"/>
            </w:tcBorders>
            <w:shd w:val="clear" w:color="auto" w:fill="auto"/>
          </w:tcPr>
          <w:p w14:paraId="16F55953" w14:textId="08F9BB4F" w:rsidR="00433379" w:rsidRPr="008675F2" w:rsidRDefault="00433379" w:rsidP="009E76C2">
            <w:pPr>
              <w:pStyle w:val="Tabletext"/>
            </w:pPr>
            <w:r w:rsidRPr="008675F2">
              <w:t>Fenticlo</w:t>
            </w:r>
            <w:r w:rsidR="0079499B" w:rsidRPr="008675F2">
              <w:t>r</w:t>
            </w:r>
            <w:r w:rsidR="00923B41" w:rsidRPr="008675F2">
              <w:t xml:space="preserve"> </w:t>
            </w:r>
            <w:r w:rsidR="0079499B" w:rsidRPr="008675F2">
              <w:t>(</w:t>
            </w:r>
            <w:r w:rsidRPr="008675F2">
              <w:t>2, 2</w:t>
            </w:r>
            <w:r w:rsidR="000E41CF">
              <w:noBreakHyphen/>
            </w:r>
            <w:r w:rsidRPr="008675F2">
              <w:t>thiobis (4</w:t>
            </w:r>
            <w:r w:rsidR="000E41CF">
              <w:noBreakHyphen/>
            </w:r>
            <w:r w:rsidRPr="008675F2">
              <w:t>chlorophenol)) and preparations containing fenticlor (2, 2</w:t>
            </w:r>
            <w:r w:rsidR="000E41CF">
              <w:noBreakHyphen/>
            </w:r>
            <w:r w:rsidRPr="008675F2">
              <w:t>thiobis (4</w:t>
            </w:r>
            <w:r w:rsidR="000E41CF">
              <w:noBreakHyphen/>
            </w:r>
            <w:r w:rsidRPr="008675F2">
              <w:t>chlorophenol)).</w:t>
            </w:r>
          </w:p>
        </w:tc>
      </w:tr>
      <w:tr w:rsidR="00433379" w:rsidRPr="008675F2" w14:paraId="2D3C51C5" w14:textId="77777777" w:rsidTr="00D07B38">
        <w:tc>
          <w:tcPr>
            <w:tcW w:w="497" w:type="pct"/>
            <w:tcBorders>
              <w:bottom w:val="single" w:sz="4" w:space="0" w:color="auto"/>
            </w:tcBorders>
            <w:shd w:val="clear" w:color="auto" w:fill="auto"/>
          </w:tcPr>
          <w:p w14:paraId="3E189270" w14:textId="77777777" w:rsidR="00433379" w:rsidRPr="008675F2" w:rsidRDefault="00433379" w:rsidP="009E76C2">
            <w:pPr>
              <w:pStyle w:val="Tabletext"/>
            </w:pPr>
            <w:r w:rsidRPr="008675F2">
              <w:t>10</w:t>
            </w:r>
          </w:p>
        </w:tc>
        <w:tc>
          <w:tcPr>
            <w:tcW w:w="4503" w:type="pct"/>
            <w:tcBorders>
              <w:bottom w:val="single" w:sz="4" w:space="0" w:color="auto"/>
            </w:tcBorders>
            <w:shd w:val="clear" w:color="auto" w:fill="auto"/>
          </w:tcPr>
          <w:p w14:paraId="4FB6A748" w14:textId="77777777" w:rsidR="00433379" w:rsidRPr="008675F2" w:rsidRDefault="00433379" w:rsidP="00FF6268">
            <w:pPr>
              <w:pStyle w:val="Tabletext"/>
            </w:pPr>
            <w:r w:rsidRPr="008675F2">
              <w:t xml:space="preserve">Food, drink and oral medicine for human consumption and preparations (including essences and extracts) used in the manufacture of food, drink or oral medicine for human consumption that </w:t>
            </w:r>
            <w:r w:rsidR="00A24504" w:rsidRPr="008675F2">
              <w:t>contain calamus or oil of calamus.</w:t>
            </w:r>
          </w:p>
        </w:tc>
      </w:tr>
      <w:tr w:rsidR="00433379" w:rsidRPr="008675F2" w14:paraId="6046963B" w14:textId="77777777" w:rsidTr="009D556A">
        <w:tc>
          <w:tcPr>
            <w:tcW w:w="497" w:type="pct"/>
            <w:tcBorders>
              <w:top w:val="single" w:sz="4" w:space="0" w:color="auto"/>
            </w:tcBorders>
            <w:shd w:val="clear" w:color="auto" w:fill="auto"/>
          </w:tcPr>
          <w:p w14:paraId="7E19B985" w14:textId="77777777" w:rsidR="00433379" w:rsidRPr="008675F2" w:rsidRDefault="00433379" w:rsidP="009E76C2">
            <w:pPr>
              <w:pStyle w:val="Tabletext"/>
            </w:pPr>
            <w:r w:rsidRPr="008675F2">
              <w:t>12</w:t>
            </w:r>
          </w:p>
        </w:tc>
        <w:tc>
          <w:tcPr>
            <w:tcW w:w="4503" w:type="pct"/>
            <w:tcBorders>
              <w:top w:val="single" w:sz="4" w:space="0" w:color="auto"/>
            </w:tcBorders>
            <w:shd w:val="clear" w:color="auto" w:fill="auto"/>
          </w:tcPr>
          <w:p w14:paraId="3BEF240B" w14:textId="6904EEBF" w:rsidR="00433379" w:rsidRPr="008675F2" w:rsidRDefault="00433379" w:rsidP="009E76C2">
            <w:pPr>
              <w:pStyle w:val="Tabletext"/>
            </w:pPr>
            <w:r w:rsidRPr="008675F2">
              <w:t>(2</w:t>
            </w:r>
            <w:r w:rsidR="000E41CF">
              <w:noBreakHyphen/>
            </w:r>
            <w:r w:rsidRPr="008675F2">
              <w:t>Isopropyl</w:t>
            </w:r>
            <w:r w:rsidR="000E41CF">
              <w:noBreakHyphen/>
            </w:r>
            <w:r w:rsidRPr="008675F2">
              <w:t>4</w:t>
            </w:r>
            <w:r w:rsidR="000E41CF">
              <w:noBreakHyphen/>
            </w:r>
            <w:r w:rsidRPr="008675F2">
              <w:t>pentenoyl) urea and preparations containin</w:t>
            </w:r>
            <w:r w:rsidR="009A5E1D" w:rsidRPr="008675F2">
              <w:t>g (</w:t>
            </w:r>
            <w:r w:rsidRPr="008675F2">
              <w:t>2</w:t>
            </w:r>
            <w:r w:rsidR="000E41CF">
              <w:noBreakHyphen/>
            </w:r>
            <w:r w:rsidRPr="008675F2">
              <w:t>isopropyl</w:t>
            </w:r>
            <w:r w:rsidR="000E41CF">
              <w:noBreakHyphen/>
            </w:r>
            <w:r w:rsidRPr="008675F2">
              <w:t>4</w:t>
            </w:r>
            <w:r w:rsidR="000E41CF">
              <w:noBreakHyphen/>
            </w:r>
            <w:r w:rsidRPr="008675F2">
              <w:t>pentenoyl) urea.</w:t>
            </w:r>
          </w:p>
        </w:tc>
      </w:tr>
      <w:tr w:rsidR="00433379" w:rsidRPr="008675F2" w14:paraId="25F95545" w14:textId="77777777" w:rsidTr="009D556A">
        <w:tc>
          <w:tcPr>
            <w:tcW w:w="497" w:type="pct"/>
            <w:shd w:val="clear" w:color="auto" w:fill="auto"/>
          </w:tcPr>
          <w:p w14:paraId="0EFE4647" w14:textId="77777777" w:rsidR="00433379" w:rsidRPr="008675F2" w:rsidRDefault="00433379" w:rsidP="009E76C2">
            <w:pPr>
              <w:pStyle w:val="Tabletext"/>
            </w:pPr>
            <w:r w:rsidRPr="008675F2">
              <w:t>12AA</w:t>
            </w:r>
          </w:p>
        </w:tc>
        <w:tc>
          <w:tcPr>
            <w:tcW w:w="4503" w:type="pct"/>
            <w:shd w:val="clear" w:color="auto" w:fill="auto"/>
          </w:tcPr>
          <w:p w14:paraId="4BDADA66" w14:textId="77777777" w:rsidR="00433379" w:rsidRPr="008675F2" w:rsidRDefault="00433379" w:rsidP="009E76C2">
            <w:pPr>
              <w:pStyle w:val="Tabletext"/>
            </w:pPr>
            <w:r w:rsidRPr="008675F2">
              <w:t>Laetrile and preparations containing laetrile.</w:t>
            </w:r>
          </w:p>
        </w:tc>
      </w:tr>
      <w:tr w:rsidR="00433379" w:rsidRPr="008675F2" w14:paraId="239B5D17" w14:textId="77777777" w:rsidTr="009D556A">
        <w:trPr>
          <w:cantSplit/>
        </w:trPr>
        <w:tc>
          <w:tcPr>
            <w:tcW w:w="497" w:type="pct"/>
            <w:shd w:val="clear" w:color="auto" w:fill="auto"/>
          </w:tcPr>
          <w:p w14:paraId="69490637" w14:textId="77777777" w:rsidR="00433379" w:rsidRPr="008675F2" w:rsidRDefault="00433379" w:rsidP="009E76C2">
            <w:pPr>
              <w:pStyle w:val="Tabletext"/>
            </w:pPr>
            <w:r w:rsidRPr="008675F2">
              <w:t>14</w:t>
            </w:r>
          </w:p>
        </w:tc>
        <w:tc>
          <w:tcPr>
            <w:tcW w:w="4503" w:type="pct"/>
            <w:shd w:val="clear" w:color="auto" w:fill="auto"/>
          </w:tcPr>
          <w:p w14:paraId="31805721" w14:textId="2175EB17" w:rsidR="00433379" w:rsidRPr="008675F2" w:rsidRDefault="00433379" w:rsidP="009E76C2">
            <w:pPr>
              <w:pStyle w:val="Tabletext"/>
            </w:pPr>
            <w:r w:rsidRPr="008675F2">
              <w:t>3, 3, 4, 5</w:t>
            </w:r>
            <w:r w:rsidR="000E41CF">
              <w:noBreakHyphen/>
            </w:r>
            <w:r w:rsidRPr="008675F2">
              <w:t>Tetrachlorosalicylanilide and preparations containing 3,</w:t>
            </w:r>
            <w:r w:rsidR="009A5E1D" w:rsidRPr="008675F2">
              <w:t xml:space="preserve"> </w:t>
            </w:r>
            <w:r w:rsidRPr="008675F2">
              <w:t>3,</w:t>
            </w:r>
            <w:r w:rsidR="009A5E1D" w:rsidRPr="008675F2">
              <w:t xml:space="preserve"> </w:t>
            </w:r>
            <w:r w:rsidRPr="008675F2">
              <w:t>4,</w:t>
            </w:r>
            <w:r w:rsidR="009A5E1D" w:rsidRPr="008675F2">
              <w:t xml:space="preserve"> </w:t>
            </w:r>
            <w:r w:rsidRPr="008675F2">
              <w:t>5</w:t>
            </w:r>
            <w:r w:rsidR="000E41CF">
              <w:noBreakHyphen/>
            </w:r>
            <w:r w:rsidRPr="008675F2">
              <w:t>tetrachlorosalicylanilide.</w:t>
            </w:r>
          </w:p>
        </w:tc>
      </w:tr>
      <w:tr w:rsidR="00433379" w:rsidRPr="008675F2" w14:paraId="74872361" w14:textId="77777777" w:rsidTr="009D556A">
        <w:tc>
          <w:tcPr>
            <w:tcW w:w="497" w:type="pct"/>
            <w:tcBorders>
              <w:bottom w:val="single" w:sz="12" w:space="0" w:color="auto"/>
            </w:tcBorders>
            <w:shd w:val="clear" w:color="auto" w:fill="auto"/>
          </w:tcPr>
          <w:p w14:paraId="1A4EF581" w14:textId="77777777" w:rsidR="00433379" w:rsidRPr="008675F2" w:rsidRDefault="00433379" w:rsidP="009E76C2">
            <w:pPr>
              <w:pStyle w:val="Tabletext"/>
            </w:pPr>
            <w:r w:rsidRPr="008675F2">
              <w:t>16</w:t>
            </w:r>
          </w:p>
        </w:tc>
        <w:tc>
          <w:tcPr>
            <w:tcW w:w="4503" w:type="pct"/>
            <w:tcBorders>
              <w:bottom w:val="single" w:sz="12" w:space="0" w:color="auto"/>
            </w:tcBorders>
            <w:shd w:val="clear" w:color="auto" w:fill="auto"/>
          </w:tcPr>
          <w:p w14:paraId="622D078A" w14:textId="77777777" w:rsidR="00433379" w:rsidRPr="008675F2" w:rsidRDefault="00433379" w:rsidP="009E76C2">
            <w:pPr>
              <w:pStyle w:val="Tabletext"/>
            </w:pPr>
            <w:r w:rsidRPr="008675F2">
              <w:t>Triparanol and preparations containing triparanol.</w:t>
            </w:r>
          </w:p>
        </w:tc>
      </w:tr>
    </w:tbl>
    <w:p w14:paraId="7F652FCE" w14:textId="77777777" w:rsidR="00433379" w:rsidRPr="008675F2" w:rsidRDefault="0079499B" w:rsidP="00EA7C13">
      <w:pPr>
        <w:pStyle w:val="ActHead1"/>
        <w:pageBreakBefore/>
        <w:spacing w:before="240"/>
      </w:pPr>
      <w:bookmarkStart w:id="121" w:name="_Toc185428477"/>
      <w:r w:rsidRPr="000E41CF">
        <w:rPr>
          <w:rStyle w:val="CharChapNo"/>
        </w:rPr>
        <w:t>Schedule</w:t>
      </w:r>
      <w:r w:rsidR="00626E53" w:rsidRPr="000E41CF">
        <w:rPr>
          <w:rStyle w:val="CharChapNo"/>
        </w:rPr>
        <w:t> </w:t>
      </w:r>
      <w:r w:rsidR="00433379" w:rsidRPr="000E41CF">
        <w:rPr>
          <w:rStyle w:val="CharChapNo"/>
        </w:rPr>
        <w:t>9</w:t>
      </w:r>
      <w:r w:rsidRPr="008675F2">
        <w:t>—</w:t>
      </w:r>
      <w:r w:rsidR="00433379" w:rsidRPr="000E41CF">
        <w:rPr>
          <w:rStyle w:val="CharChapText"/>
        </w:rPr>
        <w:t>Goods, being certain organochlorine chemicals, the importation of which is prohibited unless permission is granted under regulation</w:t>
      </w:r>
      <w:r w:rsidR="00626E53" w:rsidRPr="000E41CF">
        <w:rPr>
          <w:rStyle w:val="CharChapText"/>
        </w:rPr>
        <w:t> </w:t>
      </w:r>
      <w:r w:rsidR="00433379" w:rsidRPr="000E41CF">
        <w:rPr>
          <w:rStyle w:val="CharChapText"/>
        </w:rPr>
        <w:t>5I</w:t>
      </w:r>
      <w:bookmarkEnd w:id="121"/>
    </w:p>
    <w:p w14:paraId="67E7DD81" w14:textId="77777777" w:rsidR="00433379" w:rsidRPr="008675F2" w:rsidRDefault="00433379" w:rsidP="0079499B">
      <w:pPr>
        <w:pStyle w:val="notemargin"/>
      </w:pPr>
      <w:r w:rsidRPr="008675F2">
        <w:t>(regulation</w:t>
      </w:r>
      <w:r w:rsidR="00626E53" w:rsidRPr="008675F2">
        <w:t> </w:t>
      </w:r>
      <w:r w:rsidRPr="008675F2">
        <w:t>5I)</w:t>
      </w:r>
    </w:p>
    <w:p w14:paraId="45299ED1" w14:textId="77777777" w:rsidR="00D94518" w:rsidRPr="008675F2" w:rsidRDefault="00D94518" w:rsidP="00D94518">
      <w:pPr>
        <w:pStyle w:val="Header"/>
      </w:pPr>
      <w:r w:rsidRPr="000E41CF">
        <w:rPr>
          <w:rStyle w:val="CharPartNo"/>
        </w:rPr>
        <w:t xml:space="preserve"> </w:t>
      </w:r>
      <w:r w:rsidRPr="000E41CF">
        <w:rPr>
          <w:rStyle w:val="CharPartText"/>
        </w:rPr>
        <w:t xml:space="preserve"> </w:t>
      </w:r>
    </w:p>
    <w:p w14:paraId="68BE828D" w14:textId="77777777" w:rsidR="0079499B" w:rsidRPr="008675F2" w:rsidRDefault="0079499B" w:rsidP="0079499B">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6"/>
        <w:gridCol w:w="4763"/>
        <w:gridCol w:w="2900"/>
      </w:tblGrid>
      <w:tr w:rsidR="00433379" w:rsidRPr="008675F2" w14:paraId="098A238D" w14:textId="77777777" w:rsidTr="009D556A">
        <w:trPr>
          <w:tblHeader/>
        </w:trPr>
        <w:tc>
          <w:tcPr>
            <w:tcW w:w="508" w:type="pct"/>
            <w:tcBorders>
              <w:top w:val="single" w:sz="12" w:space="0" w:color="auto"/>
              <w:bottom w:val="single" w:sz="12" w:space="0" w:color="auto"/>
            </w:tcBorders>
            <w:shd w:val="clear" w:color="auto" w:fill="auto"/>
          </w:tcPr>
          <w:p w14:paraId="6FA35820" w14:textId="77777777" w:rsidR="00433379" w:rsidRPr="008675F2" w:rsidRDefault="00433379" w:rsidP="0079499B">
            <w:pPr>
              <w:pStyle w:val="TableHeading"/>
            </w:pPr>
            <w:r w:rsidRPr="008675F2">
              <w:t>Item</w:t>
            </w:r>
          </w:p>
        </w:tc>
        <w:tc>
          <w:tcPr>
            <w:tcW w:w="2792" w:type="pct"/>
            <w:tcBorders>
              <w:top w:val="single" w:sz="12" w:space="0" w:color="auto"/>
              <w:bottom w:val="single" w:sz="12" w:space="0" w:color="auto"/>
            </w:tcBorders>
            <w:shd w:val="clear" w:color="auto" w:fill="auto"/>
          </w:tcPr>
          <w:p w14:paraId="6878BBF5" w14:textId="77777777" w:rsidR="00433379" w:rsidRPr="008675F2" w:rsidRDefault="00433379" w:rsidP="0079499B">
            <w:pPr>
              <w:pStyle w:val="TableHeading"/>
            </w:pPr>
            <w:r w:rsidRPr="008675F2">
              <w:t>Common name</w:t>
            </w:r>
          </w:p>
        </w:tc>
        <w:tc>
          <w:tcPr>
            <w:tcW w:w="1700" w:type="pct"/>
            <w:tcBorders>
              <w:top w:val="single" w:sz="12" w:space="0" w:color="auto"/>
              <w:bottom w:val="single" w:sz="12" w:space="0" w:color="auto"/>
            </w:tcBorders>
            <w:shd w:val="clear" w:color="auto" w:fill="auto"/>
          </w:tcPr>
          <w:p w14:paraId="7ACF9B6A" w14:textId="77777777" w:rsidR="00433379" w:rsidRPr="008675F2" w:rsidRDefault="00433379" w:rsidP="0079499B">
            <w:pPr>
              <w:pStyle w:val="TableHeading"/>
            </w:pPr>
            <w:r w:rsidRPr="008675F2">
              <w:t>CAS Registry Number</w:t>
            </w:r>
          </w:p>
        </w:tc>
      </w:tr>
      <w:tr w:rsidR="00433379" w:rsidRPr="008675F2" w14:paraId="47C0BDF3" w14:textId="77777777" w:rsidTr="009D556A">
        <w:tc>
          <w:tcPr>
            <w:tcW w:w="508" w:type="pct"/>
            <w:tcBorders>
              <w:top w:val="single" w:sz="12" w:space="0" w:color="auto"/>
            </w:tcBorders>
            <w:shd w:val="clear" w:color="auto" w:fill="auto"/>
          </w:tcPr>
          <w:p w14:paraId="13829D62" w14:textId="77777777" w:rsidR="00433379" w:rsidRPr="008675F2" w:rsidRDefault="00433379" w:rsidP="008B60B8">
            <w:pPr>
              <w:pStyle w:val="Tabletext"/>
            </w:pPr>
            <w:r w:rsidRPr="008675F2">
              <w:t>1</w:t>
            </w:r>
          </w:p>
        </w:tc>
        <w:tc>
          <w:tcPr>
            <w:tcW w:w="2792" w:type="pct"/>
            <w:tcBorders>
              <w:top w:val="single" w:sz="12" w:space="0" w:color="auto"/>
            </w:tcBorders>
            <w:shd w:val="clear" w:color="auto" w:fill="auto"/>
          </w:tcPr>
          <w:p w14:paraId="14DC852E" w14:textId="77777777" w:rsidR="00433379" w:rsidRPr="008675F2" w:rsidRDefault="00433379" w:rsidP="008B60B8">
            <w:pPr>
              <w:pStyle w:val="Tabletext"/>
            </w:pPr>
            <w:r w:rsidRPr="008675F2">
              <w:t>aldrin (HHDN)</w:t>
            </w:r>
          </w:p>
        </w:tc>
        <w:tc>
          <w:tcPr>
            <w:tcW w:w="1700" w:type="pct"/>
            <w:tcBorders>
              <w:top w:val="single" w:sz="12" w:space="0" w:color="auto"/>
            </w:tcBorders>
            <w:shd w:val="clear" w:color="auto" w:fill="auto"/>
          </w:tcPr>
          <w:p w14:paraId="6AEE019C" w14:textId="52C72B9D" w:rsidR="00433379" w:rsidRPr="008675F2" w:rsidRDefault="00433379" w:rsidP="008B60B8">
            <w:pPr>
              <w:pStyle w:val="Tabletext"/>
            </w:pPr>
            <w:r w:rsidRPr="008675F2">
              <w:t>309</w:t>
            </w:r>
            <w:r w:rsidR="000E41CF">
              <w:noBreakHyphen/>
            </w:r>
            <w:r w:rsidRPr="008675F2">
              <w:t>00</w:t>
            </w:r>
            <w:r w:rsidR="000E41CF">
              <w:noBreakHyphen/>
            </w:r>
            <w:r w:rsidRPr="008675F2">
              <w:t>2</w:t>
            </w:r>
          </w:p>
        </w:tc>
      </w:tr>
      <w:tr w:rsidR="00433379" w:rsidRPr="008675F2" w14:paraId="73B54A04" w14:textId="77777777" w:rsidTr="009D556A">
        <w:tc>
          <w:tcPr>
            <w:tcW w:w="508" w:type="pct"/>
            <w:shd w:val="clear" w:color="auto" w:fill="auto"/>
          </w:tcPr>
          <w:p w14:paraId="4843EBEB" w14:textId="77777777" w:rsidR="00433379" w:rsidRPr="008675F2" w:rsidRDefault="00433379" w:rsidP="008B60B8">
            <w:pPr>
              <w:pStyle w:val="Tabletext"/>
            </w:pPr>
            <w:r w:rsidRPr="008675F2">
              <w:t>2</w:t>
            </w:r>
          </w:p>
        </w:tc>
        <w:tc>
          <w:tcPr>
            <w:tcW w:w="2792" w:type="pct"/>
            <w:shd w:val="clear" w:color="auto" w:fill="auto"/>
          </w:tcPr>
          <w:p w14:paraId="70BE6BA3" w14:textId="77777777" w:rsidR="00433379" w:rsidRPr="008675F2" w:rsidRDefault="00433379" w:rsidP="008B60B8">
            <w:pPr>
              <w:pStyle w:val="Tabletext"/>
            </w:pPr>
            <w:r w:rsidRPr="008675F2">
              <w:t>HCH (mixed isomer</w:t>
            </w:r>
            <w:r w:rsidR="0079499B" w:rsidRPr="008675F2">
              <w:t>s) (</w:t>
            </w:r>
            <w:r w:rsidRPr="008675F2">
              <w:t>BHC)</w:t>
            </w:r>
          </w:p>
        </w:tc>
        <w:tc>
          <w:tcPr>
            <w:tcW w:w="1700" w:type="pct"/>
            <w:shd w:val="clear" w:color="auto" w:fill="auto"/>
          </w:tcPr>
          <w:p w14:paraId="5434412D" w14:textId="78D78B01" w:rsidR="00433379" w:rsidRPr="008675F2" w:rsidRDefault="00433379" w:rsidP="008B60B8">
            <w:pPr>
              <w:pStyle w:val="Tabletext"/>
            </w:pPr>
            <w:r w:rsidRPr="008675F2">
              <w:t>608</w:t>
            </w:r>
            <w:r w:rsidR="000E41CF">
              <w:noBreakHyphen/>
            </w:r>
            <w:r w:rsidRPr="008675F2">
              <w:t>73</w:t>
            </w:r>
            <w:r w:rsidR="000E41CF">
              <w:noBreakHyphen/>
            </w:r>
            <w:r w:rsidRPr="008675F2">
              <w:t>1</w:t>
            </w:r>
          </w:p>
        </w:tc>
      </w:tr>
      <w:tr w:rsidR="00433379" w:rsidRPr="008675F2" w14:paraId="7054EB77" w14:textId="77777777" w:rsidTr="009D556A">
        <w:tc>
          <w:tcPr>
            <w:tcW w:w="508" w:type="pct"/>
            <w:shd w:val="clear" w:color="auto" w:fill="auto"/>
          </w:tcPr>
          <w:p w14:paraId="0CE56029" w14:textId="77777777" w:rsidR="00433379" w:rsidRPr="008675F2" w:rsidRDefault="00433379" w:rsidP="008B60B8">
            <w:pPr>
              <w:pStyle w:val="Tabletext"/>
            </w:pPr>
            <w:r w:rsidRPr="008675F2">
              <w:t>3</w:t>
            </w:r>
          </w:p>
        </w:tc>
        <w:tc>
          <w:tcPr>
            <w:tcW w:w="2792" w:type="pct"/>
            <w:shd w:val="clear" w:color="auto" w:fill="auto"/>
          </w:tcPr>
          <w:p w14:paraId="56A6BD2A" w14:textId="2A3CB7F9" w:rsidR="00433379" w:rsidRPr="008675F2" w:rsidRDefault="00433379" w:rsidP="008B60B8">
            <w:pPr>
              <w:pStyle w:val="Tabletext"/>
            </w:pPr>
            <w:r w:rsidRPr="008675F2">
              <w:t>lindan</w:t>
            </w:r>
            <w:r w:rsidR="0079499B" w:rsidRPr="008675F2">
              <w:t>e</w:t>
            </w:r>
            <w:r w:rsidR="00923B41" w:rsidRPr="008675F2">
              <w:t xml:space="preserve"> </w:t>
            </w:r>
            <w:r w:rsidR="0079499B" w:rsidRPr="008675F2">
              <w:t>(</w:t>
            </w:r>
            <w:r w:rsidRPr="008675F2">
              <w:sym w:font="Symbol" w:char="0067"/>
            </w:r>
            <w:r w:rsidR="000E41CF">
              <w:noBreakHyphen/>
            </w:r>
            <w:r w:rsidRPr="008675F2">
              <w:t xml:space="preserve">BHC, </w:t>
            </w:r>
            <w:r w:rsidRPr="008675F2">
              <w:sym w:font="Symbol" w:char="0067"/>
            </w:r>
            <w:r w:rsidR="000E41CF">
              <w:noBreakHyphen/>
            </w:r>
            <w:r w:rsidRPr="008675F2">
              <w:t>HCH)</w:t>
            </w:r>
          </w:p>
        </w:tc>
        <w:tc>
          <w:tcPr>
            <w:tcW w:w="1700" w:type="pct"/>
            <w:shd w:val="clear" w:color="auto" w:fill="auto"/>
          </w:tcPr>
          <w:p w14:paraId="55B3DDE8" w14:textId="441FD7AC" w:rsidR="00433379" w:rsidRPr="008675F2" w:rsidRDefault="00433379" w:rsidP="008B60B8">
            <w:pPr>
              <w:pStyle w:val="Tabletext"/>
            </w:pPr>
            <w:r w:rsidRPr="008675F2">
              <w:t>58</w:t>
            </w:r>
            <w:r w:rsidR="000E41CF">
              <w:noBreakHyphen/>
            </w:r>
            <w:r w:rsidRPr="008675F2">
              <w:t>89</w:t>
            </w:r>
            <w:r w:rsidR="000E41CF">
              <w:noBreakHyphen/>
            </w:r>
            <w:r w:rsidRPr="008675F2">
              <w:t>9</w:t>
            </w:r>
          </w:p>
        </w:tc>
      </w:tr>
      <w:tr w:rsidR="00433379" w:rsidRPr="008675F2" w14:paraId="5A734368" w14:textId="77777777" w:rsidTr="009D556A">
        <w:tc>
          <w:tcPr>
            <w:tcW w:w="508" w:type="pct"/>
            <w:shd w:val="clear" w:color="auto" w:fill="auto"/>
          </w:tcPr>
          <w:p w14:paraId="04DA1A70" w14:textId="77777777" w:rsidR="00433379" w:rsidRPr="008675F2" w:rsidRDefault="00433379" w:rsidP="008B60B8">
            <w:pPr>
              <w:pStyle w:val="Tabletext"/>
            </w:pPr>
            <w:r w:rsidRPr="008675F2">
              <w:t>4</w:t>
            </w:r>
          </w:p>
        </w:tc>
        <w:tc>
          <w:tcPr>
            <w:tcW w:w="2792" w:type="pct"/>
            <w:shd w:val="clear" w:color="auto" w:fill="auto"/>
          </w:tcPr>
          <w:p w14:paraId="3E34E4DF" w14:textId="77777777" w:rsidR="00433379" w:rsidRPr="008675F2" w:rsidRDefault="00433379" w:rsidP="008B60B8">
            <w:pPr>
              <w:pStyle w:val="Tabletext"/>
            </w:pPr>
            <w:r w:rsidRPr="008675F2">
              <w:t>chlordane</w:t>
            </w:r>
          </w:p>
        </w:tc>
        <w:tc>
          <w:tcPr>
            <w:tcW w:w="1700" w:type="pct"/>
            <w:shd w:val="clear" w:color="auto" w:fill="auto"/>
          </w:tcPr>
          <w:p w14:paraId="0E3D22F8" w14:textId="2FCA41D8" w:rsidR="00433379" w:rsidRPr="008675F2" w:rsidRDefault="00433379" w:rsidP="008B60B8">
            <w:pPr>
              <w:pStyle w:val="Tabletext"/>
            </w:pPr>
            <w:r w:rsidRPr="008675F2">
              <w:t>57</w:t>
            </w:r>
            <w:r w:rsidR="000E41CF">
              <w:noBreakHyphen/>
            </w:r>
            <w:r w:rsidRPr="008675F2">
              <w:t>74</w:t>
            </w:r>
            <w:r w:rsidR="000E41CF">
              <w:noBreakHyphen/>
            </w:r>
            <w:r w:rsidRPr="008675F2">
              <w:t>9</w:t>
            </w:r>
          </w:p>
        </w:tc>
      </w:tr>
      <w:tr w:rsidR="00433379" w:rsidRPr="008675F2" w14:paraId="56455732" w14:textId="77777777" w:rsidTr="009D556A">
        <w:tc>
          <w:tcPr>
            <w:tcW w:w="508" w:type="pct"/>
            <w:shd w:val="clear" w:color="auto" w:fill="auto"/>
          </w:tcPr>
          <w:p w14:paraId="12EDD948" w14:textId="77777777" w:rsidR="00433379" w:rsidRPr="008675F2" w:rsidRDefault="00433379" w:rsidP="008B60B8">
            <w:pPr>
              <w:pStyle w:val="Tabletext"/>
            </w:pPr>
            <w:r w:rsidRPr="008675F2">
              <w:t>5</w:t>
            </w:r>
          </w:p>
        </w:tc>
        <w:tc>
          <w:tcPr>
            <w:tcW w:w="2792" w:type="pct"/>
            <w:shd w:val="clear" w:color="auto" w:fill="auto"/>
          </w:tcPr>
          <w:p w14:paraId="49B5533B" w14:textId="0694B567" w:rsidR="00433379" w:rsidRPr="008675F2" w:rsidRDefault="00433379" w:rsidP="008B60B8">
            <w:pPr>
              <w:pStyle w:val="Tabletext"/>
            </w:pPr>
            <w:r w:rsidRPr="008675F2">
              <w:t>DD</w:t>
            </w:r>
            <w:r w:rsidR="0079499B" w:rsidRPr="008675F2">
              <w:t>T</w:t>
            </w:r>
            <w:r w:rsidR="00923B41" w:rsidRPr="008675F2">
              <w:t xml:space="preserve"> </w:t>
            </w:r>
            <w:r w:rsidR="0079499B" w:rsidRPr="008675F2">
              <w:t>(</w:t>
            </w:r>
            <w:r w:rsidRPr="008675F2">
              <w:t>pp’</w:t>
            </w:r>
            <w:r w:rsidR="000E41CF">
              <w:noBreakHyphen/>
            </w:r>
            <w:r w:rsidRPr="008675F2">
              <w:t>DDT)</w:t>
            </w:r>
          </w:p>
        </w:tc>
        <w:tc>
          <w:tcPr>
            <w:tcW w:w="1700" w:type="pct"/>
            <w:shd w:val="clear" w:color="auto" w:fill="auto"/>
          </w:tcPr>
          <w:p w14:paraId="4C46E17D" w14:textId="0AFB750C" w:rsidR="00433379" w:rsidRPr="008675F2" w:rsidRDefault="00433379" w:rsidP="008B60B8">
            <w:pPr>
              <w:pStyle w:val="Tabletext"/>
            </w:pPr>
            <w:r w:rsidRPr="008675F2">
              <w:t>50</w:t>
            </w:r>
            <w:r w:rsidR="000E41CF">
              <w:noBreakHyphen/>
            </w:r>
            <w:r w:rsidRPr="008675F2">
              <w:t>29</w:t>
            </w:r>
            <w:r w:rsidR="000E41CF">
              <w:noBreakHyphen/>
            </w:r>
            <w:r w:rsidRPr="008675F2">
              <w:t>3</w:t>
            </w:r>
          </w:p>
        </w:tc>
      </w:tr>
      <w:tr w:rsidR="00433379" w:rsidRPr="008675F2" w14:paraId="107BBB4E" w14:textId="77777777" w:rsidTr="009D556A">
        <w:tc>
          <w:tcPr>
            <w:tcW w:w="508" w:type="pct"/>
            <w:shd w:val="clear" w:color="auto" w:fill="auto"/>
          </w:tcPr>
          <w:p w14:paraId="3D2EEA63" w14:textId="77777777" w:rsidR="00433379" w:rsidRPr="008675F2" w:rsidRDefault="00433379" w:rsidP="008B60B8">
            <w:pPr>
              <w:pStyle w:val="Tabletext"/>
            </w:pPr>
            <w:r w:rsidRPr="008675F2">
              <w:t>6</w:t>
            </w:r>
          </w:p>
        </w:tc>
        <w:tc>
          <w:tcPr>
            <w:tcW w:w="2792" w:type="pct"/>
            <w:shd w:val="clear" w:color="auto" w:fill="auto"/>
          </w:tcPr>
          <w:p w14:paraId="4BE2ADE8" w14:textId="77777777" w:rsidR="00433379" w:rsidRPr="008675F2" w:rsidRDefault="00433379" w:rsidP="008B60B8">
            <w:pPr>
              <w:pStyle w:val="Tabletext"/>
            </w:pPr>
            <w:r w:rsidRPr="008675F2">
              <w:t>dieldrin (HEOD)</w:t>
            </w:r>
          </w:p>
        </w:tc>
        <w:tc>
          <w:tcPr>
            <w:tcW w:w="1700" w:type="pct"/>
            <w:shd w:val="clear" w:color="auto" w:fill="auto"/>
          </w:tcPr>
          <w:p w14:paraId="5236843B" w14:textId="7C24C8F5" w:rsidR="00433379" w:rsidRPr="008675F2" w:rsidRDefault="00433379" w:rsidP="008B60B8">
            <w:pPr>
              <w:pStyle w:val="Tabletext"/>
            </w:pPr>
            <w:r w:rsidRPr="008675F2">
              <w:t>60</w:t>
            </w:r>
            <w:r w:rsidR="000E41CF">
              <w:noBreakHyphen/>
            </w:r>
            <w:r w:rsidRPr="008675F2">
              <w:t>57</w:t>
            </w:r>
            <w:r w:rsidR="000E41CF">
              <w:noBreakHyphen/>
            </w:r>
            <w:r w:rsidRPr="008675F2">
              <w:t>1</w:t>
            </w:r>
          </w:p>
        </w:tc>
      </w:tr>
      <w:tr w:rsidR="00433379" w:rsidRPr="008675F2" w14:paraId="4D3F9D34" w14:textId="77777777" w:rsidTr="009D556A">
        <w:tc>
          <w:tcPr>
            <w:tcW w:w="508" w:type="pct"/>
            <w:shd w:val="clear" w:color="auto" w:fill="auto"/>
          </w:tcPr>
          <w:p w14:paraId="75CD5A14" w14:textId="77777777" w:rsidR="00433379" w:rsidRPr="008675F2" w:rsidRDefault="00433379" w:rsidP="008B60B8">
            <w:pPr>
              <w:pStyle w:val="Tabletext"/>
            </w:pPr>
            <w:r w:rsidRPr="008675F2">
              <w:t>7</w:t>
            </w:r>
          </w:p>
        </w:tc>
        <w:tc>
          <w:tcPr>
            <w:tcW w:w="2792" w:type="pct"/>
            <w:shd w:val="clear" w:color="auto" w:fill="auto"/>
          </w:tcPr>
          <w:p w14:paraId="62059AB0" w14:textId="77777777" w:rsidR="00433379" w:rsidRPr="008675F2" w:rsidRDefault="00433379" w:rsidP="008B60B8">
            <w:pPr>
              <w:pStyle w:val="Tabletext"/>
            </w:pPr>
            <w:r w:rsidRPr="008675F2">
              <w:t>endrin</w:t>
            </w:r>
          </w:p>
        </w:tc>
        <w:tc>
          <w:tcPr>
            <w:tcW w:w="1700" w:type="pct"/>
            <w:shd w:val="clear" w:color="auto" w:fill="auto"/>
          </w:tcPr>
          <w:p w14:paraId="0C0C41A9" w14:textId="19FB2F2B" w:rsidR="00433379" w:rsidRPr="008675F2" w:rsidRDefault="00433379" w:rsidP="008B60B8">
            <w:pPr>
              <w:pStyle w:val="Tabletext"/>
            </w:pPr>
            <w:r w:rsidRPr="008675F2">
              <w:t>72</w:t>
            </w:r>
            <w:r w:rsidR="000E41CF">
              <w:noBreakHyphen/>
            </w:r>
            <w:r w:rsidRPr="008675F2">
              <w:t>20</w:t>
            </w:r>
            <w:r w:rsidR="000E41CF">
              <w:noBreakHyphen/>
            </w:r>
            <w:r w:rsidRPr="008675F2">
              <w:t>8</w:t>
            </w:r>
          </w:p>
        </w:tc>
      </w:tr>
      <w:tr w:rsidR="00433379" w:rsidRPr="008675F2" w14:paraId="51ACF0EA" w14:textId="77777777" w:rsidTr="009D556A">
        <w:tc>
          <w:tcPr>
            <w:tcW w:w="508" w:type="pct"/>
            <w:shd w:val="clear" w:color="auto" w:fill="auto"/>
          </w:tcPr>
          <w:p w14:paraId="1C7E9F32" w14:textId="77777777" w:rsidR="00433379" w:rsidRPr="008675F2" w:rsidRDefault="00433379" w:rsidP="008B60B8">
            <w:pPr>
              <w:pStyle w:val="Tabletext"/>
            </w:pPr>
            <w:r w:rsidRPr="008675F2">
              <w:t>8</w:t>
            </w:r>
          </w:p>
        </w:tc>
        <w:tc>
          <w:tcPr>
            <w:tcW w:w="2792" w:type="pct"/>
            <w:shd w:val="clear" w:color="auto" w:fill="auto"/>
          </w:tcPr>
          <w:p w14:paraId="40AE09B2" w14:textId="77777777" w:rsidR="00433379" w:rsidRPr="008675F2" w:rsidRDefault="00433379" w:rsidP="008B60B8">
            <w:pPr>
              <w:pStyle w:val="Tabletext"/>
            </w:pPr>
            <w:r w:rsidRPr="008675F2">
              <w:t>heptachlor</w:t>
            </w:r>
          </w:p>
        </w:tc>
        <w:tc>
          <w:tcPr>
            <w:tcW w:w="1700" w:type="pct"/>
            <w:shd w:val="clear" w:color="auto" w:fill="auto"/>
          </w:tcPr>
          <w:p w14:paraId="6FB6C4E8" w14:textId="050E47E9" w:rsidR="00433379" w:rsidRPr="008675F2" w:rsidRDefault="00433379" w:rsidP="008B60B8">
            <w:pPr>
              <w:pStyle w:val="Tabletext"/>
            </w:pPr>
            <w:r w:rsidRPr="008675F2">
              <w:t>76</w:t>
            </w:r>
            <w:r w:rsidR="000E41CF">
              <w:noBreakHyphen/>
            </w:r>
            <w:r w:rsidRPr="008675F2">
              <w:t>44</w:t>
            </w:r>
            <w:r w:rsidR="000E41CF">
              <w:noBreakHyphen/>
            </w:r>
            <w:r w:rsidRPr="008675F2">
              <w:t>8</w:t>
            </w:r>
          </w:p>
        </w:tc>
      </w:tr>
      <w:tr w:rsidR="00433379" w:rsidRPr="008675F2" w14:paraId="3D2E77E3" w14:textId="77777777" w:rsidTr="009D556A">
        <w:tc>
          <w:tcPr>
            <w:tcW w:w="508" w:type="pct"/>
            <w:shd w:val="clear" w:color="auto" w:fill="auto"/>
          </w:tcPr>
          <w:p w14:paraId="72A32BED" w14:textId="77777777" w:rsidR="00433379" w:rsidRPr="008675F2" w:rsidRDefault="00433379" w:rsidP="008B60B8">
            <w:pPr>
              <w:pStyle w:val="Tabletext"/>
            </w:pPr>
            <w:r w:rsidRPr="008675F2">
              <w:t>9</w:t>
            </w:r>
          </w:p>
        </w:tc>
        <w:tc>
          <w:tcPr>
            <w:tcW w:w="2792" w:type="pct"/>
            <w:shd w:val="clear" w:color="auto" w:fill="auto"/>
          </w:tcPr>
          <w:p w14:paraId="78D92B04" w14:textId="77777777" w:rsidR="00433379" w:rsidRPr="008675F2" w:rsidRDefault="00433379" w:rsidP="008B60B8">
            <w:pPr>
              <w:pStyle w:val="Tabletext"/>
            </w:pPr>
            <w:r w:rsidRPr="008675F2">
              <w:t>hexachlorobenzen</w:t>
            </w:r>
            <w:r w:rsidR="0079499B" w:rsidRPr="008675F2">
              <w:t>e</w:t>
            </w:r>
            <w:r w:rsidR="00923B41" w:rsidRPr="008675F2">
              <w:t xml:space="preserve"> </w:t>
            </w:r>
            <w:r w:rsidR="0079499B" w:rsidRPr="008675F2">
              <w:t>(</w:t>
            </w:r>
            <w:r w:rsidRPr="008675F2">
              <w:t>HCB)</w:t>
            </w:r>
          </w:p>
        </w:tc>
        <w:tc>
          <w:tcPr>
            <w:tcW w:w="1700" w:type="pct"/>
            <w:shd w:val="clear" w:color="auto" w:fill="auto"/>
          </w:tcPr>
          <w:p w14:paraId="3E542579" w14:textId="287212FA" w:rsidR="00433379" w:rsidRPr="008675F2" w:rsidRDefault="00433379" w:rsidP="008B60B8">
            <w:pPr>
              <w:pStyle w:val="Tabletext"/>
            </w:pPr>
            <w:r w:rsidRPr="008675F2">
              <w:t>118</w:t>
            </w:r>
            <w:r w:rsidR="000E41CF">
              <w:noBreakHyphen/>
            </w:r>
            <w:r w:rsidRPr="008675F2">
              <w:t>74</w:t>
            </w:r>
            <w:r w:rsidR="000E41CF">
              <w:noBreakHyphen/>
            </w:r>
            <w:r w:rsidRPr="008675F2">
              <w:t>1</w:t>
            </w:r>
          </w:p>
        </w:tc>
      </w:tr>
      <w:tr w:rsidR="00433379" w:rsidRPr="008675F2" w14:paraId="357DB7DB" w14:textId="77777777" w:rsidTr="009D556A">
        <w:tc>
          <w:tcPr>
            <w:tcW w:w="508" w:type="pct"/>
            <w:shd w:val="clear" w:color="auto" w:fill="auto"/>
          </w:tcPr>
          <w:p w14:paraId="3ABA0CA4" w14:textId="77777777" w:rsidR="00433379" w:rsidRPr="008675F2" w:rsidRDefault="00433379" w:rsidP="008B60B8">
            <w:pPr>
              <w:pStyle w:val="Tabletext"/>
            </w:pPr>
            <w:r w:rsidRPr="008675F2">
              <w:t>10</w:t>
            </w:r>
          </w:p>
        </w:tc>
        <w:tc>
          <w:tcPr>
            <w:tcW w:w="2792" w:type="pct"/>
            <w:shd w:val="clear" w:color="auto" w:fill="auto"/>
          </w:tcPr>
          <w:p w14:paraId="0E83CCDE" w14:textId="77777777" w:rsidR="00433379" w:rsidRPr="008675F2" w:rsidRDefault="00433379" w:rsidP="008B60B8">
            <w:pPr>
              <w:pStyle w:val="Tabletext"/>
            </w:pPr>
            <w:r w:rsidRPr="008675F2">
              <w:t>methoxychlor</w:t>
            </w:r>
          </w:p>
        </w:tc>
        <w:tc>
          <w:tcPr>
            <w:tcW w:w="1700" w:type="pct"/>
            <w:shd w:val="clear" w:color="auto" w:fill="auto"/>
          </w:tcPr>
          <w:p w14:paraId="71571997" w14:textId="5C105B7B" w:rsidR="00433379" w:rsidRPr="008675F2" w:rsidRDefault="00433379" w:rsidP="008B60B8">
            <w:pPr>
              <w:pStyle w:val="Tabletext"/>
            </w:pPr>
            <w:r w:rsidRPr="008675F2">
              <w:t>72</w:t>
            </w:r>
            <w:r w:rsidR="000E41CF">
              <w:noBreakHyphen/>
            </w:r>
            <w:r w:rsidRPr="008675F2">
              <w:t>43</w:t>
            </w:r>
            <w:r w:rsidR="000E41CF">
              <w:noBreakHyphen/>
            </w:r>
            <w:r w:rsidRPr="008675F2">
              <w:t>5</w:t>
            </w:r>
          </w:p>
        </w:tc>
      </w:tr>
      <w:tr w:rsidR="00433379" w:rsidRPr="008675F2" w14:paraId="11D9A205" w14:textId="77777777" w:rsidTr="009D556A">
        <w:tc>
          <w:tcPr>
            <w:tcW w:w="508" w:type="pct"/>
            <w:shd w:val="clear" w:color="auto" w:fill="auto"/>
          </w:tcPr>
          <w:p w14:paraId="33032C18" w14:textId="77777777" w:rsidR="00433379" w:rsidRPr="008675F2" w:rsidRDefault="00433379" w:rsidP="008B60B8">
            <w:pPr>
              <w:pStyle w:val="Tabletext"/>
            </w:pPr>
            <w:r w:rsidRPr="008675F2">
              <w:t>11</w:t>
            </w:r>
          </w:p>
        </w:tc>
        <w:tc>
          <w:tcPr>
            <w:tcW w:w="2792" w:type="pct"/>
            <w:shd w:val="clear" w:color="auto" w:fill="auto"/>
          </w:tcPr>
          <w:p w14:paraId="1BBF5EE6" w14:textId="77777777" w:rsidR="00433379" w:rsidRPr="008675F2" w:rsidRDefault="00433379" w:rsidP="008B60B8">
            <w:pPr>
              <w:pStyle w:val="Tabletext"/>
            </w:pPr>
            <w:r w:rsidRPr="008675F2">
              <w:t>oxychlordane</w:t>
            </w:r>
          </w:p>
        </w:tc>
        <w:tc>
          <w:tcPr>
            <w:tcW w:w="1700" w:type="pct"/>
            <w:shd w:val="clear" w:color="auto" w:fill="auto"/>
          </w:tcPr>
          <w:p w14:paraId="17A870A7" w14:textId="44B0B53C" w:rsidR="00433379" w:rsidRPr="008675F2" w:rsidRDefault="00433379" w:rsidP="008B60B8">
            <w:pPr>
              <w:pStyle w:val="Tabletext"/>
            </w:pPr>
            <w:r w:rsidRPr="008675F2">
              <w:t>26880</w:t>
            </w:r>
            <w:r w:rsidR="000E41CF">
              <w:noBreakHyphen/>
            </w:r>
            <w:r w:rsidRPr="008675F2">
              <w:t>48</w:t>
            </w:r>
            <w:r w:rsidR="000E41CF">
              <w:noBreakHyphen/>
            </w:r>
            <w:r w:rsidRPr="008675F2">
              <w:t xml:space="preserve">8 </w:t>
            </w:r>
          </w:p>
          <w:p w14:paraId="33F67B01" w14:textId="2CDFC786" w:rsidR="00433379" w:rsidRPr="008675F2" w:rsidRDefault="00433379" w:rsidP="008B60B8">
            <w:pPr>
              <w:pStyle w:val="Tabletext"/>
            </w:pPr>
            <w:r w:rsidRPr="008675F2">
              <w:t>27304</w:t>
            </w:r>
            <w:r w:rsidR="000E41CF">
              <w:noBreakHyphen/>
            </w:r>
            <w:r w:rsidRPr="008675F2">
              <w:t>13</w:t>
            </w:r>
            <w:r w:rsidR="000E41CF">
              <w:noBreakHyphen/>
            </w:r>
            <w:r w:rsidRPr="008675F2">
              <w:t>8</w:t>
            </w:r>
          </w:p>
        </w:tc>
      </w:tr>
      <w:tr w:rsidR="00433379" w:rsidRPr="008675F2" w14:paraId="1A763336" w14:textId="77777777" w:rsidTr="009D556A">
        <w:tc>
          <w:tcPr>
            <w:tcW w:w="508" w:type="pct"/>
            <w:tcBorders>
              <w:bottom w:val="single" w:sz="4" w:space="0" w:color="auto"/>
            </w:tcBorders>
            <w:shd w:val="clear" w:color="auto" w:fill="auto"/>
          </w:tcPr>
          <w:p w14:paraId="65294652" w14:textId="77777777" w:rsidR="00433379" w:rsidRPr="008675F2" w:rsidRDefault="00433379" w:rsidP="008B60B8">
            <w:pPr>
              <w:pStyle w:val="Tabletext"/>
            </w:pPr>
            <w:r w:rsidRPr="008675F2">
              <w:t>12</w:t>
            </w:r>
          </w:p>
        </w:tc>
        <w:tc>
          <w:tcPr>
            <w:tcW w:w="2792" w:type="pct"/>
            <w:tcBorders>
              <w:bottom w:val="single" w:sz="4" w:space="0" w:color="auto"/>
            </w:tcBorders>
            <w:shd w:val="clear" w:color="auto" w:fill="auto"/>
          </w:tcPr>
          <w:p w14:paraId="7B7BB3F1" w14:textId="77777777" w:rsidR="00433379" w:rsidRPr="008675F2" w:rsidRDefault="00433379" w:rsidP="008B60B8">
            <w:pPr>
              <w:pStyle w:val="Tabletext"/>
            </w:pPr>
            <w:r w:rsidRPr="008675F2">
              <w:t xml:space="preserve">mirex </w:t>
            </w:r>
          </w:p>
        </w:tc>
        <w:tc>
          <w:tcPr>
            <w:tcW w:w="1700" w:type="pct"/>
            <w:tcBorders>
              <w:bottom w:val="single" w:sz="4" w:space="0" w:color="auto"/>
            </w:tcBorders>
            <w:shd w:val="clear" w:color="auto" w:fill="auto"/>
          </w:tcPr>
          <w:p w14:paraId="53B323EE" w14:textId="41B108CD" w:rsidR="00433379" w:rsidRPr="008675F2" w:rsidRDefault="00433379" w:rsidP="008B60B8">
            <w:pPr>
              <w:pStyle w:val="Tabletext"/>
            </w:pPr>
            <w:r w:rsidRPr="008675F2">
              <w:t>2385</w:t>
            </w:r>
            <w:r w:rsidR="000E41CF">
              <w:noBreakHyphen/>
            </w:r>
            <w:r w:rsidRPr="008675F2">
              <w:t>85</w:t>
            </w:r>
            <w:r w:rsidR="000E41CF">
              <w:noBreakHyphen/>
            </w:r>
            <w:r w:rsidRPr="008675F2">
              <w:t>5</w:t>
            </w:r>
          </w:p>
        </w:tc>
      </w:tr>
      <w:tr w:rsidR="00433379" w:rsidRPr="008675F2" w14:paraId="48FBD7B6" w14:textId="77777777" w:rsidTr="009D556A">
        <w:tc>
          <w:tcPr>
            <w:tcW w:w="508" w:type="pct"/>
            <w:tcBorders>
              <w:bottom w:val="single" w:sz="12" w:space="0" w:color="auto"/>
            </w:tcBorders>
            <w:shd w:val="clear" w:color="auto" w:fill="auto"/>
          </w:tcPr>
          <w:p w14:paraId="4397589D" w14:textId="77777777" w:rsidR="00433379" w:rsidRPr="008675F2" w:rsidRDefault="00433379" w:rsidP="008B60B8">
            <w:pPr>
              <w:pStyle w:val="Tabletext"/>
            </w:pPr>
            <w:r w:rsidRPr="008675F2">
              <w:t>13</w:t>
            </w:r>
          </w:p>
        </w:tc>
        <w:tc>
          <w:tcPr>
            <w:tcW w:w="2792" w:type="pct"/>
            <w:tcBorders>
              <w:bottom w:val="single" w:sz="12" w:space="0" w:color="auto"/>
            </w:tcBorders>
            <w:shd w:val="clear" w:color="auto" w:fill="auto"/>
          </w:tcPr>
          <w:p w14:paraId="202F4924" w14:textId="77777777" w:rsidR="00433379" w:rsidRPr="008675F2" w:rsidRDefault="00433379" w:rsidP="008B60B8">
            <w:pPr>
              <w:pStyle w:val="Tabletext"/>
            </w:pPr>
            <w:r w:rsidRPr="008675F2">
              <w:t>toxaphene (camphechlor)</w:t>
            </w:r>
          </w:p>
        </w:tc>
        <w:tc>
          <w:tcPr>
            <w:tcW w:w="1700" w:type="pct"/>
            <w:tcBorders>
              <w:bottom w:val="single" w:sz="12" w:space="0" w:color="auto"/>
            </w:tcBorders>
            <w:shd w:val="clear" w:color="auto" w:fill="auto"/>
          </w:tcPr>
          <w:p w14:paraId="5115B634" w14:textId="12C06677" w:rsidR="00433379" w:rsidRPr="008675F2" w:rsidRDefault="00433379" w:rsidP="008B60B8">
            <w:pPr>
              <w:pStyle w:val="Tabletext"/>
            </w:pPr>
            <w:r w:rsidRPr="008675F2">
              <w:t>8000</w:t>
            </w:r>
            <w:r w:rsidR="000E41CF">
              <w:noBreakHyphen/>
            </w:r>
            <w:r w:rsidRPr="008675F2">
              <w:t>35</w:t>
            </w:r>
            <w:r w:rsidR="000E41CF">
              <w:noBreakHyphen/>
            </w:r>
            <w:r w:rsidRPr="008675F2">
              <w:t>2</w:t>
            </w:r>
          </w:p>
        </w:tc>
      </w:tr>
    </w:tbl>
    <w:p w14:paraId="0DCFC0FF" w14:textId="5093164A" w:rsidR="00433379" w:rsidRPr="008675F2" w:rsidRDefault="000D2607" w:rsidP="005C1D85">
      <w:pPr>
        <w:pStyle w:val="ActHead1"/>
        <w:pageBreakBefore/>
        <w:spacing w:before="240"/>
      </w:pPr>
      <w:bookmarkStart w:id="122" w:name="_Toc185428478"/>
      <w:r w:rsidRPr="000E41CF">
        <w:rPr>
          <w:rStyle w:val="CharChapNo"/>
        </w:rPr>
        <w:t>Schedule 1</w:t>
      </w:r>
      <w:r w:rsidR="00433379" w:rsidRPr="000E41CF">
        <w:rPr>
          <w:rStyle w:val="CharChapNo"/>
        </w:rPr>
        <w:t>1</w:t>
      </w:r>
      <w:r w:rsidR="0079499B" w:rsidRPr="008675F2">
        <w:t>—</w:t>
      </w:r>
      <w:r w:rsidR="00433379" w:rsidRPr="000E41CF">
        <w:rPr>
          <w:rStyle w:val="CharChapText"/>
        </w:rPr>
        <w:t>Chemical compounds</w:t>
      </w:r>
      <w:bookmarkEnd w:id="122"/>
    </w:p>
    <w:p w14:paraId="762BBA25" w14:textId="77777777" w:rsidR="00433379" w:rsidRPr="008675F2" w:rsidRDefault="00433379" w:rsidP="0079499B">
      <w:pPr>
        <w:pStyle w:val="notemargin"/>
      </w:pPr>
      <w:r w:rsidRPr="008675F2">
        <w:t>(regulation</w:t>
      </w:r>
      <w:r w:rsidR="00626E53" w:rsidRPr="008675F2">
        <w:t> </w:t>
      </w:r>
      <w:r w:rsidRPr="008675F2">
        <w:t>5J)</w:t>
      </w:r>
    </w:p>
    <w:p w14:paraId="06911089" w14:textId="77777777" w:rsidR="00433379" w:rsidRPr="008675F2" w:rsidRDefault="0079499B" w:rsidP="0079499B">
      <w:pPr>
        <w:pStyle w:val="ActHead2"/>
      </w:pPr>
      <w:bookmarkStart w:id="123" w:name="_Toc185428479"/>
      <w:r w:rsidRPr="000E41CF">
        <w:rPr>
          <w:rStyle w:val="CharPartNo"/>
        </w:rPr>
        <w:t>Part</w:t>
      </w:r>
      <w:r w:rsidR="00626E53" w:rsidRPr="000E41CF">
        <w:rPr>
          <w:rStyle w:val="CharPartNo"/>
        </w:rPr>
        <w:t> </w:t>
      </w:r>
      <w:r w:rsidR="00433379" w:rsidRPr="000E41CF">
        <w:rPr>
          <w:rStyle w:val="CharPartNo"/>
        </w:rPr>
        <w:t>1</w:t>
      </w:r>
      <w:r w:rsidRPr="008675F2">
        <w:t>—</w:t>
      </w:r>
      <w:r w:rsidR="00433379" w:rsidRPr="000E41CF">
        <w:rPr>
          <w:rStyle w:val="CharPartText"/>
        </w:rPr>
        <w:t>Interpretation</w:t>
      </w:r>
      <w:bookmarkEnd w:id="123"/>
    </w:p>
    <w:p w14:paraId="06340B40" w14:textId="77777777" w:rsidR="00433379" w:rsidRPr="008675F2" w:rsidRDefault="00433379" w:rsidP="0079499B">
      <w:pPr>
        <w:pStyle w:val="subsection"/>
      </w:pPr>
      <w:r w:rsidRPr="008675F2">
        <w:tab/>
        <w:t>1.</w:t>
      </w:r>
      <w:r w:rsidRPr="008675F2">
        <w:tab/>
        <w:t>In Parts</w:t>
      </w:r>
      <w:r w:rsidR="00626E53" w:rsidRPr="008675F2">
        <w:t> </w:t>
      </w:r>
      <w:r w:rsidRPr="008675F2">
        <w:t>2, 3 and 4, a reference to a group of dialkylated chemicals, followed in parentheses by a list of alkyl groups, includes all possible combinations of the alkyl groups.</w:t>
      </w:r>
    </w:p>
    <w:p w14:paraId="15A04190" w14:textId="5DB059B3" w:rsidR="00433379" w:rsidRPr="008675F2" w:rsidRDefault="00433379" w:rsidP="0079499B">
      <w:pPr>
        <w:pStyle w:val="subsection"/>
      </w:pPr>
      <w:r w:rsidRPr="008675F2">
        <w:tab/>
        <w:t>2.</w:t>
      </w:r>
      <w:r w:rsidRPr="008675F2">
        <w:tab/>
        <w:t>In Parts</w:t>
      </w:r>
      <w:r w:rsidR="00626E53" w:rsidRPr="008675F2">
        <w:t> </w:t>
      </w:r>
      <w:r w:rsidRPr="008675F2">
        <w:t>2, 3 and 4, references to O</w:t>
      </w:r>
      <w:r w:rsidR="000E41CF">
        <w:noBreakHyphen/>
      </w:r>
      <w:r w:rsidRPr="008675F2">
        <w:t>alky</w:t>
      </w:r>
      <w:r w:rsidR="0079499B" w:rsidRPr="008675F2">
        <w:t>l</w:t>
      </w:r>
      <w:r w:rsidR="00A92071" w:rsidRPr="008675F2">
        <w:t xml:space="preserve"> </w:t>
      </w:r>
      <w:r w:rsidR="0079499B" w:rsidRPr="008675F2">
        <w:t>(</w:t>
      </w:r>
      <w:r w:rsidR="003C2DE3" w:rsidRPr="008675F2">
        <w:t xml:space="preserve">≤ </w:t>
      </w:r>
      <w:r w:rsidRPr="008675F2">
        <w:t>C</w:t>
      </w:r>
      <w:r w:rsidRPr="008675F2">
        <w:rPr>
          <w:vertAlign w:val="subscript"/>
        </w:rPr>
        <w:t>10</w:t>
      </w:r>
      <w:r w:rsidRPr="008675F2">
        <w:t>, including cycloalkyl) compounds include compounds in which the alkyl group is a saturated ring system (cycloalkyl group) or contains one or more saturated ring systems (cycloalkyl groups).</w:t>
      </w:r>
    </w:p>
    <w:p w14:paraId="3FFFE457" w14:textId="301956A9" w:rsidR="00433379" w:rsidRPr="008675F2" w:rsidRDefault="00433379" w:rsidP="0079499B">
      <w:pPr>
        <w:pStyle w:val="subsection"/>
      </w:pPr>
      <w:r w:rsidRPr="008675F2">
        <w:tab/>
        <w:t>3.</w:t>
      </w:r>
      <w:r w:rsidRPr="008675F2">
        <w:tab/>
        <w:t>In Parts</w:t>
      </w:r>
      <w:r w:rsidR="00626E53" w:rsidRPr="008675F2">
        <w:t> </w:t>
      </w:r>
      <w:r w:rsidRPr="008675F2">
        <w:t>2, 3 and 4, references to the terms ‘alkyl’, ‘cycloalkyl’, ‘alkylated’, ‘Me’ (methyl), ‘Et’ (ethyl), ‘n</w:t>
      </w:r>
      <w:r w:rsidR="000E41CF">
        <w:noBreakHyphen/>
      </w:r>
      <w:r w:rsidRPr="008675F2">
        <w:t>Pr’ (n</w:t>
      </w:r>
      <w:r w:rsidR="000E41CF">
        <w:noBreakHyphen/>
      </w:r>
      <w:r w:rsidRPr="008675F2">
        <w:t>propyl) and ‘i</w:t>
      </w:r>
      <w:r w:rsidR="000E41CF">
        <w:noBreakHyphen/>
      </w:r>
      <w:r w:rsidRPr="008675F2">
        <w:t>Pr’ (iso</w:t>
      </w:r>
      <w:r w:rsidR="000E41CF">
        <w:noBreakHyphen/>
      </w:r>
      <w:r w:rsidRPr="008675F2">
        <w:t>propyl</w:t>
      </w:r>
      <w:r w:rsidR="0079499B" w:rsidRPr="008675F2">
        <w:t>) (o</w:t>
      </w:r>
      <w:r w:rsidRPr="008675F2">
        <w:t>ther than references to which item</w:t>
      </w:r>
      <w:r w:rsidR="00626E53" w:rsidRPr="008675F2">
        <w:t> </w:t>
      </w:r>
      <w:r w:rsidRPr="008675F2">
        <w:t xml:space="preserve">2 of </w:t>
      </w:r>
      <w:r w:rsidR="0079499B" w:rsidRPr="008675F2">
        <w:t>Part</w:t>
      </w:r>
      <w:r w:rsidR="00626E53" w:rsidRPr="008675F2">
        <w:t> </w:t>
      </w:r>
      <w:r w:rsidRPr="008675F2">
        <w:t>2 applies):</w:t>
      </w:r>
    </w:p>
    <w:p w14:paraId="56E7ABD4" w14:textId="77777777" w:rsidR="00433379" w:rsidRPr="008675F2" w:rsidRDefault="00433379" w:rsidP="0079499B">
      <w:pPr>
        <w:pStyle w:val="paragraph"/>
      </w:pPr>
      <w:r w:rsidRPr="008675F2">
        <w:tab/>
        <w:t>(a)</w:t>
      </w:r>
      <w:r w:rsidRPr="008675F2">
        <w:tab/>
        <w:t>are to be read literally; and</w:t>
      </w:r>
    </w:p>
    <w:p w14:paraId="10B7D622" w14:textId="24E7DDEA" w:rsidR="00433379" w:rsidRPr="008675F2" w:rsidRDefault="00433379" w:rsidP="0079499B">
      <w:pPr>
        <w:pStyle w:val="paragraph"/>
      </w:pPr>
      <w:r w:rsidRPr="008675F2">
        <w:tab/>
        <w:t>(b)</w:t>
      </w:r>
      <w:r w:rsidRPr="008675F2">
        <w:tab/>
        <w:t>do not include any substituted alkyl, cycloalkyl, alkylated, methyl, ethyl, n</w:t>
      </w:r>
      <w:r w:rsidR="000E41CF">
        <w:noBreakHyphen/>
      </w:r>
      <w:r w:rsidRPr="008675F2">
        <w:t>propyl or iso</w:t>
      </w:r>
      <w:r w:rsidR="000E41CF">
        <w:noBreakHyphen/>
      </w:r>
      <w:r w:rsidRPr="008675F2">
        <w:t>propyl groups.</w:t>
      </w:r>
    </w:p>
    <w:p w14:paraId="779EA253" w14:textId="2C9C98DE" w:rsidR="00433379" w:rsidRPr="008675F2" w:rsidRDefault="0079499B" w:rsidP="0079499B">
      <w:pPr>
        <w:pStyle w:val="ActHead2"/>
        <w:pageBreakBefore/>
      </w:pPr>
      <w:bookmarkStart w:id="124" w:name="_Toc185428480"/>
      <w:r w:rsidRPr="000E41CF">
        <w:rPr>
          <w:rStyle w:val="CharPartNo"/>
        </w:rPr>
        <w:t>Part</w:t>
      </w:r>
      <w:r w:rsidR="00626E53" w:rsidRPr="000E41CF">
        <w:rPr>
          <w:rStyle w:val="CharPartNo"/>
        </w:rPr>
        <w:t> </w:t>
      </w:r>
      <w:r w:rsidR="00433379" w:rsidRPr="000E41CF">
        <w:rPr>
          <w:rStyle w:val="CharPartNo"/>
        </w:rPr>
        <w:t>2</w:t>
      </w:r>
      <w:r w:rsidRPr="008675F2">
        <w:t>—</w:t>
      </w:r>
      <w:r w:rsidR="00433379" w:rsidRPr="000E41CF">
        <w:rPr>
          <w:rStyle w:val="CharPartText"/>
        </w:rPr>
        <w:t xml:space="preserve">Compounds (Chemical Weapons Convention, </w:t>
      </w:r>
      <w:r w:rsidR="000D2607" w:rsidRPr="000E41CF">
        <w:rPr>
          <w:rStyle w:val="CharPartText"/>
        </w:rPr>
        <w:t>Schedule 1</w:t>
      </w:r>
      <w:r w:rsidR="00433379" w:rsidRPr="000E41CF">
        <w:rPr>
          <w:rStyle w:val="CharPartText"/>
        </w:rPr>
        <w:t>)</w:t>
      </w:r>
      <w:bookmarkEnd w:id="124"/>
    </w:p>
    <w:p w14:paraId="1BC65167" w14:textId="77777777" w:rsidR="0079499B" w:rsidRPr="008675F2" w:rsidRDefault="0079499B" w:rsidP="0079499B">
      <w:pPr>
        <w:pStyle w:val="Tabletext"/>
      </w:pPr>
    </w:p>
    <w:tbl>
      <w:tblPr>
        <w:tblW w:w="5000" w:type="pct"/>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958"/>
        <w:gridCol w:w="6368"/>
        <w:gridCol w:w="1203"/>
      </w:tblGrid>
      <w:tr w:rsidR="00433379" w:rsidRPr="008675F2" w14:paraId="7A096EBA" w14:textId="77777777" w:rsidTr="00260883">
        <w:trPr>
          <w:tblHeader/>
        </w:trPr>
        <w:tc>
          <w:tcPr>
            <w:tcW w:w="562" w:type="pct"/>
            <w:tcBorders>
              <w:top w:val="single" w:sz="12" w:space="0" w:color="auto"/>
              <w:bottom w:val="single" w:sz="12" w:space="0" w:color="auto"/>
            </w:tcBorders>
            <w:shd w:val="clear" w:color="auto" w:fill="auto"/>
          </w:tcPr>
          <w:p w14:paraId="222D8AA7" w14:textId="77777777" w:rsidR="00433379" w:rsidRPr="008675F2" w:rsidRDefault="00433379" w:rsidP="008843E5">
            <w:pPr>
              <w:pStyle w:val="TableHeading"/>
            </w:pPr>
            <w:r w:rsidRPr="008675F2">
              <w:t>Column 1</w:t>
            </w:r>
          </w:p>
          <w:p w14:paraId="482CDEEA" w14:textId="77777777" w:rsidR="00433379" w:rsidRPr="008675F2" w:rsidRDefault="00433379" w:rsidP="008843E5">
            <w:pPr>
              <w:pStyle w:val="TableHeading"/>
            </w:pPr>
            <w:r w:rsidRPr="008675F2">
              <w:t>Item</w:t>
            </w:r>
          </w:p>
        </w:tc>
        <w:tc>
          <w:tcPr>
            <w:tcW w:w="3733" w:type="pct"/>
            <w:tcBorders>
              <w:top w:val="single" w:sz="12" w:space="0" w:color="auto"/>
              <w:bottom w:val="single" w:sz="12" w:space="0" w:color="auto"/>
            </w:tcBorders>
            <w:shd w:val="clear" w:color="auto" w:fill="auto"/>
          </w:tcPr>
          <w:p w14:paraId="7C70A453" w14:textId="77777777" w:rsidR="00433379" w:rsidRPr="008675F2" w:rsidRDefault="00433379" w:rsidP="008843E5">
            <w:pPr>
              <w:pStyle w:val="TableHeading"/>
            </w:pPr>
            <w:r w:rsidRPr="008675F2">
              <w:t>Column 2</w:t>
            </w:r>
          </w:p>
          <w:p w14:paraId="085D04E2" w14:textId="77777777" w:rsidR="00433379" w:rsidRPr="008675F2" w:rsidRDefault="00433379" w:rsidP="008843E5">
            <w:pPr>
              <w:pStyle w:val="TableHeading"/>
            </w:pPr>
            <w:r w:rsidRPr="008675F2">
              <w:t>Chemical compound or group of compounds</w:t>
            </w:r>
          </w:p>
        </w:tc>
        <w:tc>
          <w:tcPr>
            <w:tcW w:w="705" w:type="pct"/>
            <w:tcBorders>
              <w:top w:val="single" w:sz="12" w:space="0" w:color="auto"/>
              <w:bottom w:val="single" w:sz="12" w:space="0" w:color="auto"/>
            </w:tcBorders>
            <w:shd w:val="clear" w:color="auto" w:fill="auto"/>
          </w:tcPr>
          <w:p w14:paraId="739107F9" w14:textId="77777777" w:rsidR="00433379" w:rsidRPr="008675F2" w:rsidRDefault="00433379" w:rsidP="008843E5">
            <w:pPr>
              <w:pStyle w:val="TableHeading"/>
            </w:pPr>
            <w:r w:rsidRPr="008675F2">
              <w:t>Column 3</w:t>
            </w:r>
          </w:p>
          <w:p w14:paraId="1DEBCC4D" w14:textId="77777777" w:rsidR="00433379" w:rsidRPr="008675F2" w:rsidRDefault="00433379" w:rsidP="008843E5">
            <w:pPr>
              <w:pStyle w:val="TableHeading"/>
            </w:pPr>
            <w:r w:rsidRPr="008675F2">
              <w:t>CAS number</w:t>
            </w:r>
          </w:p>
        </w:tc>
      </w:tr>
      <w:tr w:rsidR="00433379" w:rsidRPr="008675F2" w14:paraId="6BCF5B29" w14:textId="77777777" w:rsidTr="00260883">
        <w:tc>
          <w:tcPr>
            <w:tcW w:w="562" w:type="pct"/>
            <w:tcBorders>
              <w:top w:val="single" w:sz="12" w:space="0" w:color="auto"/>
              <w:bottom w:val="nil"/>
            </w:tcBorders>
            <w:shd w:val="clear" w:color="auto" w:fill="auto"/>
          </w:tcPr>
          <w:p w14:paraId="56E9BDB8" w14:textId="77777777" w:rsidR="00433379" w:rsidRPr="008675F2" w:rsidRDefault="00433379" w:rsidP="008843E5">
            <w:pPr>
              <w:pStyle w:val="Tabletext"/>
            </w:pPr>
            <w:r w:rsidRPr="008675F2">
              <w:t>1</w:t>
            </w:r>
          </w:p>
        </w:tc>
        <w:tc>
          <w:tcPr>
            <w:tcW w:w="3733" w:type="pct"/>
            <w:tcBorders>
              <w:top w:val="single" w:sz="12" w:space="0" w:color="auto"/>
              <w:bottom w:val="nil"/>
            </w:tcBorders>
            <w:shd w:val="clear" w:color="auto" w:fill="auto"/>
          </w:tcPr>
          <w:p w14:paraId="60202843" w14:textId="13B9094B" w:rsidR="00433379" w:rsidRPr="008675F2" w:rsidRDefault="00433379" w:rsidP="008843E5">
            <w:pPr>
              <w:pStyle w:val="Tabletext"/>
            </w:pPr>
            <w:r w:rsidRPr="008675F2">
              <w:t>O</w:t>
            </w:r>
            <w:r w:rsidR="000E41CF">
              <w:noBreakHyphen/>
            </w:r>
            <w:r w:rsidRPr="008675F2">
              <w:t>alky</w:t>
            </w:r>
            <w:r w:rsidR="0079499B" w:rsidRPr="008675F2">
              <w:t>l</w:t>
            </w:r>
            <w:r w:rsidR="00A92071" w:rsidRPr="008675F2">
              <w:t xml:space="preserve"> </w:t>
            </w:r>
            <w:r w:rsidR="0079499B" w:rsidRPr="008675F2">
              <w:t>(</w:t>
            </w:r>
            <w:r w:rsidR="003C2DE3" w:rsidRPr="008675F2">
              <w:t xml:space="preserve">≤ </w:t>
            </w:r>
            <w:r w:rsidRPr="008675F2">
              <w:t>C</w:t>
            </w:r>
            <w:r w:rsidR="003F6AD6" w:rsidRPr="008675F2">
              <w:rPr>
                <w:vertAlign w:val="subscript"/>
              </w:rPr>
              <w:t>10</w:t>
            </w:r>
            <w:r w:rsidRPr="008675F2">
              <w:t>, including cycloalkyl) alkyl (Me, Et, n</w:t>
            </w:r>
            <w:r w:rsidR="000E41CF">
              <w:noBreakHyphen/>
            </w:r>
            <w:r w:rsidRPr="008675F2">
              <w:t>Pr or i</w:t>
            </w:r>
            <w:r w:rsidR="000E41CF">
              <w:noBreakHyphen/>
            </w:r>
            <w:r w:rsidRPr="008675F2">
              <w:t>Pr)</w:t>
            </w:r>
            <w:r w:rsidR="000E41CF">
              <w:noBreakHyphen/>
            </w:r>
            <w:r w:rsidRPr="008675F2">
              <w:t>phosphonofluoridates, including:</w:t>
            </w:r>
          </w:p>
        </w:tc>
        <w:tc>
          <w:tcPr>
            <w:tcW w:w="705" w:type="pct"/>
            <w:tcBorders>
              <w:top w:val="single" w:sz="12" w:space="0" w:color="auto"/>
              <w:bottom w:val="nil"/>
            </w:tcBorders>
            <w:shd w:val="clear" w:color="auto" w:fill="auto"/>
          </w:tcPr>
          <w:p w14:paraId="4CB58C2C" w14:textId="77777777" w:rsidR="00433379" w:rsidRPr="008675F2" w:rsidRDefault="00433379" w:rsidP="008843E5">
            <w:pPr>
              <w:pStyle w:val="Tabletext"/>
            </w:pPr>
          </w:p>
        </w:tc>
      </w:tr>
      <w:tr w:rsidR="00433379" w:rsidRPr="008675F2" w14:paraId="14987CA5" w14:textId="77777777" w:rsidTr="00260883">
        <w:tc>
          <w:tcPr>
            <w:tcW w:w="562" w:type="pct"/>
            <w:tcBorders>
              <w:top w:val="nil"/>
              <w:bottom w:val="nil"/>
            </w:tcBorders>
            <w:shd w:val="clear" w:color="auto" w:fill="auto"/>
          </w:tcPr>
          <w:p w14:paraId="0CE9124F" w14:textId="77777777" w:rsidR="00433379" w:rsidRPr="008675F2" w:rsidRDefault="00433379" w:rsidP="008843E5">
            <w:pPr>
              <w:pStyle w:val="Tabletext"/>
            </w:pPr>
          </w:p>
        </w:tc>
        <w:tc>
          <w:tcPr>
            <w:tcW w:w="3733" w:type="pct"/>
            <w:tcBorders>
              <w:top w:val="nil"/>
              <w:bottom w:val="nil"/>
            </w:tcBorders>
            <w:shd w:val="clear" w:color="auto" w:fill="auto"/>
          </w:tcPr>
          <w:p w14:paraId="64700F14" w14:textId="52FFA27E" w:rsidR="00433379" w:rsidRPr="008675F2" w:rsidRDefault="00433379" w:rsidP="008843E5">
            <w:pPr>
              <w:pStyle w:val="Tablea"/>
            </w:pPr>
            <w:r w:rsidRPr="008675F2">
              <w:t>(a</w:t>
            </w:r>
            <w:r w:rsidR="0079499B" w:rsidRPr="008675F2">
              <w:t xml:space="preserve">) </w:t>
            </w:r>
            <w:r w:rsidRPr="008675F2">
              <w:t>Sarin: O</w:t>
            </w:r>
            <w:r w:rsidR="000E41CF">
              <w:noBreakHyphen/>
            </w:r>
            <w:r w:rsidRPr="008675F2">
              <w:t>isopropyl methylphosphonofluoridate; and</w:t>
            </w:r>
          </w:p>
        </w:tc>
        <w:tc>
          <w:tcPr>
            <w:tcW w:w="705" w:type="pct"/>
            <w:tcBorders>
              <w:top w:val="nil"/>
              <w:bottom w:val="nil"/>
            </w:tcBorders>
            <w:shd w:val="clear" w:color="auto" w:fill="auto"/>
          </w:tcPr>
          <w:p w14:paraId="39FF5CD0" w14:textId="0F412F6A" w:rsidR="00433379" w:rsidRPr="008675F2" w:rsidRDefault="00433379" w:rsidP="008843E5">
            <w:pPr>
              <w:pStyle w:val="Tabletext"/>
            </w:pPr>
            <w:r w:rsidRPr="008675F2">
              <w:t>107</w:t>
            </w:r>
            <w:r w:rsidR="000E41CF">
              <w:noBreakHyphen/>
            </w:r>
            <w:r w:rsidRPr="008675F2">
              <w:t>44</w:t>
            </w:r>
            <w:r w:rsidR="000E41CF">
              <w:noBreakHyphen/>
            </w:r>
            <w:r w:rsidRPr="008675F2">
              <w:t>8</w:t>
            </w:r>
          </w:p>
        </w:tc>
      </w:tr>
      <w:tr w:rsidR="00433379" w:rsidRPr="008675F2" w14:paraId="31078623" w14:textId="77777777" w:rsidTr="00260883">
        <w:tc>
          <w:tcPr>
            <w:tcW w:w="562" w:type="pct"/>
            <w:tcBorders>
              <w:top w:val="nil"/>
              <w:bottom w:val="single" w:sz="4" w:space="0" w:color="auto"/>
            </w:tcBorders>
            <w:shd w:val="clear" w:color="auto" w:fill="auto"/>
          </w:tcPr>
          <w:p w14:paraId="38F27AB1" w14:textId="77777777" w:rsidR="00433379" w:rsidRPr="008675F2" w:rsidRDefault="00433379" w:rsidP="008843E5">
            <w:pPr>
              <w:pStyle w:val="Tabletext"/>
            </w:pPr>
          </w:p>
        </w:tc>
        <w:tc>
          <w:tcPr>
            <w:tcW w:w="3733" w:type="pct"/>
            <w:tcBorders>
              <w:top w:val="nil"/>
              <w:bottom w:val="single" w:sz="4" w:space="0" w:color="auto"/>
            </w:tcBorders>
            <w:shd w:val="clear" w:color="auto" w:fill="auto"/>
          </w:tcPr>
          <w:p w14:paraId="4959AD58" w14:textId="5D853DDD" w:rsidR="00433379" w:rsidRPr="008675F2" w:rsidRDefault="00433379" w:rsidP="008843E5">
            <w:pPr>
              <w:pStyle w:val="Tablea"/>
            </w:pPr>
            <w:r w:rsidRPr="008675F2">
              <w:t>(b</w:t>
            </w:r>
            <w:r w:rsidR="0079499B" w:rsidRPr="008675F2">
              <w:t xml:space="preserve">) </w:t>
            </w:r>
            <w:r w:rsidRPr="008675F2">
              <w:t>Soman: O</w:t>
            </w:r>
            <w:r w:rsidR="000E41CF">
              <w:noBreakHyphen/>
            </w:r>
            <w:r w:rsidRPr="008675F2">
              <w:t>pinacolyl methylphosphonofluoridate</w:t>
            </w:r>
          </w:p>
        </w:tc>
        <w:tc>
          <w:tcPr>
            <w:tcW w:w="705" w:type="pct"/>
            <w:tcBorders>
              <w:top w:val="nil"/>
              <w:bottom w:val="single" w:sz="4" w:space="0" w:color="auto"/>
            </w:tcBorders>
            <w:shd w:val="clear" w:color="auto" w:fill="auto"/>
          </w:tcPr>
          <w:p w14:paraId="105BE908" w14:textId="56CE27C5" w:rsidR="00433379" w:rsidRPr="008675F2" w:rsidRDefault="00433379" w:rsidP="008843E5">
            <w:pPr>
              <w:pStyle w:val="Tabletext"/>
            </w:pPr>
            <w:r w:rsidRPr="008675F2">
              <w:t>96</w:t>
            </w:r>
            <w:r w:rsidR="000E41CF">
              <w:noBreakHyphen/>
            </w:r>
            <w:r w:rsidRPr="008675F2">
              <w:t>64</w:t>
            </w:r>
            <w:r w:rsidR="000E41CF">
              <w:noBreakHyphen/>
            </w:r>
            <w:r w:rsidRPr="008675F2">
              <w:t>0</w:t>
            </w:r>
          </w:p>
        </w:tc>
      </w:tr>
      <w:tr w:rsidR="00433379" w:rsidRPr="008675F2" w14:paraId="2DD6A3E1" w14:textId="77777777" w:rsidTr="00260883">
        <w:tc>
          <w:tcPr>
            <w:tcW w:w="562" w:type="pct"/>
            <w:tcBorders>
              <w:top w:val="single" w:sz="4" w:space="0" w:color="auto"/>
              <w:bottom w:val="nil"/>
            </w:tcBorders>
            <w:shd w:val="clear" w:color="auto" w:fill="auto"/>
          </w:tcPr>
          <w:p w14:paraId="08B1C954" w14:textId="77777777" w:rsidR="00433379" w:rsidRPr="008675F2" w:rsidRDefault="00433379" w:rsidP="008843E5">
            <w:pPr>
              <w:pStyle w:val="Tabletext"/>
            </w:pPr>
            <w:r w:rsidRPr="008675F2">
              <w:t>2</w:t>
            </w:r>
          </w:p>
        </w:tc>
        <w:tc>
          <w:tcPr>
            <w:tcW w:w="3733" w:type="pct"/>
            <w:tcBorders>
              <w:top w:val="single" w:sz="4" w:space="0" w:color="auto"/>
              <w:bottom w:val="nil"/>
            </w:tcBorders>
            <w:shd w:val="clear" w:color="auto" w:fill="auto"/>
          </w:tcPr>
          <w:p w14:paraId="27856279" w14:textId="27BDCA33" w:rsidR="00433379" w:rsidRPr="008675F2" w:rsidRDefault="00433379" w:rsidP="008843E5">
            <w:pPr>
              <w:pStyle w:val="Tabletext"/>
            </w:pPr>
            <w:r w:rsidRPr="008675F2">
              <w:t>O</w:t>
            </w:r>
            <w:r w:rsidR="000E41CF">
              <w:noBreakHyphen/>
            </w:r>
            <w:r w:rsidRPr="008675F2">
              <w:t>alky</w:t>
            </w:r>
            <w:r w:rsidR="0079499B" w:rsidRPr="008675F2">
              <w:t>l</w:t>
            </w:r>
            <w:r w:rsidR="00A92071" w:rsidRPr="008675F2">
              <w:t xml:space="preserve"> </w:t>
            </w:r>
            <w:r w:rsidR="0079499B" w:rsidRPr="008675F2">
              <w:t>(</w:t>
            </w:r>
            <w:r w:rsidR="003C2DE3" w:rsidRPr="008675F2">
              <w:t xml:space="preserve">≤ </w:t>
            </w:r>
            <w:r w:rsidRPr="008675F2">
              <w:t>C</w:t>
            </w:r>
            <w:r w:rsidR="003F6AD6" w:rsidRPr="008675F2">
              <w:rPr>
                <w:vertAlign w:val="subscript"/>
              </w:rPr>
              <w:t>10</w:t>
            </w:r>
            <w:r w:rsidRPr="008675F2">
              <w:t>, including cycloalkyl) N,</w:t>
            </w:r>
            <w:r w:rsidR="009A5E1D" w:rsidRPr="008675F2">
              <w:t xml:space="preserve"> </w:t>
            </w:r>
            <w:r w:rsidRPr="008675F2">
              <w:t>N</w:t>
            </w:r>
            <w:r w:rsidR="000E41CF">
              <w:noBreakHyphen/>
            </w:r>
            <w:r w:rsidRPr="008675F2">
              <w:t>dialkyl (Me, Et, n</w:t>
            </w:r>
            <w:r w:rsidR="000E41CF">
              <w:noBreakHyphen/>
            </w:r>
            <w:r w:rsidRPr="008675F2">
              <w:t>Pr or i</w:t>
            </w:r>
            <w:r w:rsidR="000E41CF">
              <w:noBreakHyphen/>
            </w:r>
            <w:r w:rsidRPr="008675F2">
              <w:t>Pr)</w:t>
            </w:r>
            <w:r w:rsidR="000E41CF">
              <w:noBreakHyphen/>
            </w:r>
            <w:r w:rsidRPr="008675F2">
              <w:t>phosphoramidocyanidates, including:</w:t>
            </w:r>
          </w:p>
        </w:tc>
        <w:tc>
          <w:tcPr>
            <w:tcW w:w="705" w:type="pct"/>
            <w:tcBorders>
              <w:top w:val="single" w:sz="4" w:space="0" w:color="auto"/>
              <w:bottom w:val="nil"/>
            </w:tcBorders>
            <w:shd w:val="clear" w:color="auto" w:fill="auto"/>
          </w:tcPr>
          <w:p w14:paraId="431F9652" w14:textId="77777777" w:rsidR="00433379" w:rsidRPr="008675F2" w:rsidRDefault="00433379" w:rsidP="008843E5">
            <w:pPr>
              <w:pStyle w:val="Tabletext"/>
            </w:pPr>
          </w:p>
        </w:tc>
      </w:tr>
      <w:tr w:rsidR="00433379" w:rsidRPr="008675F2" w14:paraId="4B0F475C" w14:textId="77777777" w:rsidTr="00260883">
        <w:tc>
          <w:tcPr>
            <w:tcW w:w="562" w:type="pct"/>
            <w:tcBorders>
              <w:top w:val="nil"/>
              <w:bottom w:val="single" w:sz="4" w:space="0" w:color="auto"/>
            </w:tcBorders>
            <w:shd w:val="clear" w:color="auto" w:fill="auto"/>
          </w:tcPr>
          <w:p w14:paraId="1E59AB48" w14:textId="77777777" w:rsidR="00433379" w:rsidRPr="008675F2" w:rsidRDefault="00433379" w:rsidP="008843E5">
            <w:pPr>
              <w:pStyle w:val="Tabletext"/>
            </w:pPr>
          </w:p>
        </w:tc>
        <w:tc>
          <w:tcPr>
            <w:tcW w:w="3733" w:type="pct"/>
            <w:tcBorders>
              <w:top w:val="nil"/>
              <w:bottom w:val="single" w:sz="4" w:space="0" w:color="auto"/>
            </w:tcBorders>
            <w:shd w:val="clear" w:color="auto" w:fill="auto"/>
          </w:tcPr>
          <w:p w14:paraId="710CBA00" w14:textId="7445557E" w:rsidR="00433379" w:rsidRPr="008675F2" w:rsidRDefault="00433379" w:rsidP="008843E5">
            <w:pPr>
              <w:pStyle w:val="Tablea"/>
            </w:pPr>
            <w:r w:rsidRPr="008675F2">
              <w:t>(a</w:t>
            </w:r>
            <w:r w:rsidR="0079499B" w:rsidRPr="008675F2">
              <w:t xml:space="preserve">) </w:t>
            </w:r>
            <w:r w:rsidRPr="008675F2">
              <w:t>Tabun: O</w:t>
            </w:r>
            <w:r w:rsidR="000E41CF">
              <w:noBreakHyphen/>
            </w:r>
            <w:r w:rsidRPr="008675F2">
              <w:t>ethyl N, N</w:t>
            </w:r>
            <w:r w:rsidR="000E41CF">
              <w:noBreakHyphen/>
            </w:r>
            <w:r w:rsidRPr="008675F2">
              <w:t>dimethyl phosphoramidocyanidate</w:t>
            </w:r>
          </w:p>
        </w:tc>
        <w:tc>
          <w:tcPr>
            <w:tcW w:w="705" w:type="pct"/>
            <w:tcBorders>
              <w:top w:val="nil"/>
              <w:bottom w:val="single" w:sz="4" w:space="0" w:color="auto"/>
            </w:tcBorders>
            <w:shd w:val="clear" w:color="auto" w:fill="auto"/>
          </w:tcPr>
          <w:p w14:paraId="104891D5" w14:textId="23602BAC" w:rsidR="00433379" w:rsidRPr="008675F2" w:rsidRDefault="00433379" w:rsidP="008843E5">
            <w:pPr>
              <w:pStyle w:val="Tabletext"/>
            </w:pPr>
            <w:r w:rsidRPr="008675F2">
              <w:t>77</w:t>
            </w:r>
            <w:r w:rsidR="000E41CF">
              <w:noBreakHyphen/>
            </w:r>
            <w:r w:rsidRPr="008675F2">
              <w:t>81</w:t>
            </w:r>
            <w:r w:rsidR="000E41CF">
              <w:noBreakHyphen/>
            </w:r>
            <w:r w:rsidRPr="008675F2">
              <w:t>6</w:t>
            </w:r>
          </w:p>
        </w:tc>
      </w:tr>
      <w:tr w:rsidR="00433379" w:rsidRPr="008675F2" w14:paraId="7283DF59" w14:textId="77777777" w:rsidTr="00260883">
        <w:tc>
          <w:tcPr>
            <w:tcW w:w="562" w:type="pct"/>
            <w:tcBorders>
              <w:top w:val="single" w:sz="4" w:space="0" w:color="auto"/>
              <w:bottom w:val="nil"/>
            </w:tcBorders>
            <w:shd w:val="clear" w:color="auto" w:fill="auto"/>
          </w:tcPr>
          <w:p w14:paraId="243169FE" w14:textId="77777777" w:rsidR="00433379" w:rsidRPr="008675F2" w:rsidRDefault="00433379" w:rsidP="008843E5">
            <w:pPr>
              <w:pStyle w:val="Tabletext"/>
            </w:pPr>
            <w:r w:rsidRPr="008675F2">
              <w:t>3</w:t>
            </w:r>
          </w:p>
        </w:tc>
        <w:tc>
          <w:tcPr>
            <w:tcW w:w="3733" w:type="pct"/>
            <w:tcBorders>
              <w:top w:val="single" w:sz="4" w:space="0" w:color="auto"/>
              <w:bottom w:val="nil"/>
            </w:tcBorders>
            <w:shd w:val="clear" w:color="auto" w:fill="auto"/>
          </w:tcPr>
          <w:p w14:paraId="16BBF963" w14:textId="6199F647" w:rsidR="00433379" w:rsidRPr="008675F2" w:rsidRDefault="00433379" w:rsidP="008843E5">
            <w:pPr>
              <w:pStyle w:val="Tabletext"/>
            </w:pPr>
            <w:r w:rsidRPr="008675F2">
              <w:t>O</w:t>
            </w:r>
            <w:r w:rsidR="000E41CF">
              <w:noBreakHyphen/>
            </w:r>
            <w:r w:rsidRPr="008675F2">
              <w:t>alky</w:t>
            </w:r>
            <w:r w:rsidR="0079499B" w:rsidRPr="008675F2">
              <w:t>l</w:t>
            </w:r>
            <w:r w:rsidR="00A92071" w:rsidRPr="008675F2">
              <w:t xml:space="preserve"> </w:t>
            </w:r>
            <w:r w:rsidR="0079499B" w:rsidRPr="008675F2">
              <w:t>(</w:t>
            </w:r>
            <w:r w:rsidRPr="008675F2">
              <w:t xml:space="preserve">H or </w:t>
            </w:r>
            <w:r w:rsidR="003C2DE3" w:rsidRPr="008675F2">
              <w:t xml:space="preserve">≤ </w:t>
            </w:r>
            <w:r w:rsidRPr="008675F2">
              <w:t>C</w:t>
            </w:r>
            <w:r w:rsidR="003F6AD6" w:rsidRPr="008675F2">
              <w:rPr>
                <w:vertAlign w:val="subscript"/>
              </w:rPr>
              <w:t>10</w:t>
            </w:r>
            <w:r w:rsidRPr="008675F2">
              <w:t>, including cycloalkyl) S</w:t>
            </w:r>
            <w:r w:rsidR="000E41CF">
              <w:noBreakHyphen/>
            </w:r>
            <w:r w:rsidRPr="008675F2">
              <w:t>2</w:t>
            </w:r>
            <w:r w:rsidR="000E41CF">
              <w:noBreakHyphen/>
            </w:r>
            <w:r w:rsidRPr="008675F2">
              <w:t>dialkyl (Me, Et, n</w:t>
            </w:r>
            <w:r w:rsidR="000E41CF">
              <w:noBreakHyphen/>
            </w:r>
            <w:r w:rsidRPr="008675F2">
              <w:t>Pr or i</w:t>
            </w:r>
            <w:r w:rsidR="000E41CF">
              <w:noBreakHyphen/>
            </w:r>
            <w:r w:rsidRPr="008675F2">
              <w:t xml:space="preserve"> Pr)</w:t>
            </w:r>
            <w:r w:rsidR="000E41CF">
              <w:noBreakHyphen/>
            </w:r>
            <w:r w:rsidRPr="008675F2">
              <w:t>aminoethyl alkyl (Me, Et, n</w:t>
            </w:r>
            <w:r w:rsidR="000E41CF">
              <w:noBreakHyphen/>
            </w:r>
            <w:r w:rsidRPr="008675F2">
              <w:t>Pr or i</w:t>
            </w:r>
            <w:r w:rsidR="000E41CF">
              <w:noBreakHyphen/>
            </w:r>
            <w:r w:rsidRPr="008675F2">
              <w:t>Pr) phosphonothiolates and corresponding alkylated and protonated salts, including:</w:t>
            </w:r>
          </w:p>
        </w:tc>
        <w:tc>
          <w:tcPr>
            <w:tcW w:w="705" w:type="pct"/>
            <w:tcBorders>
              <w:top w:val="single" w:sz="4" w:space="0" w:color="auto"/>
              <w:bottom w:val="nil"/>
            </w:tcBorders>
            <w:shd w:val="clear" w:color="auto" w:fill="auto"/>
          </w:tcPr>
          <w:p w14:paraId="445B02B6" w14:textId="77777777" w:rsidR="00433379" w:rsidRPr="008675F2" w:rsidRDefault="00433379" w:rsidP="008843E5">
            <w:pPr>
              <w:pStyle w:val="Tabletext"/>
            </w:pPr>
          </w:p>
        </w:tc>
      </w:tr>
      <w:tr w:rsidR="00433379" w:rsidRPr="008675F2" w14:paraId="15943912" w14:textId="77777777" w:rsidTr="00260883">
        <w:tc>
          <w:tcPr>
            <w:tcW w:w="562" w:type="pct"/>
            <w:tcBorders>
              <w:top w:val="nil"/>
              <w:bottom w:val="single" w:sz="4" w:space="0" w:color="auto"/>
            </w:tcBorders>
            <w:shd w:val="clear" w:color="auto" w:fill="auto"/>
          </w:tcPr>
          <w:p w14:paraId="481C545D" w14:textId="77777777" w:rsidR="00433379" w:rsidRPr="008675F2" w:rsidRDefault="00433379" w:rsidP="008843E5">
            <w:pPr>
              <w:pStyle w:val="Tabletext"/>
            </w:pPr>
          </w:p>
        </w:tc>
        <w:tc>
          <w:tcPr>
            <w:tcW w:w="3733" w:type="pct"/>
            <w:tcBorders>
              <w:top w:val="nil"/>
              <w:bottom w:val="single" w:sz="4" w:space="0" w:color="auto"/>
            </w:tcBorders>
            <w:shd w:val="clear" w:color="auto" w:fill="auto"/>
          </w:tcPr>
          <w:p w14:paraId="01DD5785" w14:textId="1FFF137B" w:rsidR="00433379" w:rsidRPr="008675F2" w:rsidRDefault="00433379" w:rsidP="008843E5">
            <w:pPr>
              <w:pStyle w:val="Tablea"/>
            </w:pPr>
            <w:r w:rsidRPr="008675F2">
              <w:t>(a</w:t>
            </w:r>
            <w:r w:rsidR="0079499B" w:rsidRPr="008675F2">
              <w:t xml:space="preserve">) </w:t>
            </w:r>
            <w:r w:rsidRPr="008675F2">
              <w:t>VX: O</w:t>
            </w:r>
            <w:r w:rsidR="000E41CF">
              <w:noBreakHyphen/>
            </w:r>
            <w:r w:rsidRPr="008675F2">
              <w:t>ethyl S</w:t>
            </w:r>
            <w:r w:rsidR="000E41CF">
              <w:noBreakHyphen/>
            </w:r>
            <w:r w:rsidRPr="008675F2">
              <w:t>2</w:t>
            </w:r>
            <w:r w:rsidR="000E41CF">
              <w:noBreakHyphen/>
            </w:r>
            <w:r w:rsidRPr="008675F2">
              <w:t xml:space="preserve">diisopropylaminoethyl methylphosphonothiolate </w:t>
            </w:r>
          </w:p>
        </w:tc>
        <w:tc>
          <w:tcPr>
            <w:tcW w:w="705" w:type="pct"/>
            <w:tcBorders>
              <w:top w:val="nil"/>
              <w:bottom w:val="single" w:sz="4" w:space="0" w:color="auto"/>
            </w:tcBorders>
            <w:shd w:val="clear" w:color="auto" w:fill="auto"/>
          </w:tcPr>
          <w:p w14:paraId="237333BA" w14:textId="0B8FFB2D" w:rsidR="00433379" w:rsidRPr="008675F2" w:rsidRDefault="00433379" w:rsidP="008843E5">
            <w:pPr>
              <w:pStyle w:val="Tabletext"/>
            </w:pPr>
            <w:r w:rsidRPr="008675F2">
              <w:t>50782</w:t>
            </w:r>
            <w:r w:rsidR="000E41CF">
              <w:noBreakHyphen/>
            </w:r>
            <w:r w:rsidRPr="008675F2">
              <w:t>69</w:t>
            </w:r>
            <w:r w:rsidR="000E41CF">
              <w:noBreakHyphen/>
            </w:r>
            <w:r w:rsidRPr="008675F2">
              <w:t>9</w:t>
            </w:r>
          </w:p>
        </w:tc>
      </w:tr>
      <w:tr w:rsidR="00433379" w:rsidRPr="008675F2" w14:paraId="68DE9F3F" w14:textId="77777777" w:rsidTr="00260883">
        <w:tc>
          <w:tcPr>
            <w:tcW w:w="562" w:type="pct"/>
            <w:tcBorders>
              <w:top w:val="single" w:sz="4" w:space="0" w:color="auto"/>
              <w:bottom w:val="nil"/>
            </w:tcBorders>
            <w:shd w:val="clear" w:color="auto" w:fill="auto"/>
          </w:tcPr>
          <w:p w14:paraId="725E317E" w14:textId="77777777" w:rsidR="00433379" w:rsidRPr="008675F2" w:rsidRDefault="00433379" w:rsidP="008843E5">
            <w:pPr>
              <w:pStyle w:val="Tabletext"/>
            </w:pPr>
            <w:r w:rsidRPr="008675F2">
              <w:t>4</w:t>
            </w:r>
          </w:p>
        </w:tc>
        <w:tc>
          <w:tcPr>
            <w:tcW w:w="3733" w:type="pct"/>
            <w:tcBorders>
              <w:top w:val="single" w:sz="4" w:space="0" w:color="auto"/>
              <w:bottom w:val="nil"/>
            </w:tcBorders>
            <w:shd w:val="clear" w:color="auto" w:fill="auto"/>
          </w:tcPr>
          <w:p w14:paraId="229D9354" w14:textId="77777777" w:rsidR="00433379" w:rsidRPr="008675F2" w:rsidRDefault="00433379" w:rsidP="008843E5">
            <w:pPr>
              <w:pStyle w:val="Tabletext"/>
            </w:pPr>
            <w:r w:rsidRPr="008675F2">
              <w:t>The following sulphur mustards:</w:t>
            </w:r>
          </w:p>
        </w:tc>
        <w:tc>
          <w:tcPr>
            <w:tcW w:w="705" w:type="pct"/>
            <w:tcBorders>
              <w:top w:val="single" w:sz="4" w:space="0" w:color="auto"/>
              <w:bottom w:val="nil"/>
            </w:tcBorders>
            <w:shd w:val="clear" w:color="auto" w:fill="auto"/>
          </w:tcPr>
          <w:p w14:paraId="1229CE5E" w14:textId="77777777" w:rsidR="00433379" w:rsidRPr="008675F2" w:rsidRDefault="00433379" w:rsidP="008843E5">
            <w:pPr>
              <w:pStyle w:val="Tabletext"/>
            </w:pPr>
          </w:p>
        </w:tc>
      </w:tr>
      <w:tr w:rsidR="00433379" w:rsidRPr="008675F2" w14:paraId="7329CB7A" w14:textId="77777777" w:rsidTr="00260883">
        <w:tc>
          <w:tcPr>
            <w:tcW w:w="562" w:type="pct"/>
            <w:tcBorders>
              <w:top w:val="nil"/>
              <w:bottom w:val="nil"/>
            </w:tcBorders>
            <w:shd w:val="clear" w:color="auto" w:fill="auto"/>
          </w:tcPr>
          <w:p w14:paraId="3F902F72" w14:textId="77777777" w:rsidR="00433379" w:rsidRPr="008675F2" w:rsidRDefault="00433379" w:rsidP="008843E5">
            <w:pPr>
              <w:pStyle w:val="Tabletext"/>
            </w:pPr>
          </w:p>
        </w:tc>
        <w:tc>
          <w:tcPr>
            <w:tcW w:w="3733" w:type="pct"/>
            <w:tcBorders>
              <w:top w:val="nil"/>
              <w:bottom w:val="nil"/>
            </w:tcBorders>
            <w:shd w:val="clear" w:color="auto" w:fill="auto"/>
          </w:tcPr>
          <w:p w14:paraId="1978F00C" w14:textId="2D98BB01" w:rsidR="00433379" w:rsidRPr="008675F2" w:rsidRDefault="00433379" w:rsidP="008843E5">
            <w:pPr>
              <w:pStyle w:val="Tablea"/>
            </w:pPr>
            <w:r w:rsidRPr="008675F2">
              <w:t>(a</w:t>
            </w:r>
            <w:r w:rsidR="0079499B" w:rsidRPr="008675F2">
              <w:t xml:space="preserve">) </w:t>
            </w:r>
            <w:r w:rsidRPr="008675F2">
              <w:t>2</w:t>
            </w:r>
            <w:r w:rsidR="000E41CF">
              <w:noBreakHyphen/>
            </w:r>
            <w:r w:rsidRPr="008675F2">
              <w:t>chloroethylchloro</w:t>
            </w:r>
            <w:r w:rsidR="000E41CF">
              <w:noBreakHyphen/>
            </w:r>
            <w:r w:rsidRPr="008675F2">
              <w:t>methylsulphide</w:t>
            </w:r>
          </w:p>
        </w:tc>
        <w:tc>
          <w:tcPr>
            <w:tcW w:w="705" w:type="pct"/>
            <w:tcBorders>
              <w:top w:val="nil"/>
              <w:bottom w:val="nil"/>
            </w:tcBorders>
            <w:shd w:val="clear" w:color="auto" w:fill="auto"/>
          </w:tcPr>
          <w:p w14:paraId="4F9DC8B6" w14:textId="2F6C6801" w:rsidR="00433379" w:rsidRPr="008675F2" w:rsidRDefault="00433379" w:rsidP="008843E5">
            <w:pPr>
              <w:pStyle w:val="Tabletext"/>
            </w:pPr>
            <w:r w:rsidRPr="008675F2">
              <w:t>2625</w:t>
            </w:r>
            <w:r w:rsidR="000E41CF">
              <w:noBreakHyphen/>
            </w:r>
            <w:r w:rsidRPr="008675F2">
              <w:t>76</w:t>
            </w:r>
            <w:r w:rsidR="000E41CF">
              <w:noBreakHyphen/>
            </w:r>
            <w:r w:rsidRPr="008675F2">
              <w:t>5</w:t>
            </w:r>
          </w:p>
        </w:tc>
      </w:tr>
      <w:tr w:rsidR="00433379" w:rsidRPr="008675F2" w14:paraId="0BD214F4" w14:textId="77777777" w:rsidTr="00260883">
        <w:tc>
          <w:tcPr>
            <w:tcW w:w="562" w:type="pct"/>
            <w:tcBorders>
              <w:top w:val="nil"/>
              <w:bottom w:val="nil"/>
            </w:tcBorders>
            <w:shd w:val="clear" w:color="auto" w:fill="auto"/>
          </w:tcPr>
          <w:p w14:paraId="256FED99" w14:textId="77777777" w:rsidR="00433379" w:rsidRPr="008675F2" w:rsidRDefault="00433379" w:rsidP="008843E5">
            <w:pPr>
              <w:pStyle w:val="Tabletext"/>
            </w:pPr>
          </w:p>
        </w:tc>
        <w:tc>
          <w:tcPr>
            <w:tcW w:w="3733" w:type="pct"/>
            <w:tcBorders>
              <w:top w:val="nil"/>
              <w:bottom w:val="nil"/>
            </w:tcBorders>
            <w:shd w:val="clear" w:color="auto" w:fill="auto"/>
          </w:tcPr>
          <w:p w14:paraId="51FADE2C" w14:textId="37FB8F5A" w:rsidR="00433379" w:rsidRPr="008675F2" w:rsidRDefault="00433379" w:rsidP="008843E5">
            <w:pPr>
              <w:pStyle w:val="Tablea"/>
            </w:pPr>
            <w:r w:rsidRPr="008675F2">
              <w:t>(b</w:t>
            </w:r>
            <w:r w:rsidR="0079499B" w:rsidRPr="008675F2">
              <w:t xml:space="preserve">) </w:t>
            </w:r>
            <w:r w:rsidRPr="008675F2">
              <w:t>Mustard Ga</w:t>
            </w:r>
            <w:r w:rsidR="0079499B" w:rsidRPr="008675F2">
              <w:t>s</w:t>
            </w:r>
            <w:r w:rsidR="00A92071" w:rsidRPr="008675F2">
              <w:t xml:space="preserve"> </w:t>
            </w:r>
            <w:r w:rsidR="0079499B" w:rsidRPr="008675F2">
              <w:t>(</w:t>
            </w:r>
            <w:r w:rsidRPr="008675F2">
              <w:t>H): bis (2</w:t>
            </w:r>
            <w:r w:rsidR="000E41CF">
              <w:noBreakHyphen/>
            </w:r>
            <w:r w:rsidRPr="008675F2">
              <w:t>chloroethyl) sulphide</w:t>
            </w:r>
          </w:p>
        </w:tc>
        <w:tc>
          <w:tcPr>
            <w:tcW w:w="705" w:type="pct"/>
            <w:tcBorders>
              <w:top w:val="nil"/>
              <w:bottom w:val="nil"/>
            </w:tcBorders>
            <w:shd w:val="clear" w:color="auto" w:fill="auto"/>
          </w:tcPr>
          <w:p w14:paraId="202A24CA" w14:textId="37BDC6BE" w:rsidR="00433379" w:rsidRPr="008675F2" w:rsidRDefault="00433379" w:rsidP="008843E5">
            <w:pPr>
              <w:pStyle w:val="Tabletext"/>
            </w:pPr>
            <w:r w:rsidRPr="008675F2">
              <w:t>505</w:t>
            </w:r>
            <w:r w:rsidR="000E41CF">
              <w:noBreakHyphen/>
            </w:r>
            <w:r w:rsidRPr="008675F2">
              <w:t>60</w:t>
            </w:r>
            <w:r w:rsidR="000E41CF">
              <w:noBreakHyphen/>
            </w:r>
            <w:r w:rsidRPr="008675F2">
              <w:t>2</w:t>
            </w:r>
          </w:p>
        </w:tc>
      </w:tr>
      <w:tr w:rsidR="00433379" w:rsidRPr="008675F2" w14:paraId="3F582E29" w14:textId="77777777" w:rsidTr="00260883">
        <w:tc>
          <w:tcPr>
            <w:tcW w:w="562" w:type="pct"/>
            <w:tcBorders>
              <w:top w:val="nil"/>
              <w:bottom w:val="nil"/>
            </w:tcBorders>
            <w:shd w:val="clear" w:color="auto" w:fill="auto"/>
          </w:tcPr>
          <w:p w14:paraId="157A97A1" w14:textId="77777777" w:rsidR="00433379" w:rsidRPr="008675F2" w:rsidRDefault="00433379" w:rsidP="008843E5">
            <w:pPr>
              <w:pStyle w:val="Tabletext"/>
            </w:pPr>
          </w:p>
        </w:tc>
        <w:tc>
          <w:tcPr>
            <w:tcW w:w="3733" w:type="pct"/>
            <w:tcBorders>
              <w:top w:val="nil"/>
              <w:bottom w:val="nil"/>
            </w:tcBorders>
            <w:shd w:val="clear" w:color="auto" w:fill="auto"/>
          </w:tcPr>
          <w:p w14:paraId="1B17BDCD" w14:textId="3382BBDB" w:rsidR="00433379" w:rsidRPr="008675F2" w:rsidRDefault="00433379" w:rsidP="008843E5">
            <w:pPr>
              <w:pStyle w:val="Tablea"/>
            </w:pPr>
            <w:r w:rsidRPr="008675F2">
              <w:t>(c</w:t>
            </w:r>
            <w:r w:rsidR="0079499B" w:rsidRPr="008675F2">
              <w:t xml:space="preserve">) </w:t>
            </w:r>
            <w:r w:rsidRPr="008675F2">
              <w:t>bi</w:t>
            </w:r>
            <w:r w:rsidR="0079499B" w:rsidRPr="008675F2">
              <w:t>s</w:t>
            </w:r>
            <w:r w:rsidR="00A92071" w:rsidRPr="008675F2">
              <w:t xml:space="preserve"> </w:t>
            </w:r>
            <w:r w:rsidR="0079499B" w:rsidRPr="008675F2">
              <w:t>(</w:t>
            </w:r>
            <w:r w:rsidRPr="008675F2">
              <w:t>2</w:t>
            </w:r>
            <w:r w:rsidR="000E41CF">
              <w:noBreakHyphen/>
            </w:r>
            <w:r w:rsidRPr="008675F2">
              <w:t>chloroethylthio) methane</w:t>
            </w:r>
          </w:p>
        </w:tc>
        <w:tc>
          <w:tcPr>
            <w:tcW w:w="705" w:type="pct"/>
            <w:tcBorders>
              <w:top w:val="nil"/>
              <w:bottom w:val="nil"/>
            </w:tcBorders>
            <w:shd w:val="clear" w:color="auto" w:fill="auto"/>
          </w:tcPr>
          <w:p w14:paraId="78D931CB" w14:textId="46564236" w:rsidR="00433379" w:rsidRPr="008675F2" w:rsidRDefault="00433379" w:rsidP="008843E5">
            <w:pPr>
              <w:pStyle w:val="Tabletext"/>
            </w:pPr>
            <w:r w:rsidRPr="008675F2">
              <w:t>63869</w:t>
            </w:r>
            <w:r w:rsidR="000E41CF">
              <w:noBreakHyphen/>
            </w:r>
            <w:r w:rsidRPr="008675F2">
              <w:t>13</w:t>
            </w:r>
            <w:r w:rsidR="000E41CF">
              <w:noBreakHyphen/>
            </w:r>
            <w:r w:rsidRPr="008675F2">
              <w:t>6</w:t>
            </w:r>
          </w:p>
        </w:tc>
      </w:tr>
      <w:tr w:rsidR="00433379" w:rsidRPr="008675F2" w14:paraId="7EF7BD26" w14:textId="77777777" w:rsidTr="00260883">
        <w:tc>
          <w:tcPr>
            <w:tcW w:w="562" w:type="pct"/>
            <w:tcBorders>
              <w:top w:val="nil"/>
              <w:bottom w:val="nil"/>
            </w:tcBorders>
            <w:shd w:val="clear" w:color="auto" w:fill="auto"/>
          </w:tcPr>
          <w:p w14:paraId="34EFA6A6" w14:textId="77777777" w:rsidR="00433379" w:rsidRPr="008675F2" w:rsidRDefault="00433379" w:rsidP="008843E5">
            <w:pPr>
              <w:pStyle w:val="Tabletext"/>
            </w:pPr>
          </w:p>
        </w:tc>
        <w:tc>
          <w:tcPr>
            <w:tcW w:w="3733" w:type="pct"/>
            <w:tcBorders>
              <w:top w:val="nil"/>
              <w:bottom w:val="nil"/>
            </w:tcBorders>
            <w:shd w:val="clear" w:color="auto" w:fill="auto"/>
          </w:tcPr>
          <w:p w14:paraId="68D8FA48" w14:textId="1188BCDA" w:rsidR="00433379" w:rsidRPr="008675F2" w:rsidRDefault="00433379" w:rsidP="008843E5">
            <w:pPr>
              <w:pStyle w:val="Tablea"/>
            </w:pPr>
            <w:r w:rsidRPr="008675F2">
              <w:t>(d</w:t>
            </w:r>
            <w:r w:rsidR="0079499B" w:rsidRPr="008675F2">
              <w:t xml:space="preserve">) </w:t>
            </w:r>
            <w:r w:rsidRPr="008675F2">
              <w:t>Sesquimustard: 1,2</w:t>
            </w:r>
            <w:r w:rsidR="000E41CF">
              <w:noBreakHyphen/>
            </w:r>
            <w:r w:rsidRPr="008675F2">
              <w:t>bi</w:t>
            </w:r>
            <w:r w:rsidR="0079499B" w:rsidRPr="008675F2">
              <w:t>s</w:t>
            </w:r>
            <w:r w:rsidR="00A92071" w:rsidRPr="008675F2">
              <w:t xml:space="preserve"> </w:t>
            </w:r>
            <w:r w:rsidR="0079499B" w:rsidRPr="008675F2">
              <w:t>(</w:t>
            </w:r>
            <w:r w:rsidRPr="008675F2">
              <w:t>2</w:t>
            </w:r>
            <w:r w:rsidR="000E41CF">
              <w:noBreakHyphen/>
            </w:r>
            <w:r w:rsidRPr="008675F2">
              <w:t>chloroethylthio)</w:t>
            </w:r>
            <w:r w:rsidR="009A5E1D" w:rsidRPr="008675F2">
              <w:t xml:space="preserve"> </w:t>
            </w:r>
            <w:r w:rsidRPr="008675F2">
              <w:t>ethane</w:t>
            </w:r>
          </w:p>
        </w:tc>
        <w:tc>
          <w:tcPr>
            <w:tcW w:w="705" w:type="pct"/>
            <w:tcBorders>
              <w:top w:val="nil"/>
              <w:bottom w:val="nil"/>
            </w:tcBorders>
            <w:shd w:val="clear" w:color="auto" w:fill="auto"/>
          </w:tcPr>
          <w:p w14:paraId="67067D09" w14:textId="22EDDF28" w:rsidR="00433379" w:rsidRPr="008675F2" w:rsidRDefault="00433379" w:rsidP="008843E5">
            <w:pPr>
              <w:pStyle w:val="Tabletext"/>
            </w:pPr>
            <w:r w:rsidRPr="008675F2">
              <w:t>3563</w:t>
            </w:r>
            <w:r w:rsidR="000E41CF">
              <w:noBreakHyphen/>
            </w:r>
            <w:r w:rsidRPr="008675F2">
              <w:t>36</w:t>
            </w:r>
            <w:r w:rsidR="000E41CF">
              <w:noBreakHyphen/>
            </w:r>
            <w:r w:rsidRPr="008675F2">
              <w:t>8</w:t>
            </w:r>
          </w:p>
        </w:tc>
      </w:tr>
      <w:tr w:rsidR="00433379" w:rsidRPr="008675F2" w14:paraId="73237CA3" w14:textId="77777777" w:rsidTr="00260883">
        <w:tc>
          <w:tcPr>
            <w:tcW w:w="562" w:type="pct"/>
            <w:tcBorders>
              <w:top w:val="nil"/>
              <w:bottom w:val="nil"/>
            </w:tcBorders>
            <w:shd w:val="clear" w:color="auto" w:fill="auto"/>
          </w:tcPr>
          <w:p w14:paraId="012056D1" w14:textId="77777777" w:rsidR="00433379" w:rsidRPr="008675F2" w:rsidRDefault="00433379" w:rsidP="008843E5">
            <w:pPr>
              <w:pStyle w:val="Tabletext"/>
            </w:pPr>
          </w:p>
        </w:tc>
        <w:tc>
          <w:tcPr>
            <w:tcW w:w="3733" w:type="pct"/>
            <w:tcBorders>
              <w:top w:val="nil"/>
              <w:bottom w:val="nil"/>
            </w:tcBorders>
            <w:shd w:val="clear" w:color="auto" w:fill="auto"/>
          </w:tcPr>
          <w:p w14:paraId="50AF34B7" w14:textId="07C59845" w:rsidR="00433379" w:rsidRPr="008675F2" w:rsidRDefault="00433379" w:rsidP="008843E5">
            <w:pPr>
              <w:pStyle w:val="Tablea"/>
            </w:pPr>
            <w:r w:rsidRPr="008675F2">
              <w:t>(e</w:t>
            </w:r>
            <w:r w:rsidR="0079499B" w:rsidRPr="008675F2">
              <w:t xml:space="preserve">) </w:t>
            </w:r>
            <w:r w:rsidRPr="008675F2">
              <w:t>1,3</w:t>
            </w:r>
            <w:r w:rsidR="000E41CF">
              <w:noBreakHyphen/>
            </w:r>
            <w:r w:rsidRPr="008675F2">
              <w:t>bi</w:t>
            </w:r>
            <w:r w:rsidR="0079499B" w:rsidRPr="008675F2">
              <w:t>s</w:t>
            </w:r>
            <w:r w:rsidR="00A92071" w:rsidRPr="008675F2">
              <w:t xml:space="preserve"> </w:t>
            </w:r>
            <w:r w:rsidR="0079499B" w:rsidRPr="008675F2">
              <w:t>(</w:t>
            </w:r>
            <w:r w:rsidRPr="008675F2">
              <w:t>2</w:t>
            </w:r>
            <w:r w:rsidR="000E41CF">
              <w:noBreakHyphen/>
            </w:r>
            <w:r w:rsidRPr="008675F2">
              <w:t xml:space="preserve"> chloroethylthio)</w:t>
            </w:r>
            <w:r w:rsidR="000E41CF">
              <w:noBreakHyphen/>
            </w:r>
            <w:r w:rsidRPr="008675F2">
              <w:t>n</w:t>
            </w:r>
            <w:r w:rsidR="000E41CF">
              <w:noBreakHyphen/>
            </w:r>
            <w:r w:rsidRPr="008675F2">
              <w:t>propane</w:t>
            </w:r>
          </w:p>
        </w:tc>
        <w:tc>
          <w:tcPr>
            <w:tcW w:w="705" w:type="pct"/>
            <w:tcBorders>
              <w:top w:val="nil"/>
              <w:bottom w:val="nil"/>
            </w:tcBorders>
            <w:shd w:val="clear" w:color="auto" w:fill="auto"/>
          </w:tcPr>
          <w:p w14:paraId="6C863170" w14:textId="703F50E7" w:rsidR="00433379" w:rsidRPr="008675F2" w:rsidRDefault="00433379" w:rsidP="008843E5">
            <w:pPr>
              <w:pStyle w:val="Tabletext"/>
            </w:pPr>
            <w:r w:rsidRPr="008675F2">
              <w:t>63905</w:t>
            </w:r>
            <w:r w:rsidR="000E41CF">
              <w:noBreakHyphen/>
            </w:r>
            <w:r w:rsidRPr="008675F2">
              <w:t>10</w:t>
            </w:r>
            <w:r w:rsidR="000E41CF">
              <w:noBreakHyphen/>
            </w:r>
            <w:r w:rsidRPr="008675F2">
              <w:t>2</w:t>
            </w:r>
          </w:p>
        </w:tc>
      </w:tr>
      <w:tr w:rsidR="00433379" w:rsidRPr="008675F2" w14:paraId="3B53F0C9" w14:textId="77777777" w:rsidTr="00260883">
        <w:tc>
          <w:tcPr>
            <w:tcW w:w="562" w:type="pct"/>
            <w:tcBorders>
              <w:top w:val="nil"/>
              <w:bottom w:val="nil"/>
            </w:tcBorders>
            <w:shd w:val="clear" w:color="auto" w:fill="auto"/>
          </w:tcPr>
          <w:p w14:paraId="3371693C" w14:textId="77777777" w:rsidR="00433379" w:rsidRPr="008675F2" w:rsidRDefault="00433379" w:rsidP="008843E5">
            <w:pPr>
              <w:pStyle w:val="Tabletext"/>
            </w:pPr>
          </w:p>
        </w:tc>
        <w:tc>
          <w:tcPr>
            <w:tcW w:w="3733" w:type="pct"/>
            <w:tcBorders>
              <w:top w:val="nil"/>
              <w:bottom w:val="nil"/>
            </w:tcBorders>
            <w:shd w:val="clear" w:color="auto" w:fill="auto"/>
          </w:tcPr>
          <w:p w14:paraId="20DEEB8E" w14:textId="774AAE7B" w:rsidR="00433379" w:rsidRPr="008675F2" w:rsidRDefault="00433379" w:rsidP="008843E5">
            <w:pPr>
              <w:pStyle w:val="Tablea"/>
            </w:pPr>
            <w:r w:rsidRPr="008675F2">
              <w:t>(f</w:t>
            </w:r>
            <w:r w:rsidR="0079499B" w:rsidRPr="008675F2">
              <w:t xml:space="preserve">) </w:t>
            </w:r>
            <w:r w:rsidRPr="008675F2">
              <w:t>1,4</w:t>
            </w:r>
            <w:r w:rsidR="000E41CF">
              <w:noBreakHyphen/>
            </w:r>
            <w:r w:rsidRPr="008675F2">
              <w:t>bi</w:t>
            </w:r>
            <w:r w:rsidR="0079499B" w:rsidRPr="008675F2">
              <w:t>s</w:t>
            </w:r>
            <w:r w:rsidR="00A92071" w:rsidRPr="008675F2">
              <w:t xml:space="preserve"> </w:t>
            </w:r>
            <w:r w:rsidR="0079499B" w:rsidRPr="008675F2">
              <w:t>(</w:t>
            </w:r>
            <w:r w:rsidRPr="008675F2">
              <w:t>2</w:t>
            </w:r>
            <w:r w:rsidR="000E41CF">
              <w:noBreakHyphen/>
            </w:r>
            <w:r w:rsidRPr="008675F2">
              <w:t>chloroethylthio)</w:t>
            </w:r>
            <w:r w:rsidR="000E41CF">
              <w:noBreakHyphen/>
            </w:r>
            <w:r w:rsidRPr="008675F2">
              <w:t>n</w:t>
            </w:r>
            <w:r w:rsidR="000E41CF">
              <w:noBreakHyphen/>
            </w:r>
            <w:r w:rsidRPr="008675F2">
              <w:t>butane</w:t>
            </w:r>
          </w:p>
        </w:tc>
        <w:tc>
          <w:tcPr>
            <w:tcW w:w="705" w:type="pct"/>
            <w:tcBorders>
              <w:top w:val="nil"/>
              <w:bottom w:val="nil"/>
            </w:tcBorders>
            <w:shd w:val="clear" w:color="auto" w:fill="auto"/>
          </w:tcPr>
          <w:p w14:paraId="22FF6860" w14:textId="1E712C63" w:rsidR="00433379" w:rsidRPr="008675F2" w:rsidRDefault="00433379" w:rsidP="008843E5">
            <w:pPr>
              <w:pStyle w:val="Tabletext"/>
            </w:pPr>
            <w:r w:rsidRPr="008675F2">
              <w:t>142868</w:t>
            </w:r>
            <w:r w:rsidR="000E41CF">
              <w:noBreakHyphen/>
            </w:r>
            <w:r w:rsidRPr="008675F2">
              <w:t>93</w:t>
            </w:r>
            <w:r w:rsidR="000E41CF">
              <w:noBreakHyphen/>
            </w:r>
            <w:r w:rsidRPr="008675F2">
              <w:t>7</w:t>
            </w:r>
          </w:p>
        </w:tc>
      </w:tr>
      <w:tr w:rsidR="00433379" w:rsidRPr="008675F2" w14:paraId="1512011A" w14:textId="77777777" w:rsidTr="00260883">
        <w:tc>
          <w:tcPr>
            <w:tcW w:w="562" w:type="pct"/>
            <w:tcBorders>
              <w:top w:val="nil"/>
              <w:bottom w:val="nil"/>
            </w:tcBorders>
            <w:shd w:val="clear" w:color="auto" w:fill="auto"/>
          </w:tcPr>
          <w:p w14:paraId="1E49148E" w14:textId="77777777" w:rsidR="00433379" w:rsidRPr="008675F2" w:rsidRDefault="00433379" w:rsidP="008843E5">
            <w:pPr>
              <w:pStyle w:val="Tabletext"/>
            </w:pPr>
          </w:p>
        </w:tc>
        <w:tc>
          <w:tcPr>
            <w:tcW w:w="3733" w:type="pct"/>
            <w:tcBorders>
              <w:top w:val="nil"/>
              <w:bottom w:val="nil"/>
            </w:tcBorders>
            <w:shd w:val="clear" w:color="auto" w:fill="auto"/>
          </w:tcPr>
          <w:p w14:paraId="74A654A3" w14:textId="643D2E81" w:rsidR="00433379" w:rsidRPr="008675F2" w:rsidRDefault="00433379" w:rsidP="008843E5">
            <w:pPr>
              <w:pStyle w:val="Tablea"/>
            </w:pPr>
            <w:r w:rsidRPr="008675F2">
              <w:t>(g</w:t>
            </w:r>
            <w:r w:rsidR="0079499B" w:rsidRPr="008675F2">
              <w:t xml:space="preserve">) </w:t>
            </w:r>
            <w:r w:rsidRPr="008675F2">
              <w:t>1,5</w:t>
            </w:r>
            <w:r w:rsidR="000E41CF">
              <w:noBreakHyphen/>
            </w:r>
            <w:r w:rsidRPr="008675F2">
              <w:t>bi</w:t>
            </w:r>
            <w:r w:rsidR="0079499B" w:rsidRPr="008675F2">
              <w:t>s</w:t>
            </w:r>
            <w:r w:rsidR="00A92071" w:rsidRPr="008675F2">
              <w:t xml:space="preserve"> </w:t>
            </w:r>
            <w:r w:rsidR="0079499B" w:rsidRPr="008675F2">
              <w:t>(</w:t>
            </w:r>
            <w:r w:rsidRPr="008675F2">
              <w:t>2</w:t>
            </w:r>
            <w:r w:rsidR="000E41CF">
              <w:noBreakHyphen/>
            </w:r>
            <w:r w:rsidRPr="008675F2">
              <w:t>chloroethylthio)</w:t>
            </w:r>
            <w:r w:rsidR="000E41CF">
              <w:noBreakHyphen/>
            </w:r>
            <w:r w:rsidRPr="008675F2">
              <w:t>n</w:t>
            </w:r>
            <w:r w:rsidR="000E41CF">
              <w:noBreakHyphen/>
            </w:r>
            <w:r w:rsidRPr="008675F2">
              <w:t>pentane</w:t>
            </w:r>
          </w:p>
        </w:tc>
        <w:tc>
          <w:tcPr>
            <w:tcW w:w="705" w:type="pct"/>
            <w:tcBorders>
              <w:top w:val="nil"/>
              <w:bottom w:val="nil"/>
            </w:tcBorders>
            <w:shd w:val="clear" w:color="auto" w:fill="auto"/>
          </w:tcPr>
          <w:p w14:paraId="2C09F53D" w14:textId="742CD68B" w:rsidR="00433379" w:rsidRPr="008675F2" w:rsidRDefault="00433379" w:rsidP="008843E5">
            <w:pPr>
              <w:pStyle w:val="Tabletext"/>
            </w:pPr>
            <w:r w:rsidRPr="008675F2">
              <w:t>142868</w:t>
            </w:r>
            <w:r w:rsidR="000E41CF">
              <w:noBreakHyphen/>
            </w:r>
            <w:r w:rsidRPr="008675F2">
              <w:t>94</w:t>
            </w:r>
            <w:r w:rsidR="000E41CF">
              <w:noBreakHyphen/>
            </w:r>
            <w:r w:rsidRPr="008675F2">
              <w:t>8</w:t>
            </w:r>
          </w:p>
        </w:tc>
      </w:tr>
      <w:tr w:rsidR="00433379" w:rsidRPr="008675F2" w14:paraId="2B38EBFA" w14:textId="77777777" w:rsidTr="00260883">
        <w:tc>
          <w:tcPr>
            <w:tcW w:w="562" w:type="pct"/>
            <w:tcBorders>
              <w:top w:val="nil"/>
              <w:bottom w:val="nil"/>
            </w:tcBorders>
            <w:shd w:val="clear" w:color="auto" w:fill="auto"/>
          </w:tcPr>
          <w:p w14:paraId="6EC0F10C" w14:textId="77777777" w:rsidR="00433379" w:rsidRPr="008675F2" w:rsidRDefault="00433379" w:rsidP="008843E5">
            <w:pPr>
              <w:pStyle w:val="Tabletext"/>
            </w:pPr>
          </w:p>
        </w:tc>
        <w:tc>
          <w:tcPr>
            <w:tcW w:w="3733" w:type="pct"/>
            <w:tcBorders>
              <w:top w:val="nil"/>
              <w:bottom w:val="nil"/>
            </w:tcBorders>
            <w:shd w:val="clear" w:color="auto" w:fill="auto"/>
          </w:tcPr>
          <w:p w14:paraId="7AEC58CF" w14:textId="762A39A2" w:rsidR="00433379" w:rsidRPr="008675F2" w:rsidRDefault="00433379" w:rsidP="008843E5">
            <w:pPr>
              <w:pStyle w:val="Tablea"/>
            </w:pPr>
            <w:r w:rsidRPr="008675F2">
              <w:t>(h</w:t>
            </w:r>
            <w:r w:rsidR="0079499B" w:rsidRPr="008675F2">
              <w:t xml:space="preserve">) </w:t>
            </w:r>
            <w:r w:rsidRPr="008675F2">
              <w:t>bi</w:t>
            </w:r>
            <w:r w:rsidR="0079499B" w:rsidRPr="008675F2">
              <w:t>s</w:t>
            </w:r>
            <w:r w:rsidR="00A92071" w:rsidRPr="008675F2">
              <w:t xml:space="preserve"> </w:t>
            </w:r>
            <w:r w:rsidR="0079499B" w:rsidRPr="008675F2">
              <w:t>(</w:t>
            </w:r>
            <w:r w:rsidRPr="008675F2">
              <w:t>2</w:t>
            </w:r>
            <w:r w:rsidR="000E41CF">
              <w:noBreakHyphen/>
            </w:r>
            <w:r w:rsidRPr="008675F2">
              <w:t>chloroethylthiomethyl) ether</w:t>
            </w:r>
          </w:p>
        </w:tc>
        <w:tc>
          <w:tcPr>
            <w:tcW w:w="705" w:type="pct"/>
            <w:tcBorders>
              <w:top w:val="nil"/>
              <w:bottom w:val="nil"/>
            </w:tcBorders>
            <w:shd w:val="clear" w:color="auto" w:fill="auto"/>
          </w:tcPr>
          <w:p w14:paraId="5817FC5A" w14:textId="0371D632" w:rsidR="00433379" w:rsidRPr="008675F2" w:rsidRDefault="00433379" w:rsidP="008843E5">
            <w:pPr>
              <w:pStyle w:val="Tabletext"/>
            </w:pPr>
            <w:r w:rsidRPr="008675F2">
              <w:t>63918</w:t>
            </w:r>
            <w:r w:rsidR="000E41CF">
              <w:noBreakHyphen/>
            </w:r>
            <w:r w:rsidRPr="008675F2">
              <w:t>90</w:t>
            </w:r>
            <w:r w:rsidR="000E41CF">
              <w:noBreakHyphen/>
            </w:r>
            <w:r w:rsidRPr="008675F2">
              <w:t>1</w:t>
            </w:r>
          </w:p>
        </w:tc>
      </w:tr>
      <w:tr w:rsidR="00433379" w:rsidRPr="008675F2" w14:paraId="7DB46009" w14:textId="77777777" w:rsidTr="00260883">
        <w:tc>
          <w:tcPr>
            <w:tcW w:w="562" w:type="pct"/>
            <w:tcBorders>
              <w:top w:val="nil"/>
              <w:bottom w:val="single" w:sz="4" w:space="0" w:color="auto"/>
            </w:tcBorders>
            <w:shd w:val="clear" w:color="auto" w:fill="auto"/>
          </w:tcPr>
          <w:p w14:paraId="41C1A326" w14:textId="77777777" w:rsidR="00433379" w:rsidRPr="008675F2" w:rsidRDefault="00433379" w:rsidP="008843E5">
            <w:pPr>
              <w:pStyle w:val="Tabletext"/>
            </w:pPr>
          </w:p>
        </w:tc>
        <w:tc>
          <w:tcPr>
            <w:tcW w:w="3733" w:type="pct"/>
            <w:tcBorders>
              <w:top w:val="nil"/>
              <w:bottom w:val="single" w:sz="4" w:space="0" w:color="auto"/>
            </w:tcBorders>
            <w:shd w:val="clear" w:color="auto" w:fill="auto"/>
          </w:tcPr>
          <w:p w14:paraId="3C9CADAA" w14:textId="760827C1" w:rsidR="00433379" w:rsidRPr="008675F2" w:rsidRDefault="00433379" w:rsidP="008843E5">
            <w:pPr>
              <w:pStyle w:val="Tablea"/>
            </w:pPr>
            <w:r w:rsidRPr="008675F2">
              <w:t>(i</w:t>
            </w:r>
            <w:r w:rsidR="0079499B" w:rsidRPr="008675F2">
              <w:t xml:space="preserve">) </w:t>
            </w:r>
            <w:r w:rsidRPr="008675F2">
              <w:t>O</w:t>
            </w:r>
            <w:r w:rsidR="000E41CF">
              <w:noBreakHyphen/>
            </w:r>
            <w:r w:rsidRPr="008675F2">
              <w:t>Mustar</w:t>
            </w:r>
            <w:r w:rsidR="0079499B" w:rsidRPr="008675F2">
              <w:t>d</w:t>
            </w:r>
            <w:r w:rsidR="00A92071" w:rsidRPr="008675F2">
              <w:t xml:space="preserve"> </w:t>
            </w:r>
            <w:r w:rsidR="0079499B" w:rsidRPr="008675F2">
              <w:t>(</w:t>
            </w:r>
            <w:r w:rsidRPr="008675F2">
              <w:t>T): bis</w:t>
            </w:r>
            <w:r w:rsidR="009A5E1D" w:rsidRPr="008675F2">
              <w:t xml:space="preserve"> </w:t>
            </w:r>
            <w:r w:rsidRPr="008675F2">
              <w:t>(2</w:t>
            </w:r>
            <w:r w:rsidR="000E41CF">
              <w:noBreakHyphen/>
            </w:r>
            <w:r w:rsidRPr="008675F2">
              <w:t>chloroethylthioethyl)</w:t>
            </w:r>
            <w:r w:rsidR="009A5E1D" w:rsidRPr="008675F2">
              <w:t xml:space="preserve"> </w:t>
            </w:r>
            <w:r w:rsidRPr="008675F2">
              <w:t>ether</w:t>
            </w:r>
          </w:p>
        </w:tc>
        <w:tc>
          <w:tcPr>
            <w:tcW w:w="705" w:type="pct"/>
            <w:tcBorders>
              <w:top w:val="nil"/>
              <w:bottom w:val="single" w:sz="4" w:space="0" w:color="auto"/>
            </w:tcBorders>
            <w:shd w:val="clear" w:color="auto" w:fill="auto"/>
          </w:tcPr>
          <w:p w14:paraId="61BF29D3" w14:textId="452B27A2" w:rsidR="00433379" w:rsidRPr="008675F2" w:rsidRDefault="00433379" w:rsidP="008843E5">
            <w:pPr>
              <w:pStyle w:val="Tabletext"/>
            </w:pPr>
            <w:r w:rsidRPr="008675F2">
              <w:t>63918</w:t>
            </w:r>
            <w:r w:rsidR="000E41CF">
              <w:noBreakHyphen/>
            </w:r>
            <w:r w:rsidRPr="008675F2">
              <w:t>89</w:t>
            </w:r>
            <w:r w:rsidR="000E41CF">
              <w:noBreakHyphen/>
            </w:r>
            <w:r w:rsidRPr="008675F2">
              <w:t>8</w:t>
            </w:r>
          </w:p>
        </w:tc>
      </w:tr>
      <w:tr w:rsidR="00433379" w:rsidRPr="008675F2" w14:paraId="724EEF1C" w14:textId="77777777" w:rsidTr="00260883">
        <w:tc>
          <w:tcPr>
            <w:tcW w:w="562" w:type="pct"/>
            <w:tcBorders>
              <w:top w:val="single" w:sz="4" w:space="0" w:color="auto"/>
              <w:bottom w:val="nil"/>
            </w:tcBorders>
            <w:shd w:val="clear" w:color="auto" w:fill="auto"/>
          </w:tcPr>
          <w:p w14:paraId="0BD5380D" w14:textId="77777777" w:rsidR="00433379" w:rsidRPr="008675F2" w:rsidRDefault="00433379" w:rsidP="008843E5">
            <w:pPr>
              <w:pStyle w:val="Tabletext"/>
            </w:pPr>
            <w:r w:rsidRPr="008675F2">
              <w:t>5</w:t>
            </w:r>
          </w:p>
        </w:tc>
        <w:tc>
          <w:tcPr>
            <w:tcW w:w="3733" w:type="pct"/>
            <w:tcBorders>
              <w:top w:val="single" w:sz="4" w:space="0" w:color="auto"/>
              <w:bottom w:val="nil"/>
            </w:tcBorders>
            <w:shd w:val="clear" w:color="auto" w:fill="auto"/>
          </w:tcPr>
          <w:p w14:paraId="0DD40B17" w14:textId="77777777" w:rsidR="00433379" w:rsidRPr="008675F2" w:rsidRDefault="00433379" w:rsidP="008843E5">
            <w:pPr>
              <w:pStyle w:val="Tabletext"/>
            </w:pPr>
            <w:r w:rsidRPr="008675F2">
              <w:t>The following Lewisites:</w:t>
            </w:r>
          </w:p>
        </w:tc>
        <w:tc>
          <w:tcPr>
            <w:tcW w:w="705" w:type="pct"/>
            <w:tcBorders>
              <w:top w:val="single" w:sz="4" w:space="0" w:color="auto"/>
              <w:bottom w:val="nil"/>
            </w:tcBorders>
            <w:shd w:val="clear" w:color="auto" w:fill="auto"/>
          </w:tcPr>
          <w:p w14:paraId="1ABA25F5" w14:textId="77777777" w:rsidR="00433379" w:rsidRPr="008675F2" w:rsidRDefault="00433379" w:rsidP="008843E5">
            <w:pPr>
              <w:pStyle w:val="Tabletext"/>
            </w:pPr>
          </w:p>
        </w:tc>
      </w:tr>
      <w:tr w:rsidR="00433379" w:rsidRPr="008675F2" w14:paraId="2A8065CB" w14:textId="77777777" w:rsidTr="00260883">
        <w:tc>
          <w:tcPr>
            <w:tcW w:w="562" w:type="pct"/>
            <w:tcBorders>
              <w:top w:val="nil"/>
              <w:bottom w:val="nil"/>
            </w:tcBorders>
            <w:shd w:val="clear" w:color="auto" w:fill="auto"/>
          </w:tcPr>
          <w:p w14:paraId="5937ED79" w14:textId="77777777" w:rsidR="00433379" w:rsidRPr="008675F2" w:rsidRDefault="00433379" w:rsidP="008843E5">
            <w:pPr>
              <w:pStyle w:val="Tabletext"/>
            </w:pPr>
          </w:p>
        </w:tc>
        <w:tc>
          <w:tcPr>
            <w:tcW w:w="3733" w:type="pct"/>
            <w:tcBorders>
              <w:top w:val="nil"/>
              <w:bottom w:val="nil"/>
            </w:tcBorders>
            <w:shd w:val="clear" w:color="auto" w:fill="auto"/>
          </w:tcPr>
          <w:p w14:paraId="519E0ECD" w14:textId="3FB723F6" w:rsidR="00433379" w:rsidRPr="008675F2" w:rsidRDefault="00433379" w:rsidP="008843E5">
            <w:pPr>
              <w:pStyle w:val="Tablea"/>
            </w:pPr>
            <w:r w:rsidRPr="008675F2">
              <w:t>(a</w:t>
            </w:r>
            <w:r w:rsidR="0079499B" w:rsidRPr="008675F2">
              <w:t xml:space="preserve">) </w:t>
            </w:r>
            <w:r w:rsidRPr="008675F2">
              <w:t>Lewisite 1: 2</w:t>
            </w:r>
            <w:r w:rsidR="000E41CF">
              <w:noBreakHyphen/>
            </w:r>
            <w:r w:rsidRPr="008675F2">
              <w:t>chlorovinyldichloroarsine</w:t>
            </w:r>
          </w:p>
        </w:tc>
        <w:tc>
          <w:tcPr>
            <w:tcW w:w="705" w:type="pct"/>
            <w:tcBorders>
              <w:top w:val="nil"/>
              <w:bottom w:val="nil"/>
            </w:tcBorders>
            <w:shd w:val="clear" w:color="auto" w:fill="auto"/>
          </w:tcPr>
          <w:p w14:paraId="37AAB221" w14:textId="12AD4EFD" w:rsidR="00433379" w:rsidRPr="008675F2" w:rsidRDefault="00433379" w:rsidP="008843E5">
            <w:pPr>
              <w:pStyle w:val="Tabletext"/>
            </w:pPr>
            <w:r w:rsidRPr="008675F2">
              <w:t>541</w:t>
            </w:r>
            <w:r w:rsidR="000E41CF">
              <w:noBreakHyphen/>
            </w:r>
            <w:r w:rsidRPr="008675F2">
              <w:t>25</w:t>
            </w:r>
            <w:r w:rsidR="000E41CF">
              <w:noBreakHyphen/>
            </w:r>
            <w:r w:rsidRPr="008675F2">
              <w:t>3</w:t>
            </w:r>
          </w:p>
        </w:tc>
      </w:tr>
      <w:tr w:rsidR="00433379" w:rsidRPr="008675F2" w14:paraId="7CA8C3CF" w14:textId="77777777" w:rsidTr="00260883">
        <w:tc>
          <w:tcPr>
            <w:tcW w:w="562" w:type="pct"/>
            <w:tcBorders>
              <w:top w:val="nil"/>
              <w:bottom w:val="nil"/>
            </w:tcBorders>
            <w:shd w:val="clear" w:color="auto" w:fill="auto"/>
          </w:tcPr>
          <w:p w14:paraId="1ACDF35E" w14:textId="77777777" w:rsidR="00433379" w:rsidRPr="008675F2" w:rsidRDefault="00433379" w:rsidP="008843E5">
            <w:pPr>
              <w:pStyle w:val="Tabletext"/>
            </w:pPr>
          </w:p>
        </w:tc>
        <w:tc>
          <w:tcPr>
            <w:tcW w:w="3733" w:type="pct"/>
            <w:tcBorders>
              <w:top w:val="nil"/>
              <w:bottom w:val="nil"/>
            </w:tcBorders>
            <w:shd w:val="clear" w:color="auto" w:fill="auto"/>
          </w:tcPr>
          <w:p w14:paraId="69FE0FB9" w14:textId="4FEA9DD3" w:rsidR="00433379" w:rsidRPr="008675F2" w:rsidRDefault="00433379" w:rsidP="008843E5">
            <w:pPr>
              <w:pStyle w:val="Tablea"/>
            </w:pPr>
            <w:r w:rsidRPr="008675F2">
              <w:t>(b</w:t>
            </w:r>
            <w:r w:rsidR="0079499B" w:rsidRPr="008675F2">
              <w:t xml:space="preserve">) </w:t>
            </w:r>
            <w:r w:rsidRPr="008675F2">
              <w:t>Lewisite 2: bi</w:t>
            </w:r>
            <w:r w:rsidR="0079499B" w:rsidRPr="008675F2">
              <w:t>s</w:t>
            </w:r>
            <w:r w:rsidR="00A92071" w:rsidRPr="008675F2">
              <w:t xml:space="preserve"> </w:t>
            </w:r>
            <w:r w:rsidR="0079499B" w:rsidRPr="008675F2">
              <w:t>(</w:t>
            </w:r>
            <w:r w:rsidRPr="008675F2">
              <w:t>2</w:t>
            </w:r>
            <w:r w:rsidR="000E41CF">
              <w:noBreakHyphen/>
            </w:r>
            <w:r w:rsidRPr="008675F2">
              <w:t>chlorovinyl) chloroarsine</w:t>
            </w:r>
          </w:p>
        </w:tc>
        <w:tc>
          <w:tcPr>
            <w:tcW w:w="705" w:type="pct"/>
            <w:tcBorders>
              <w:top w:val="nil"/>
              <w:bottom w:val="nil"/>
            </w:tcBorders>
            <w:shd w:val="clear" w:color="auto" w:fill="auto"/>
          </w:tcPr>
          <w:p w14:paraId="52AE1D59" w14:textId="3F56B53C" w:rsidR="00433379" w:rsidRPr="008675F2" w:rsidRDefault="00433379" w:rsidP="008843E5">
            <w:pPr>
              <w:pStyle w:val="Tabletext"/>
            </w:pPr>
            <w:r w:rsidRPr="008675F2">
              <w:t>40334</w:t>
            </w:r>
            <w:r w:rsidR="000E41CF">
              <w:noBreakHyphen/>
            </w:r>
            <w:r w:rsidRPr="008675F2">
              <w:t>69</w:t>
            </w:r>
            <w:r w:rsidR="000E41CF">
              <w:noBreakHyphen/>
            </w:r>
            <w:r w:rsidRPr="008675F2">
              <w:t>8</w:t>
            </w:r>
          </w:p>
        </w:tc>
      </w:tr>
      <w:tr w:rsidR="00433379" w:rsidRPr="008675F2" w14:paraId="514E85F6" w14:textId="77777777" w:rsidTr="00260883">
        <w:tc>
          <w:tcPr>
            <w:tcW w:w="562" w:type="pct"/>
            <w:tcBorders>
              <w:top w:val="nil"/>
              <w:bottom w:val="single" w:sz="4" w:space="0" w:color="auto"/>
            </w:tcBorders>
            <w:shd w:val="clear" w:color="auto" w:fill="auto"/>
          </w:tcPr>
          <w:p w14:paraId="716CCC4A" w14:textId="77777777" w:rsidR="00433379" w:rsidRPr="008675F2" w:rsidRDefault="00433379" w:rsidP="008843E5">
            <w:pPr>
              <w:pStyle w:val="Tabletext"/>
            </w:pPr>
          </w:p>
        </w:tc>
        <w:tc>
          <w:tcPr>
            <w:tcW w:w="3733" w:type="pct"/>
            <w:tcBorders>
              <w:top w:val="nil"/>
              <w:bottom w:val="single" w:sz="4" w:space="0" w:color="auto"/>
            </w:tcBorders>
            <w:shd w:val="clear" w:color="auto" w:fill="auto"/>
          </w:tcPr>
          <w:p w14:paraId="75E628E4" w14:textId="7B8521EF" w:rsidR="00433379" w:rsidRPr="008675F2" w:rsidRDefault="00433379" w:rsidP="008843E5">
            <w:pPr>
              <w:pStyle w:val="Tablea"/>
            </w:pPr>
            <w:r w:rsidRPr="008675F2">
              <w:t>(c</w:t>
            </w:r>
            <w:r w:rsidR="0079499B" w:rsidRPr="008675F2">
              <w:t xml:space="preserve">) </w:t>
            </w:r>
            <w:r w:rsidRPr="008675F2">
              <w:t>Lewisite 3: tri</w:t>
            </w:r>
            <w:r w:rsidR="0079499B" w:rsidRPr="008675F2">
              <w:t>s</w:t>
            </w:r>
            <w:r w:rsidR="00A92071" w:rsidRPr="008675F2">
              <w:t xml:space="preserve"> </w:t>
            </w:r>
            <w:r w:rsidR="0079499B" w:rsidRPr="008675F2">
              <w:t>(</w:t>
            </w:r>
            <w:r w:rsidRPr="008675F2">
              <w:t>2</w:t>
            </w:r>
            <w:r w:rsidR="000E41CF">
              <w:noBreakHyphen/>
            </w:r>
            <w:r w:rsidRPr="008675F2">
              <w:t>chlorovinyl) arsine</w:t>
            </w:r>
          </w:p>
        </w:tc>
        <w:tc>
          <w:tcPr>
            <w:tcW w:w="705" w:type="pct"/>
            <w:tcBorders>
              <w:top w:val="nil"/>
              <w:bottom w:val="single" w:sz="4" w:space="0" w:color="auto"/>
            </w:tcBorders>
            <w:shd w:val="clear" w:color="auto" w:fill="auto"/>
          </w:tcPr>
          <w:p w14:paraId="19BBB654" w14:textId="593EB8A4" w:rsidR="00433379" w:rsidRPr="008675F2" w:rsidRDefault="00433379" w:rsidP="008843E5">
            <w:pPr>
              <w:pStyle w:val="Tabletext"/>
            </w:pPr>
            <w:r w:rsidRPr="008675F2">
              <w:t>40334</w:t>
            </w:r>
            <w:r w:rsidR="000E41CF">
              <w:noBreakHyphen/>
            </w:r>
            <w:r w:rsidRPr="008675F2">
              <w:t>70</w:t>
            </w:r>
            <w:r w:rsidR="000E41CF">
              <w:noBreakHyphen/>
            </w:r>
            <w:r w:rsidRPr="008675F2">
              <w:t>1</w:t>
            </w:r>
          </w:p>
        </w:tc>
      </w:tr>
      <w:tr w:rsidR="00433379" w:rsidRPr="008675F2" w14:paraId="373EEAAA" w14:textId="77777777" w:rsidTr="00260883">
        <w:trPr>
          <w:cantSplit/>
        </w:trPr>
        <w:tc>
          <w:tcPr>
            <w:tcW w:w="562" w:type="pct"/>
            <w:tcBorders>
              <w:top w:val="single" w:sz="4" w:space="0" w:color="auto"/>
              <w:bottom w:val="nil"/>
            </w:tcBorders>
            <w:shd w:val="clear" w:color="auto" w:fill="auto"/>
          </w:tcPr>
          <w:p w14:paraId="4C761937" w14:textId="77777777" w:rsidR="00433379" w:rsidRPr="008675F2" w:rsidRDefault="00433379" w:rsidP="002A0135">
            <w:pPr>
              <w:pStyle w:val="Tabletext"/>
            </w:pPr>
            <w:r w:rsidRPr="008675F2">
              <w:t>6</w:t>
            </w:r>
          </w:p>
        </w:tc>
        <w:tc>
          <w:tcPr>
            <w:tcW w:w="3733" w:type="pct"/>
            <w:tcBorders>
              <w:top w:val="single" w:sz="4" w:space="0" w:color="auto"/>
              <w:bottom w:val="nil"/>
            </w:tcBorders>
            <w:shd w:val="clear" w:color="auto" w:fill="auto"/>
          </w:tcPr>
          <w:p w14:paraId="69B22D91" w14:textId="77777777" w:rsidR="00433379" w:rsidRPr="008675F2" w:rsidRDefault="00433379" w:rsidP="002A0135">
            <w:pPr>
              <w:pStyle w:val="Tabletext"/>
            </w:pPr>
            <w:r w:rsidRPr="008675F2">
              <w:t>The following nitrogen mustards:</w:t>
            </w:r>
          </w:p>
        </w:tc>
        <w:tc>
          <w:tcPr>
            <w:tcW w:w="705" w:type="pct"/>
            <w:tcBorders>
              <w:top w:val="single" w:sz="4" w:space="0" w:color="auto"/>
              <w:bottom w:val="nil"/>
            </w:tcBorders>
            <w:shd w:val="clear" w:color="auto" w:fill="auto"/>
          </w:tcPr>
          <w:p w14:paraId="738B04AA" w14:textId="77777777" w:rsidR="00433379" w:rsidRPr="008675F2" w:rsidRDefault="00433379" w:rsidP="002A0135">
            <w:pPr>
              <w:pStyle w:val="Tabletext"/>
            </w:pPr>
          </w:p>
        </w:tc>
      </w:tr>
      <w:tr w:rsidR="00433379" w:rsidRPr="008675F2" w14:paraId="35D9DA80" w14:textId="77777777" w:rsidTr="00260883">
        <w:trPr>
          <w:cantSplit/>
        </w:trPr>
        <w:tc>
          <w:tcPr>
            <w:tcW w:w="562" w:type="pct"/>
            <w:tcBorders>
              <w:top w:val="nil"/>
              <w:bottom w:val="nil"/>
            </w:tcBorders>
            <w:shd w:val="clear" w:color="auto" w:fill="auto"/>
          </w:tcPr>
          <w:p w14:paraId="03BD4DCF" w14:textId="77777777" w:rsidR="00433379" w:rsidRPr="008675F2" w:rsidRDefault="00433379" w:rsidP="008843E5">
            <w:pPr>
              <w:pStyle w:val="Tabletext"/>
            </w:pPr>
          </w:p>
        </w:tc>
        <w:tc>
          <w:tcPr>
            <w:tcW w:w="3733" w:type="pct"/>
            <w:tcBorders>
              <w:top w:val="nil"/>
              <w:bottom w:val="nil"/>
            </w:tcBorders>
            <w:shd w:val="clear" w:color="auto" w:fill="auto"/>
          </w:tcPr>
          <w:p w14:paraId="105EADB5" w14:textId="2E9244B1" w:rsidR="00433379" w:rsidRPr="008675F2" w:rsidRDefault="00433379" w:rsidP="008843E5">
            <w:pPr>
              <w:pStyle w:val="Tablea"/>
            </w:pPr>
            <w:r w:rsidRPr="008675F2">
              <w:t>(a</w:t>
            </w:r>
            <w:r w:rsidR="0079499B" w:rsidRPr="008675F2">
              <w:t xml:space="preserve">) </w:t>
            </w:r>
            <w:r w:rsidRPr="008675F2">
              <w:t>HN1: bi</w:t>
            </w:r>
            <w:r w:rsidR="0079499B" w:rsidRPr="008675F2">
              <w:t>s</w:t>
            </w:r>
            <w:r w:rsidR="00A92071" w:rsidRPr="008675F2">
              <w:t xml:space="preserve"> </w:t>
            </w:r>
            <w:r w:rsidR="0079499B" w:rsidRPr="008675F2">
              <w:t>(</w:t>
            </w:r>
            <w:r w:rsidRPr="008675F2">
              <w:t>2</w:t>
            </w:r>
            <w:r w:rsidR="000E41CF">
              <w:noBreakHyphen/>
            </w:r>
            <w:r w:rsidRPr="008675F2">
              <w:t>chloroethyl) ethylamine</w:t>
            </w:r>
          </w:p>
        </w:tc>
        <w:tc>
          <w:tcPr>
            <w:tcW w:w="705" w:type="pct"/>
            <w:tcBorders>
              <w:top w:val="nil"/>
              <w:bottom w:val="nil"/>
            </w:tcBorders>
            <w:shd w:val="clear" w:color="auto" w:fill="auto"/>
          </w:tcPr>
          <w:p w14:paraId="1B3AB260" w14:textId="46E2A71B" w:rsidR="00433379" w:rsidRPr="008675F2" w:rsidRDefault="00433379" w:rsidP="008843E5">
            <w:pPr>
              <w:pStyle w:val="Tabletext"/>
            </w:pPr>
            <w:r w:rsidRPr="008675F2">
              <w:t>538</w:t>
            </w:r>
            <w:r w:rsidR="000E41CF">
              <w:noBreakHyphen/>
            </w:r>
            <w:r w:rsidRPr="008675F2">
              <w:t>07</w:t>
            </w:r>
            <w:r w:rsidR="000E41CF">
              <w:noBreakHyphen/>
            </w:r>
            <w:r w:rsidRPr="008675F2">
              <w:t>8</w:t>
            </w:r>
          </w:p>
        </w:tc>
      </w:tr>
      <w:tr w:rsidR="00433379" w:rsidRPr="008675F2" w14:paraId="65043591" w14:textId="77777777" w:rsidTr="00260883">
        <w:tc>
          <w:tcPr>
            <w:tcW w:w="562" w:type="pct"/>
            <w:tcBorders>
              <w:top w:val="nil"/>
              <w:bottom w:val="nil"/>
            </w:tcBorders>
            <w:shd w:val="clear" w:color="auto" w:fill="auto"/>
          </w:tcPr>
          <w:p w14:paraId="01A0413D" w14:textId="77777777" w:rsidR="00433379" w:rsidRPr="008675F2" w:rsidRDefault="00433379" w:rsidP="008843E5">
            <w:pPr>
              <w:pStyle w:val="Tabletext"/>
            </w:pPr>
          </w:p>
        </w:tc>
        <w:tc>
          <w:tcPr>
            <w:tcW w:w="3733" w:type="pct"/>
            <w:tcBorders>
              <w:top w:val="nil"/>
              <w:bottom w:val="nil"/>
            </w:tcBorders>
            <w:shd w:val="clear" w:color="auto" w:fill="auto"/>
          </w:tcPr>
          <w:p w14:paraId="7BF36160" w14:textId="0736B11D" w:rsidR="00433379" w:rsidRPr="008675F2" w:rsidRDefault="00433379" w:rsidP="008843E5">
            <w:pPr>
              <w:pStyle w:val="Tablea"/>
            </w:pPr>
            <w:r w:rsidRPr="008675F2">
              <w:t>(b</w:t>
            </w:r>
            <w:r w:rsidR="0079499B" w:rsidRPr="008675F2">
              <w:t xml:space="preserve">) </w:t>
            </w:r>
            <w:r w:rsidRPr="008675F2">
              <w:t>HN2: bi</w:t>
            </w:r>
            <w:r w:rsidR="0079499B" w:rsidRPr="008675F2">
              <w:t>s</w:t>
            </w:r>
            <w:r w:rsidR="00A92071" w:rsidRPr="008675F2">
              <w:t xml:space="preserve"> </w:t>
            </w:r>
            <w:r w:rsidR="0079499B" w:rsidRPr="008675F2">
              <w:t>(</w:t>
            </w:r>
            <w:r w:rsidRPr="008675F2">
              <w:t>2</w:t>
            </w:r>
            <w:r w:rsidR="000E41CF">
              <w:noBreakHyphen/>
            </w:r>
            <w:r w:rsidRPr="008675F2">
              <w:t>chloroethyl) methylamine</w:t>
            </w:r>
          </w:p>
        </w:tc>
        <w:tc>
          <w:tcPr>
            <w:tcW w:w="705" w:type="pct"/>
            <w:tcBorders>
              <w:top w:val="nil"/>
              <w:bottom w:val="nil"/>
            </w:tcBorders>
            <w:shd w:val="clear" w:color="auto" w:fill="auto"/>
          </w:tcPr>
          <w:p w14:paraId="42EBA420" w14:textId="7895BC72" w:rsidR="00433379" w:rsidRPr="008675F2" w:rsidRDefault="00433379" w:rsidP="008843E5">
            <w:pPr>
              <w:pStyle w:val="Tabletext"/>
            </w:pPr>
            <w:r w:rsidRPr="008675F2">
              <w:t>51</w:t>
            </w:r>
            <w:r w:rsidR="000E41CF">
              <w:noBreakHyphen/>
            </w:r>
            <w:r w:rsidRPr="008675F2">
              <w:t>75</w:t>
            </w:r>
            <w:r w:rsidR="000E41CF">
              <w:noBreakHyphen/>
            </w:r>
            <w:r w:rsidRPr="008675F2">
              <w:t>2</w:t>
            </w:r>
          </w:p>
        </w:tc>
      </w:tr>
      <w:tr w:rsidR="00433379" w:rsidRPr="008675F2" w14:paraId="059D3A89" w14:textId="77777777" w:rsidTr="00260883">
        <w:tc>
          <w:tcPr>
            <w:tcW w:w="562" w:type="pct"/>
            <w:tcBorders>
              <w:top w:val="nil"/>
              <w:bottom w:val="single" w:sz="4" w:space="0" w:color="auto"/>
            </w:tcBorders>
            <w:shd w:val="clear" w:color="auto" w:fill="auto"/>
          </w:tcPr>
          <w:p w14:paraId="6D87E2A0" w14:textId="77777777" w:rsidR="00433379" w:rsidRPr="008675F2" w:rsidRDefault="00433379" w:rsidP="008843E5">
            <w:pPr>
              <w:pStyle w:val="Tabletext"/>
            </w:pPr>
          </w:p>
        </w:tc>
        <w:tc>
          <w:tcPr>
            <w:tcW w:w="3733" w:type="pct"/>
            <w:tcBorders>
              <w:top w:val="nil"/>
              <w:bottom w:val="single" w:sz="4" w:space="0" w:color="auto"/>
            </w:tcBorders>
            <w:shd w:val="clear" w:color="auto" w:fill="auto"/>
          </w:tcPr>
          <w:p w14:paraId="110E03FF" w14:textId="6B0B0ADE" w:rsidR="00433379" w:rsidRPr="008675F2" w:rsidRDefault="00433379" w:rsidP="008843E5">
            <w:pPr>
              <w:pStyle w:val="Tablea"/>
            </w:pPr>
            <w:r w:rsidRPr="008675F2">
              <w:t>(c</w:t>
            </w:r>
            <w:r w:rsidR="0079499B" w:rsidRPr="008675F2">
              <w:t xml:space="preserve">) </w:t>
            </w:r>
            <w:r w:rsidRPr="008675F2">
              <w:t>HN3: tri</w:t>
            </w:r>
            <w:r w:rsidR="0079499B" w:rsidRPr="008675F2">
              <w:t>s</w:t>
            </w:r>
            <w:r w:rsidR="00A92071" w:rsidRPr="008675F2">
              <w:t xml:space="preserve"> </w:t>
            </w:r>
            <w:r w:rsidR="0079499B" w:rsidRPr="008675F2">
              <w:t>(</w:t>
            </w:r>
            <w:r w:rsidRPr="008675F2">
              <w:t>2</w:t>
            </w:r>
            <w:r w:rsidR="000E41CF">
              <w:noBreakHyphen/>
            </w:r>
            <w:r w:rsidRPr="008675F2">
              <w:t>chloroethyl) amine</w:t>
            </w:r>
          </w:p>
        </w:tc>
        <w:tc>
          <w:tcPr>
            <w:tcW w:w="705" w:type="pct"/>
            <w:tcBorders>
              <w:top w:val="nil"/>
              <w:bottom w:val="single" w:sz="4" w:space="0" w:color="auto"/>
            </w:tcBorders>
            <w:shd w:val="clear" w:color="auto" w:fill="auto"/>
          </w:tcPr>
          <w:p w14:paraId="61BC0874" w14:textId="7486F2C3" w:rsidR="00433379" w:rsidRPr="008675F2" w:rsidRDefault="00433379" w:rsidP="008843E5">
            <w:pPr>
              <w:pStyle w:val="Tabletext"/>
            </w:pPr>
            <w:r w:rsidRPr="008675F2">
              <w:t>555</w:t>
            </w:r>
            <w:r w:rsidR="000E41CF">
              <w:noBreakHyphen/>
            </w:r>
            <w:r w:rsidRPr="008675F2">
              <w:t>77</w:t>
            </w:r>
            <w:r w:rsidR="000E41CF">
              <w:noBreakHyphen/>
            </w:r>
            <w:r w:rsidRPr="008675F2">
              <w:t>1</w:t>
            </w:r>
          </w:p>
        </w:tc>
      </w:tr>
      <w:tr w:rsidR="00433379" w:rsidRPr="008675F2" w14:paraId="3F1BA56D" w14:textId="77777777" w:rsidTr="00260883">
        <w:tc>
          <w:tcPr>
            <w:tcW w:w="562" w:type="pct"/>
            <w:tcBorders>
              <w:top w:val="single" w:sz="4" w:space="0" w:color="auto"/>
            </w:tcBorders>
            <w:shd w:val="clear" w:color="auto" w:fill="auto"/>
          </w:tcPr>
          <w:p w14:paraId="7BDB5EED" w14:textId="77777777" w:rsidR="00433379" w:rsidRPr="008675F2" w:rsidRDefault="00433379" w:rsidP="008843E5">
            <w:pPr>
              <w:pStyle w:val="Tabletext"/>
            </w:pPr>
            <w:r w:rsidRPr="008675F2">
              <w:t>7</w:t>
            </w:r>
          </w:p>
        </w:tc>
        <w:tc>
          <w:tcPr>
            <w:tcW w:w="3733" w:type="pct"/>
            <w:tcBorders>
              <w:top w:val="single" w:sz="4" w:space="0" w:color="auto"/>
            </w:tcBorders>
            <w:shd w:val="clear" w:color="auto" w:fill="auto"/>
          </w:tcPr>
          <w:p w14:paraId="29D59D0A" w14:textId="77777777" w:rsidR="00433379" w:rsidRPr="008675F2" w:rsidRDefault="00433379" w:rsidP="008843E5">
            <w:pPr>
              <w:pStyle w:val="Tabletext"/>
            </w:pPr>
            <w:r w:rsidRPr="008675F2">
              <w:t>Saxitoxin</w:t>
            </w:r>
          </w:p>
        </w:tc>
        <w:tc>
          <w:tcPr>
            <w:tcW w:w="705" w:type="pct"/>
            <w:tcBorders>
              <w:top w:val="single" w:sz="4" w:space="0" w:color="auto"/>
            </w:tcBorders>
            <w:shd w:val="clear" w:color="auto" w:fill="auto"/>
          </w:tcPr>
          <w:p w14:paraId="02F654B0" w14:textId="52F8ECD4" w:rsidR="00433379" w:rsidRPr="008675F2" w:rsidRDefault="00433379" w:rsidP="008843E5">
            <w:pPr>
              <w:pStyle w:val="Tabletext"/>
            </w:pPr>
            <w:r w:rsidRPr="008675F2">
              <w:t>35523</w:t>
            </w:r>
            <w:r w:rsidR="000E41CF">
              <w:noBreakHyphen/>
            </w:r>
            <w:r w:rsidRPr="008675F2">
              <w:t>89</w:t>
            </w:r>
            <w:r w:rsidR="000E41CF">
              <w:noBreakHyphen/>
            </w:r>
            <w:r w:rsidRPr="008675F2">
              <w:t>8</w:t>
            </w:r>
          </w:p>
        </w:tc>
      </w:tr>
      <w:tr w:rsidR="00433379" w:rsidRPr="008675F2" w14:paraId="67F4E0AC" w14:textId="77777777" w:rsidTr="00260883">
        <w:tc>
          <w:tcPr>
            <w:tcW w:w="562" w:type="pct"/>
            <w:tcBorders>
              <w:bottom w:val="single" w:sz="4" w:space="0" w:color="auto"/>
            </w:tcBorders>
            <w:shd w:val="clear" w:color="auto" w:fill="auto"/>
          </w:tcPr>
          <w:p w14:paraId="22A61700" w14:textId="77777777" w:rsidR="00433379" w:rsidRPr="008675F2" w:rsidRDefault="00433379" w:rsidP="008843E5">
            <w:pPr>
              <w:pStyle w:val="Tabletext"/>
            </w:pPr>
            <w:r w:rsidRPr="008675F2">
              <w:t>8</w:t>
            </w:r>
          </w:p>
        </w:tc>
        <w:tc>
          <w:tcPr>
            <w:tcW w:w="3733" w:type="pct"/>
            <w:tcBorders>
              <w:bottom w:val="single" w:sz="4" w:space="0" w:color="auto"/>
            </w:tcBorders>
            <w:shd w:val="clear" w:color="auto" w:fill="auto"/>
          </w:tcPr>
          <w:p w14:paraId="58CD21A8" w14:textId="77777777" w:rsidR="00433379" w:rsidRPr="008675F2" w:rsidRDefault="00433379" w:rsidP="008843E5">
            <w:pPr>
              <w:pStyle w:val="Tabletext"/>
            </w:pPr>
            <w:r w:rsidRPr="008675F2">
              <w:t>Ricin</w:t>
            </w:r>
          </w:p>
        </w:tc>
        <w:tc>
          <w:tcPr>
            <w:tcW w:w="705" w:type="pct"/>
            <w:tcBorders>
              <w:bottom w:val="single" w:sz="4" w:space="0" w:color="auto"/>
            </w:tcBorders>
            <w:shd w:val="clear" w:color="auto" w:fill="auto"/>
          </w:tcPr>
          <w:p w14:paraId="50910EE2" w14:textId="07A5FD83" w:rsidR="00433379" w:rsidRPr="008675F2" w:rsidRDefault="00433379" w:rsidP="008843E5">
            <w:pPr>
              <w:pStyle w:val="Tabletext"/>
            </w:pPr>
            <w:r w:rsidRPr="008675F2">
              <w:t>9009</w:t>
            </w:r>
            <w:r w:rsidR="000E41CF">
              <w:noBreakHyphen/>
            </w:r>
            <w:r w:rsidRPr="008675F2">
              <w:t>86</w:t>
            </w:r>
            <w:r w:rsidR="000E41CF">
              <w:noBreakHyphen/>
            </w:r>
            <w:r w:rsidRPr="008675F2">
              <w:t>3</w:t>
            </w:r>
          </w:p>
        </w:tc>
      </w:tr>
      <w:tr w:rsidR="00433379" w:rsidRPr="008675F2" w14:paraId="45BEB9B3" w14:textId="77777777" w:rsidTr="00260883">
        <w:trPr>
          <w:cantSplit/>
        </w:trPr>
        <w:tc>
          <w:tcPr>
            <w:tcW w:w="562" w:type="pct"/>
            <w:tcBorders>
              <w:bottom w:val="nil"/>
            </w:tcBorders>
            <w:shd w:val="clear" w:color="auto" w:fill="auto"/>
          </w:tcPr>
          <w:p w14:paraId="385C07E4" w14:textId="77777777" w:rsidR="00433379" w:rsidRPr="008675F2" w:rsidRDefault="00433379" w:rsidP="002A0135">
            <w:pPr>
              <w:pStyle w:val="Tabletext"/>
              <w:keepNext/>
            </w:pPr>
            <w:r w:rsidRPr="008675F2">
              <w:t>9</w:t>
            </w:r>
          </w:p>
        </w:tc>
        <w:tc>
          <w:tcPr>
            <w:tcW w:w="3733" w:type="pct"/>
            <w:tcBorders>
              <w:bottom w:val="nil"/>
            </w:tcBorders>
            <w:shd w:val="clear" w:color="auto" w:fill="auto"/>
          </w:tcPr>
          <w:p w14:paraId="3DA794C3" w14:textId="390F0210" w:rsidR="00433379" w:rsidRPr="008675F2" w:rsidRDefault="00433379" w:rsidP="002A0135">
            <w:pPr>
              <w:pStyle w:val="Tabletext"/>
              <w:keepNext/>
            </w:pPr>
            <w:r w:rsidRPr="008675F2">
              <w:t>Alky</w:t>
            </w:r>
            <w:r w:rsidR="0079499B" w:rsidRPr="008675F2">
              <w:t>l</w:t>
            </w:r>
            <w:r w:rsidR="00A92071" w:rsidRPr="008675F2">
              <w:t xml:space="preserve"> </w:t>
            </w:r>
            <w:r w:rsidR="0079499B" w:rsidRPr="008675F2">
              <w:t>(</w:t>
            </w:r>
            <w:r w:rsidRPr="008675F2">
              <w:t>Me, Et, n</w:t>
            </w:r>
            <w:r w:rsidR="000E41CF">
              <w:noBreakHyphen/>
            </w:r>
            <w:r w:rsidRPr="008675F2">
              <w:t>Pr or i</w:t>
            </w:r>
            <w:r w:rsidR="000E41CF">
              <w:noBreakHyphen/>
            </w:r>
            <w:r w:rsidRPr="008675F2">
              <w:t>Pr) phosphonyl difluorides, including:</w:t>
            </w:r>
          </w:p>
        </w:tc>
        <w:tc>
          <w:tcPr>
            <w:tcW w:w="705" w:type="pct"/>
            <w:tcBorders>
              <w:bottom w:val="nil"/>
            </w:tcBorders>
            <w:shd w:val="clear" w:color="auto" w:fill="auto"/>
          </w:tcPr>
          <w:p w14:paraId="6102DBFF" w14:textId="77777777" w:rsidR="00433379" w:rsidRPr="008675F2" w:rsidRDefault="00433379" w:rsidP="002A0135">
            <w:pPr>
              <w:pStyle w:val="Tabletext"/>
              <w:keepNext/>
            </w:pPr>
          </w:p>
        </w:tc>
      </w:tr>
      <w:tr w:rsidR="00433379" w:rsidRPr="008675F2" w14:paraId="6F450A98" w14:textId="77777777" w:rsidTr="00260883">
        <w:trPr>
          <w:cantSplit/>
        </w:trPr>
        <w:tc>
          <w:tcPr>
            <w:tcW w:w="562" w:type="pct"/>
            <w:tcBorders>
              <w:top w:val="nil"/>
              <w:bottom w:val="nil"/>
            </w:tcBorders>
            <w:shd w:val="clear" w:color="auto" w:fill="auto"/>
          </w:tcPr>
          <w:p w14:paraId="40E6EFBA" w14:textId="77777777" w:rsidR="00433379" w:rsidRPr="008675F2" w:rsidRDefault="00433379" w:rsidP="002A0135">
            <w:pPr>
              <w:pStyle w:val="Tabletext"/>
              <w:keepNext/>
            </w:pPr>
          </w:p>
        </w:tc>
        <w:tc>
          <w:tcPr>
            <w:tcW w:w="3733" w:type="pct"/>
            <w:tcBorders>
              <w:top w:val="nil"/>
              <w:bottom w:val="nil"/>
            </w:tcBorders>
            <w:shd w:val="clear" w:color="auto" w:fill="auto"/>
          </w:tcPr>
          <w:p w14:paraId="76879B64" w14:textId="77777777" w:rsidR="00433379" w:rsidRPr="008675F2" w:rsidRDefault="00433379" w:rsidP="002A0135">
            <w:pPr>
              <w:pStyle w:val="Tablea"/>
              <w:keepNext/>
            </w:pPr>
            <w:r w:rsidRPr="008675F2">
              <w:t>(a</w:t>
            </w:r>
            <w:r w:rsidR="0079499B" w:rsidRPr="008675F2">
              <w:t xml:space="preserve">) </w:t>
            </w:r>
            <w:r w:rsidRPr="008675F2">
              <w:t>DF: methylphosphonyl difluoride; and</w:t>
            </w:r>
          </w:p>
        </w:tc>
        <w:tc>
          <w:tcPr>
            <w:tcW w:w="705" w:type="pct"/>
            <w:tcBorders>
              <w:top w:val="nil"/>
              <w:bottom w:val="nil"/>
            </w:tcBorders>
            <w:shd w:val="clear" w:color="auto" w:fill="auto"/>
          </w:tcPr>
          <w:p w14:paraId="4B614FF3" w14:textId="08C935DB" w:rsidR="00433379" w:rsidRPr="008675F2" w:rsidRDefault="00433379" w:rsidP="002A0135">
            <w:pPr>
              <w:pStyle w:val="Tabletext"/>
              <w:keepNext/>
            </w:pPr>
            <w:r w:rsidRPr="008675F2">
              <w:t>676</w:t>
            </w:r>
            <w:r w:rsidR="000E41CF">
              <w:noBreakHyphen/>
            </w:r>
            <w:r w:rsidRPr="008675F2">
              <w:t>99</w:t>
            </w:r>
            <w:r w:rsidR="000E41CF">
              <w:noBreakHyphen/>
            </w:r>
            <w:r w:rsidRPr="008675F2">
              <w:t>3</w:t>
            </w:r>
          </w:p>
        </w:tc>
      </w:tr>
      <w:tr w:rsidR="00433379" w:rsidRPr="008675F2" w14:paraId="11B6AFEA" w14:textId="77777777" w:rsidTr="00260883">
        <w:trPr>
          <w:cantSplit/>
        </w:trPr>
        <w:tc>
          <w:tcPr>
            <w:tcW w:w="562" w:type="pct"/>
            <w:tcBorders>
              <w:top w:val="nil"/>
              <w:bottom w:val="single" w:sz="4" w:space="0" w:color="auto"/>
            </w:tcBorders>
            <w:shd w:val="clear" w:color="auto" w:fill="auto"/>
          </w:tcPr>
          <w:p w14:paraId="46B469F2" w14:textId="77777777" w:rsidR="00433379" w:rsidRPr="008675F2" w:rsidRDefault="00433379" w:rsidP="002A0135">
            <w:pPr>
              <w:pStyle w:val="Tabletext"/>
              <w:keepNext/>
            </w:pPr>
          </w:p>
        </w:tc>
        <w:tc>
          <w:tcPr>
            <w:tcW w:w="3733" w:type="pct"/>
            <w:tcBorders>
              <w:top w:val="nil"/>
              <w:bottom w:val="single" w:sz="4" w:space="0" w:color="auto"/>
            </w:tcBorders>
            <w:shd w:val="clear" w:color="auto" w:fill="auto"/>
          </w:tcPr>
          <w:p w14:paraId="12514527" w14:textId="77777777" w:rsidR="00433379" w:rsidRPr="008675F2" w:rsidRDefault="00433379" w:rsidP="002A0135">
            <w:pPr>
              <w:pStyle w:val="Tablea"/>
              <w:keepNext/>
            </w:pPr>
            <w:r w:rsidRPr="008675F2">
              <w:t>(b</w:t>
            </w:r>
            <w:r w:rsidR="0079499B" w:rsidRPr="008675F2">
              <w:t xml:space="preserve">) </w:t>
            </w:r>
            <w:r w:rsidRPr="008675F2">
              <w:t>ethyl phosphonyl difluoride</w:t>
            </w:r>
          </w:p>
        </w:tc>
        <w:tc>
          <w:tcPr>
            <w:tcW w:w="705" w:type="pct"/>
            <w:tcBorders>
              <w:top w:val="nil"/>
              <w:bottom w:val="single" w:sz="4" w:space="0" w:color="auto"/>
            </w:tcBorders>
            <w:shd w:val="clear" w:color="auto" w:fill="auto"/>
          </w:tcPr>
          <w:p w14:paraId="52D6B3A5" w14:textId="3265387D" w:rsidR="00433379" w:rsidRPr="008675F2" w:rsidRDefault="00433379" w:rsidP="002A0135">
            <w:pPr>
              <w:pStyle w:val="Tabletext"/>
              <w:keepNext/>
            </w:pPr>
            <w:r w:rsidRPr="008675F2">
              <w:t>753</w:t>
            </w:r>
            <w:r w:rsidR="000E41CF">
              <w:noBreakHyphen/>
            </w:r>
            <w:r w:rsidRPr="008675F2">
              <w:t>98</w:t>
            </w:r>
            <w:r w:rsidR="000E41CF">
              <w:noBreakHyphen/>
            </w:r>
            <w:r w:rsidRPr="008675F2">
              <w:t>0</w:t>
            </w:r>
          </w:p>
        </w:tc>
      </w:tr>
      <w:tr w:rsidR="00433379" w:rsidRPr="008675F2" w14:paraId="58DC622F" w14:textId="77777777" w:rsidTr="00260883">
        <w:tc>
          <w:tcPr>
            <w:tcW w:w="562" w:type="pct"/>
            <w:tcBorders>
              <w:top w:val="single" w:sz="4" w:space="0" w:color="auto"/>
              <w:bottom w:val="nil"/>
            </w:tcBorders>
            <w:shd w:val="clear" w:color="auto" w:fill="auto"/>
          </w:tcPr>
          <w:p w14:paraId="288757DC" w14:textId="77777777" w:rsidR="00433379" w:rsidRPr="008675F2" w:rsidRDefault="00433379" w:rsidP="008843E5">
            <w:pPr>
              <w:pStyle w:val="Tabletext"/>
            </w:pPr>
            <w:r w:rsidRPr="008675F2">
              <w:t>10</w:t>
            </w:r>
          </w:p>
        </w:tc>
        <w:tc>
          <w:tcPr>
            <w:tcW w:w="3733" w:type="pct"/>
            <w:tcBorders>
              <w:top w:val="single" w:sz="4" w:space="0" w:color="auto"/>
              <w:bottom w:val="nil"/>
            </w:tcBorders>
            <w:shd w:val="clear" w:color="auto" w:fill="auto"/>
          </w:tcPr>
          <w:p w14:paraId="6B426112" w14:textId="7290F259" w:rsidR="00433379" w:rsidRPr="008675F2" w:rsidRDefault="00433379" w:rsidP="003C2DE3">
            <w:pPr>
              <w:pStyle w:val="Tabletext"/>
            </w:pPr>
            <w:r w:rsidRPr="008675F2">
              <w:t>O</w:t>
            </w:r>
            <w:r w:rsidR="000E41CF">
              <w:noBreakHyphen/>
            </w:r>
            <w:r w:rsidRPr="008675F2">
              <w:t>alky</w:t>
            </w:r>
            <w:r w:rsidR="0079499B" w:rsidRPr="008675F2">
              <w:t>l</w:t>
            </w:r>
            <w:r w:rsidR="00A92071" w:rsidRPr="008675F2">
              <w:t xml:space="preserve"> </w:t>
            </w:r>
            <w:r w:rsidR="0079499B" w:rsidRPr="008675F2">
              <w:t>(</w:t>
            </w:r>
            <w:r w:rsidRPr="008675F2">
              <w:t xml:space="preserve">H or </w:t>
            </w:r>
            <w:r w:rsidR="003C2DE3" w:rsidRPr="008675F2">
              <w:t xml:space="preserve">≤ </w:t>
            </w:r>
            <w:r w:rsidRPr="008675F2">
              <w:t>C</w:t>
            </w:r>
            <w:r w:rsidR="003F6AD6" w:rsidRPr="008675F2">
              <w:rPr>
                <w:vertAlign w:val="subscript"/>
              </w:rPr>
              <w:t>10</w:t>
            </w:r>
            <w:r w:rsidRPr="008675F2">
              <w:t>, including cycloalkyl) O</w:t>
            </w:r>
            <w:r w:rsidR="000E41CF">
              <w:noBreakHyphen/>
            </w:r>
            <w:r w:rsidRPr="008675F2">
              <w:t>2</w:t>
            </w:r>
            <w:r w:rsidR="000E41CF">
              <w:noBreakHyphen/>
            </w:r>
            <w:r w:rsidRPr="008675F2">
              <w:t>dialkyl (Me, Et, n</w:t>
            </w:r>
            <w:r w:rsidR="000E41CF">
              <w:noBreakHyphen/>
            </w:r>
            <w:r w:rsidRPr="008675F2">
              <w:t>Pr or i</w:t>
            </w:r>
            <w:r w:rsidR="000E41CF">
              <w:noBreakHyphen/>
            </w:r>
            <w:r w:rsidRPr="008675F2">
              <w:t>Pr)</w:t>
            </w:r>
            <w:r w:rsidR="000E41CF">
              <w:noBreakHyphen/>
            </w:r>
            <w:r w:rsidRPr="008675F2">
              <w:t>aminoethyl alkyl (Me, Et, n</w:t>
            </w:r>
            <w:r w:rsidR="000E41CF">
              <w:noBreakHyphen/>
            </w:r>
            <w:r w:rsidRPr="008675F2">
              <w:t>Pr or i</w:t>
            </w:r>
            <w:r w:rsidR="000E41CF">
              <w:noBreakHyphen/>
            </w:r>
            <w:r w:rsidRPr="008675F2">
              <w:t>Pr) phosphonites and corresponding alkylated and protonated salts, including:</w:t>
            </w:r>
          </w:p>
        </w:tc>
        <w:tc>
          <w:tcPr>
            <w:tcW w:w="705" w:type="pct"/>
            <w:tcBorders>
              <w:top w:val="single" w:sz="4" w:space="0" w:color="auto"/>
              <w:bottom w:val="nil"/>
            </w:tcBorders>
            <w:shd w:val="clear" w:color="auto" w:fill="auto"/>
          </w:tcPr>
          <w:p w14:paraId="6C92DAAF" w14:textId="77777777" w:rsidR="00433379" w:rsidRPr="008675F2" w:rsidRDefault="00433379" w:rsidP="008843E5">
            <w:pPr>
              <w:pStyle w:val="Tabletext"/>
            </w:pPr>
          </w:p>
        </w:tc>
      </w:tr>
      <w:tr w:rsidR="00433379" w:rsidRPr="008675F2" w14:paraId="12E5FE36" w14:textId="77777777" w:rsidTr="00260883">
        <w:tc>
          <w:tcPr>
            <w:tcW w:w="562" w:type="pct"/>
            <w:tcBorders>
              <w:top w:val="nil"/>
              <w:bottom w:val="single" w:sz="4" w:space="0" w:color="auto"/>
            </w:tcBorders>
            <w:shd w:val="clear" w:color="auto" w:fill="auto"/>
          </w:tcPr>
          <w:p w14:paraId="19AF9399" w14:textId="77777777" w:rsidR="00433379" w:rsidRPr="008675F2" w:rsidRDefault="00433379" w:rsidP="008843E5">
            <w:pPr>
              <w:pStyle w:val="Tabletext"/>
            </w:pPr>
          </w:p>
        </w:tc>
        <w:tc>
          <w:tcPr>
            <w:tcW w:w="3733" w:type="pct"/>
            <w:tcBorders>
              <w:top w:val="nil"/>
              <w:bottom w:val="single" w:sz="4" w:space="0" w:color="auto"/>
            </w:tcBorders>
            <w:shd w:val="clear" w:color="auto" w:fill="auto"/>
          </w:tcPr>
          <w:p w14:paraId="7FBE04FB" w14:textId="2588B564" w:rsidR="00433379" w:rsidRPr="008675F2" w:rsidRDefault="00433379" w:rsidP="008843E5">
            <w:pPr>
              <w:pStyle w:val="Tablea"/>
            </w:pPr>
            <w:r w:rsidRPr="008675F2">
              <w:t>(a</w:t>
            </w:r>
            <w:r w:rsidR="0079499B" w:rsidRPr="008675F2">
              <w:t xml:space="preserve">) </w:t>
            </w:r>
            <w:r w:rsidRPr="008675F2">
              <w:t>QL: O</w:t>
            </w:r>
            <w:r w:rsidR="000E41CF">
              <w:noBreakHyphen/>
            </w:r>
            <w:r w:rsidRPr="008675F2">
              <w:t>ethyl O</w:t>
            </w:r>
            <w:r w:rsidR="000E41CF">
              <w:noBreakHyphen/>
            </w:r>
            <w:r w:rsidRPr="008675F2">
              <w:t>2</w:t>
            </w:r>
            <w:r w:rsidR="000E41CF">
              <w:noBreakHyphen/>
            </w:r>
            <w:r w:rsidRPr="008675F2">
              <w:t>diisopropylaminoethyl methylphosphonite</w:t>
            </w:r>
          </w:p>
        </w:tc>
        <w:tc>
          <w:tcPr>
            <w:tcW w:w="705" w:type="pct"/>
            <w:tcBorders>
              <w:top w:val="nil"/>
              <w:bottom w:val="single" w:sz="4" w:space="0" w:color="auto"/>
            </w:tcBorders>
            <w:shd w:val="clear" w:color="auto" w:fill="auto"/>
          </w:tcPr>
          <w:p w14:paraId="37D21E6D" w14:textId="15DFDB98" w:rsidR="00433379" w:rsidRPr="008675F2" w:rsidRDefault="00433379" w:rsidP="008843E5">
            <w:pPr>
              <w:pStyle w:val="Tabletext"/>
            </w:pPr>
            <w:r w:rsidRPr="008675F2">
              <w:t>57856</w:t>
            </w:r>
            <w:r w:rsidR="000E41CF">
              <w:noBreakHyphen/>
            </w:r>
            <w:r w:rsidRPr="008675F2">
              <w:t>11</w:t>
            </w:r>
            <w:r w:rsidR="000E41CF">
              <w:noBreakHyphen/>
            </w:r>
            <w:r w:rsidRPr="008675F2">
              <w:t>8</w:t>
            </w:r>
          </w:p>
        </w:tc>
      </w:tr>
      <w:tr w:rsidR="00433379" w:rsidRPr="008675F2" w14:paraId="000712C0" w14:textId="77777777" w:rsidTr="00260883">
        <w:tc>
          <w:tcPr>
            <w:tcW w:w="562" w:type="pct"/>
            <w:tcBorders>
              <w:top w:val="single" w:sz="4" w:space="0" w:color="auto"/>
              <w:bottom w:val="single" w:sz="4" w:space="0" w:color="auto"/>
            </w:tcBorders>
            <w:shd w:val="clear" w:color="auto" w:fill="auto"/>
          </w:tcPr>
          <w:p w14:paraId="1C562374" w14:textId="77777777" w:rsidR="00433379" w:rsidRPr="008675F2" w:rsidRDefault="00433379" w:rsidP="008843E5">
            <w:pPr>
              <w:pStyle w:val="Tabletext"/>
            </w:pPr>
            <w:r w:rsidRPr="008675F2">
              <w:t>11</w:t>
            </w:r>
          </w:p>
        </w:tc>
        <w:tc>
          <w:tcPr>
            <w:tcW w:w="3733" w:type="pct"/>
            <w:tcBorders>
              <w:top w:val="single" w:sz="4" w:space="0" w:color="auto"/>
              <w:bottom w:val="single" w:sz="4" w:space="0" w:color="auto"/>
            </w:tcBorders>
            <w:shd w:val="clear" w:color="auto" w:fill="auto"/>
          </w:tcPr>
          <w:p w14:paraId="2F9AD7B5" w14:textId="108A8F7F" w:rsidR="00433379" w:rsidRPr="008675F2" w:rsidRDefault="00433379" w:rsidP="008843E5">
            <w:pPr>
              <w:pStyle w:val="Tabletext"/>
            </w:pPr>
            <w:r w:rsidRPr="008675F2">
              <w:t>Chlorosarin: O</w:t>
            </w:r>
            <w:r w:rsidR="000E41CF">
              <w:noBreakHyphen/>
            </w:r>
            <w:r w:rsidRPr="008675F2">
              <w:t>isopropyl methylphosphonochloridate</w:t>
            </w:r>
          </w:p>
        </w:tc>
        <w:tc>
          <w:tcPr>
            <w:tcW w:w="705" w:type="pct"/>
            <w:tcBorders>
              <w:top w:val="single" w:sz="4" w:space="0" w:color="auto"/>
              <w:bottom w:val="single" w:sz="4" w:space="0" w:color="auto"/>
            </w:tcBorders>
            <w:shd w:val="clear" w:color="auto" w:fill="auto"/>
          </w:tcPr>
          <w:p w14:paraId="625207EE" w14:textId="588B1596" w:rsidR="00433379" w:rsidRPr="008675F2" w:rsidRDefault="00433379" w:rsidP="008843E5">
            <w:pPr>
              <w:pStyle w:val="Tabletext"/>
            </w:pPr>
            <w:r w:rsidRPr="008675F2">
              <w:t>1445</w:t>
            </w:r>
            <w:r w:rsidR="000E41CF">
              <w:noBreakHyphen/>
            </w:r>
            <w:r w:rsidRPr="008675F2">
              <w:t>76</w:t>
            </w:r>
            <w:r w:rsidR="000E41CF">
              <w:noBreakHyphen/>
            </w:r>
            <w:r w:rsidRPr="008675F2">
              <w:t>7</w:t>
            </w:r>
          </w:p>
        </w:tc>
      </w:tr>
      <w:tr w:rsidR="00433379" w:rsidRPr="008675F2" w14:paraId="7851A2FF" w14:textId="77777777" w:rsidTr="00260883">
        <w:tc>
          <w:tcPr>
            <w:tcW w:w="562" w:type="pct"/>
            <w:shd w:val="clear" w:color="auto" w:fill="auto"/>
          </w:tcPr>
          <w:p w14:paraId="2A6708B2" w14:textId="77777777" w:rsidR="00433379" w:rsidRPr="008675F2" w:rsidRDefault="00433379" w:rsidP="008843E5">
            <w:pPr>
              <w:pStyle w:val="Tabletext"/>
            </w:pPr>
            <w:r w:rsidRPr="008675F2">
              <w:t>12</w:t>
            </w:r>
          </w:p>
        </w:tc>
        <w:tc>
          <w:tcPr>
            <w:tcW w:w="3733" w:type="pct"/>
            <w:shd w:val="clear" w:color="auto" w:fill="auto"/>
          </w:tcPr>
          <w:p w14:paraId="4DC5704D" w14:textId="1785683D" w:rsidR="00433379" w:rsidRPr="008675F2" w:rsidRDefault="00433379" w:rsidP="008843E5">
            <w:pPr>
              <w:pStyle w:val="Tabletext"/>
            </w:pPr>
            <w:r w:rsidRPr="008675F2">
              <w:t>Chlorosoman: O</w:t>
            </w:r>
            <w:r w:rsidR="000E41CF">
              <w:noBreakHyphen/>
            </w:r>
            <w:r w:rsidRPr="008675F2">
              <w:t>pinacolyl methylphosphonochloridate</w:t>
            </w:r>
          </w:p>
        </w:tc>
        <w:tc>
          <w:tcPr>
            <w:tcW w:w="705" w:type="pct"/>
            <w:shd w:val="clear" w:color="auto" w:fill="auto"/>
          </w:tcPr>
          <w:p w14:paraId="2A722712" w14:textId="65785466" w:rsidR="00433379" w:rsidRPr="008675F2" w:rsidRDefault="00433379" w:rsidP="008843E5">
            <w:pPr>
              <w:pStyle w:val="Tabletext"/>
            </w:pPr>
            <w:r w:rsidRPr="008675F2">
              <w:t>7040</w:t>
            </w:r>
            <w:r w:rsidR="000E41CF">
              <w:noBreakHyphen/>
            </w:r>
            <w:r w:rsidRPr="008675F2">
              <w:t>57</w:t>
            </w:r>
            <w:r w:rsidR="000E41CF">
              <w:noBreakHyphen/>
            </w:r>
            <w:r w:rsidRPr="008675F2">
              <w:t>5</w:t>
            </w:r>
          </w:p>
        </w:tc>
      </w:tr>
      <w:tr w:rsidR="00D045D8" w:rsidRPr="008675F2" w14:paraId="421DEB2D" w14:textId="77777777" w:rsidTr="00260883">
        <w:tc>
          <w:tcPr>
            <w:tcW w:w="562" w:type="pct"/>
            <w:tcBorders>
              <w:top w:val="nil"/>
              <w:bottom w:val="nil"/>
            </w:tcBorders>
            <w:shd w:val="clear" w:color="auto" w:fill="auto"/>
          </w:tcPr>
          <w:p w14:paraId="6EE6F916" w14:textId="77777777" w:rsidR="00D045D8" w:rsidRPr="008675F2" w:rsidRDefault="00D045D8" w:rsidP="00D045D8">
            <w:pPr>
              <w:pStyle w:val="Tabletext"/>
            </w:pPr>
            <w:r w:rsidRPr="008675F2">
              <w:t>13</w:t>
            </w:r>
          </w:p>
        </w:tc>
        <w:tc>
          <w:tcPr>
            <w:tcW w:w="3733" w:type="pct"/>
            <w:tcBorders>
              <w:top w:val="nil"/>
              <w:bottom w:val="nil"/>
            </w:tcBorders>
            <w:shd w:val="clear" w:color="auto" w:fill="auto"/>
          </w:tcPr>
          <w:p w14:paraId="2DEEA2ED" w14:textId="5E4ECAE2" w:rsidR="00D045D8" w:rsidRPr="008675F2" w:rsidRDefault="00D045D8" w:rsidP="00D045D8">
            <w:pPr>
              <w:pStyle w:val="Tabletext"/>
            </w:pPr>
            <w:r w:rsidRPr="008675F2">
              <w:t>Р</w:t>
            </w:r>
            <w:r w:rsidR="000E41CF">
              <w:noBreakHyphen/>
            </w:r>
            <w:r w:rsidRPr="008675F2">
              <w:t>alkyl (H or ≤ C</w:t>
            </w:r>
            <w:r w:rsidRPr="008675F2">
              <w:rPr>
                <w:vertAlign w:val="subscript"/>
              </w:rPr>
              <w:t>10</w:t>
            </w:r>
            <w:r w:rsidRPr="008675F2">
              <w:t>, including cycloalkyl) N</w:t>
            </w:r>
            <w:r w:rsidR="000E41CF">
              <w:noBreakHyphen/>
            </w:r>
            <w:r w:rsidRPr="008675F2">
              <w:t>(1</w:t>
            </w:r>
            <w:r w:rsidR="000E41CF">
              <w:noBreakHyphen/>
            </w:r>
            <w:r w:rsidRPr="008675F2">
              <w:t>(dialkyl (≤ C</w:t>
            </w:r>
            <w:r w:rsidRPr="008675F2">
              <w:rPr>
                <w:vertAlign w:val="subscript"/>
              </w:rPr>
              <w:t>10</w:t>
            </w:r>
            <w:r w:rsidRPr="008675F2">
              <w:t>, including cycloalkyl) amino)) alkylidene (H or ≤ C</w:t>
            </w:r>
            <w:r w:rsidRPr="008675F2">
              <w:rPr>
                <w:vertAlign w:val="subscript"/>
              </w:rPr>
              <w:t>10</w:t>
            </w:r>
            <w:r w:rsidRPr="008675F2">
              <w:t>, including cycloalkyl) phosphonamidic fluorides and corresponding alkylated or protonated salts, including:</w:t>
            </w:r>
          </w:p>
        </w:tc>
        <w:tc>
          <w:tcPr>
            <w:tcW w:w="705" w:type="pct"/>
            <w:tcBorders>
              <w:top w:val="nil"/>
              <w:bottom w:val="nil"/>
            </w:tcBorders>
            <w:shd w:val="clear" w:color="auto" w:fill="auto"/>
          </w:tcPr>
          <w:p w14:paraId="36ED2129" w14:textId="77777777" w:rsidR="00D045D8" w:rsidRPr="008675F2" w:rsidRDefault="00D045D8" w:rsidP="00D045D8">
            <w:pPr>
              <w:pStyle w:val="Tabletext"/>
            </w:pPr>
          </w:p>
        </w:tc>
      </w:tr>
      <w:tr w:rsidR="00D045D8" w:rsidRPr="008675F2" w14:paraId="67BD8AA2" w14:textId="77777777" w:rsidTr="00260883">
        <w:trPr>
          <w:cantSplit/>
        </w:trPr>
        <w:tc>
          <w:tcPr>
            <w:tcW w:w="562" w:type="pct"/>
            <w:tcBorders>
              <w:top w:val="nil"/>
              <w:bottom w:val="nil"/>
            </w:tcBorders>
            <w:shd w:val="clear" w:color="auto" w:fill="auto"/>
          </w:tcPr>
          <w:p w14:paraId="10D3E98E" w14:textId="77777777" w:rsidR="00D045D8" w:rsidRPr="008675F2" w:rsidRDefault="00D045D8" w:rsidP="00D045D8">
            <w:pPr>
              <w:pStyle w:val="Tabletext"/>
            </w:pPr>
          </w:p>
        </w:tc>
        <w:tc>
          <w:tcPr>
            <w:tcW w:w="3733" w:type="pct"/>
            <w:tcBorders>
              <w:top w:val="nil"/>
              <w:bottom w:val="nil"/>
            </w:tcBorders>
            <w:shd w:val="clear" w:color="auto" w:fill="auto"/>
          </w:tcPr>
          <w:p w14:paraId="2CB395A6" w14:textId="01CEAD15" w:rsidR="00D045D8" w:rsidRPr="008675F2" w:rsidRDefault="00D045D8" w:rsidP="00D045D8">
            <w:pPr>
              <w:pStyle w:val="Tablea"/>
            </w:pPr>
            <w:r w:rsidRPr="008675F2">
              <w:t>(a) N</w:t>
            </w:r>
            <w:r w:rsidR="000E41CF">
              <w:noBreakHyphen/>
            </w:r>
            <w:r w:rsidRPr="008675F2">
              <w:t>(1</w:t>
            </w:r>
            <w:r w:rsidR="000E41CF">
              <w:noBreakHyphen/>
            </w:r>
            <w:r w:rsidRPr="008675F2">
              <w:t>(di</w:t>
            </w:r>
            <w:r w:rsidR="000E41CF">
              <w:noBreakHyphen/>
            </w:r>
            <w:r w:rsidRPr="008675F2">
              <w:t>n</w:t>
            </w:r>
            <w:r w:rsidR="000E41CF">
              <w:noBreakHyphen/>
            </w:r>
            <w:r w:rsidRPr="008675F2">
              <w:t>decylamino)</w:t>
            </w:r>
            <w:r w:rsidR="000E41CF">
              <w:noBreakHyphen/>
            </w:r>
            <w:r w:rsidRPr="008675F2">
              <w:t>n</w:t>
            </w:r>
            <w:r w:rsidR="000E41CF">
              <w:noBreakHyphen/>
            </w:r>
            <w:r w:rsidRPr="008675F2">
              <w:t>decylidene)</w:t>
            </w:r>
            <w:r w:rsidR="000E41CF">
              <w:noBreakHyphen/>
            </w:r>
            <w:r w:rsidRPr="008675F2">
              <w:t>P</w:t>
            </w:r>
            <w:r w:rsidR="000E41CF">
              <w:noBreakHyphen/>
            </w:r>
            <w:r w:rsidRPr="008675F2">
              <w:t>decylphosphonamidic fluoride; and</w:t>
            </w:r>
          </w:p>
        </w:tc>
        <w:tc>
          <w:tcPr>
            <w:tcW w:w="705" w:type="pct"/>
            <w:tcBorders>
              <w:top w:val="nil"/>
              <w:bottom w:val="nil"/>
            </w:tcBorders>
            <w:shd w:val="clear" w:color="auto" w:fill="auto"/>
          </w:tcPr>
          <w:p w14:paraId="0080C977" w14:textId="521CFF70" w:rsidR="00D045D8" w:rsidRPr="008675F2" w:rsidRDefault="00D045D8" w:rsidP="00D045D8">
            <w:pPr>
              <w:pStyle w:val="Tabletext"/>
            </w:pPr>
            <w:r w:rsidRPr="008675F2">
              <w:t>2387495</w:t>
            </w:r>
            <w:r w:rsidR="000E41CF">
              <w:noBreakHyphen/>
            </w:r>
            <w:r w:rsidRPr="008675F2">
              <w:t>99</w:t>
            </w:r>
            <w:r w:rsidR="000E41CF">
              <w:noBreakHyphen/>
            </w:r>
            <w:r w:rsidRPr="008675F2">
              <w:t>8</w:t>
            </w:r>
          </w:p>
        </w:tc>
      </w:tr>
      <w:tr w:rsidR="00D045D8" w:rsidRPr="008675F2" w14:paraId="778E7D7A" w14:textId="77777777" w:rsidTr="00260883">
        <w:trPr>
          <w:cantSplit/>
        </w:trPr>
        <w:tc>
          <w:tcPr>
            <w:tcW w:w="562" w:type="pct"/>
            <w:tcBorders>
              <w:top w:val="nil"/>
              <w:bottom w:val="single" w:sz="4" w:space="0" w:color="auto"/>
            </w:tcBorders>
            <w:shd w:val="clear" w:color="auto" w:fill="auto"/>
          </w:tcPr>
          <w:p w14:paraId="6D7C4FBA" w14:textId="77777777" w:rsidR="00D045D8" w:rsidRPr="008675F2" w:rsidRDefault="00D045D8" w:rsidP="00D045D8">
            <w:pPr>
              <w:pStyle w:val="Tabletext"/>
            </w:pPr>
          </w:p>
        </w:tc>
        <w:tc>
          <w:tcPr>
            <w:tcW w:w="3733" w:type="pct"/>
            <w:tcBorders>
              <w:top w:val="nil"/>
              <w:bottom w:val="single" w:sz="4" w:space="0" w:color="auto"/>
            </w:tcBorders>
            <w:shd w:val="clear" w:color="auto" w:fill="auto"/>
          </w:tcPr>
          <w:p w14:paraId="550B86EF" w14:textId="774F6057" w:rsidR="00D045D8" w:rsidRPr="008675F2" w:rsidRDefault="00D045D8" w:rsidP="00D045D8">
            <w:pPr>
              <w:pStyle w:val="Tablea"/>
            </w:pPr>
            <w:r w:rsidRPr="008675F2">
              <w:t>(b) methyl</w:t>
            </w:r>
            <w:r w:rsidR="000E41CF">
              <w:noBreakHyphen/>
            </w:r>
            <w:r w:rsidRPr="008675F2">
              <w:t>(1</w:t>
            </w:r>
            <w:r w:rsidR="000E41CF">
              <w:noBreakHyphen/>
            </w:r>
            <w:r w:rsidRPr="008675F2">
              <w:t>(diethylamino) ethylidene) phosphonamidofluoridate</w:t>
            </w:r>
          </w:p>
        </w:tc>
        <w:tc>
          <w:tcPr>
            <w:tcW w:w="705" w:type="pct"/>
            <w:tcBorders>
              <w:top w:val="nil"/>
              <w:bottom w:val="single" w:sz="4" w:space="0" w:color="auto"/>
            </w:tcBorders>
            <w:shd w:val="clear" w:color="auto" w:fill="auto"/>
          </w:tcPr>
          <w:p w14:paraId="36445C1C" w14:textId="05301F65" w:rsidR="00D045D8" w:rsidRPr="008675F2" w:rsidRDefault="00D045D8" w:rsidP="00D045D8">
            <w:pPr>
              <w:pStyle w:val="Tabletext"/>
            </w:pPr>
            <w:r w:rsidRPr="008675F2">
              <w:t>2387496</w:t>
            </w:r>
            <w:r w:rsidR="000E41CF">
              <w:noBreakHyphen/>
            </w:r>
            <w:r w:rsidRPr="008675F2">
              <w:t>12</w:t>
            </w:r>
            <w:r w:rsidR="000E41CF">
              <w:noBreakHyphen/>
            </w:r>
            <w:r w:rsidRPr="008675F2">
              <w:t>8</w:t>
            </w:r>
          </w:p>
        </w:tc>
      </w:tr>
      <w:tr w:rsidR="00D045D8" w:rsidRPr="008675F2" w14:paraId="29F15220" w14:textId="77777777" w:rsidTr="00260883">
        <w:trPr>
          <w:cantSplit/>
        </w:trPr>
        <w:tc>
          <w:tcPr>
            <w:tcW w:w="562" w:type="pct"/>
            <w:tcBorders>
              <w:top w:val="single" w:sz="4" w:space="0" w:color="auto"/>
              <w:bottom w:val="nil"/>
            </w:tcBorders>
            <w:shd w:val="clear" w:color="auto" w:fill="auto"/>
          </w:tcPr>
          <w:p w14:paraId="3070B352" w14:textId="77777777" w:rsidR="00D045D8" w:rsidRPr="008675F2" w:rsidRDefault="00D045D8" w:rsidP="00D045D8">
            <w:pPr>
              <w:pStyle w:val="Tabletext"/>
            </w:pPr>
            <w:r w:rsidRPr="008675F2">
              <w:t>14</w:t>
            </w:r>
          </w:p>
        </w:tc>
        <w:tc>
          <w:tcPr>
            <w:tcW w:w="3733" w:type="pct"/>
            <w:tcBorders>
              <w:top w:val="single" w:sz="4" w:space="0" w:color="auto"/>
              <w:bottom w:val="nil"/>
            </w:tcBorders>
            <w:shd w:val="clear" w:color="auto" w:fill="auto"/>
          </w:tcPr>
          <w:p w14:paraId="6E9C3052" w14:textId="3A62FEDB" w:rsidR="00D045D8" w:rsidRPr="008675F2" w:rsidRDefault="00D045D8" w:rsidP="00D045D8">
            <w:pPr>
              <w:pStyle w:val="Tabletext"/>
            </w:pPr>
            <w:r w:rsidRPr="008675F2">
              <w:t>O</w:t>
            </w:r>
            <w:r w:rsidR="000E41CF">
              <w:noBreakHyphen/>
            </w:r>
            <w:r w:rsidRPr="008675F2">
              <w:t>alkyl (H or ≤ C</w:t>
            </w:r>
            <w:r w:rsidRPr="008675F2">
              <w:rPr>
                <w:vertAlign w:val="subscript"/>
              </w:rPr>
              <w:t>10</w:t>
            </w:r>
            <w:r w:rsidRPr="008675F2">
              <w:t>, including cycloalkyl) N</w:t>
            </w:r>
            <w:r w:rsidR="000E41CF">
              <w:noBreakHyphen/>
            </w:r>
            <w:r w:rsidRPr="008675F2">
              <w:t>(1</w:t>
            </w:r>
            <w:r w:rsidR="000E41CF">
              <w:noBreakHyphen/>
            </w:r>
            <w:r w:rsidRPr="008675F2">
              <w:t>(dialkyl (≤ C</w:t>
            </w:r>
            <w:r w:rsidRPr="008675F2">
              <w:rPr>
                <w:vertAlign w:val="subscript"/>
              </w:rPr>
              <w:t>10</w:t>
            </w:r>
            <w:r w:rsidRPr="008675F2">
              <w:t>, including cycloalkyl) amino)) alkylidene (H or ≤ C</w:t>
            </w:r>
            <w:r w:rsidRPr="008675F2">
              <w:rPr>
                <w:vertAlign w:val="subscript"/>
              </w:rPr>
              <w:t>10</w:t>
            </w:r>
            <w:r w:rsidRPr="008675F2">
              <w:t>, including cycloalkyl) phosphoramidofluoridates and corresponding alkylated or protonated salts, including:</w:t>
            </w:r>
          </w:p>
        </w:tc>
        <w:tc>
          <w:tcPr>
            <w:tcW w:w="705" w:type="pct"/>
            <w:tcBorders>
              <w:top w:val="single" w:sz="4" w:space="0" w:color="auto"/>
              <w:bottom w:val="nil"/>
            </w:tcBorders>
            <w:shd w:val="clear" w:color="auto" w:fill="auto"/>
          </w:tcPr>
          <w:p w14:paraId="78F6AA54" w14:textId="77777777" w:rsidR="00D045D8" w:rsidRPr="008675F2" w:rsidRDefault="00D045D8" w:rsidP="00D045D8">
            <w:pPr>
              <w:pStyle w:val="Tabletext"/>
            </w:pPr>
          </w:p>
        </w:tc>
      </w:tr>
      <w:tr w:rsidR="00D045D8" w:rsidRPr="008675F2" w14:paraId="68120CA5" w14:textId="77777777" w:rsidTr="00260883">
        <w:trPr>
          <w:cantSplit/>
        </w:trPr>
        <w:tc>
          <w:tcPr>
            <w:tcW w:w="562" w:type="pct"/>
            <w:tcBorders>
              <w:top w:val="nil"/>
              <w:bottom w:val="nil"/>
            </w:tcBorders>
            <w:shd w:val="clear" w:color="auto" w:fill="auto"/>
          </w:tcPr>
          <w:p w14:paraId="29E867F9" w14:textId="77777777" w:rsidR="00D045D8" w:rsidRPr="008675F2" w:rsidRDefault="00D045D8" w:rsidP="00D045D8">
            <w:pPr>
              <w:pStyle w:val="Tabletext"/>
            </w:pPr>
          </w:p>
        </w:tc>
        <w:tc>
          <w:tcPr>
            <w:tcW w:w="3733" w:type="pct"/>
            <w:tcBorders>
              <w:top w:val="nil"/>
              <w:bottom w:val="nil"/>
            </w:tcBorders>
            <w:shd w:val="clear" w:color="auto" w:fill="auto"/>
          </w:tcPr>
          <w:p w14:paraId="53E986D6" w14:textId="2B112337" w:rsidR="00D045D8" w:rsidRPr="008675F2" w:rsidRDefault="00D045D8" w:rsidP="00D045D8">
            <w:pPr>
              <w:pStyle w:val="Tablea"/>
            </w:pPr>
            <w:r w:rsidRPr="008675F2">
              <w:t>(a) O</w:t>
            </w:r>
            <w:r w:rsidR="000E41CF">
              <w:noBreakHyphen/>
            </w:r>
            <w:r w:rsidRPr="008675F2">
              <w:t>n</w:t>
            </w:r>
            <w:r w:rsidR="000E41CF">
              <w:noBreakHyphen/>
            </w:r>
            <w:r w:rsidRPr="008675F2">
              <w:t>Decyl N</w:t>
            </w:r>
            <w:r w:rsidR="000E41CF">
              <w:noBreakHyphen/>
            </w:r>
            <w:r w:rsidRPr="008675F2">
              <w:t>(1</w:t>
            </w:r>
            <w:r w:rsidR="000E41CF">
              <w:noBreakHyphen/>
            </w:r>
            <w:r w:rsidRPr="008675F2">
              <w:t>(di</w:t>
            </w:r>
            <w:r w:rsidR="000E41CF">
              <w:noBreakHyphen/>
            </w:r>
            <w:r w:rsidRPr="008675F2">
              <w:t>n</w:t>
            </w:r>
            <w:r w:rsidR="000E41CF">
              <w:noBreakHyphen/>
            </w:r>
            <w:r w:rsidRPr="008675F2">
              <w:t>decylamino)</w:t>
            </w:r>
            <w:r w:rsidR="000E41CF">
              <w:noBreakHyphen/>
            </w:r>
            <w:r w:rsidRPr="008675F2">
              <w:t>n</w:t>
            </w:r>
            <w:r w:rsidR="000E41CF">
              <w:noBreakHyphen/>
            </w:r>
            <w:r w:rsidRPr="008675F2">
              <w:t>decylidene) phosphoramidofluoridate; and</w:t>
            </w:r>
          </w:p>
        </w:tc>
        <w:tc>
          <w:tcPr>
            <w:tcW w:w="705" w:type="pct"/>
            <w:tcBorders>
              <w:top w:val="nil"/>
              <w:bottom w:val="nil"/>
            </w:tcBorders>
            <w:shd w:val="clear" w:color="auto" w:fill="auto"/>
          </w:tcPr>
          <w:p w14:paraId="40E68F3E" w14:textId="69FAF885" w:rsidR="00D045D8" w:rsidRPr="008675F2" w:rsidRDefault="00D045D8" w:rsidP="00D045D8">
            <w:pPr>
              <w:pStyle w:val="Tabletext"/>
            </w:pPr>
            <w:r w:rsidRPr="008675F2">
              <w:t>2387496</w:t>
            </w:r>
            <w:r w:rsidR="000E41CF">
              <w:noBreakHyphen/>
            </w:r>
            <w:r w:rsidRPr="008675F2">
              <w:t>00</w:t>
            </w:r>
            <w:r w:rsidR="000E41CF">
              <w:noBreakHyphen/>
            </w:r>
            <w:r w:rsidRPr="008675F2">
              <w:t>4</w:t>
            </w:r>
          </w:p>
        </w:tc>
      </w:tr>
      <w:tr w:rsidR="00D045D8" w:rsidRPr="008675F2" w14:paraId="7CC77EDB" w14:textId="77777777" w:rsidTr="00260883">
        <w:trPr>
          <w:cantSplit/>
        </w:trPr>
        <w:tc>
          <w:tcPr>
            <w:tcW w:w="562" w:type="pct"/>
            <w:tcBorders>
              <w:top w:val="nil"/>
              <w:bottom w:val="nil"/>
            </w:tcBorders>
            <w:shd w:val="clear" w:color="auto" w:fill="auto"/>
          </w:tcPr>
          <w:p w14:paraId="177C0EF4" w14:textId="77777777" w:rsidR="00D045D8" w:rsidRPr="008675F2" w:rsidRDefault="00D045D8" w:rsidP="00D045D8">
            <w:pPr>
              <w:pStyle w:val="Tabletext"/>
            </w:pPr>
          </w:p>
        </w:tc>
        <w:tc>
          <w:tcPr>
            <w:tcW w:w="3733" w:type="pct"/>
            <w:tcBorders>
              <w:top w:val="nil"/>
              <w:bottom w:val="nil"/>
            </w:tcBorders>
            <w:shd w:val="clear" w:color="auto" w:fill="auto"/>
          </w:tcPr>
          <w:p w14:paraId="0D566788" w14:textId="5E42A880" w:rsidR="00D045D8" w:rsidRPr="008675F2" w:rsidRDefault="00D045D8" w:rsidP="00D045D8">
            <w:pPr>
              <w:pStyle w:val="Tablea"/>
            </w:pPr>
            <w:r w:rsidRPr="008675F2">
              <w:t>(b) methyl (1</w:t>
            </w:r>
            <w:r w:rsidR="000E41CF">
              <w:noBreakHyphen/>
            </w:r>
            <w:r w:rsidRPr="008675F2">
              <w:t>(diethylamino) ethylidene) phosphoramidofluoridate; and</w:t>
            </w:r>
          </w:p>
        </w:tc>
        <w:tc>
          <w:tcPr>
            <w:tcW w:w="705" w:type="pct"/>
            <w:tcBorders>
              <w:top w:val="nil"/>
              <w:bottom w:val="nil"/>
            </w:tcBorders>
            <w:shd w:val="clear" w:color="auto" w:fill="auto"/>
          </w:tcPr>
          <w:p w14:paraId="46CE8B6C" w14:textId="2E871651" w:rsidR="00D045D8" w:rsidRPr="008675F2" w:rsidRDefault="00D045D8" w:rsidP="00D045D8">
            <w:pPr>
              <w:pStyle w:val="Tabletext"/>
            </w:pPr>
            <w:r w:rsidRPr="008675F2">
              <w:t>2387496</w:t>
            </w:r>
            <w:r w:rsidR="000E41CF">
              <w:noBreakHyphen/>
            </w:r>
            <w:r w:rsidRPr="008675F2">
              <w:t>04</w:t>
            </w:r>
            <w:r w:rsidR="000E41CF">
              <w:noBreakHyphen/>
            </w:r>
            <w:r w:rsidRPr="008675F2">
              <w:t>8</w:t>
            </w:r>
          </w:p>
        </w:tc>
      </w:tr>
      <w:tr w:rsidR="00D045D8" w:rsidRPr="008675F2" w14:paraId="59D8FAB6" w14:textId="77777777" w:rsidTr="00260883">
        <w:trPr>
          <w:cantSplit/>
        </w:trPr>
        <w:tc>
          <w:tcPr>
            <w:tcW w:w="562" w:type="pct"/>
            <w:tcBorders>
              <w:top w:val="nil"/>
              <w:bottom w:val="single" w:sz="4" w:space="0" w:color="auto"/>
            </w:tcBorders>
            <w:shd w:val="clear" w:color="auto" w:fill="auto"/>
          </w:tcPr>
          <w:p w14:paraId="0C5A827C" w14:textId="77777777" w:rsidR="00D045D8" w:rsidRPr="008675F2" w:rsidRDefault="00D045D8" w:rsidP="00D045D8">
            <w:pPr>
              <w:pStyle w:val="Tabletext"/>
            </w:pPr>
          </w:p>
        </w:tc>
        <w:tc>
          <w:tcPr>
            <w:tcW w:w="3733" w:type="pct"/>
            <w:tcBorders>
              <w:top w:val="nil"/>
              <w:bottom w:val="single" w:sz="4" w:space="0" w:color="auto"/>
            </w:tcBorders>
            <w:shd w:val="clear" w:color="auto" w:fill="auto"/>
          </w:tcPr>
          <w:p w14:paraId="074C8A52" w14:textId="51474814" w:rsidR="00D045D8" w:rsidRPr="008675F2" w:rsidRDefault="00D045D8" w:rsidP="00D045D8">
            <w:pPr>
              <w:pStyle w:val="Tablea"/>
            </w:pPr>
            <w:r w:rsidRPr="008675F2">
              <w:t>(c) ethyl (1</w:t>
            </w:r>
            <w:r w:rsidR="000E41CF">
              <w:noBreakHyphen/>
            </w:r>
            <w:r w:rsidRPr="008675F2">
              <w:t>(diethylamino) ethylidene) phosphoramidofluoridate</w:t>
            </w:r>
          </w:p>
        </w:tc>
        <w:tc>
          <w:tcPr>
            <w:tcW w:w="705" w:type="pct"/>
            <w:tcBorders>
              <w:top w:val="nil"/>
              <w:bottom w:val="single" w:sz="4" w:space="0" w:color="auto"/>
            </w:tcBorders>
            <w:shd w:val="clear" w:color="auto" w:fill="auto"/>
          </w:tcPr>
          <w:p w14:paraId="1E6312E7" w14:textId="4FCCF588" w:rsidR="00D045D8" w:rsidRPr="008675F2" w:rsidRDefault="00D045D8" w:rsidP="00D045D8">
            <w:pPr>
              <w:pStyle w:val="Tabletext"/>
            </w:pPr>
            <w:r w:rsidRPr="008675F2">
              <w:t>2387496</w:t>
            </w:r>
            <w:r w:rsidR="000E41CF">
              <w:noBreakHyphen/>
            </w:r>
            <w:r w:rsidRPr="008675F2">
              <w:t>06</w:t>
            </w:r>
            <w:r w:rsidR="000E41CF">
              <w:noBreakHyphen/>
            </w:r>
            <w:r w:rsidRPr="008675F2">
              <w:t>0</w:t>
            </w:r>
          </w:p>
        </w:tc>
      </w:tr>
      <w:tr w:rsidR="00D045D8" w:rsidRPr="008675F2" w14:paraId="24679745" w14:textId="77777777" w:rsidTr="00260883">
        <w:trPr>
          <w:cantSplit/>
        </w:trPr>
        <w:tc>
          <w:tcPr>
            <w:tcW w:w="562" w:type="pct"/>
            <w:tcBorders>
              <w:top w:val="single" w:sz="4" w:space="0" w:color="auto"/>
              <w:bottom w:val="single" w:sz="4" w:space="0" w:color="auto"/>
            </w:tcBorders>
            <w:shd w:val="clear" w:color="auto" w:fill="auto"/>
          </w:tcPr>
          <w:p w14:paraId="74170D4D" w14:textId="77777777" w:rsidR="00D045D8" w:rsidRPr="008675F2" w:rsidRDefault="00D045D8" w:rsidP="00D045D8">
            <w:pPr>
              <w:pStyle w:val="Tabletext"/>
            </w:pPr>
            <w:r w:rsidRPr="008675F2">
              <w:t>15</w:t>
            </w:r>
          </w:p>
        </w:tc>
        <w:tc>
          <w:tcPr>
            <w:tcW w:w="3733" w:type="pct"/>
            <w:tcBorders>
              <w:top w:val="single" w:sz="4" w:space="0" w:color="auto"/>
              <w:bottom w:val="single" w:sz="4" w:space="0" w:color="auto"/>
            </w:tcBorders>
            <w:shd w:val="clear" w:color="auto" w:fill="auto"/>
          </w:tcPr>
          <w:p w14:paraId="33664679" w14:textId="2BC30B83" w:rsidR="00D045D8" w:rsidRPr="008675F2" w:rsidRDefault="00D045D8" w:rsidP="00D045D8">
            <w:pPr>
              <w:pStyle w:val="Tabletext"/>
            </w:pPr>
            <w:r w:rsidRPr="008675F2">
              <w:t>Methyl</w:t>
            </w:r>
            <w:r w:rsidR="000E41CF">
              <w:noBreakHyphen/>
            </w:r>
            <w:r w:rsidRPr="008675F2">
              <w:t>(bis (diethylamino) methylene) phosphonamidofluoridate</w:t>
            </w:r>
          </w:p>
        </w:tc>
        <w:tc>
          <w:tcPr>
            <w:tcW w:w="705" w:type="pct"/>
            <w:tcBorders>
              <w:top w:val="single" w:sz="4" w:space="0" w:color="auto"/>
              <w:bottom w:val="single" w:sz="4" w:space="0" w:color="auto"/>
            </w:tcBorders>
            <w:shd w:val="clear" w:color="auto" w:fill="auto"/>
          </w:tcPr>
          <w:p w14:paraId="75AA6167" w14:textId="65CBB2D8" w:rsidR="00D045D8" w:rsidRPr="008675F2" w:rsidRDefault="00D045D8" w:rsidP="00D045D8">
            <w:pPr>
              <w:pStyle w:val="Tabletext"/>
            </w:pPr>
            <w:r w:rsidRPr="008675F2">
              <w:t>2387496</w:t>
            </w:r>
            <w:r w:rsidR="000E41CF">
              <w:noBreakHyphen/>
            </w:r>
            <w:r w:rsidRPr="008675F2">
              <w:t>14</w:t>
            </w:r>
            <w:r w:rsidR="000E41CF">
              <w:noBreakHyphen/>
            </w:r>
            <w:r w:rsidRPr="008675F2">
              <w:t>0</w:t>
            </w:r>
          </w:p>
        </w:tc>
      </w:tr>
      <w:tr w:rsidR="00D045D8" w:rsidRPr="008675F2" w14:paraId="005511C1" w14:textId="77777777" w:rsidTr="00260883">
        <w:trPr>
          <w:cantSplit/>
        </w:trPr>
        <w:tc>
          <w:tcPr>
            <w:tcW w:w="562" w:type="pct"/>
            <w:tcBorders>
              <w:top w:val="single" w:sz="4" w:space="0" w:color="auto"/>
              <w:bottom w:val="nil"/>
            </w:tcBorders>
            <w:shd w:val="clear" w:color="auto" w:fill="auto"/>
          </w:tcPr>
          <w:p w14:paraId="3522E671" w14:textId="77777777" w:rsidR="00D045D8" w:rsidRPr="008675F2" w:rsidRDefault="00D045D8" w:rsidP="00D045D8">
            <w:pPr>
              <w:pStyle w:val="Tabletext"/>
            </w:pPr>
            <w:r w:rsidRPr="008675F2">
              <w:t>16</w:t>
            </w:r>
          </w:p>
        </w:tc>
        <w:tc>
          <w:tcPr>
            <w:tcW w:w="3733" w:type="pct"/>
            <w:tcBorders>
              <w:top w:val="single" w:sz="4" w:space="0" w:color="auto"/>
              <w:bottom w:val="nil"/>
            </w:tcBorders>
            <w:shd w:val="clear" w:color="auto" w:fill="auto"/>
          </w:tcPr>
          <w:p w14:paraId="16EF559E" w14:textId="77777777" w:rsidR="00D045D8" w:rsidRPr="008675F2" w:rsidRDefault="00D045D8" w:rsidP="00D045D8">
            <w:pPr>
              <w:pStyle w:val="Tabletext"/>
            </w:pPr>
            <w:r w:rsidRPr="008675F2">
              <w:t>The following carbamates:</w:t>
            </w:r>
          </w:p>
        </w:tc>
        <w:tc>
          <w:tcPr>
            <w:tcW w:w="705" w:type="pct"/>
            <w:tcBorders>
              <w:top w:val="single" w:sz="4" w:space="0" w:color="auto"/>
              <w:bottom w:val="nil"/>
            </w:tcBorders>
            <w:shd w:val="clear" w:color="auto" w:fill="auto"/>
          </w:tcPr>
          <w:p w14:paraId="76B45CB2" w14:textId="77777777" w:rsidR="00D045D8" w:rsidRPr="008675F2" w:rsidRDefault="00D045D8" w:rsidP="00D045D8">
            <w:pPr>
              <w:pStyle w:val="Tabletext"/>
            </w:pPr>
          </w:p>
        </w:tc>
      </w:tr>
      <w:tr w:rsidR="00D045D8" w:rsidRPr="008675F2" w14:paraId="0A06E90F" w14:textId="77777777" w:rsidTr="00260883">
        <w:trPr>
          <w:cantSplit/>
        </w:trPr>
        <w:tc>
          <w:tcPr>
            <w:tcW w:w="562" w:type="pct"/>
            <w:tcBorders>
              <w:top w:val="nil"/>
              <w:bottom w:val="nil"/>
            </w:tcBorders>
            <w:shd w:val="clear" w:color="auto" w:fill="auto"/>
          </w:tcPr>
          <w:p w14:paraId="5A96BA9B" w14:textId="77777777" w:rsidR="00D045D8" w:rsidRPr="008675F2" w:rsidRDefault="00D045D8" w:rsidP="00D045D8">
            <w:pPr>
              <w:pStyle w:val="Tabletext"/>
            </w:pPr>
          </w:p>
        </w:tc>
        <w:tc>
          <w:tcPr>
            <w:tcW w:w="3733" w:type="pct"/>
            <w:tcBorders>
              <w:top w:val="nil"/>
              <w:bottom w:val="nil"/>
            </w:tcBorders>
            <w:shd w:val="clear" w:color="auto" w:fill="auto"/>
          </w:tcPr>
          <w:p w14:paraId="6381AD91" w14:textId="1F9DD921" w:rsidR="00D045D8" w:rsidRPr="008675F2" w:rsidRDefault="00D045D8" w:rsidP="00D045D8">
            <w:pPr>
              <w:pStyle w:val="Tablea"/>
            </w:pPr>
            <w:r w:rsidRPr="008675F2">
              <w:t>(a) the following quaternaries of dimethylcarbamoyloxypyridines: 1</w:t>
            </w:r>
            <w:r w:rsidR="000E41CF">
              <w:noBreakHyphen/>
            </w:r>
            <w:r w:rsidRPr="008675F2">
              <w:t>[N,N</w:t>
            </w:r>
            <w:r w:rsidR="000E41CF">
              <w:noBreakHyphen/>
            </w:r>
            <w:r w:rsidRPr="008675F2">
              <w:t>dialkyl (≤ C</w:t>
            </w:r>
            <w:r w:rsidRPr="008675F2">
              <w:rPr>
                <w:vertAlign w:val="subscript"/>
              </w:rPr>
              <w:t>10</w:t>
            </w:r>
            <w:r w:rsidRPr="008675F2">
              <w:t>)</w:t>
            </w:r>
            <w:r w:rsidR="000E41CF">
              <w:noBreakHyphen/>
            </w:r>
            <w:r w:rsidRPr="008675F2">
              <w:t>N</w:t>
            </w:r>
            <w:r w:rsidR="000E41CF">
              <w:noBreakHyphen/>
            </w:r>
            <w:r w:rsidRPr="008675F2">
              <w:t>(n</w:t>
            </w:r>
            <w:r w:rsidR="000E41CF">
              <w:noBreakHyphen/>
            </w:r>
            <w:r w:rsidRPr="008675F2">
              <w:t>(hydroxyl, cyano, acetoxy) alkyl (≤ C</w:t>
            </w:r>
            <w:r w:rsidRPr="008675F2">
              <w:rPr>
                <w:vertAlign w:val="subscript"/>
              </w:rPr>
              <w:t>10</w:t>
            </w:r>
            <w:r w:rsidRPr="008675F2">
              <w:t>)) ammonio]</w:t>
            </w:r>
            <w:r w:rsidR="000E41CF">
              <w:noBreakHyphen/>
            </w:r>
            <w:r w:rsidRPr="008675F2">
              <w:t>n</w:t>
            </w:r>
            <w:r w:rsidR="000E41CF">
              <w:noBreakHyphen/>
            </w:r>
            <w:r w:rsidRPr="008675F2">
              <w:t>[N</w:t>
            </w:r>
            <w:r w:rsidR="000E41CF">
              <w:noBreakHyphen/>
            </w:r>
            <w:r w:rsidRPr="008675F2">
              <w:t>(3</w:t>
            </w:r>
            <w:r w:rsidR="000E41CF">
              <w:noBreakHyphen/>
            </w:r>
            <w:r w:rsidRPr="008675F2">
              <w:t>dimethylcarbamoxy</w:t>
            </w:r>
            <w:r w:rsidR="000E41CF">
              <w:noBreakHyphen/>
            </w:r>
            <w:r w:rsidRPr="008675F2">
              <w:t>α</w:t>
            </w:r>
            <w:r w:rsidR="000E41CF">
              <w:noBreakHyphen/>
            </w:r>
            <w:r w:rsidRPr="008675F2">
              <w:t>picolinyl)</w:t>
            </w:r>
            <w:r w:rsidR="000E41CF">
              <w:noBreakHyphen/>
            </w:r>
            <w:r w:rsidRPr="008675F2">
              <w:t>N,N</w:t>
            </w:r>
            <w:r w:rsidR="000E41CF">
              <w:noBreakHyphen/>
            </w:r>
            <w:r w:rsidRPr="008675F2">
              <w:t>dialkyl (≤ C</w:t>
            </w:r>
            <w:r w:rsidRPr="008675F2">
              <w:rPr>
                <w:vertAlign w:val="subscript"/>
              </w:rPr>
              <w:t>10</w:t>
            </w:r>
            <w:r w:rsidRPr="008675F2">
              <w:t>) ammonio] decane dibromide (n=1</w:t>
            </w:r>
            <w:r w:rsidR="000E41CF">
              <w:noBreakHyphen/>
            </w:r>
            <w:r w:rsidRPr="008675F2">
              <w:t>8), including:</w:t>
            </w:r>
          </w:p>
        </w:tc>
        <w:tc>
          <w:tcPr>
            <w:tcW w:w="705" w:type="pct"/>
            <w:tcBorders>
              <w:top w:val="nil"/>
              <w:bottom w:val="nil"/>
            </w:tcBorders>
            <w:shd w:val="clear" w:color="auto" w:fill="auto"/>
          </w:tcPr>
          <w:p w14:paraId="00EC7310" w14:textId="77777777" w:rsidR="00D045D8" w:rsidRPr="008675F2" w:rsidRDefault="00D045D8" w:rsidP="00D045D8">
            <w:pPr>
              <w:pStyle w:val="Tabletext"/>
            </w:pPr>
          </w:p>
        </w:tc>
      </w:tr>
      <w:tr w:rsidR="00D045D8" w:rsidRPr="008675F2" w14:paraId="5928AD91" w14:textId="77777777" w:rsidTr="00260883">
        <w:trPr>
          <w:cantSplit/>
        </w:trPr>
        <w:tc>
          <w:tcPr>
            <w:tcW w:w="562" w:type="pct"/>
            <w:tcBorders>
              <w:top w:val="nil"/>
              <w:bottom w:val="nil"/>
            </w:tcBorders>
            <w:shd w:val="clear" w:color="auto" w:fill="auto"/>
          </w:tcPr>
          <w:p w14:paraId="4627996D" w14:textId="77777777" w:rsidR="00D045D8" w:rsidRPr="008675F2" w:rsidRDefault="00D045D8" w:rsidP="00D045D8">
            <w:pPr>
              <w:pStyle w:val="Tabletext"/>
            </w:pPr>
          </w:p>
        </w:tc>
        <w:tc>
          <w:tcPr>
            <w:tcW w:w="3733" w:type="pct"/>
            <w:tcBorders>
              <w:top w:val="nil"/>
              <w:bottom w:val="nil"/>
            </w:tcBorders>
            <w:shd w:val="clear" w:color="auto" w:fill="auto"/>
          </w:tcPr>
          <w:p w14:paraId="7835B9AE" w14:textId="2BEEACC6" w:rsidR="00D045D8" w:rsidRPr="008675F2" w:rsidRDefault="00D045D8" w:rsidP="00D045D8">
            <w:pPr>
              <w:pStyle w:val="Tablei"/>
            </w:pPr>
            <w:r w:rsidRPr="008675F2">
              <w:t>(i) 1</w:t>
            </w:r>
            <w:r w:rsidR="000E41CF">
              <w:noBreakHyphen/>
            </w:r>
            <w:r w:rsidRPr="008675F2">
              <w:t>[N,N</w:t>
            </w:r>
            <w:r w:rsidR="000E41CF">
              <w:noBreakHyphen/>
            </w:r>
            <w:r w:rsidRPr="008675F2">
              <w:t>dimethyl</w:t>
            </w:r>
            <w:r w:rsidR="000E41CF">
              <w:noBreakHyphen/>
            </w:r>
            <w:r w:rsidRPr="008675F2">
              <w:t>N</w:t>
            </w:r>
            <w:r w:rsidR="000E41CF">
              <w:noBreakHyphen/>
            </w:r>
            <w:r w:rsidRPr="008675F2">
              <w:t>(2</w:t>
            </w:r>
            <w:r w:rsidR="000E41CF">
              <w:noBreakHyphen/>
            </w:r>
            <w:r w:rsidRPr="008675F2">
              <w:t>hydroxy) ethylammonio]</w:t>
            </w:r>
            <w:r w:rsidR="000E41CF">
              <w:noBreakHyphen/>
            </w:r>
            <w:r w:rsidRPr="008675F2">
              <w:t>10</w:t>
            </w:r>
            <w:r w:rsidR="000E41CF">
              <w:noBreakHyphen/>
            </w:r>
            <w:r w:rsidRPr="008675F2">
              <w:t>[N</w:t>
            </w:r>
            <w:r w:rsidR="000E41CF">
              <w:noBreakHyphen/>
            </w:r>
            <w:r w:rsidRPr="008675F2">
              <w:t>(3</w:t>
            </w:r>
            <w:r w:rsidR="000E41CF">
              <w:noBreakHyphen/>
            </w:r>
            <w:r w:rsidRPr="008675F2">
              <w:t>dimethylcarbamoxy</w:t>
            </w:r>
            <w:r w:rsidR="000E41CF">
              <w:noBreakHyphen/>
            </w:r>
            <w:r w:rsidRPr="008675F2">
              <w:t>α</w:t>
            </w:r>
            <w:r w:rsidR="000E41CF">
              <w:noBreakHyphen/>
            </w:r>
            <w:r w:rsidRPr="008675F2">
              <w:t>picolinyl)</w:t>
            </w:r>
            <w:r w:rsidR="000E41CF">
              <w:noBreakHyphen/>
            </w:r>
            <w:r w:rsidRPr="008675F2">
              <w:t>N,N</w:t>
            </w:r>
            <w:r w:rsidR="000E41CF">
              <w:noBreakHyphen/>
            </w:r>
            <w:r w:rsidRPr="008675F2">
              <w:t>dimethylammonio] decane dibromide</w:t>
            </w:r>
          </w:p>
        </w:tc>
        <w:tc>
          <w:tcPr>
            <w:tcW w:w="705" w:type="pct"/>
            <w:tcBorders>
              <w:top w:val="nil"/>
              <w:bottom w:val="nil"/>
            </w:tcBorders>
            <w:shd w:val="clear" w:color="auto" w:fill="auto"/>
          </w:tcPr>
          <w:p w14:paraId="402150E1" w14:textId="26AB6FEA" w:rsidR="00D045D8" w:rsidRPr="008675F2" w:rsidRDefault="00D045D8" w:rsidP="00D045D8">
            <w:pPr>
              <w:pStyle w:val="Tabletext"/>
            </w:pPr>
            <w:r w:rsidRPr="008675F2">
              <w:t>77104</w:t>
            </w:r>
            <w:r w:rsidR="000E41CF">
              <w:noBreakHyphen/>
            </w:r>
            <w:r w:rsidRPr="008675F2">
              <w:t>62</w:t>
            </w:r>
            <w:r w:rsidR="000E41CF">
              <w:noBreakHyphen/>
            </w:r>
            <w:r w:rsidRPr="008675F2">
              <w:t>2</w:t>
            </w:r>
          </w:p>
        </w:tc>
      </w:tr>
      <w:tr w:rsidR="00D045D8" w:rsidRPr="008675F2" w14:paraId="44895F91" w14:textId="77777777" w:rsidTr="00260883">
        <w:trPr>
          <w:cantSplit/>
        </w:trPr>
        <w:tc>
          <w:tcPr>
            <w:tcW w:w="562" w:type="pct"/>
            <w:tcBorders>
              <w:top w:val="nil"/>
              <w:bottom w:val="nil"/>
            </w:tcBorders>
            <w:shd w:val="clear" w:color="auto" w:fill="auto"/>
          </w:tcPr>
          <w:p w14:paraId="089767C0" w14:textId="77777777" w:rsidR="00D045D8" w:rsidRPr="008675F2" w:rsidRDefault="00D045D8" w:rsidP="00D045D8">
            <w:pPr>
              <w:pStyle w:val="Tabletext"/>
            </w:pPr>
          </w:p>
        </w:tc>
        <w:tc>
          <w:tcPr>
            <w:tcW w:w="3733" w:type="pct"/>
            <w:tcBorders>
              <w:top w:val="nil"/>
              <w:bottom w:val="nil"/>
            </w:tcBorders>
            <w:shd w:val="clear" w:color="auto" w:fill="auto"/>
          </w:tcPr>
          <w:p w14:paraId="3373DC96" w14:textId="17EE77F2" w:rsidR="00D045D8" w:rsidRPr="008675F2" w:rsidRDefault="00D045D8" w:rsidP="00D045D8">
            <w:pPr>
              <w:pStyle w:val="Tablea"/>
            </w:pPr>
            <w:r w:rsidRPr="008675F2">
              <w:t>(b) the following bisquaternaries of dimethylcarbamoyloxypyridines: 1, n</w:t>
            </w:r>
            <w:r w:rsidR="000E41CF">
              <w:noBreakHyphen/>
            </w:r>
            <w:r w:rsidRPr="008675F2">
              <w:t>Bis [N</w:t>
            </w:r>
            <w:r w:rsidR="000E41CF">
              <w:noBreakHyphen/>
            </w:r>
            <w:r w:rsidRPr="008675F2">
              <w:t>(3</w:t>
            </w:r>
            <w:r w:rsidR="000E41CF">
              <w:noBreakHyphen/>
            </w:r>
            <w:r w:rsidRPr="008675F2">
              <w:t>dimethylcarbamoxy</w:t>
            </w:r>
            <w:r w:rsidR="000E41CF">
              <w:noBreakHyphen/>
            </w:r>
            <w:r w:rsidRPr="008675F2">
              <w:t>α</w:t>
            </w:r>
            <w:r w:rsidR="000E41CF">
              <w:noBreakHyphen/>
            </w:r>
            <w:r w:rsidRPr="008675F2">
              <w:t>picolyl)</w:t>
            </w:r>
            <w:r w:rsidR="000E41CF">
              <w:noBreakHyphen/>
            </w:r>
            <w:r w:rsidRPr="008675F2">
              <w:t>N,N</w:t>
            </w:r>
            <w:r w:rsidR="000E41CF">
              <w:noBreakHyphen/>
            </w:r>
            <w:r w:rsidRPr="008675F2">
              <w:t>dialkyl (≤ C</w:t>
            </w:r>
            <w:r w:rsidRPr="008675F2">
              <w:rPr>
                <w:vertAlign w:val="subscript"/>
              </w:rPr>
              <w:t>10</w:t>
            </w:r>
            <w:r w:rsidRPr="008675F2">
              <w:t>) ammonio]</w:t>
            </w:r>
            <w:r w:rsidR="000E41CF">
              <w:noBreakHyphen/>
            </w:r>
            <w:r w:rsidRPr="008675F2">
              <w:t>alkane</w:t>
            </w:r>
            <w:r w:rsidR="000E41CF">
              <w:noBreakHyphen/>
            </w:r>
            <w:r w:rsidRPr="008675F2">
              <w:t>(2,(n</w:t>
            </w:r>
            <w:r w:rsidR="000E41CF">
              <w:noBreakHyphen/>
            </w:r>
            <w:r w:rsidRPr="008675F2">
              <w:t>1)</w:t>
            </w:r>
            <w:r w:rsidR="000E41CF">
              <w:noBreakHyphen/>
            </w:r>
            <w:r w:rsidRPr="008675F2">
              <w:t>dione) dibromide (n=2</w:t>
            </w:r>
            <w:r w:rsidR="000E41CF">
              <w:noBreakHyphen/>
            </w:r>
            <w:r w:rsidRPr="008675F2">
              <w:t>12), including:</w:t>
            </w:r>
          </w:p>
        </w:tc>
        <w:tc>
          <w:tcPr>
            <w:tcW w:w="705" w:type="pct"/>
            <w:tcBorders>
              <w:top w:val="nil"/>
              <w:bottom w:val="nil"/>
            </w:tcBorders>
            <w:shd w:val="clear" w:color="auto" w:fill="auto"/>
          </w:tcPr>
          <w:p w14:paraId="7EE223EE" w14:textId="77777777" w:rsidR="00D045D8" w:rsidRPr="008675F2" w:rsidRDefault="00D045D8" w:rsidP="00D045D8">
            <w:pPr>
              <w:pStyle w:val="Tabletext"/>
            </w:pPr>
          </w:p>
        </w:tc>
      </w:tr>
      <w:tr w:rsidR="00D045D8" w:rsidRPr="008675F2" w14:paraId="1EBD325C" w14:textId="77777777" w:rsidTr="00260883">
        <w:trPr>
          <w:cantSplit/>
        </w:trPr>
        <w:tc>
          <w:tcPr>
            <w:tcW w:w="562" w:type="pct"/>
            <w:tcBorders>
              <w:top w:val="nil"/>
              <w:bottom w:val="single" w:sz="12" w:space="0" w:color="auto"/>
            </w:tcBorders>
            <w:shd w:val="clear" w:color="auto" w:fill="auto"/>
          </w:tcPr>
          <w:p w14:paraId="65240C20" w14:textId="77777777" w:rsidR="00D045D8" w:rsidRPr="008675F2" w:rsidRDefault="00D045D8" w:rsidP="00D045D8">
            <w:pPr>
              <w:pStyle w:val="Tabletext"/>
            </w:pPr>
          </w:p>
        </w:tc>
        <w:tc>
          <w:tcPr>
            <w:tcW w:w="3733" w:type="pct"/>
            <w:tcBorders>
              <w:top w:val="nil"/>
              <w:bottom w:val="single" w:sz="12" w:space="0" w:color="auto"/>
            </w:tcBorders>
            <w:shd w:val="clear" w:color="auto" w:fill="auto"/>
          </w:tcPr>
          <w:p w14:paraId="32F20849" w14:textId="541B3013" w:rsidR="00D045D8" w:rsidRPr="008675F2" w:rsidRDefault="00D045D8" w:rsidP="00D045D8">
            <w:pPr>
              <w:pStyle w:val="Tablei"/>
            </w:pPr>
            <w:r w:rsidRPr="008675F2">
              <w:t>(i) 1,10</w:t>
            </w:r>
            <w:r w:rsidR="000E41CF">
              <w:noBreakHyphen/>
            </w:r>
            <w:r w:rsidRPr="008675F2">
              <w:t>Bis[N</w:t>
            </w:r>
            <w:r w:rsidR="000E41CF">
              <w:noBreakHyphen/>
            </w:r>
            <w:r w:rsidRPr="008675F2">
              <w:t>(3</w:t>
            </w:r>
            <w:r w:rsidR="000E41CF">
              <w:noBreakHyphen/>
            </w:r>
            <w:r w:rsidRPr="008675F2">
              <w:t>dimethylcarbamoxy</w:t>
            </w:r>
            <w:r w:rsidR="000E41CF">
              <w:noBreakHyphen/>
            </w:r>
            <w:r w:rsidRPr="008675F2">
              <w:t>α</w:t>
            </w:r>
            <w:r w:rsidR="000E41CF">
              <w:noBreakHyphen/>
            </w:r>
            <w:r w:rsidRPr="008675F2">
              <w:t>picolyl)</w:t>
            </w:r>
            <w:r w:rsidR="000E41CF">
              <w:noBreakHyphen/>
            </w:r>
            <w:r w:rsidRPr="008675F2">
              <w:t>N</w:t>
            </w:r>
            <w:r w:rsidR="000E41CF">
              <w:noBreakHyphen/>
            </w:r>
            <w:r w:rsidRPr="008675F2">
              <w:t>ethyl</w:t>
            </w:r>
            <w:r w:rsidR="000E41CF">
              <w:noBreakHyphen/>
            </w:r>
            <w:r w:rsidRPr="008675F2">
              <w:t>N</w:t>
            </w:r>
            <w:r w:rsidR="000E41CF">
              <w:noBreakHyphen/>
            </w:r>
            <w:r w:rsidRPr="008675F2">
              <w:t>methylammonio] decane</w:t>
            </w:r>
            <w:r w:rsidR="000E41CF">
              <w:noBreakHyphen/>
            </w:r>
            <w:r w:rsidRPr="008675F2">
              <w:t>2,9</w:t>
            </w:r>
            <w:r w:rsidR="000E41CF">
              <w:noBreakHyphen/>
            </w:r>
            <w:r w:rsidRPr="008675F2">
              <w:t>dione dibromide</w:t>
            </w:r>
          </w:p>
        </w:tc>
        <w:tc>
          <w:tcPr>
            <w:tcW w:w="705" w:type="pct"/>
            <w:tcBorders>
              <w:top w:val="nil"/>
              <w:bottom w:val="single" w:sz="12" w:space="0" w:color="auto"/>
            </w:tcBorders>
            <w:shd w:val="clear" w:color="auto" w:fill="auto"/>
          </w:tcPr>
          <w:p w14:paraId="0A349823" w14:textId="35B1BDBC" w:rsidR="00D045D8" w:rsidRPr="008675F2" w:rsidRDefault="00D045D8" w:rsidP="00D045D8">
            <w:pPr>
              <w:pStyle w:val="Tabletext"/>
            </w:pPr>
            <w:r w:rsidRPr="008675F2">
              <w:t>77104</w:t>
            </w:r>
            <w:r w:rsidR="000E41CF">
              <w:noBreakHyphen/>
            </w:r>
            <w:r w:rsidRPr="008675F2">
              <w:t>00</w:t>
            </w:r>
            <w:r w:rsidR="000E41CF">
              <w:noBreakHyphen/>
            </w:r>
            <w:r w:rsidRPr="008675F2">
              <w:t>8</w:t>
            </w:r>
          </w:p>
        </w:tc>
      </w:tr>
    </w:tbl>
    <w:p w14:paraId="5B41BD60" w14:textId="77777777" w:rsidR="00433379" w:rsidRPr="008675F2" w:rsidRDefault="002803A2" w:rsidP="0079499B">
      <w:pPr>
        <w:pStyle w:val="ActHead2"/>
        <w:pageBreakBefore/>
      </w:pPr>
      <w:bookmarkStart w:id="125" w:name="_Toc185428481"/>
      <w:r w:rsidRPr="000E41CF">
        <w:rPr>
          <w:rStyle w:val="CharPartNo"/>
        </w:rPr>
        <w:t>Part 3</w:t>
      </w:r>
      <w:r w:rsidR="0079499B" w:rsidRPr="008675F2">
        <w:t>—</w:t>
      </w:r>
      <w:r w:rsidR="00433379" w:rsidRPr="000E41CF">
        <w:rPr>
          <w:rStyle w:val="CharPartText"/>
        </w:rPr>
        <w:t xml:space="preserve">Compounds (Chemical Weapons Convention, </w:t>
      </w:r>
      <w:r w:rsidR="0079499B" w:rsidRPr="000E41CF">
        <w:rPr>
          <w:rStyle w:val="CharPartText"/>
        </w:rPr>
        <w:t>Schedule</w:t>
      </w:r>
      <w:r w:rsidR="00626E53" w:rsidRPr="000E41CF">
        <w:rPr>
          <w:rStyle w:val="CharPartText"/>
        </w:rPr>
        <w:t> </w:t>
      </w:r>
      <w:r w:rsidR="00433379" w:rsidRPr="000E41CF">
        <w:rPr>
          <w:rStyle w:val="CharPartText"/>
        </w:rPr>
        <w:t>2)</w:t>
      </w:r>
      <w:bookmarkEnd w:id="125"/>
    </w:p>
    <w:p w14:paraId="040AF06F" w14:textId="77777777" w:rsidR="0079499B" w:rsidRPr="008675F2" w:rsidRDefault="0079499B" w:rsidP="0079499B">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360"/>
        <w:gridCol w:w="5523"/>
        <w:gridCol w:w="17"/>
        <w:gridCol w:w="17"/>
        <w:gridCol w:w="1612"/>
      </w:tblGrid>
      <w:tr w:rsidR="00433379" w:rsidRPr="008675F2" w14:paraId="23FA166C" w14:textId="77777777" w:rsidTr="009D556A">
        <w:trPr>
          <w:tblHeader/>
        </w:trPr>
        <w:tc>
          <w:tcPr>
            <w:tcW w:w="797" w:type="pct"/>
            <w:tcBorders>
              <w:top w:val="single" w:sz="12" w:space="0" w:color="auto"/>
              <w:bottom w:val="single" w:sz="12" w:space="0" w:color="auto"/>
            </w:tcBorders>
            <w:shd w:val="clear" w:color="auto" w:fill="auto"/>
          </w:tcPr>
          <w:p w14:paraId="32B67CA9" w14:textId="77777777" w:rsidR="00433379" w:rsidRPr="008675F2" w:rsidRDefault="00433379" w:rsidP="00CD2769">
            <w:pPr>
              <w:pStyle w:val="TableHeading"/>
            </w:pPr>
            <w:r w:rsidRPr="008675F2">
              <w:t>Column 1</w:t>
            </w:r>
          </w:p>
          <w:p w14:paraId="1DD92AED" w14:textId="77777777" w:rsidR="00433379" w:rsidRPr="008675F2" w:rsidRDefault="00433379" w:rsidP="00CD2769">
            <w:pPr>
              <w:pStyle w:val="TableHeading"/>
            </w:pPr>
            <w:r w:rsidRPr="008675F2">
              <w:t>Item</w:t>
            </w:r>
          </w:p>
        </w:tc>
        <w:tc>
          <w:tcPr>
            <w:tcW w:w="3258" w:type="pct"/>
            <w:gridSpan w:val="3"/>
            <w:tcBorders>
              <w:top w:val="single" w:sz="12" w:space="0" w:color="auto"/>
              <w:bottom w:val="single" w:sz="12" w:space="0" w:color="auto"/>
            </w:tcBorders>
            <w:shd w:val="clear" w:color="auto" w:fill="auto"/>
          </w:tcPr>
          <w:p w14:paraId="2F507D2C" w14:textId="77777777" w:rsidR="00433379" w:rsidRPr="008675F2" w:rsidRDefault="00433379" w:rsidP="00CD2769">
            <w:pPr>
              <w:pStyle w:val="TableHeading"/>
            </w:pPr>
            <w:r w:rsidRPr="008675F2">
              <w:t>Column 2</w:t>
            </w:r>
          </w:p>
          <w:p w14:paraId="3DDEC7DE" w14:textId="77777777" w:rsidR="00433379" w:rsidRPr="008675F2" w:rsidRDefault="00433379" w:rsidP="00CD2769">
            <w:pPr>
              <w:pStyle w:val="TableHeading"/>
            </w:pPr>
            <w:r w:rsidRPr="008675F2">
              <w:t>Chemical compound or group of compounds</w:t>
            </w:r>
          </w:p>
        </w:tc>
        <w:tc>
          <w:tcPr>
            <w:tcW w:w="945" w:type="pct"/>
            <w:tcBorders>
              <w:top w:val="single" w:sz="12" w:space="0" w:color="auto"/>
              <w:bottom w:val="single" w:sz="12" w:space="0" w:color="auto"/>
            </w:tcBorders>
            <w:shd w:val="clear" w:color="auto" w:fill="auto"/>
          </w:tcPr>
          <w:p w14:paraId="26A6630C" w14:textId="77777777" w:rsidR="00433379" w:rsidRPr="008675F2" w:rsidRDefault="00433379" w:rsidP="00CD2769">
            <w:pPr>
              <w:pStyle w:val="TableHeading"/>
            </w:pPr>
            <w:r w:rsidRPr="008675F2">
              <w:t>Column 3</w:t>
            </w:r>
          </w:p>
          <w:p w14:paraId="58327D34" w14:textId="77777777" w:rsidR="00433379" w:rsidRPr="008675F2" w:rsidRDefault="00433379" w:rsidP="00CD2769">
            <w:pPr>
              <w:pStyle w:val="TableHeading"/>
            </w:pPr>
            <w:r w:rsidRPr="008675F2">
              <w:t>CAS number</w:t>
            </w:r>
          </w:p>
        </w:tc>
      </w:tr>
      <w:tr w:rsidR="00CD2769" w:rsidRPr="008675F2" w14:paraId="0EB95F05" w14:textId="77777777" w:rsidTr="009D556A">
        <w:tc>
          <w:tcPr>
            <w:tcW w:w="5000" w:type="pct"/>
            <w:gridSpan w:val="5"/>
            <w:tcBorders>
              <w:top w:val="single" w:sz="12" w:space="0" w:color="auto"/>
              <w:bottom w:val="single" w:sz="12" w:space="0" w:color="auto"/>
            </w:tcBorders>
            <w:shd w:val="clear" w:color="auto" w:fill="auto"/>
          </w:tcPr>
          <w:p w14:paraId="4C3B019A" w14:textId="77777777" w:rsidR="00CD2769" w:rsidRPr="008675F2" w:rsidRDefault="00CD2769" w:rsidP="00CD2769">
            <w:pPr>
              <w:pStyle w:val="TableHeading"/>
            </w:pPr>
            <w:r w:rsidRPr="008675F2">
              <w:t>A. Toxic chemicals</w:t>
            </w:r>
          </w:p>
        </w:tc>
      </w:tr>
      <w:tr w:rsidR="00433379" w:rsidRPr="008675F2" w14:paraId="45F7414C" w14:textId="77777777" w:rsidTr="009D556A">
        <w:tc>
          <w:tcPr>
            <w:tcW w:w="797" w:type="pct"/>
            <w:tcBorders>
              <w:top w:val="single" w:sz="12" w:space="0" w:color="auto"/>
            </w:tcBorders>
            <w:shd w:val="clear" w:color="auto" w:fill="auto"/>
          </w:tcPr>
          <w:p w14:paraId="787EEFC5" w14:textId="77777777" w:rsidR="00433379" w:rsidRPr="008675F2" w:rsidRDefault="00433379" w:rsidP="00CD2769">
            <w:pPr>
              <w:pStyle w:val="Tabletext"/>
            </w:pPr>
            <w:r w:rsidRPr="008675F2">
              <w:t>1</w:t>
            </w:r>
          </w:p>
        </w:tc>
        <w:tc>
          <w:tcPr>
            <w:tcW w:w="3248" w:type="pct"/>
            <w:gridSpan w:val="2"/>
            <w:tcBorders>
              <w:top w:val="single" w:sz="12" w:space="0" w:color="auto"/>
            </w:tcBorders>
            <w:shd w:val="clear" w:color="auto" w:fill="auto"/>
          </w:tcPr>
          <w:p w14:paraId="38C1582C" w14:textId="77648516" w:rsidR="00433379" w:rsidRPr="008675F2" w:rsidRDefault="00433379" w:rsidP="00CD2769">
            <w:pPr>
              <w:pStyle w:val="Tabletext"/>
            </w:pPr>
            <w:r w:rsidRPr="008675F2">
              <w:t>Amiton: O,O</w:t>
            </w:r>
            <w:r w:rsidR="000E41CF">
              <w:noBreakHyphen/>
            </w:r>
            <w:r w:rsidRPr="008675F2">
              <w:t>diethyl S</w:t>
            </w:r>
            <w:r w:rsidR="000E41CF">
              <w:noBreakHyphen/>
            </w:r>
            <w:r w:rsidRPr="008675F2">
              <w:t>[2</w:t>
            </w:r>
            <w:r w:rsidR="000E41CF">
              <w:noBreakHyphen/>
            </w:r>
            <w:r w:rsidRPr="008675F2">
              <w:t>(diethylamino) ethyl] phosphorothiolate and corresponding alkylated and protonated salts.</w:t>
            </w:r>
          </w:p>
        </w:tc>
        <w:tc>
          <w:tcPr>
            <w:tcW w:w="955" w:type="pct"/>
            <w:gridSpan w:val="2"/>
            <w:tcBorders>
              <w:top w:val="single" w:sz="12" w:space="0" w:color="auto"/>
            </w:tcBorders>
            <w:shd w:val="clear" w:color="auto" w:fill="auto"/>
          </w:tcPr>
          <w:p w14:paraId="6C605058" w14:textId="77777777" w:rsidR="00433379" w:rsidRPr="008675F2" w:rsidRDefault="00433379" w:rsidP="00CD2769">
            <w:pPr>
              <w:pStyle w:val="Tabletext"/>
            </w:pPr>
            <w:r w:rsidRPr="008675F2">
              <w:t>78–53–5</w:t>
            </w:r>
          </w:p>
        </w:tc>
      </w:tr>
      <w:tr w:rsidR="00433379" w:rsidRPr="008675F2" w14:paraId="5F86A590" w14:textId="77777777" w:rsidTr="009D556A">
        <w:tc>
          <w:tcPr>
            <w:tcW w:w="797" w:type="pct"/>
            <w:tcBorders>
              <w:bottom w:val="single" w:sz="4" w:space="0" w:color="auto"/>
            </w:tcBorders>
            <w:shd w:val="clear" w:color="auto" w:fill="auto"/>
          </w:tcPr>
          <w:p w14:paraId="3990C7DE" w14:textId="77777777" w:rsidR="00433379" w:rsidRPr="008675F2" w:rsidRDefault="00433379" w:rsidP="00CD2769">
            <w:pPr>
              <w:pStyle w:val="Tabletext"/>
            </w:pPr>
            <w:r w:rsidRPr="008675F2">
              <w:t>2</w:t>
            </w:r>
          </w:p>
        </w:tc>
        <w:tc>
          <w:tcPr>
            <w:tcW w:w="3248" w:type="pct"/>
            <w:gridSpan w:val="2"/>
            <w:tcBorders>
              <w:bottom w:val="single" w:sz="4" w:space="0" w:color="auto"/>
            </w:tcBorders>
            <w:shd w:val="clear" w:color="auto" w:fill="auto"/>
          </w:tcPr>
          <w:p w14:paraId="02505F87" w14:textId="22D3035B" w:rsidR="00433379" w:rsidRPr="008675F2" w:rsidRDefault="00433379" w:rsidP="00CD2769">
            <w:pPr>
              <w:pStyle w:val="Tabletext"/>
            </w:pPr>
            <w:r w:rsidRPr="008675F2">
              <w:t>PFIB: 1,1,3,3,3</w:t>
            </w:r>
            <w:r w:rsidR="000E41CF">
              <w:noBreakHyphen/>
            </w:r>
            <w:r w:rsidRPr="008675F2">
              <w:t>pentafluoro</w:t>
            </w:r>
            <w:r w:rsidR="000E41CF">
              <w:noBreakHyphen/>
            </w:r>
            <w:r w:rsidRPr="008675F2">
              <w:t>2</w:t>
            </w:r>
            <w:r w:rsidR="000E41CF">
              <w:noBreakHyphen/>
            </w:r>
            <w:r w:rsidRPr="008675F2">
              <w:t>(trifluoromethyl)</w:t>
            </w:r>
            <w:r w:rsidR="000E41CF">
              <w:noBreakHyphen/>
            </w:r>
            <w:r w:rsidR="009852B7" w:rsidRPr="008675F2">
              <w:br/>
            </w:r>
            <w:r w:rsidRPr="008675F2">
              <w:t>1</w:t>
            </w:r>
            <w:r w:rsidR="000E41CF">
              <w:noBreakHyphen/>
            </w:r>
            <w:r w:rsidRPr="008675F2">
              <w:t>propene</w:t>
            </w:r>
          </w:p>
        </w:tc>
        <w:tc>
          <w:tcPr>
            <w:tcW w:w="955" w:type="pct"/>
            <w:gridSpan w:val="2"/>
            <w:tcBorders>
              <w:bottom w:val="single" w:sz="4" w:space="0" w:color="auto"/>
            </w:tcBorders>
            <w:shd w:val="clear" w:color="auto" w:fill="auto"/>
          </w:tcPr>
          <w:p w14:paraId="606D6348" w14:textId="77777777" w:rsidR="00433379" w:rsidRPr="008675F2" w:rsidRDefault="00433379" w:rsidP="00CD2769">
            <w:pPr>
              <w:pStyle w:val="Tabletext"/>
            </w:pPr>
            <w:r w:rsidRPr="008675F2">
              <w:t>382–21–8</w:t>
            </w:r>
          </w:p>
        </w:tc>
      </w:tr>
      <w:tr w:rsidR="00433379" w:rsidRPr="008675F2" w14:paraId="28103F29" w14:textId="77777777" w:rsidTr="009D556A">
        <w:tc>
          <w:tcPr>
            <w:tcW w:w="797" w:type="pct"/>
            <w:tcBorders>
              <w:bottom w:val="single" w:sz="12" w:space="0" w:color="auto"/>
            </w:tcBorders>
            <w:shd w:val="clear" w:color="auto" w:fill="auto"/>
          </w:tcPr>
          <w:p w14:paraId="4B8A5F14" w14:textId="77777777" w:rsidR="00433379" w:rsidRPr="008675F2" w:rsidRDefault="00433379" w:rsidP="00CD2769">
            <w:pPr>
              <w:pStyle w:val="Tabletext"/>
            </w:pPr>
            <w:r w:rsidRPr="008675F2">
              <w:t>3</w:t>
            </w:r>
          </w:p>
        </w:tc>
        <w:tc>
          <w:tcPr>
            <w:tcW w:w="3248" w:type="pct"/>
            <w:gridSpan w:val="2"/>
            <w:tcBorders>
              <w:bottom w:val="single" w:sz="12" w:space="0" w:color="auto"/>
            </w:tcBorders>
            <w:shd w:val="clear" w:color="auto" w:fill="auto"/>
          </w:tcPr>
          <w:p w14:paraId="166E4CF9" w14:textId="3B3288BE" w:rsidR="00433379" w:rsidRPr="008675F2" w:rsidRDefault="00433379" w:rsidP="00CD2769">
            <w:pPr>
              <w:pStyle w:val="Tabletext"/>
            </w:pPr>
            <w:r w:rsidRPr="008675F2">
              <w:t>BZ: 3</w:t>
            </w:r>
            <w:r w:rsidR="000E41CF">
              <w:noBreakHyphen/>
            </w:r>
            <w:r w:rsidRPr="008675F2">
              <w:t>quinuclidinyl benzilate</w:t>
            </w:r>
          </w:p>
        </w:tc>
        <w:tc>
          <w:tcPr>
            <w:tcW w:w="955" w:type="pct"/>
            <w:gridSpan w:val="2"/>
            <w:tcBorders>
              <w:bottom w:val="single" w:sz="12" w:space="0" w:color="auto"/>
            </w:tcBorders>
            <w:shd w:val="clear" w:color="auto" w:fill="auto"/>
          </w:tcPr>
          <w:p w14:paraId="208BA39B" w14:textId="77777777" w:rsidR="00433379" w:rsidRPr="008675F2" w:rsidRDefault="00433379" w:rsidP="00CD2769">
            <w:pPr>
              <w:pStyle w:val="Tabletext"/>
            </w:pPr>
            <w:r w:rsidRPr="008675F2">
              <w:t>6581–06–2</w:t>
            </w:r>
          </w:p>
        </w:tc>
      </w:tr>
      <w:tr w:rsidR="00CD2769" w:rsidRPr="008675F2" w14:paraId="35726D34" w14:textId="77777777" w:rsidTr="009D556A">
        <w:tc>
          <w:tcPr>
            <w:tcW w:w="5000" w:type="pct"/>
            <w:gridSpan w:val="5"/>
            <w:tcBorders>
              <w:top w:val="single" w:sz="12" w:space="0" w:color="auto"/>
              <w:bottom w:val="single" w:sz="12" w:space="0" w:color="auto"/>
            </w:tcBorders>
            <w:shd w:val="clear" w:color="auto" w:fill="auto"/>
          </w:tcPr>
          <w:p w14:paraId="1253D72C" w14:textId="77777777" w:rsidR="00CD2769" w:rsidRPr="008675F2" w:rsidRDefault="00CD2769" w:rsidP="00CD2769">
            <w:pPr>
              <w:pStyle w:val="TableHeading"/>
            </w:pPr>
            <w:r w:rsidRPr="008675F2">
              <w:t>B. Precursors</w:t>
            </w:r>
          </w:p>
        </w:tc>
      </w:tr>
      <w:tr w:rsidR="00CD2769" w:rsidRPr="008675F2" w14:paraId="383F3D3F" w14:textId="77777777" w:rsidTr="003C2DE3">
        <w:tc>
          <w:tcPr>
            <w:tcW w:w="797" w:type="pct"/>
            <w:tcBorders>
              <w:top w:val="single" w:sz="12" w:space="0" w:color="auto"/>
              <w:bottom w:val="nil"/>
            </w:tcBorders>
            <w:shd w:val="clear" w:color="auto" w:fill="auto"/>
          </w:tcPr>
          <w:p w14:paraId="01D442E7" w14:textId="77777777" w:rsidR="00CD2769" w:rsidRPr="008675F2" w:rsidRDefault="00CD2769" w:rsidP="00CD2769">
            <w:pPr>
              <w:pStyle w:val="Tabletext"/>
            </w:pPr>
            <w:r w:rsidRPr="008675F2">
              <w:t>4</w:t>
            </w:r>
          </w:p>
        </w:tc>
        <w:tc>
          <w:tcPr>
            <w:tcW w:w="3238" w:type="pct"/>
            <w:tcBorders>
              <w:top w:val="single" w:sz="12" w:space="0" w:color="auto"/>
              <w:bottom w:val="nil"/>
            </w:tcBorders>
            <w:shd w:val="clear" w:color="auto" w:fill="auto"/>
          </w:tcPr>
          <w:p w14:paraId="471757AF" w14:textId="77777777" w:rsidR="00CD2769" w:rsidRPr="008675F2" w:rsidRDefault="00CD2769" w:rsidP="00CD2769">
            <w:pPr>
              <w:pStyle w:val="Tabletext"/>
            </w:pPr>
            <w:r w:rsidRPr="008675F2">
              <w:t>Chemicals, except for those mentioned in Part</w:t>
            </w:r>
            <w:r w:rsidR="00626E53" w:rsidRPr="008675F2">
              <w:t> </w:t>
            </w:r>
            <w:r w:rsidRPr="008675F2">
              <w:t>2, containing a phosphorus atom to which is bonded one methyl, ethyl or propyl (normal or iso) group but not further carbon atoms, including:</w:t>
            </w:r>
          </w:p>
        </w:tc>
        <w:tc>
          <w:tcPr>
            <w:tcW w:w="965" w:type="pct"/>
            <w:gridSpan w:val="3"/>
            <w:tcBorders>
              <w:top w:val="single" w:sz="12" w:space="0" w:color="auto"/>
              <w:bottom w:val="nil"/>
            </w:tcBorders>
            <w:shd w:val="clear" w:color="auto" w:fill="auto"/>
          </w:tcPr>
          <w:p w14:paraId="658B9E27" w14:textId="77777777" w:rsidR="00CD2769" w:rsidRPr="008675F2" w:rsidRDefault="00CD2769" w:rsidP="00CD2769">
            <w:pPr>
              <w:pStyle w:val="Tabletext"/>
            </w:pPr>
          </w:p>
        </w:tc>
      </w:tr>
      <w:tr w:rsidR="003C2DE3" w:rsidRPr="008675F2" w14:paraId="7E079476" w14:textId="77777777" w:rsidTr="003C2DE3">
        <w:tc>
          <w:tcPr>
            <w:tcW w:w="797" w:type="pct"/>
            <w:tcBorders>
              <w:top w:val="nil"/>
              <w:bottom w:val="nil"/>
            </w:tcBorders>
            <w:shd w:val="clear" w:color="auto" w:fill="auto"/>
          </w:tcPr>
          <w:p w14:paraId="6D1D761F" w14:textId="77777777" w:rsidR="003C2DE3" w:rsidRPr="008675F2" w:rsidRDefault="003C2DE3" w:rsidP="00CD2769">
            <w:pPr>
              <w:pStyle w:val="Tabletext"/>
            </w:pPr>
          </w:p>
        </w:tc>
        <w:tc>
          <w:tcPr>
            <w:tcW w:w="3238" w:type="pct"/>
            <w:tcBorders>
              <w:top w:val="nil"/>
              <w:bottom w:val="nil"/>
            </w:tcBorders>
            <w:shd w:val="clear" w:color="auto" w:fill="auto"/>
          </w:tcPr>
          <w:p w14:paraId="1E49741B" w14:textId="77777777" w:rsidR="003C2DE3" w:rsidRPr="008675F2" w:rsidRDefault="003C2DE3" w:rsidP="003C2DE3">
            <w:pPr>
              <w:pStyle w:val="Tablea"/>
            </w:pPr>
            <w:r w:rsidRPr="008675F2">
              <w:t>(a) methylphosphonyl dichloride</w:t>
            </w:r>
          </w:p>
        </w:tc>
        <w:tc>
          <w:tcPr>
            <w:tcW w:w="965" w:type="pct"/>
            <w:gridSpan w:val="3"/>
            <w:tcBorders>
              <w:top w:val="nil"/>
              <w:bottom w:val="nil"/>
            </w:tcBorders>
            <w:shd w:val="clear" w:color="auto" w:fill="auto"/>
          </w:tcPr>
          <w:p w14:paraId="02F7F891" w14:textId="77777777" w:rsidR="003C2DE3" w:rsidRPr="008675F2" w:rsidRDefault="003C2DE3" w:rsidP="00CD2769">
            <w:pPr>
              <w:pStyle w:val="Tabletext"/>
            </w:pPr>
            <w:r w:rsidRPr="008675F2">
              <w:t>676–97–1</w:t>
            </w:r>
          </w:p>
        </w:tc>
      </w:tr>
      <w:tr w:rsidR="003C2DE3" w:rsidRPr="008675F2" w14:paraId="3C44319A" w14:textId="77777777" w:rsidTr="003C2DE3">
        <w:tc>
          <w:tcPr>
            <w:tcW w:w="797" w:type="pct"/>
            <w:tcBorders>
              <w:top w:val="nil"/>
              <w:bottom w:val="nil"/>
            </w:tcBorders>
            <w:shd w:val="clear" w:color="auto" w:fill="auto"/>
          </w:tcPr>
          <w:p w14:paraId="03D75F25" w14:textId="77777777" w:rsidR="003C2DE3" w:rsidRPr="008675F2" w:rsidRDefault="003C2DE3" w:rsidP="00CD2769">
            <w:pPr>
              <w:pStyle w:val="Tabletext"/>
            </w:pPr>
          </w:p>
        </w:tc>
        <w:tc>
          <w:tcPr>
            <w:tcW w:w="3238" w:type="pct"/>
            <w:tcBorders>
              <w:top w:val="nil"/>
              <w:bottom w:val="nil"/>
            </w:tcBorders>
            <w:shd w:val="clear" w:color="auto" w:fill="auto"/>
          </w:tcPr>
          <w:p w14:paraId="7869C49D" w14:textId="5C0CE67B" w:rsidR="003C2DE3" w:rsidRPr="008675F2" w:rsidRDefault="003C2DE3" w:rsidP="003C2DE3">
            <w:pPr>
              <w:pStyle w:val="Tablea"/>
            </w:pPr>
            <w:r w:rsidRPr="008675F2">
              <w:t>(b) diethyl ethylphosphonate (phosphonic acid, ethyl</w:t>
            </w:r>
            <w:r w:rsidR="000E41CF">
              <w:noBreakHyphen/>
            </w:r>
            <w:r w:rsidRPr="008675F2">
              <w:t>, diethyl ester)</w:t>
            </w:r>
          </w:p>
        </w:tc>
        <w:tc>
          <w:tcPr>
            <w:tcW w:w="965" w:type="pct"/>
            <w:gridSpan w:val="3"/>
            <w:tcBorders>
              <w:top w:val="nil"/>
              <w:bottom w:val="nil"/>
            </w:tcBorders>
            <w:shd w:val="clear" w:color="auto" w:fill="auto"/>
          </w:tcPr>
          <w:p w14:paraId="0CA8A164" w14:textId="77777777" w:rsidR="003C2DE3" w:rsidRPr="008675F2" w:rsidRDefault="003C2DE3" w:rsidP="00CD2769">
            <w:pPr>
              <w:pStyle w:val="Tabletext"/>
            </w:pPr>
            <w:r w:rsidRPr="008675F2">
              <w:t>78–38–6</w:t>
            </w:r>
          </w:p>
        </w:tc>
      </w:tr>
      <w:tr w:rsidR="003C2DE3" w:rsidRPr="008675F2" w14:paraId="3AF99C7F" w14:textId="77777777" w:rsidTr="003C2DE3">
        <w:tc>
          <w:tcPr>
            <w:tcW w:w="797" w:type="pct"/>
            <w:tcBorders>
              <w:top w:val="nil"/>
              <w:bottom w:val="nil"/>
            </w:tcBorders>
            <w:shd w:val="clear" w:color="auto" w:fill="auto"/>
          </w:tcPr>
          <w:p w14:paraId="1F2FA43C" w14:textId="77777777" w:rsidR="003C2DE3" w:rsidRPr="008675F2" w:rsidRDefault="003C2DE3" w:rsidP="00CD2769">
            <w:pPr>
              <w:pStyle w:val="Tabletext"/>
            </w:pPr>
          </w:p>
        </w:tc>
        <w:tc>
          <w:tcPr>
            <w:tcW w:w="3238" w:type="pct"/>
            <w:tcBorders>
              <w:top w:val="nil"/>
              <w:bottom w:val="nil"/>
            </w:tcBorders>
            <w:shd w:val="clear" w:color="auto" w:fill="auto"/>
          </w:tcPr>
          <w:p w14:paraId="01BC499F" w14:textId="77777777" w:rsidR="003C2DE3" w:rsidRPr="008675F2" w:rsidRDefault="003C2DE3" w:rsidP="003C2DE3">
            <w:pPr>
              <w:pStyle w:val="Tablea"/>
            </w:pPr>
            <w:r w:rsidRPr="008675F2">
              <w:t>(c) methylphosphonic acid (phosphonic acid, methyl)</w:t>
            </w:r>
          </w:p>
        </w:tc>
        <w:tc>
          <w:tcPr>
            <w:tcW w:w="965" w:type="pct"/>
            <w:gridSpan w:val="3"/>
            <w:tcBorders>
              <w:top w:val="nil"/>
              <w:bottom w:val="nil"/>
            </w:tcBorders>
            <w:shd w:val="clear" w:color="auto" w:fill="auto"/>
          </w:tcPr>
          <w:p w14:paraId="2F61189A" w14:textId="77777777" w:rsidR="003C2DE3" w:rsidRPr="008675F2" w:rsidRDefault="003C2DE3" w:rsidP="00CD2769">
            <w:pPr>
              <w:pStyle w:val="Tabletext"/>
            </w:pPr>
            <w:r w:rsidRPr="008675F2">
              <w:t>993–13–5</w:t>
            </w:r>
          </w:p>
        </w:tc>
      </w:tr>
      <w:tr w:rsidR="003C2DE3" w:rsidRPr="008675F2" w14:paraId="6C146349" w14:textId="77777777" w:rsidTr="003C2DE3">
        <w:tc>
          <w:tcPr>
            <w:tcW w:w="797" w:type="pct"/>
            <w:tcBorders>
              <w:top w:val="nil"/>
              <w:bottom w:val="nil"/>
            </w:tcBorders>
            <w:shd w:val="clear" w:color="auto" w:fill="auto"/>
          </w:tcPr>
          <w:p w14:paraId="14F588BC" w14:textId="77777777" w:rsidR="003C2DE3" w:rsidRPr="008675F2" w:rsidRDefault="003C2DE3" w:rsidP="00CD2769">
            <w:pPr>
              <w:pStyle w:val="Tabletext"/>
            </w:pPr>
          </w:p>
        </w:tc>
        <w:tc>
          <w:tcPr>
            <w:tcW w:w="3238" w:type="pct"/>
            <w:tcBorders>
              <w:top w:val="nil"/>
              <w:bottom w:val="nil"/>
            </w:tcBorders>
            <w:shd w:val="clear" w:color="auto" w:fill="auto"/>
          </w:tcPr>
          <w:p w14:paraId="2A8B4A8C" w14:textId="046992D3" w:rsidR="003C2DE3" w:rsidRPr="008675F2" w:rsidRDefault="003C2DE3" w:rsidP="003C2DE3">
            <w:pPr>
              <w:pStyle w:val="Tablea"/>
            </w:pPr>
            <w:r w:rsidRPr="008675F2">
              <w:t>(d) dimethyl methylphosphonate (phosphonic acid, methyl</w:t>
            </w:r>
            <w:r w:rsidR="000E41CF">
              <w:noBreakHyphen/>
            </w:r>
            <w:r w:rsidRPr="008675F2">
              <w:t>, dimethyl ester)</w:t>
            </w:r>
          </w:p>
        </w:tc>
        <w:tc>
          <w:tcPr>
            <w:tcW w:w="965" w:type="pct"/>
            <w:gridSpan w:val="3"/>
            <w:tcBorders>
              <w:top w:val="nil"/>
              <w:bottom w:val="nil"/>
            </w:tcBorders>
            <w:shd w:val="clear" w:color="auto" w:fill="auto"/>
          </w:tcPr>
          <w:p w14:paraId="3CB7A3D1" w14:textId="77777777" w:rsidR="003C2DE3" w:rsidRPr="008675F2" w:rsidRDefault="003C2DE3" w:rsidP="00CD2769">
            <w:pPr>
              <w:pStyle w:val="Tabletext"/>
            </w:pPr>
            <w:r w:rsidRPr="008675F2">
              <w:t>756–79–6</w:t>
            </w:r>
          </w:p>
        </w:tc>
      </w:tr>
      <w:tr w:rsidR="003C2DE3" w:rsidRPr="008675F2" w14:paraId="47E21A30" w14:textId="77777777" w:rsidTr="003C2DE3">
        <w:tc>
          <w:tcPr>
            <w:tcW w:w="797" w:type="pct"/>
            <w:tcBorders>
              <w:top w:val="nil"/>
              <w:bottom w:val="nil"/>
            </w:tcBorders>
            <w:shd w:val="clear" w:color="auto" w:fill="auto"/>
          </w:tcPr>
          <w:p w14:paraId="6531E9F8" w14:textId="77777777" w:rsidR="003C2DE3" w:rsidRPr="008675F2" w:rsidRDefault="003C2DE3" w:rsidP="00CD2769">
            <w:pPr>
              <w:pStyle w:val="Tabletext"/>
            </w:pPr>
          </w:p>
        </w:tc>
        <w:tc>
          <w:tcPr>
            <w:tcW w:w="3238" w:type="pct"/>
            <w:tcBorders>
              <w:top w:val="nil"/>
              <w:bottom w:val="nil"/>
            </w:tcBorders>
            <w:shd w:val="clear" w:color="auto" w:fill="auto"/>
          </w:tcPr>
          <w:p w14:paraId="46E9B213" w14:textId="6324F9BF" w:rsidR="003C2DE3" w:rsidRPr="008675F2" w:rsidRDefault="003C2DE3" w:rsidP="003C2DE3">
            <w:pPr>
              <w:pStyle w:val="Tablea"/>
            </w:pPr>
            <w:r w:rsidRPr="008675F2">
              <w:t>(e) phosphonic acid, methyl</w:t>
            </w:r>
            <w:r w:rsidR="000E41CF">
              <w:noBreakHyphen/>
            </w:r>
            <w:r w:rsidRPr="008675F2">
              <w:t>, compounded with (aminoiminomethyl) urea (1:1)</w:t>
            </w:r>
          </w:p>
        </w:tc>
        <w:tc>
          <w:tcPr>
            <w:tcW w:w="965" w:type="pct"/>
            <w:gridSpan w:val="3"/>
            <w:tcBorders>
              <w:top w:val="nil"/>
              <w:bottom w:val="nil"/>
            </w:tcBorders>
            <w:shd w:val="clear" w:color="auto" w:fill="auto"/>
          </w:tcPr>
          <w:p w14:paraId="0E615AB9" w14:textId="77777777" w:rsidR="003C2DE3" w:rsidRPr="008675F2" w:rsidRDefault="003C2DE3" w:rsidP="00CD2769">
            <w:pPr>
              <w:pStyle w:val="Tabletext"/>
            </w:pPr>
            <w:r w:rsidRPr="008675F2">
              <w:t>84402–58–4</w:t>
            </w:r>
          </w:p>
        </w:tc>
      </w:tr>
      <w:tr w:rsidR="003C2DE3" w:rsidRPr="008675F2" w14:paraId="51F54A6E" w14:textId="77777777" w:rsidTr="003C2DE3">
        <w:tc>
          <w:tcPr>
            <w:tcW w:w="797" w:type="pct"/>
            <w:tcBorders>
              <w:top w:val="nil"/>
              <w:bottom w:val="single" w:sz="4" w:space="0" w:color="auto"/>
            </w:tcBorders>
            <w:shd w:val="clear" w:color="auto" w:fill="auto"/>
          </w:tcPr>
          <w:p w14:paraId="48137901" w14:textId="77777777" w:rsidR="003C2DE3" w:rsidRPr="008675F2" w:rsidRDefault="003C2DE3" w:rsidP="00CD2769">
            <w:pPr>
              <w:pStyle w:val="Tabletext"/>
            </w:pPr>
          </w:p>
        </w:tc>
        <w:tc>
          <w:tcPr>
            <w:tcW w:w="3238" w:type="pct"/>
            <w:tcBorders>
              <w:top w:val="nil"/>
              <w:bottom w:val="single" w:sz="4" w:space="0" w:color="auto"/>
            </w:tcBorders>
            <w:shd w:val="clear" w:color="auto" w:fill="auto"/>
          </w:tcPr>
          <w:p w14:paraId="2E1605D6" w14:textId="44E918DA" w:rsidR="003C2DE3" w:rsidRPr="008675F2" w:rsidRDefault="003C2DE3" w:rsidP="00CD2769">
            <w:pPr>
              <w:pStyle w:val="Tabletext"/>
            </w:pPr>
            <w:r w:rsidRPr="008675F2">
              <w:t>but not including Fonofos: O</w:t>
            </w:r>
            <w:r w:rsidR="000E41CF">
              <w:noBreakHyphen/>
            </w:r>
            <w:r w:rsidRPr="008675F2">
              <w:t>ethyl S</w:t>
            </w:r>
            <w:r w:rsidR="000E41CF">
              <w:noBreakHyphen/>
            </w:r>
            <w:r w:rsidRPr="008675F2">
              <w:t>phenyl ethylphosphonothiolothionate</w:t>
            </w:r>
          </w:p>
        </w:tc>
        <w:tc>
          <w:tcPr>
            <w:tcW w:w="965" w:type="pct"/>
            <w:gridSpan w:val="3"/>
            <w:tcBorders>
              <w:top w:val="nil"/>
              <w:bottom w:val="single" w:sz="4" w:space="0" w:color="auto"/>
            </w:tcBorders>
            <w:shd w:val="clear" w:color="auto" w:fill="auto"/>
          </w:tcPr>
          <w:p w14:paraId="1DEAC0DB" w14:textId="77777777" w:rsidR="003C2DE3" w:rsidRPr="008675F2" w:rsidRDefault="003C2DE3" w:rsidP="00CD2769">
            <w:pPr>
              <w:pStyle w:val="Tabletext"/>
            </w:pPr>
            <w:r w:rsidRPr="008675F2">
              <w:t>944–22–9</w:t>
            </w:r>
          </w:p>
        </w:tc>
      </w:tr>
      <w:tr w:rsidR="00433379" w:rsidRPr="008675F2" w14:paraId="1334DC9E" w14:textId="77777777" w:rsidTr="009D556A">
        <w:tc>
          <w:tcPr>
            <w:tcW w:w="797" w:type="pct"/>
            <w:tcBorders>
              <w:top w:val="single" w:sz="4" w:space="0" w:color="auto"/>
              <w:bottom w:val="nil"/>
            </w:tcBorders>
            <w:shd w:val="clear" w:color="auto" w:fill="auto"/>
          </w:tcPr>
          <w:p w14:paraId="4A3532A1" w14:textId="77777777" w:rsidR="00433379" w:rsidRPr="008675F2" w:rsidRDefault="00433379" w:rsidP="00CD2769">
            <w:pPr>
              <w:pStyle w:val="Tabletext"/>
            </w:pPr>
            <w:r w:rsidRPr="008675F2">
              <w:t>5</w:t>
            </w:r>
          </w:p>
        </w:tc>
        <w:tc>
          <w:tcPr>
            <w:tcW w:w="3238" w:type="pct"/>
            <w:tcBorders>
              <w:top w:val="single" w:sz="4" w:space="0" w:color="auto"/>
              <w:bottom w:val="nil"/>
            </w:tcBorders>
            <w:shd w:val="clear" w:color="auto" w:fill="auto"/>
          </w:tcPr>
          <w:p w14:paraId="75E42E11" w14:textId="0C464060" w:rsidR="00433379" w:rsidRPr="008675F2" w:rsidRDefault="00433379" w:rsidP="00CD2769">
            <w:pPr>
              <w:pStyle w:val="Tabletext"/>
            </w:pPr>
            <w:r w:rsidRPr="008675F2">
              <w:t>N,N</w:t>
            </w:r>
            <w:r w:rsidR="000E41CF">
              <w:noBreakHyphen/>
            </w:r>
            <w:r w:rsidRPr="008675F2">
              <w:t>Dialky</w:t>
            </w:r>
            <w:r w:rsidR="0079499B" w:rsidRPr="008675F2">
              <w:t>l</w:t>
            </w:r>
            <w:r w:rsidR="00A92071" w:rsidRPr="008675F2">
              <w:t xml:space="preserve"> </w:t>
            </w:r>
            <w:r w:rsidR="0079499B" w:rsidRPr="008675F2">
              <w:t>(</w:t>
            </w:r>
            <w:r w:rsidRPr="008675F2">
              <w:t>Me, Et, n</w:t>
            </w:r>
            <w:r w:rsidR="000E41CF">
              <w:noBreakHyphen/>
            </w:r>
            <w:r w:rsidRPr="008675F2">
              <w:t>Pr or i</w:t>
            </w:r>
            <w:r w:rsidR="000E41CF">
              <w:noBreakHyphen/>
            </w:r>
            <w:r w:rsidRPr="008675F2">
              <w:t>Pr) phosphoramidic dihalides, including:</w:t>
            </w:r>
          </w:p>
        </w:tc>
        <w:tc>
          <w:tcPr>
            <w:tcW w:w="965" w:type="pct"/>
            <w:gridSpan w:val="3"/>
            <w:tcBorders>
              <w:top w:val="single" w:sz="4" w:space="0" w:color="auto"/>
              <w:bottom w:val="nil"/>
            </w:tcBorders>
            <w:shd w:val="clear" w:color="auto" w:fill="auto"/>
          </w:tcPr>
          <w:p w14:paraId="4DC82B60" w14:textId="77777777" w:rsidR="00433379" w:rsidRPr="008675F2" w:rsidRDefault="00433379" w:rsidP="00CD2769">
            <w:pPr>
              <w:pStyle w:val="Tabletext"/>
            </w:pPr>
          </w:p>
        </w:tc>
      </w:tr>
      <w:tr w:rsidR="00433379" w:rsidRPr="008675F2" w14:paraId="5CCF4866" w14:textId="77777777" w:rsidTr="009D556A">
        <w:tc>
          <w:tcPr>
            <w:tcW w:w="797" w:type="pct"/>
            <w:tcBorders>
              <w:top w:val="nil"/>
              <w:bottom w:val="single" w:sz="4" w:space="0" w:color="auto"/>
            </w:tcBorders>
            <w:shd w:val="clear" w:color="auto" w:fill="auto"/>
          </w:tcPr>
          <w:p w14:paraId="6E004B99" w14:textId="77777777" w:rsidR="00433379" w:rsidRPr="008675F2" w:rsidRDefault="00433379" w:rsidP="00CD2769">
            <w:pPr>
              <w:pStyle w:val="Tabletext"/>
            </w:pPr>
          </w:p>
        </w:tc>
        <w:tc>
          <w:tcPr>
            <w:tcW w:w="3238" w:type="pct"/>
            <w:tcBorders>
              <w:top w:val="nil"/>
              <w:bottom w:val="single" w:sz="4" w:space="0" w:color="auto"/>
            </w:tcBorders>
            <w:shd w:val="clear" w:color="auto" w:fill="auto"/>
          </w:tcPr>
          <w:p w14:paraId="1C61213F" w14:textId="3CD3A761" w:rsidR="00433379" w:rsidRPr="008675F2" w:rsidRDefault="00433379" w:rsidP="009852B7">
            <w:pPr>
              <w:pStyle w:val="Tablea"/>
            </w:pPr>
            <w:r w:rsidRPr="008675F2">
              <w:t>(a</w:t>
            </w:r>
            <w:r w:rsidR="0079499B" w:rsidRPr="008675F2">
              <w:t xml:space="preserve">) </w:t>
            </w:r>
            <w:r w:rsidRPr="008675F2">
              <w:t>N,N</w:t>
            </w:r>
            <w:r w:rsidR="000E41CF">
              <w:noBreakHyphen/>
            </w:r>
            <w:r w:rsidRPr="008675F2">
              <w:t>Dimethyl phosphoramidic dichloride</w:t>
            </w:r>
          </w:p>
        </w:tc>
        <w:tc>
          <w:tcPr>
            <w:tcW w:w="965" w:type="pct"/>
            <w:gridSpan w:val="3"/>
            <w:tcBorders>
              <w:top w:val="nil"/>
              <w:bottom w:val="single" w:sz="4" w:space="0" w:color="auto"/>
            </w:tcBorders>
            <w:shd w:val="clear" w:color="auto" w:fill="auto"/>
          </w:tcPr>
          <w:p w14:paraId="554540AE" w14:textId="77777777" w:rsidR="00433379" w:rsidRPr="008675F2" w:rsidRDefault="00433379" w:rsidP="00CD2769">
            <w:pPr>
              <w:pStyle w:val="Tabletext"/>
            </w:pPr>
            <w:r w:rsidRPr="008675F2">
              <w:t>677–43–0</w:t>
            </w:r>
          </w:p>
        </w:tc>
      </w:tr>
      <w:tr w:rsidR="00433379" w:rsidRPr="008675F2" w14:paraId="140B62FF" w14:textId="77777777" w:rsidTr="009D556A">
        <w:tc>
          <w:tcPr>
            <w:tcW w:w="797" w:type="pct"/>
            <w:tcBorders>
              <w:top w:val="single" w:sz="4" w:space="0" w:color="auto"/>
              <w:bottom w:val="nil"/>
            </w:tcBorders>
            <w:shd w:val="clear" w:color="auto" w:fill="auto"/>
          </w:tcPr>
          <w:p w14:paraId="17194E32" w14:textId="77777777" w:rsidR="00433379" w:rsidRPr="008675F2" w:rsidRDefault="00433379" w:rsidP="00CD2769">
            <w:pPr>
              <w:pStyle w:val="Tabletext"/>
            </w:pPr>
            <w:r w:rsidRPr="008675F2">
              <w:t>6</w:t>
            </w:r>
          </w:p>
        </w:tc>
        <w:tc>
          <w:tcPr>
            <w:tcW w:w="3238" w:type="pct"/>
            <w:tcBorders>
              <w:top w:val="single" w:sz="4" w:space="0" w:color="auto"/>
              <w:bottom w:val="nil"/>
            </w:tcBorders>
            <w:shd w:val="clear" w:color="auto" w:fill="auto"/>
          </w:tcPr>
          <w:p w14:paraId="40D97F2C" w14:textId="65514B63" w:rsidR="00433379" w:rsidRPr="008675F2" w:rsidRDefault="00433379" w:rsidP="00CD2769">
            <w:pPr>
              <w:pStyle w:val="Tabletext"/>
            </w:pPr>
            <w:r w:rsidRPr="008675F2">
              <w:t>Dialky</w:t>
            </w:r>
            <w:r w:rsidR="0079499B" w:rsidRPr="008675F2">
              <w:t>l</w:t>
            </w:r>
            <w:r w:rsidR="00A92071" w:rsidRPr="008675F2">
              <w:t xml:space="preserve"> </w:t>
            </w:r>
            <w:r w:rsidR="0079499B" w:rsidRPr="008675F2">
              <w:t>(</w:t>
            </w:r>
            <w:r w:rsidRPr="008675F2">
              <w:t>Me, Et, n</w:t>
            </w:r>
            <w:r w:rsidR="000E41CF">
              <w:noBreakHyphen/>
            </w:r>
            <w:r w:rsidRPr="008675F2">
              <w:t>Pr or i</w:t>
            </w:r>
            <w:r w:rsidR="000E41CF">
              <w:noBreakHyphen/>
            </w:r>
            <w:r w:rsidRPr="008675F2">
              <w:t>Pr) N,N</w:t>
            </w:r>
            <w:r w:rsidR="000E41CF">
              <w:noBreakHyphen/>
            </w:r>
            <w:r w:rsidRPr="008675F2">
              <w:t>dialkyl (Me, Et, n</w:t>
            </w:r>
            <w:r w:rsidR="000E41CF">
              <w:noBreakHyphen/>
            </w:r>
            <w:r w:rsidRPr="008675F2">
              <w:t>Pr or i</w:t>
            </w:r>
            <w:r w:rsidR="000E41CF">
              <w:noBreakHyphen/>
            </w:r>
            <w:r w:rsidRPr="008675F2">
              <w:t>Pr)</w:t>
            </w:r>
            <w:r w:rsidR="000E41CF">
              <w:noBreakHyphen/>
            </w:r>
            <w:r w:rsidRPr="008675F2">
              <w:t>phosphoramidates, including:</w:t>
            </w:r>
          </w:p>
        </w:tc>
        <w:tc>
          <w:tcPr>
            <w:tcW w:w="965" w:type="pct"/>
            <w:gridSpan w:val="3"/>
            <w:tcBorders>
              <w:top w:val="single" w:sz="4" w:space="0" w:color="auto"/>
              <w:bottom w:val="nil"/>
            </w:tcBorders>
            <w:shd w:val="clear" w:color="auto" w:fill="auto"/>
          </w:tcPr>
          <w:p w14:paraId="72F09EDC" w14:textId="77777777" w:rsidR="00433379" w:rsidRPr="008675F2" w:rsidRDefault="00433379" w:rsidP="00CD2769">
            <w:pPr>
              <w:pStyle w:val="Tabletext"/>
            </w:pPr>
          </w:p>
        </w:tc>
      </w:tr>
      <w:tr w:rsidR="00433379" w:rsidRPr="008675F2" w14:paraId="1351B5D0" w14:textId="77777777" w:rsidTr="009D556A">
        <w:tc>
          <w:tcPr>
            <w:tcW w:w="797" w:type="pct"/>
            <w:tcBorders>
              <w:top w:val="nil"/>
              <w:bottom w:val="single" w:sz="4" w:space="0" w:color="auto"/>
            </w:tcBorders>
            <w:shd w:val="clear" w:color="auto" w:fill="auto"/>
          </w:tcPr>
          <w:p w14:paraId="13E19AE5" w14:textId="77777777" w:rsidR="00433379" w:rsidRPr="008675F2" w:rsidRDefault="00433379" w:rsidP="00CD2769">
            <w:pPr>
              <w:pStyle w:val="Tabletext"/>
            </w:pPr>
          </w:p>
        </w:tc>
        <w:tc>
          <w:tcPr>
            <w:tcW w:w="3238" w:type="pct"/>
            <w:tcBorders>
              <w:top w:val="nil"/>
              <w:bottom w:val="single" w:sz="4" w:space="0" w:color="auto"/>
            </w:tcBorders>
            <w:shd w:val="clear" w:color="auto" w:fill="auto"/>
          </w:tcPr>
          <w:p w14:paraId="50FFF6E4" w14:textId="1AF07243" w:rsidR="00433379" w:rsidRPr="008675F2" w:rsidRDefault="00433379" w:rsidP="009852B7">
            <w:pPr>
              <w:pStyle w:val="Tablea"/>
            </w:pPr>
            <w:r w:rsidRPr="008675F2">
              <w:t>(a</w:t>
            </w:r>
            <w:r w:rsidR="0079499B" w:rsidRPr="008675F2">
              <w:t xml:space="preserve">) </w:t>
            </w:r>
            <w:r w:rsidRPr="008675F2">
              <w:t>Diethyl N,N</w:t>
            </w:r>
            <w:r w:rsidR="000E41CF">
              <w:noBreakHyphen/>
            </w:r>
            <w:r w:rsidRPr="008675F2">
              <w:t>Dimethylphosphoramidate</w:t>
            </w:r>
          </w:p>
        </w:tc>
        <w:tc>
          <w:tcPr>
            <w:tcW w:w="965" w:type="pct"/>
            <w:gridSpan w:val="3"/>
            <w:tcBorders>
              <w:top w:val="nil"/>
              <w:bottom w:val="single" w:sz="4" w:space="0" w:color="auto"/>
            </w:tcBorders>
            <w:shd w:val="clear" w:color="auto" w:fill="auto"/>
          </w:tcPr>
          <w:p w14:paraId="06AF6F69" w14:textId="77777777" w:rsidR="00433379" w:rsidRPr="008675F2" w:rsidRDefault="00433379" w:rsidP="00CD2769">
            <w:pPr>
              <w:pStyle w:val="Tabletext"/>
            </w:pPr>
            <w:r w:rsidRPr="008675F2">
              <w:t>2404–03–7</w:t>
            </w:r>
          </w:p>
        </w:tc>
      </w:tr>
      <w:tr w:rsidR="00433379" w:rsidRPr="008675F2" w14:paraId="69524F68" w14:textId="77777777" w:rsidTr="009D556A">
        <w:tc>
          <w:tcPr>
            <w:tcW w:w="797" w:type="pct"/>
            <w:tcBorders>
              <w:top w:val="single" w:sz="4" w:space="0" w:color="auto"/>
              <w:bottom w:val="single" w:sz="4" w:space="0" w:color="auto"/>
            </w:tcBorders>
            <w:shd w:val="clear" w:color="auto" w:fill="auto"/>
          </w:tcPr>
          <w:p w14:paraId="40B8958C" w14:textId="77777777" w:rsidR="00433379" w:rsidRPr="008675F2" w:rsidRDefault="00433379" w:rsidP="00CD2769">
            <w:pPr>
              <w:pStyle w:val="Tabletext"/>
            </w:pPr>
            <w:r w:rsidRPr="008675F2">
              <w:t>7</w:t>
            </w:r>
          </w:p>
        </w:tc>
        <w:tc>
          <w:tcPr>
            <w:tcW w:w="3238" w:type="pct"/>
            <w:tcBorders>
              <w:top w:val="single" w:sz="4" w:space="0" w:color="auto"/>
              <w:bottom w:val="single" w:sz="4" w:space="0" w:color="auto"/>
            </w:tcBorders>
            <w:shd w:val="clear" w:color="auto" w:fill="auto"/>
          </w:tcPr>
          <w:p w14:paraId="044E036A" w14:textId="77777777" w:rsidR="00433379" w:rsidRPr="008675F2" w:rsidRDefault="00433379" w:rsidP="00CD2769">
            <w:pPr>
              <w:pStyle w:val="Tabletext"/>
            </w:pPr>
            <w:r w:rsidRPr="008675F2">
              <w:t>Arsenic trichloride (arsenous trichloride)</w:t>
            </w:r>
          </w:p>
        </w:tc>
        <w:tc>
          <w:tcPr>
            <w:tcW w:w="965" w:type="pct"/>
            <w:gridSpan w:val="3"/>
            <w:tcBorders>
              <w:top w:val="single" w:sz="4" w:space="0" w:color="auto"/>
              <w:bottom w:val="single" w:sz="4" w:space="0" w:color="auto"/>
            </w:tcBorders>
            <w:shd w:val="clear" w:color="auto" w:fill="auto"/>
          </w:tcPr>
          <w:p w14:paraId="3FE5AE08" w14:textId="77777777" w:rsidR="00433379" w:rsidRPr="008675F2" w:rsidRDefault="00433379" w:rsidP="00CD2769">
            <w:pPr>
              <w:pStyle w:val="Tabletext"/>
            </w:pPr>
            <w:r w:rsidRPr="008675F2">
              <w:t>7784–34–1</w:t>
            </w:r>
          </w:p>
        </w:tc>
      </w:tr>
      <w:tr w:rsidR="00433379" w:rsidRPr="008675F2" w14:paraId="34E5D2FE" w14:textId="77777777" w:rsidTr="009D556A">
        <w:tc>
          <w:tcPr>
            <w:tcW w:w="797" w:type="pct"/>
            <w:tcBorders>
              <w:bottom w:val="single" w:sz="4" w:space="0" w:color="auto"/>
            </w:tcBorders>
            <w:shd w:val="clear" w:color="auto" w:fill="auto"/>
          </w:tcPr>
          <w:p w14:paraId="15BD3535" w14:textId="77777777" w:rsidR="00433379" w:rsidRPr="008675F2" w:rsidRDefault="00433379" w:rsidP="00CD2769">
            <w:pPr>
              <w:pStyle w:val="Tabletext"/>
            </w:pPr>
            <w:r w:rsidRPr="008675F2">
              <w:t>8</w:t>
            </w:r>
          </w:p>
        </w:tc>
        <w:tc>
          <w:tcPr>
            <w:tcW w:w="3238" w:type="pct"/>
            <w:tcBorders>
              <w:bottom w:val="single" w:sz="4" w:space="0" w:color="auto"/>
            </w:tcBorders>
            <w:shd w:val="clear" w:color="auto" w:fill="auto"/>
          </w:tcPr>
          <w:p w14:paraId="16AEDF5D" w14:textId="6B67C10C" w:rsidR="00433379" w:rsidRPr="008675F2" w:rsidRDefault="00433379" w:rsidP="00CD2769">
            <w:pPr>
              <w:pStyle w:val="Tabletext"/>
            </w:pPr>
            <w:r w:rsidRPr="008675F2">
              <w:t>2,2</w:t>
            </w:r>
            <w:r w:rsidR="000E41CF">
              <w:noBreakHyphen/>
            </w:r>
            <w:r w:rsidRPr="008675F2">
              <w:t>Diphenyl</w:t>
            </w:r>
            <w:r w:rsidR="000E41CF">
              <w:noBreakHyphen/>
            </w:r>
            <w:r w:rsidRPr="008675F2">
              <w:t>2</w:t>
            </w:r>
            <w:r w:rsidR="000E41CF">
              <w:noBreakHyphen/>
            </w:r>
            <w:r w:rsidRPr="008675F2">
              <w:t>hydroxyacetic acid (benzilic acid)</w:t>
            </w:r>
          </w:p>
        </w:tc>
        <w:tc>
          <w:tcPr>
            <w:tcW w:w="965" w:type="pct"/>
            <w:gridSpan w:val="3"/>
            <w:tcBorders>
              <w:bottom w:val="single" w:sz="4" w:space="0" w:color="auto"/>
            </w:tcBorders>
            <w:shd w:val="clear" w:color="auto" w:fill="auto"/>
          </w:tcPr>
          <w:p w14:paraId="4DBBB399" w14:textId="77777777" w:rsidR="00433379" w:rsidRPr="008675F2" w:rsidRDefault="00433379" w:rsidP="00CD2769">
            <w:pPr>
              <w:pStyle w:val="Tabletext"/>
            </w:pPr>
            <w:r w:rsidRPr="008675F2">
              <w:t>76–93–7</w:t>
            </w:r>
          </w:p>
        </w:tc>
      </w:tr>
      <w:tr w:rsidR="00433379" w:rsidRPr="008675F2" w14:paraId="7DD85A31" w14:textId="77777777" w:rsidTr="009D556A">
        <w:tc>
          <w:tcPr>
            <w:tcW w:w="797" w:type="pct"/>
            <w:tcBorders>
              <w:bottom w:val="single" w:sz="4" w:space="0" w:color="auto"/>
            </w:tcBorders>
            <w:shd w:val="clear" w:color="auto" w:fill="auto"/>
          </w:tcPr>
          <w:p w14:paraId="6FDC2F04" w14:textId="77777777" w:rsidR="00433379" w:rsidRPr="008675F2" w:rsidRDefault="00433379" w:rsidP="00CD2769">
            <w:pPr>
              <w:pStyle w:val="Tabletext"/>
            </w:pPr>
            <w:r w:rsidRPr="008675F2">
              <w:t>9</w:t>
            </w:r>
          </w:p>
        </w:tc>
        <w:tc>
          <w:tcPr>
            <w:tcW w:w="3238" w:type="pct"/>
            <w:tcBorders>
              <w:bottom w:val="single" w:sz="4" w:space="0" w:color="auto"/>
            </w:tcBorders>
            <w:shd w:val="clear" w:color="auto" w:fill="auto"/>
          </w:tcPr>
          <w:p w14:paraId="6D049700" w14:textId="795EB88B" w:rsidR="00433379" w:rsidRPr="008675F2" w:rsidRDefault="00433379" w:rsidP="00CD2769">
            <w:pPr>
              <w:pStyle w:val="Tabletext"/>
            </w:pPr>
            <w:r w:rsidRPr="008675F2">
              <w:t>Quinuclidine</w:t>
            </w:r>
            <w:r w:rsidR="000E41CF">
              <w:noBreakHyphen/>
            </w:r>
            <w:r w:rsidRPr="008675F2">
              <w:t>3</w:t>
            </w:r>
            <w:r w:rsidR="000E41CF">
              <w:noBreakHyphen/>
            </w:r>
            <w:r w:rsidRPr="008675F2">
              <w:t>ol</w:t>
            </w:r>
          </w:p>
        </w:tc>
        <w:tc>
          <w:tcPr>
            <w:tcW w:w="965" w:type="pct"/>
            <w:gridSpan w:val="3"/>
            <w:tcBorders>
              <w:bottom w:val="single" w:sz="4" w:space="0" w:color="auto"/>
            </w:tcBorders>
            <w:shd w:val="clear" w:color="auto" w:fill="auto"/>
          </w:tcPr>
          <w:p w14:paraId="6421C03A" w14:textId="77777777" w:rsidR="00433379" w:rsidRPr="008675F2" w:rsidRDefault="00433379" w:rsidP="00CD2769">
            <w:pPr>
              <w:pStyle w:val="Tabletext"/>
            </w:pPr>
            <w:r w:rsidRPr="008675F2">
              <w:t>1619–34–7</w:t>
            </w:r>
          </w:p>
        </w:tc>
      </w:tr>
      <w:tr w:rsidR="00433379" w:rsidRPr="008675F2" w14:paraId="326888D9" w14:textId="77777777" w:rsidTr="009D556A">
        <w:trPr>
          <w:cantSplit/>
        </w:trPr>
        <w:tc>
          <w:tcPr>
            <w:tcW w:w="797" w:type="pct"/>
            <w:tcBorders>
              <w:bottom w:val="nil"/>
            </w:tcBorders>
            <w:shd w:val="clear" w:color="auto" w:fill="auto"/>
          </w:tcPr>
          <w:p w14:paraId="700903EE" w14:textId="77777777" w:rsidR="00433379" w:rsidRPr="008675F2" w:rsidRDefault="00433379" w:rsidP="00CD2769">
            <w:pPr>
              <w:pStyle w:val="Tabletext"/>
            </w:pPr>
            <w:r w:rsidRPr="008675F2">
              <w:t>10</w:t>
            </w:r>
          </w:p>
        </w:tc>
        <w:tc>
          <w:tcPr>
            <w:tcW w:w="3238" w:type="pct"/>
            <w:tcBorders>
              <w:bottom w:val="nil"/>
            </w:tcBorders>
            <w:shd w:val="clear" w:color="auto" w:fill="auto"/>
          </w:tcPr>
          <w:p w14:paraId="24E8C4AA" w14:textId="66F66691" w:rsidR="00433379" w:rsidRPr="008675F2" w:rsidRDefault="00433379" w:rsidP="00CD2769">
            <w:pPr>
              <w:pStyle w:val="Tabletext"/>
            </w:pPr>
            <w:r w:rsidRPr="008675F2">
              <w:t>N,N</w:t>
            </w:r>
            <w:r w:rsidR="000E41CF">
              <w:noBreakHyphen/>
            </w:r>
            <w:r w:rsidRPr="008675F2">
              <w:t>Dialky</w:t>
            </w:r>
            <w:r w:rsidR="0079499B" w:rsidRPr="008675F2">
              <w:t>l</w:t>
            </w:r>
            <w:r w:rsidR="00A92071" w:rsidRPr="008675F2">
              <w:t xml:space="preserve"> </w:t>
            </w:r>
            <w:r w:rsidR="0079499B" w:rsidRPr="008675F2">
              <w:t>(</w:t>
            </w:r>
            <w:r w:rsidRPr="008675F2">
              <w:t>Me, Et, n</w:t>
            </w:r>
            <w:r w:rsidR="000E41CF">
              <w:noBreakHyphen/>
            </w:r>
            <w:r w:rsidRPr="008675F2">
              <w:t>Pr or i</w:t>
            </w:r>
            <w:r w:rsidR="000E41CF">
              <w:noBreakHyphen/>
            </w:r>
            <w:r w:rsidRPr="008675F2">
              <w:t>Pr) aminoethyl</w:t>
            </w:r>
            <w:r w:rsidR="000E41CF">
              <w:noBreakHyphen/>
            </w:r>
            <w:r w:rsidRPr="008675F2">
              <w:t>2</w:t>
            </w:r>
            <w:r w:rsidR="000E41CF">
              <w:noBreakHyphen/>
            </w:r>
            <w:r w:rsidRPr="008675F2">
              <w:t>chlorides and corresponding protonated salts, including:</w:t>
            </w:r>
          </w:p>
        </w:tc>
        <w:tc>
          <w:tcPr>
            <w:tcW w:w="965" w:type="pct"/>
            <w:gridSpan w:val="3"/>
            <w:tcBorders>
              <w:bottom w:val="nil"/>
            </w:tcBorders>
            <w:shd w:val="clear" w:color="auto" w:fill="auto"/>
          </w:tcPr>
          <w:p w14:paraId="10CD6356" w14:textId="77777777" w:rsidR="00433379" w:rsidRPr="008675F2" w:rsidRDefault="00433379" w:rsidP="00CD2769">
            <w:pPr>
              <w:pStyle w:val="Tabletext"/>
            </w:pPr>
          </w:p>
        </w:tc>
      </w:tr>
      <w:tr w:rsidR="00433379" w:rsidRPr="008675F2" w14:paraId="7CDE5B01" w14:textId="77777777" w:rsidTr="009D556A">
        <w:tc>
          <w:tcPr>
            <w:tcW w:w="797" w:type="pct"/>
            <w:tcBorders>
              <w:top w:val="nil"/>
              <w:bottom w:val="nil"/>
            </w:tcBorders>
            <w:shd w:val="clear" w:color="auto" w:fill="auto"/>
          </w:tcPr>
          <w:p w14:paraId="6F56C5EB" w14:textId="77777777" w:rsidR="00433379" w:rsidRPr="008675F2" w:rsidRDefault="00433379" w:rsidP="00CD2769">
            <w:pPr>
              <w:pStyle w:val="Tabletext"/>
            </w:pPr>
          </w:p>
        </w:tc>
        <w:tc>
          <w:tcPr>
            <w:tcW w:w="3238" w:type="pct"/>
            <w:tcBorders>
              <w:top w:val="nil"/>
              <w:bottom w:val="nil"/>
            </w:tcBorders>
            <w:shd w:val="clear" w:color="auto" w:fill="auto"/>
          </w:tcPr>
          <w:p w14:paraId="6EF3C772" w14:textId="49C4821B" w:rsidR="00433379" w:rsidRPr="008675F2" w:rsidRDefault="00433379" w:rsidP="009852B7">
            <w:pPr>
              <w:pStyle w:val="Tablea"/>
            </w:pPr>
            <w:r w:rsidRPr="008675F2">
              <w:t>(a</w:t>
            </w:r>
            <w:r w:rsidR="0079499B" w:rsidRPr="008675F2">
              <w:t xml:space="preserve">) </w:t>
            </w:r>
            <w:r w:rsidRPr="008675F2">
              <w:t>N,N</w:t>
            </w:r>
            <w:r w:rsidR="000E41CF">
              <w:noBreakHyphen/>
            </w:r>
            <w:r w:rsidRPr="008675F2">
              <w:t>diethylaminoethyl</w:t>
            </w:r>
            <w:r w:rsidR="000E41CF">
              <w:noBreakHyphen/>
            </w:r>
            <w:r w:rsidRPr="008675F2">
              <w:t>2</w:t>
            </w:r>
            <w:r w:rsidR="000E41CF">
              <w:noBreakHyphen/>
            </w:r>
            <w:r w:rsidRPr="008675F2">
              <w:t xml:space="preserve">chloride, hydrochloride </w:t>
            </w:r>
          </w:p>
        </w:tc>
        <w:tc>
          <w:tcPr>
            <w:tcW w:w="965" w:type="pct"/>
            <w:gridSpan w:val="3"/>
            <w:tcBorders>
              <w:top w:val="nil"/>
              <w:bottom w:val="nil"/>
            </w:tcBorders>
            <w:shd w:val="clear" w:color="auto" w:fill="auto"/>
          </w:tcPr>
          <w:p w14:paraId="19376304" w14:textId="77777777" w:rsidR="00433379" w:rsidRPr="008675F2" w:rsidRDefault="00433379" w:rsidP="00CD2769">
            <w:pPr>
              <w:pStyle w:val="Tabletext"/>
            </w:pPr>
            <w:r w:rsidRPr="008675F2">
              <w:t>869–24–9</w:t>
            </w:r>
          </w:p>
        </w:tc>
      </w:tr>
      <w:tr w:rsidR="00433379" w:rsidRPr="008675F2" w14:paraId="19F15762" w14:textId="77777777" w:rsidTr="009D556A">
        <w:tc>
          <w:tcPr>
            <w:tcW w:w="797" w:type="pct"/>
            <w:tcBorders>
              <w:top w:val="nil"/>
              <w:bottom w:val="nil"/>
            </w:tcBorders>
            <w:shd w:val="clear" w:color="auto" w:fill="auto"/>
          </w:tcPr>
          <w:p w14:paraId="79562B4C" w14:textId="77777777" w:rsidR="00433379" w:rsidRPr="008675F2" w:rsidRDefault="00433379" w:rsidP="00CD2769">
            <w:pPr>
              <w:pStyle w:val="Tabletext"/>
            </w:pPr>
          </w:p>
        </w:tc>
        <w:tc>
          <w:tcPr>
            <w:tcW w:w="3238" w:type="pct"/>
            <w:tcBorders>
              <w:top w:val="nil"/>
              <w:bottom w:val="nil"/>
            </w:tcBorders>
            <w:shd w:val="clear" w:color="auto" w:fill="auto"/>
          </w:tcPr>
          <w:p w14:paraId="79C7FF36" w14:textId="3AEAE2AB" w:rsidR="00433379" w:rsidRPr="008675F2" w:rsidRDefault="00433379" w:rsidP="009852B7">
            <w:pPr>
              <w:pStyle w:val="Tablea"/>
            </w:pPr>
            <w:r w:rsidRPr="008675F2">
              <w:t>(b</w:t>
            </w:r>
            <w:r w:rsidR="0079499B" w:rsidRPr="008675F2">
              <w:t xml:space="preserve">) </w:t>
            </w:r>
            <w:r w:rsidRPr="008675F2">
              <w:t>N,N</w:t>
            </w:r>
            <w:r w:rsidR="000E41CF">
              <w:noBreakHyphen/>
            </w:r>
            <w:r w:rsidRPr="008675F2">
              <w:t>diethylaminoethyl</w:t>
            </w:r>
            <w:r w:rsidR="000E41CF">
              <w:noBreakHyphen/>
            </w:r>
            <w:r w:rsidRPr="008675F2">
              <w:t>2</w:t>
            </w:r>
            <w:r w:rsidR="000E41CF">
              <w:noBreakHyphen/>
            </w:r>
            <w:r w:rsidRPr="008675F2">
              <w:t>chloride</w:t>
            </w:r>
          </w:p>
        </w:tc>
        <w:tc>
          <w:tcPr>
            <w:tcW w:w="965" w:type="pct"/>
            <w:gridSpan w:val="3"/>
            <w:tcBorders>
              <w:top w:val="nil"/>
              <w:bottom w:val="nil"/>
            </w:tcBorders>
            <w:shd w:val="clear" w:color="auto" w:fill="auto"/>
          </w:tcPr>
          <w:p w14:paraId="0896BD85" w14:textId="1090F3F7" w:rsidR="00433379" w:rsidRPr="008675F2" w:rsidRDefault="00433379" w:rsidP="00CD2769">
            <w:pPr>
              <w:pStyle w:val="Tabletext"/>
            </w:pPr>
            <w:r w:rsidRPr="008675F2">
              <w:t>100</w:t>
            </w:r>
            <w:r w:rsidR="000E41CF">
              <w:noBreakHyphen/>
            </w:r>
            <w:r w:rsidRPr="008675F2">
              <w:t>35</w:t>
            </w:r>
            <w:r w:rsidR="000E41CF">
              <w:noBreakHyphen/>
            </w:r>
            <w:r w:rsidRPr="008675F2">
              <w:t>6</w:t>
            </w:r>
          </w:p>
        </w:tc>
      </w:tr>
      <w:tr w:rsidR="00433379" w:rsidRPr="008675F2" w14:paraId="03D7616C" w14:textId="77777777" w:rsidTr="009D556A">
        <w:tc>
          <w:tcPr>
            <w:tcW w:w="797" w:type="pct"/>
            <w:tcBorders>
              <w:top w:val="nil"/>
              <w:bottom w:val="single" w:sz="4" w:space="0" w:color="auto"/>
            </w:tcBorders>
            <w:shd w:val="clear" w:color="auto" w:fill="auto"/>
          </w:tcPr>
          <w:p w14:paraId="5AB209B1" w14:textId="77777777" w:rsidR="00433379" w:rsidRPr="008675F2" w:rsidRDefault="00433379" w:rsidP="00CD2769">
            <w:pPr>
              <w:pStyle w:val="Tabletext"/>
            </w:pPr>
          </w:p>
        </w:tc>
        <w:tc>
          <w:tcPr>
            <w:tcW w:w="3238" w:type="pct"/>
            <w:tcBorders>
              <w:top w:val="nil"/>
              <w:bottom w:val="single" w:sz="4" w:space="0" w:color="auto"/>
            </w:tcBorders>
            <w:shd w:val="clear" w:color="auto" w:fill="auto"/>
          </w:tcPr>
          <w:p w14:paraId="7B2AA2E3" w14:textId="3E5C2C39" w:rsidR="00433379" w:rsidRPr="008675F2" w:rsidRDefault="00433379" w:rsidP="009852B7">
            <w:pPr>
              <w:pStyle w:val="Tablea"/>
            </w:pPr>
            <w:r w:rsidRPr="008675F2">
              <w:t>(c</w:t>
            </w:r>
            <w:r w:rsidR="0079499B" w:rsidRPr="008675F2">
              <w:t xml:space="preserve">) </w:t>
            </w:r>
            <w:r w:rsidRPr="008675F2">
              <w:t>N,N</w:t>
            </w:r>
            <w:r w:rsidR="000E41CF">
              <w:noBreakHyphen/>
            </w:r>
            <w:r w:rsidRPr="008675F2">
              <w:t>diisopropyl</w:t>
            </w:r>
            <w:r w:rsidR="000E41CF">
              <w:noBreakHyphen/>
            </w:r>
            <w:r w:rsidRPr="008675F2">
              <w:t>2</w:t>
            </w:r>
            <w:r w:rsidR="000E41CF">
              <w:noBreakHyphen/>
            </w:r>
            <w:r w:rsidRPr="008675F2">
              <w:t>aminoethyl</w:t>
            </w:r>
            <w:r w:rsidR="000E41CF">
              <w:noBreakHyphen/>
            </w:r>
            <w:r w:rsidRPr="008675F2">
              <w:t>2</w:t>
            </w:r>
            <w:r w:rsidR="000E41CF">
              <w:noBreakHyphen/>
            </w:r>
            <w:r w:rsidRPr="008675F2">
              <w:t>chloride hydrochloride</w:t>
            </w:r>
          </w:p>
        </w:tc>
        <w:tc>
          <w:tcPr>
            <w:tcW w:w="965" w:type="pct"/>
            <w:gridSpan w:val="3"/>
            <w:tcBorders>
              <w:top w:val="nil"/>
              <w:bottom w:val="single" w:sz="4" w:space="0" w:color="auto"/>
            </w:tcBorders>
            <w:shd w:val="clear" w:color="auto" w:fill="auto"/>
          </w:tcPr>
          <w:p w14:paraId="2DB7EBA2" w14:textId="77777777" w:rsidR="00433379" w:rsidRPr="008675F2" w:rsidRDefault="00433379" w:rsidP="00CD2769">
            <w:pPr>
              <w:pStyle w:val="Tabletext"/>
            </w:pPr>
            <w:r w:rsidRPr="008675F2">
              <w:t>4261–68–1</w:t>
            </w:r>
          </w:p>
        </w:tc>
      </w:tr>
      <w:tr w:rsidR="00433379" w:rsidRPr="008675F2" w14:paraId="6872C3FF" w14:textId="77777777" w:rsidTr="009D556A">
        <w:tc>
          <w:tcPr>
            <w:tcW w:w="797" w:type="pct"/>
            <w:tcBorders>
              <w:top w:val="single" w:sz="4" w:space="0" w:color="auto"/>
              <w:bottom w:val="nil"/>
            </w:tcBorders>
            <w:shd w:val="clear" w:color="auto" w:fill="auto"/>
          </w:tcPr>
          <w:p w14:paraId="78C12F38" w14:textId="77777777" w:rsidR="00433379" w:rsidRPr="008675F2" w:rsidRDefault="00433379" w:rsidP="003A718F">
            <w:pPr>
              <w:pStyle w:val="Tabletext"/>
              <w:keepNext/>
            </w:pPr>
            <w:r w:rsidRPr="008675F2">
              <w:t>11</w:t>
            </w:r>
          </w:p>
        </w:tc>
        <w:tc>
          <w:tcPr>
            <w:tcW w:w="3238" w:type="pct"/>
            <w:tcBorders>
              <w:top w:val="single" w:sz="4" w:space="0" w:color="auto"/>
              <w:bottom w:val="nil"/>
            </w:tcBorders>
            <w:shd w:val="clear" w:color="auto" w:fill="auto"/>
          </w:tcPr>
          <w:p w14:paraId="263D6005" w14:textId="6FD2F3DB" w:rsidR="00433379" w:rsidRPr="008675F2" w:rsidRDefault="00433379" w:rsidP="00CD2769">
            <w:pPr>
              <w:pStyle w:val="Tabletext"/>
            </w:pPr>
            <w:r w:rsidRPr="008675F2">
              <w:t>N,N</w:t>
            </w:r>
            <w:r w:rsidR="000E41CF">
              <w:noBreakHyphen/>
            </w:r>
            <w:r w:rsidRPr="008675F2">
              <w:t>Dialky</w:t>
            </w:r>
            <w:r w:rsidR="0079499B" w:rsidRPr="008675F2">
              <w:t>l</w:t>
            </w:r>
            <w:r w:rsidR="00A92071" w:rsidRPr="008675F2">
              <w:t xml:space="preserve"> </w:t>
            </w:r>
            <w:r w:rsidR="0079499B" w:rsidRPr="008675F2">
              <w:t>(</w:t>
            </w:r>
            <w:r w:rsidRPr="008675F2">
              <w:t>Me, Et, n</w:t>
            </w:r>
            <w:r w:rsidR="000E41CF">
              <w:noBreakHyphen/>
            </w:r>
            <w:r w:rsidRPr="008675F2">
              <w:t>Pr or i</w:t>
            </w:r>
            <w:r w:rsidR="000E41CF">
              <w:noBreakHyphen/>
            </w:r>
            <w:r w:rsidRPr="008675F2">
              <w:t>Pr) aminoethane</w:t>
            </w:r>
            <w:r w:rsidR="000E41CF">
              <w:noBreakHyphen/>
            </w:r>
            <w:r w:rsidRPr="008675F2">
              <w:t>2</w:t>
            </w:r>
            <w:r w:rsidR="000E41CF">
              <w:noBreakHyphen/>
            </w:r>
            <w:r w:rsidRPr="008675F2">
              <w:t>ols and corresponding protonated salts, including:</w:t>
            </w:r>
          </w:p>
        </w:tc>
        <w:tc>
          <w:tcPr>
            <w:tcW w:w="965" w:type="pct"/>
            <w:gridSpan w:val="3"/>
            <w:tcBorders>
              <w:top w:val="single" w:sz="4" w:space="0" w:color="auto"/>
              <w:bottom w:val="nil"/>
            </w:tcBorders>
            <w:shd w:val="clear" w:color="auto" w:fill="auto"/>
          </w:tcPr>
          <w:p w14:paraId="1B997038" w14:textId="77777777" w:rsidR="00433379" w:rsidRPr="008675F2" w:rsidRDefault="00433379" w:rsidP="00CD2769">
            <w:pPr>
              <w:pStyle w:val="Tabletext"/>
            </w:pPr>
          </w:p>
        </w:tc>
      </w:tr>
      <w:tr w:rsidR="00433379" w:rsidRPr="008675F2" w14:paraId="55A40753" w14:textId="77777777" w:rsidTr="009D556A">
        <w:tc>
          <w:tcPr>
            <w:tcW w:w="797" w:type="pct"/>
            <w:tcBorders>
              <w:top w:val="nil"/>
              <w:bottom w:val="nil"/>
            </w:tcBorders>
            <w:shd w:val="clear" w:color="auto" w:fill="auto"/>
          </w:tcPr>
          <w:p w14:paraId="15D5FB8F" w14:textId="77777777" w:rsidR="00433379" w:rsidRPr="008675F2" w:rsidRDefault="00433379" w:rsidP="00CD2769">
            <w:pPr>
              <w:pStyle w:val="Tabletext"/>
            </w:pPr>
          </w:p>
        </w:tc>
        <w:tc>
          <w:tcPr>
            <w:tcW w:w="3238" w:type="pct"/>
            <w:tcBorders>
              <w:top w:val="nil"/>
              <w:bottom w:val="nil"/>
            </w:tcBorders>
            <w:shd w:val="clear" w:color="auto" w:fill="auto"/>
          </w:tcPr>
          <w:p w14:paraId="4D206255" w14:textId="1ADD70A1" w:rsidR="00433379" w:rsidRPr="008675F2" w:rsidRDefault="00433379" w:rsidP="009852B7">
            <w:pPr>
              <w:pStyle w:val="Tablea"/>
            </w:pPr>
            <w:r w:rsidRPr="008675F2">
              <w:t>(a</w:t>
            </w:r>
            <w:r w:rsidR="0079499B" w:rsidRPr="008675F2">
              <w:t xml:space="preserve">) </w:t>
            </w:r>
            <w:r w:rsidRPr="008675F2">
              <w:t>2</w:t>
            </w:r>
            <w:r w:rsidR="000E41CF">
              <w:noBreakHyphen/>
            </w:r>
            <w:r w:rsidRPr="008675F2">
              <w:t>diisopropylaminoethanol</w:t>
            </w:r>
          </w:p>
        </w:tc>
        <w:tc>
          <w:tcPr>
            <w:tcW w:w="965" w:type="pct"/>
            <w:gridSpan w:val="3"/>
            <w:tcBorders>
              <w:top w:val="nil"/>
              <w:bottom w:val="nil"/>
            </w:tcBorders>
            <w:shd w:val="clear" w:color="auto" w:fill="auto"/>
          </w:tcPr>
          <w:p w14:paraId="6E69385C" w14:textId="77777777" w:rsidR="00433379" w:rsidRPr="008675F2" w:rsidRDefault="00433379" w:rsidP="00CD2769">
            <w:pPr>
              <w:pStyle w:val="Tabletext"/>
            </w:pPr>
            <w:r w:rsidRPr="008675F2">
              <w:t>96–80–0</w:t>
            </w:r>
          </w:p>
        </w:tc>
      </w:tr>
      <w:tr w:rsidR="00433379" w:rsidRPr="008675F2" w14:paraId="0253D7CF" w14:textId="77777777" w:rsidTr="009D556A">
        <w:tc>
          <w:tcPr>
            <w:tcW w:w="797" w:type="pct"/>
            <w:tcBorders>
              <w:top w:val="nil"/>
              <w:bottom w:val="nil"/>
            </w:tcBorders>
            <w:shd w:val="clear" w:color="auto" w:fill="auto"/>
          </w:tcPr>
          <w:p w14:paraId="10B9D632" w14:textId="77777777" w:rsidR="00433379" w:rsidRPr="008675F2" w:rsidRDefault="00433379" w:rsidP="00CD2769">
            <w:pPr>
              <w:pStyle w:val="Tabletext"/>
            </w:pPr>
          </w:p>
        </w:tc>
        <w:tc>
          <w:tcPr>
            <w:tcW w:w="3238" w:type="pct"/>
            <w:tcBorders>
              <w:top w:val="nil"/>
              <w:bottom w:val="nil"/>
            </w:tcBorders>
            <w:shd w:val="clear" w:color="auto" w:fill="auto"/>
          </w:tcPr>
          <w:p w14:paraId="445AE3E0" w14:textId="77777777" w:rsidR="00433379" w:rsidRPr="008675F2" w:rsidRDefault="00433379" w:rsidP="00CD2769">
            <w:pPr>
              <w:pStyle w:val="Tabletext"/>
            </w:pPr>
            <w:r w:rsidRPr="008675F2">
              <w:t>but not including:</w:t>
            </w:r>
          </w:p>
        </w:tc>
        <w:tc>
          <w:tcPr>
            <w:tcW w:w="965" w:type="pct"/>
            <w:gridSpan w:val="3"/>
            <w:tcBorders>
              <w:top w:val="nil"/>
              <w:bottom w:val="nil"/>
            </w:tcBorders>
            <w:shd w:val="clear" w:color="auto" w:fill="auto"/>
          </w:tcPr>
          <w:p w14:paraId="6DE4EC8D" w14:textId="77777777" w:rsidR="00433379" w:rsidRPr="008675F2" w:rsidRDefault="00433379" w:rsidP="00CD2769">
            <w:pPr>
              <w:pStyle w:val="Tabletext"/>
            </w:pPr>
          </w:p>
        </w:tc>
      </w:tr>
      <w:tr w:rsidR="00433379" w:rsidRPr="008675F2" w14:paraId="73564F4E" w14:textId="77777777" w:rsidTr="009D556A">
        <w:tc>
          <w:tcPr>
            <w:tcW w:w="797" w:type="pct"/>
            <w:tcBorders>
              <w:top w:val="nil"/>
              <w:bottom w:val="nil"/>
            </w:tcBorders>
            <w:shd w:val="clear" w:color="auto" w:fill="auto"/>
          </w:tcPr>
          <w:p w14:paraId="658AD9F8" w14:textId="77777777" w:rsidR="00433379" w:rsidRPr="008675F2" w:rsidRDefault="00433379" w:rsidP="00CD2769">
            <w:pPr>
              <w:pStyle w:val="Tabletext"/>
            </w:pPr>
          </w:p>
        </w:tc>
        <w:tc>
          <w:tcPr>
            <w:tcW w:w="3238" w:type="pct"/>
            <w:tcBorders>
              <w:top w:val="nil"/>
              <w:bottom w:val="nil"/>
            </w:tcBorders>
            <w:shd w:val="clear" w:color="auto" w:fill="auto"/>
          </w:tcPr>
          <w:p w14:paraId="1AD8DAA9" w14:textId="14CFF11E" w:rsidR="00433379" w:rsidRPr="008675F2" w:rsidRDefault="00433379" w:rsidP="009852B7">
            <w:pPr>
              <w:pStyle w:val="Tablea"/>
            </w:pPr>
            <w:r w:rsidRPr="008675F2">
              <w:t>(b</w:t>
            </w:r>
            <w:r w:rsidR="0079499B" w:rsidRPr="008675F2">
              <w:t xml:space="preserve">) </w:t>
            </w:r>
            <w:r w:rsidRPr="008675F2">
              <w:t>N,N</w:t>
            </w:r>
            <w:r w:rsidR="000E41CF">
              <w:noBreakHyphen/>
            </w:r>
            <w:r w:rsidRPr="008675F2">
              <w:t>dimethylaminoethanol and corresponding protonated salts</w:t>
            </w:r>
          </w:p>
        </w:tc>
        <w:tc>
          <w:tcPr>
            <w:tcW w:w="965" w:type="pct"/>
            <w:gridSpan w:val="3"/>
            <w:tcBorders>
              <w:top w:val="nil"/>
              <w:bottom w:val="nil"/>
            </w:tcBorders>
            <w:shd w:val="clear" w:color="auto" w:fill="auto"/>
          </w:tcPr>
          <w:p w14:paraId="0C494E87" w14:textId="77777777" w:rsidR="00433379" w:rsidRPr="008675F2" w:rsidRDefault="00433379" w:rsidP="00CD2769">
            <w:pPr>
              <w:pStyle w:val="Tabletext"/>
            </w:pPr>
            <w:r w:rsidRPr="008675F2">
              <w:t>108–01–0</w:t>
            </w:r>
          </w:p>
        </w:tc>
      </w:tr>
      <w:tr w:rsidR="00433379" w:rsidRPr="008675F2" w14:paraId="6179BB32" w14:textId="77777777" w:rsidTr="009D556A">
        <w:tc>
          <w:tcPr>
            <w:tcW w:w="797" w:type="pct"/>
            <w:tcBorders>
              <w:top w:val="nil"/>
              <w:bottom w:val="single" w:sz="4" w:space="0" w:color="auto"/>
            </w:tcBorders>
            <w:shd w:val="clear" w:color="auto" w:fill="auto"/>
          </w:tcPr>
          <w:p w14:paraId="512D615D" w14:textId="77777777" w:rsidR="00433379" w:rsidRPr="008675F2" w:rsidRDefault="00433379" w:rsidP="00CD2769">
            <w:pPr>
              <w:pStyle w:val="Tabletext"/>
            </w:pPr>
          </w:p>
        </w:tc>
        <w:tc>
          <w:tcPr>
            <w:tcW w:w="3238" w:type="pct"/>
            <w:tcBorders>
              <w:top w:val="nil"/>
              <w:bottom w:val="single" w:sz="4" w:space="0" w:color="auto"/>
            </w:tcBorders>
            <w:shd w:val="clear" w:color="auto" w:fill="auto"/>
          </w:tcPr>
          <w:p w14:paraId="54FD1AB4" w14:textId="2AD1E236" w:rsidR="00433379" w:rsidRPr="008675F2" w:rsidRDefault="00433379" w:rsidP="009852B7">
            <w:pPr>
              <w:pStyle w:val="Tablea"/>
            </w:pPr>
            <w:r w:rsidRPr="008675F2">
              <w:t>(c</w:t>
            </w:r>
            <w:r w:rsidR="0079499B" w:rsidRPr="008675F2">
              <w:t xml:space="preserve">) </w:t>
            </w:r>
            <w:r w:rsidRPr="008675F2">
              <w:t>N,N</w:t>
            </w:r>
            <w:r w:rsidR="000E41CF">
              <w:noBreakHyphen/>
            </w:r>
            <w:r w:rsidRPr="008675F2">
              <w:t>diethylaminoethanol and corresponding protonated salts</w:t>
            </w:r>
          </w:p>
        </w:tc>
        <w:tc>
          <w:tcPr>
            <w:tcW w:w="965" w:type="pct"/>
            <w:gridSpan w:val="3"/>
            <w:tcBorders>
              <w:top w:val="nil"/>
              <w:bottom w:val="single" w:sz="4" w:space="0" w:color="auto"/>
            </w:tcBorders>
            <w:shd w:val="clear" w:color="auto" w:fill="auto"/>
          </w:tcPr>
          <w:p w14:paraId="0CF65724" w14:textId="77777777" w:rsidR="00433379" w:rsidRPr="008675F2" w:rsidRDefault="00433379" w:rsidP="00CD2769">
            <w:pPr>
              <w:pStyle w:val="Tabletext"/>
            </w:pPr>
            <w:r w:rsidRPr="008675F2">
              <w:t>100–37–8</w:t>
            </w:r>
          </w:p>
        </w:tc>
      </w:tr>
      <w:tr w:rsidR="00433379" w:rsidRPr="008675F2" w14:paraId="58C3D744" w14:textId="77777777" w:rsidTr="009D556A">
        <w:tc>
          <w:tcPr>
            <w:tcW w:w="797" w:type="pct"/>
            <w:tcBorders>
              <w:top w:val="single" w:sz="4" w:space="0" w:color="auto"/>
              <w:bottom w:val="nil"/>
            </w:tcBorders>
            <w:shd w:val="clear" w:color="auto" w:fill="auto"/>
          </w:tcPr>
          <w:p w14:paraId="160F5312" w14:textId="77777777" w:rsidR="00433379" w:rsidRPr="008675F2" w:rsidRDefault="00433379" w:rsidP="00CD2769">
            <w:pPr>
              <w:pStyle w:val="Tabletext"/>
            </w:pPr>
            <w:r w:rsidRPr="008675F2">
              <w:t>12</w:t>
            </w:r>
          </w:p>
        </w:tc>
        <w:tc>
          <w:tcPr>
            <w:tcW w:w="3238" w:type="pct"/>
            <w:tcBorders>
              <w:top w:val="single" w:sz="4" w:space="0" w:color="auto"/>
              <w:bottom w:val="nil"/>
            </w:tcBorders>
            <w:shd w:val="clear" w:color="auto" w:fill="auto"/>
          </w:tcPr>
          <w:p w14:paraId="64F28E36" w14:textId="06684594" w:rsidR="00433379" w:rsidRPr="008675F2" w:rsidRDefault="00433379" w:rsidP="00CD2769">
            <w:pPr>
              <w:pStyle w:val="Tabletext"/>
            </w:pPr>
            <w:r w:rsidRPr="008675F2">
              <w:t>N,N</w:t>
            </w:r>
            <w:r w:rsidR="000E41CF">
              <w:noBreakHyphen/>
            </w:r>
            <w:r w:rsidRPr="008675F2">
              <w:t>Dialky</w:t>
            </w:r>
            <w:r w:rsidR="0079499B" w:rsidRPr="008675F2">
              <w:t>l</w:t>
            </w:r>
            <w:r w:rsidR="00A92071" w:rsidRPr="008675F2">
              <w:t xml:space="preserve"> </w:t>
            </w:r>
            <w:r w:rsidR="0079499B" w:rsidRPr="008675F2">
              <w:t>(</w:t>
            </w:r>
            <w:r w:rsidRPr="008675F2">
              <w:t>Me, Et, n</w:t>
            </w:r>
            <w:r w:rsidR="000E41CF">
              <w:noBreakHyphen/>
            </w:r>
            <w:r w:rsidRPr="008675F2">
              <w:t>Pr or i</w:t>
            </w:r>
            <w:r w:rsidR="000E41CF">
              <w:noBreakHyphen/>
            </w:r>
            <w:r w:rsidRPr="008675F2">
              <w:t>Pr) aminoethane</w:t>
            </w:r>
            <w:r w:rsidR="000E41CF">
              <w:noBreakHyphen/>
            </w:r>
            <w:r w:rsidRPr="008675F2">
              <w:t>2</w:t>
            </w:r>
            <w:r w:rsidR="000E41CF">
              <w:noBreakHyphen/>
            </w:r>
            <w:r w:rsidRPr="008675F2">
              <w:t>thiols and corresponding protonated salts, including:</w:t>
            </w:r>
          </w:p>
        </w:tc>
        <w:tc>
          <w:tcPr>
            <w:tcW w:w="965" w:type="pct"/>
            <w:gridSpan w:val="3"/>
            <w:tcBorders>
              <w:top w:val="single" w:sz="4" w:space="0" w:color="auto"/>
              <w:bottom w:val="nil"/>
            </w:tcBorders>
            <w:shd w:val="clear" w:color="auto" w:fill="auto"/>
          </w:tcPr>
          <w:p w14:paraId="4846A20E" w14:textId="77777777" w:rsidR="00433379" w:rsidRPr="008675F2" w:rsidRDefault="00433379" w:rsidP="00CD2769">
            <w:pPr>
              <w:pStyle w:val="Tabletext"/>
            </w:pPr>
          </w:p>
        </w:tc>
      </w:tr>
      <w:tr w:rsidR="00433379" w:rsidRPr="008675F2" w14:paraId="3E78EFFB" w14:textId="77777777" w:rsidTr="009D556A">
        <w:tc>
          <w:tcPr>
            <w:tcW w:w="797" w:type="pct"/>
            <w:tcBorders>
              <w:top w:val="nil"/>
              <w:bottom w:val="nil"/>
            </w:tcBorders>
            <w:shd w:val="clear" w:color="auto" w:fill="auto"/>
          </w:tcPr>
          <w:p w14:paraId="6C261FEC" w14:textId="77777777" w:rsidR="00433379" w:rsidRPr="008675F2" w:rsidRDefault="00433379" w:rsidP="00CD2769">
            <w:pPr>
              <w:pStyle w:val="Tabletext"/>
            </w:pPr>
          </w:p>
        </w:tc>
        <w:tc>
          <w:tcPr>
            <w:tcW w:w="3238" w:type="pct"/>
            <w:tcBorders>
              <w:top w:val="nil"/>
              <w:bottom w:val="nil"/>
            </w:tcBorders>
            <w:shd w:val="clear" w:color="auto" w:fill="auto"/>
          </w:tcPr>
          <w:p w14:paraId="0DA380DF" w14:textId="10321A55" w:rsidR="00433379" w:rsidRPr="008675F2" w:rsidRDefault="00433379" w:rsidP="009852B7">
            <w:pPr>
              <w:pStyle w:val="Tablea"/>
            </w:pPr>
            <w:r w:rsidRPr="008675F2">
              <w:t>(a</w:t>
            </w:r>
            <w:r w:rsidR="0079499B" w:rsidRPr="008675F2">
              <w:t xml:space="preserve">) </w:t>
            </w:r>
            <w:r w:rsidRPr="008675F2">
              <w:t>N,N</w:t>
            </w:r>
            <w:r w:rsidR="000E41CF">
              <w:noBreakHyphen/>
            </w:r>
            <w:r w:rsidRPr="008675F2">
              <w:t>dimethylaminoethane</w:t>
            </w:r>
            <w:r w:rsidR="000E41CF">
              <w:noBreakHyphen/>
            </w:r>
            <w:r w:rsidRPr="008675F2">
              <w:t>2</w:t>
            </w:r>
            <w:r w:rsidR="000E41CF">
              <w:noBreakHyphen/>
            </w:r>
            <w:r w:rsidRPr="008675F2">
              <w:t>thiol hydrochloride</w:t>
            </w:r>
          </w:p>
        </w:tc>
        <w:tc>
          <w:tcPr>
            <w:tcW w:w="965" w:type="pct"/>
            <w:gridSpan w:val="3"/>
            <w:tcBorders>
              <w:top w:val="nil"/>
              <w:bottom w:val="nil"/>
            </w:tcBorders>
            <w:shd w:val="clear" w:color="auto" w:fill="auto"/>
          </w:tcPr>
          <w:p w14:paraId="5493A049" w14:textId="77777777" w:rsidR="00433379" w:rsidRPr="008675F2" w:rsidRDefault="00433379" w:rsidP="00CD2769">
            <w:pPr>
              <w:pStyle w:val="Tabletext"/>
            </w:pPr>
            <w:r w:rsidRPr="008675F2">
              <w:t>13242–44–9</w:t>
            </w:r>
          </w:p>
        </w:tc>
      </w:tr>
      <w:tr w:rsidR="00433379" w:rsidRPr="008675F2" w14:paraId="51F5C07B" w14:textId="77777777" w:rsidTr="009D556A">
        <w:tc>
          <w:tcPr>
            <w:tcW w:w="797" w:type="pct"/>
            <w:tcBorders>
              <w:top w:val="nil"/>
              <w:bottom w:val="single" w:sz="4" w:space="0" w:color="auto"/>
            </w:tcBorders>
            <w:shd w:val="clear" w:color="auto" w:fill="auto"/>
          </w:tcPr>
          <w:p w14:paraId="409B3365" w14:textId="77777777" w:rsidR="00433379" w:rsidRPr="008675F2" w:rsidRDefault="00433379" w:rsidP="00CD2769">
            <w:pPr>
              <w:pStyle w:val="Tabletext"/>
            </w:pPr>
          </w:p>
        </w:tc>
        <w:tc>
          <w:tcPr>
            <w:tcW w:w="3238" w:type="pct"/>
            <w:tcBorders>
              <w:top w:val="nil"/>
              <w:bottom w:val="single" w:sz="4" w:space="0" w:color="auto"/>
            </w:tcBorders>
            <w:shd w:val="clear" w:color="auto" w:fill="auto"/>
          </w:tcPr>
          <w:p w14:paraId="1D0F80E9" w14:textId="5235F04A" w:rsidR="00433379" w:rsidRPr="008675F2" w:rsidRDefault="00433379" w:rsidP="009852B7">
            <w:pPr>
              <w:pStyle w:val="Tablea"/>
            </w:pPr>
            <w:r w:rsidRPr="008675F2">
              <w:t>(b</w:t>
            </w:r>
            <w:r w:rsidR="0079499B" w:rsidRPr="008675F2">
              <w:t xml:space="preserve">) </w:t>
            </w:r>
            <w:r w:rsidRPr="008675F2">
              <w:t>N,N</w:t>
            </w:r>
            <w:r w:rsidR="000E41CF">
              <w:noBreakHyphen/>
            </w:r>
            <w:r w:rsidRPr="008675F2">
              <w:t>diisopropylaminoethane</w:t>
            </w:r>
            <w:r w:rsidR="000E41CF">
              <w:noBreakHyphen/>
            </w:r>
            <w:r w:rsidRPr="008675F2">
              <w:t>2</w:t>
            </w:r>
            <w:r w:rsidR="000E41CF">
              <w:noBreakHyphen/>
            </w:r>
            <w:r w:rsidRPr="008675F2">
              <w:t>thiol hydrochloride</w:t>
            </w:r>
          </w:p>
        </w:tc>
        <w:tc>
          <w:tcPr>
            <w:tcW w:w="965" w:type="pct"/>
            <w:gridSpan w:val="3"/>
            <w:tcBorders>
              <w:top w:val="nil"/>
              <w:bottom w:val="single" w:sz="4" w:space="0" w:color="auto"/>
            </w:tcBorders>
            <w:shd w:val="clear" w:color="auto" w:fill="auto"/>
          </w:tcPr>
          <w:p w14:paraId="76D12E9A" w14:textId="0F7FD09E" w:rsidR="00433379" w:rsidRPr="008675F2" w:rsidRDefault="00433379" w:rsidP="00CD2769">
            <w:pPr>
              <w:pStyle w:val="Tabletext"/>
            </w:pPr>
            <w:r w:rsidRPr="008675F2">
              <w:t>41480</w:t>
            </w:r>
            <w:r w:rsidR="000E41CF">
              <w:noBreakHyphen/>
            </w:r>
            <w:r w:rsidRPr="008675F2">
              <w:t>75</w:t>
            </w:r>
            <w:r w:rsidR="000E41CF">
              <w:noBreakHyphen/>
            </w:r>
            <w:r w:rsidRPr="008675F2">
              <w:t>5</w:t>
            </w:r>
          </w:p>
        </w:tc>
      </w:tr>
      <w:tr w:rsidR="00433379" w:rsidRPr="008675F2" w14:paraId="059FBB88" w14:textId="77777777" w:rsidTr="009D556A">
        <w:tc>
          <w:tcPr>
            <w:tcW w:w="797" w:type="pct"/>
            <w:tcBorders>
              <w:top w:val="single" w:sz="4" w:space="0" w:color="auto"/>
              <w:bottom w:val="single" w:sz="4" w:space="0" w:color="auto"/>
            </w:tcBorders>
            <w:shd w:val="clear" w:color="auto" w:fill="auto"/>
          </w:tcPr>
          <w:p w14:paraId="5BE6164F" w14:textId="77777777" w:rsidR="00433379" w:rsidRPr="008675F2" w:rsidRDefault="00433379" w:rsidP="00CD2769">
            <w:pPr>
              <w:pStyle w:val="Tabletext"/>
            </w:pPr>
            <w:r w:rsidRPr="008675F2">
              <w:t>13</w:t>
            </w:r>
          </w:p>
        </w:tc>
        <w:tc>
          <w:tcPr>
            <w:tcW w:w="3238" w:type="pct"/>
            <w:tcBorders>
              <w:top w:val="single" w:sz="4" w:space="0" w:color="auto"/>
              <w:bottom w:val="single" w:sz="4" w:space="0" w:color="auto"/>
            </w:tcBorders>
            <w:shd w:val="clear" w:color="auto" w:fill="auto"/>
          </w:tcPr>
          <w:p w14:paraId="24F2B68F" w14:textId="77777777" w:rsidR="00433379" w:rsidRPr="008675F2" w:rsidRDefault="00433379" w:rsidP="00CD2769">
            <w:pPr>
              <w:pStyle w:val="Tabletext"/>
            </w:pPr>
            <w:r w:rsidRPr="008675F2">
              <w:t>Thiodiglycol</w:t>
            </w:r>
          </w:p>
        </w:tc>
        <w:tc>
          <w:tcPr>
            <w:tcW w:w="965" w:type="pct"/>
            <w:gridSpan w:val="3"/>
            <w:tcBorders>
              <w:top w:val="single" w:sz="4" w:space="0" w:color="auto"/>
              <w:bottom w:val="single" w:sz="4" w:space="0" w:color="auto"/>
            </w:tcBorders>
            <w:shd w:val="clear" w:color="auto" w:fill="auto"/>
          </w:tcPr>
          <w:p w14:paraId="0E5247F8" w14:textId="77777777" w:rsidR="00433379" w:rsidRPr="008675F2" w:rsidRDefault="00433379" w:rsidP="00CD2769">
            <w:pPr>
              <w:pStyle w:val="Tabletext"/>
            </w:pPr>
            <w:r w:rsidRPr="008675F2">
              <w:t>111–48–8</w:t>
            </w:r>
          </w:p>
        </w:tc>
      </w:tr>
      <w:tr w:rsidR="00433379" w:rsidRPr="008675F2" w14:paraId="0CB48441" w14:textId="77777777" w:rsidTr="009D556A">
        <w:tc>
          <w:tcPr>
            <w:tcW w:w="797" w:type="pct"/>
            <w:tcBorders>
              <w:bottom w:val="single" w:sz="12" w:space="0" w:color="auto"/>
            </w:tcBorders>
            <w:shd w:val="clear" w:color="auto" w:fill="auto"/>
          </w:tcPr>
          <w:p w14:paraId="5BE9F9FD" w14:textId="77777777" w:rsidR="00433379" w:rsidRPr="008675F2" w:rsidRDefault="00433379" w:rsidP="00CD2769">
            <w:pPr>
              <w:pStyle w:val="Tabletext"/>
            </w:pPr>
            <w:r w:rsidRPr="008675F2">
              <w:t>14</w:t>
            </w:r>
          </w:p>
        </w:tc>
        <w:tc>
          <w:tcPr>
            <w:tcW w:w="3238" w:type="pct"/>
            <w:tcBorders>
              <w:bottom w:val="single" w:sz="12" w:space="0" w:color="auto"/>
            </w:tcBorders>
            <w:shd w:val="clear" w:color="auto" w:fill="auto"/>
          </w:tcPr>
          <w:p w14:paraId="3A2857D8" w14:textId="37E942DC" w:rsidR="00433379" w:rsidRPr="008675F2" w:rsidRDefault="00433379" w:rsidP="00CD2769">
            <w:pPr>
              <w:pStyle w:val="Tabletext"/>
            </w:pPr>
            <w:r w:rsidRPr="008675F2">
              <w:t>Pinacolyl alcohol: 3,3</w:t>
            </w:r>
            <w:r w:rsidR="000E41CF">
              <w:noBreakHyphen/>
            </w:r>
            <w:r w:rsidRPr="008675F2">
              <w:t>dimethylbutan</w:t>
            </w:r>
            <w:r w:rsidR="000E41CF">
              <w:noBreakHyphen/>
            </w:r>
            <w:r w:rsidRPr="008675F2">
              <w:t>2</w:t>
            </w:r>
            <w:r w:rsidR="000E41CF">
              <w:noBreakHyphen/>
            </w:r>
            <w:r w:rsidRPr="008675F2">
              <w:t>o</w:t>
            </w:r>
            <w:r w:rsidR="0079499B" w:rsidRPr="008675F2">
              <w:t>l</w:t>
            </w:r>
            <w:r w:rsidR="00A92071" w:rsidRPr="008675F2">
              <w:t xml:space="preserve"> </w:t>
            </w:r>
            <w:r w:rsidR="0079499B" w:rsidRPr="008675F2">
              <w:t>(</w:t>
            </w:r>
            <w:r w:rsidRPr="008675F2">
              <w:t>2</w:t>
            </w:r>
            <w:r w:rsidR="000E41CF">
              <w:noBreakHyphen/>
            </w:r>
            <w:r w:rsidRPr="008675F2">
              <w:t>butanol, 3,3</w:t>
            </w:r>
            <w:r w:rsidR="000E41CF">
              <w:noBreakHyphen/>
            </w:r>
            <w:r w:rsidRPr="008675F2">
              <w:t>dimethyl</w:t>
            </w:r>
            <w:r w:rsidR="000E41CF">
              <w:noBreakHyphen/>
            </w:r>
            <w:r w:rsidRPr="008675F2">
              <w:t>)</w:t>
            </w:r>
          </w:p>
        </w:tc>
        <w:tc>
          <w:tcPr>
            <w:tcW w:w="965" w:type="pct"/>
            <w:gridSpan w:val="3"/>
            <w:tcBorders>
              <w:bottom w:val="single" w:sz="12" w:space="0" w:color="auto"/>
            </w:tcBorders>
            <w:shd w:val="clear" w:color="auto" w:fill="auto"/>
          </w:tcPr>
          <w:p w14:paraId="38BED9C1" w14:textId="77777777" w:rsidR="00433379" w:rsidRPr="008675F2" w:rsidRDefault="00433379" w:rsidP="00CD2769">
            <w:pPr>
              <w:pStyle w:val="Tabletext"/>
            </w:pPr>
            <w:r w:rsidRPr="008675F2">
              <w:t>464–07–3</w:t>
            </w:r>
          </w:p>
        </w:tc>
      </w:tr>
    </w:tbl>
    <w:p w14:paraId="04425B81" w14:textId="77777777" w:rsidR="00433379" w:rsidRPr="008675F2" w:rsidRDefault="0079499B" w:rsidP="0079499B">
      <w:pPr>
        <w:pStyle w:val="ActHead2"/>
        <w:pageBreakBefore/>
      </w:pPr>
      <w:bookmarkStart w:id="126" w:name="_Toc185428482"/>
      <w:r w:rsidRPr="000E41CF">
        <w:rPr>
          <w:rStyle w:val="CharPartNo"/>
        </w:rPr>
        <w:t>Part</w:t>
      </w:r>
      <w:r w:rsidR="00626E53" w:rsidRPr="000E41CF">
        <w:rPr>
          <w:rStyle w:val="CharPartNo"/>
        </w:rPr>
        <w:t> </w:t>
      </w:r>
      <w:r w:rsidR="00433379" w:rsidRPr="000E41CF">
        <w:rPr>
          <w:rStyle w:val="CharPartNo"/>
        </w:rPr>
        <w:t>4</w:t>
      </w:r>
      <w:r w:rsidRPr="008675F2">
        <w:t>—</w:t>
      </w:r>
      <w:r w:rsidR="00433379" w:rsidRPr="000E41CF">
        <w:rPr>
          <w:rStyle w:val="CharPartText"/>
        </w:rPr>
        <w:t xml:space="preserve">Compounds (Chemical Weapons Convention, </w:t>
      </w:r>
      <w:r w:rsidRPr="000E41CF">
        <w:rPr>
          <w:rStyle w:val="CharPartText"/>
        </w:rPr>
        <w:t>Schedule</w:t>
      </w:r>
      <w:r w:rsidR="00626E53" w:rsidRPr="000E41CF">
        <w:rPr>
          <w:rStyle w:val="CharPartText"/>
        </w:rPr>
        <w:t> </w:t>
      </w:r>
      <w:r w:rsidR="00433379" w:rsidRPr="000E41CF">
        <w:rPr>
          <w:rStyle w:val="CharPartText"/>
        </w:rPr>
        <w:t>3)</w:t>
      </w:r>
      <w:bookmarkEnd w:id="126"/>
    </w:p>
    <w:p w14:paraId="00BD0596" w14:textId="77777777" w:rsidR="0079499B" w:rsidRPr="008675F2" w:rsidRDefault="0079499B" w:rsidP="00F47798">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364"/>
        <w:gridCol w:w="5459"/>
        <w:gridCol w:w="1706"/>
      </w:tblGrid>
      <w:tr w:rsidR="00433379" w:rsidRPr="008675F2" w14:paraId="5D684876" w14:textId="77777777" w:rsidTr="009D556A">
        <w:trPr>
          <w:tblHeader/>
        </w:trPr>
        <w:tc>
          <w:tcPr>
            <w:tcW w:w="800" w:type="pct"/>
            <w:tcBorders>
              <w:top w:val="single" w:sz="12" w:space="0" w:color="auto"/>
              <w:bottom w:val="single" w:sz="12" w:space="0" w:color="auto"/>
            </w:tcBorders>
            <w:shd w:val="clear" w:color="auto" w:fill="auto"/>
          </w:tcPr>
          <w:p w14:paraId="6E8BF4ED" w14:textId="77777777" w:rsidR="00433379" w:rsidRPr="008675F2" w:rsidRDefault="00433379" w:rsidP="00557287">
            <w:pPr>
              <w:pStyle w:val="TableHeading"/>
            </w:pPr>
            <w:r w:rsidRPr="008675F2">
              <w:t>Column 1</w:t>
            </w:r>
          </w:p>
          <w:p w14:paraId="0A40131A" w14:textId="77777777" w:rsidR="00433379" w:rsidRPr="008675F2" w:rsidRDefault="00433379" w:rsidP="00557287">
            <w:pPr>
              <w:pStyle w:val="TableHeading"/>
            </w:pPr>
            <w:r w:rsidRPr="008675F2">
              <w:t>Item</w:t>
            </w:r>
          </w:p>
        </w:tc>
        <w:tc>
          <w:tcPr>
            <w:tcW w:w="3200" w:type="pct"/>
            <w:tcBorders>
              <w:top w:val="single" w:sz="12" w:space="0" w:color="auto"/>
              <w:bottom w:val="single" w:sz="12" w:space="0" w:color="auto"/>
            </w:tcBorders>
            <w:shd w:val="clear" w:color="auto" w:fill="auto"/>
          </w:tcPr>
          <w:p w14:paraId="572973C8" w14:textId="77777777" w:rsidR="00433379" w:rsidRPr="008675F2" w:rsidRDefault="00433379" w:rsidP="00557287">
            <w:pPr>
              <w:pStyle w:val="TableHeading"/>
            </w:pPr>
            <w:r w:rsidRPr="008675F2">
              <w:t>Column 2</w:t>
            </w:r>
          </w:p>
          <w:p w14:paraId="6C4BA75B" w14:textId="77777777" w:rsidR="00433379" w:rsidRPr="008675F2" w:rsidRDefault="00433379" w:rsidP="00557287">
            <w:pPr>
              <w:pStyle w:val="TableHeading"/>
            </w:pPr>
            <w:r w:rsidRPr="008675F2">
              <w:t>Chemical compound or group of compounds</w:t>
            </w:r>
          </w:p>
        </w:tc>
        <w:tc>
          <w:tcPr>
            <w:tcW w:w="1000" w:type="pct"/>
            <w:tcBorders>
              <w:top w:val="single" w:sz="12" w:space="0" w:color="auto"/>
              <w:bottom w:val="single" w:sz="12" w:space="0" w:color="auto"/>
            </w:tcBorders>
            <w:shd w:val="clear" w:color="auto" w:fill="auto"/>
          </w:tcPr>
          <w:p w14:paraId="2D6036E2" w14:textId="77777777" w:rsidR="00433379" w:rsidRPr="008675F2" w:rsidRDefault="00433379" w:rsidP="00557287">
            <w:pPr>
              <w:pStyle w:val="TableHeading"/>
            </w:pPr>
            <w:r w:rsidRPr="008675F2">
              <w:t>Column 3</w:t>
            </w:r>
          </w:p>
          <w:p w14:paraId="5F265A6F" w14:textId="77777777" w:rsidR="00433379" w:rsidRPr="008675F2" w:rsidRDefault="00433379" w:rsidP="00557287">
            <w:pPr>
              <w:pStyle w:val="TableHeading"/>
            </w:pPr>
            <w:r w:rsidRPr="008675F2">
              <w:t>CAS number</w:t>
            </w:r>
          </w:p>
        </w:tc>
      </w:tr>
      <w:tr w:rsidR="00433379" w:rsidRPr="008675F2" w14:paraId="2DBC2F81" w14:textId="77777777" w:rsidTr="009D556A">
        <w:tc>
          <w:tcPr>
            <w:tcW w:w="800" w:type="pct"/>
            <w:tcBorders>
              <w:top w:val="single" w:sz="12" w:space="0" w:color="auto"/>
            </w:tcBorders>
            <w:shd w:val="clear" w:color="auto" w:fill="auto"/>
          </w:tcPr>
          <w:p w14:paraId="04B0C58A" w14:textId="77777777" w:rsidR="00433379" w:rsidRPr="008675F2" w:rsidRDefault="00433379" w:rsidP="0079499B">
            <w:pPr>
              <w:pStyle w:val="Tabletext"/>
            </w:pPr>
            <w:r w:rsidRPr="008675F2">
              <w:t>1</w:t>
            </w:r>
          </w:p>
        </w:tc>
        <w:tc>
          <w:tcPr>
            <w:tcW w:w="3200" w:type="pct"/>
            <w:tcBorders>
              <w:top w:val="single" w:sz="12" w:space="0" w:color="auto"/>
            </w:tcBorders>
            <w:shd w:val="clear" w:color="auto" w:fill="auto"/>
          </w:tcPr>
          <w:p w14:paraId="0C96FD7A" w14:textId="77777777" w:rsidR="00433379" w:rsidRPr="008675F2" w:rsidRDefault="00433379" w:rsidP="0079499B">
            <w:pPr>
              <w:pStyle w:val="Tabletext"/>
            </w:pPr>
            <w:r w:rsidRPr="008675F2">
              <w:t>Phosgene (carbonyl dichloride)</w:t>
            </w:r>
          </w:p>
        </w:tc>
        <w:tc>
          <w:tcPr>
            <w:tcW w:w="1000" w:type="pct"/>
            <w:tcBorders>
              <w:top w:val="single" w:sz="12" w:space="0" w:color="auto"/>
            </w:tcBorders>
            <w:shd w:val="clear" w:color="auto" w:fill="auto"/>
          </w:tcPr>
          <w:p w14:paraId="1786E998" w14:textId="77777777" w:rsidR="00433379" w:rsidRPr="008675F2" w:rsidRDefault="00433379" w:rsidP="0079499B">
            <w:pPr>
              <w:pStyle w:val="Tabletext"/>
            </w:pPr>
            <w:r w:rsidRPr="008675F2">
              <w:t>75–44–5</w:t>
            </w:r>
          </w:p>
        </w:tc>
      </w:tr>
      <w:tr w:rsidR="00433379" w:rsidRPr="008675F2" w14:paraId="1D7C4FE1" w14:textId="77777777" w:rsidTr="009D556A">
        <w:tc>
          <w:tcPr>
            <w:tcW w:w="800" w:type="pct"/>
            <w:shd w:val="clear" w:color="auto" w:fill="auto"/>
          </w:tcPr>
          <w:p w14:paraId="2777460D" w14:textId="77777777" w:rsidR="00433379" w:rsidRPr="008675F2" w:rsidRDefault="00433379" w:rsidP="0079499B">
            <w:pPr>
              <w:pStyle w:val="Tabletext"/>
            </w:pPr>
            <w:r w:rsidRPr="008675F2">
              <w:t>2</w:t>
            </w:r>
          </w:p>
        </w:tc>
        <w:tc>
          <w:tcPr>
            <w:tcW w:w="3200" w:type="pct"/>
            <w:shd w:val="clear" w:color="auto" w:fill="auto"/>
          </w:tcPr>
          <w:p w14:paraId="25C72090" w14:textId="77777777" w:rsidR="00433379" w:rsidRPr="008675F2" w:rsidRDefault="00433379" w:rsidP="0079499B">
            <w:pPr>
              <w:pStyle w:val="Tabletext"/>
            </w:pPr>
            <w:r w:rsidRPr="008675F2">
              <w:t>Cyanogen chloride</w:t>
            </w:r>
          </w:p>
        </w:tc>
        <w:tc>
          <w:tcPr>
            <w:tcW w:w="1000" w:type="pct"/>
            <w:shd w:val="clear" w:color="auto" w:fill="auto"/>
          </w:tcPr>
          <w:p w14:paraId="633904DC" w14:textId="77777777" w:rsidR="00433379" w:rsidRPr="008675F2" w:rsidRDefault="00433379" w:rsidP="0079499B">
            <w:pPr>
              <w:pStyle w:val="Tabletext"/>
            </w:pPr>
            <w:r w:rsidRPr="008675F2">
              <w:t>506–77–4</w:t>
            </w:r>
          </w:p>
        </w:tc>
      </w:tr>
      <w:tr w:rsidR="00433379" w:rsidRPr="008675F2" w14:paraId="138C4AB7" w14:textId="77777777" w:rsidTr="009D556A">
        <w:tc>
          <w:tcPr>
            <w:tcW w:w="800" w:type="pct"/>
            <w:shd w:val="clear" w:color="auto" w:fill="auto"/>
          </w:tcPr>
          <w:p w14:paraId="45112A0D" w14:textId="77777777" w:rsidR="00433379" w:rsidRPr="008675F2" w:rsidRDefault="00433379" w:rsidP="0079499B">
            <w:pPr>
              <w:pStyle w:val="Tabletext"/>
            </w:pPr>
            <w:r w:rsidRPr="008675F2">
              <w:t>3</w:t>
            </w:r>
          </w:p>
        </w:tc>
        <w:tc>
          <w:tcPr>
            <w:tcW w:w="3200" w:type="pct"/>
            <w:shd w:val="clear" w:color="auto" w:fill="auto"/>
          </w:tcPr>
          <w:p w14:paraId="3E872138" w14:textId="77777777" w:rsidR="00433379" w:rsidRPr="008675F2" w:rsidRDefault="00433379" w:rsidP="0079499B">
            <w:pPr>
              <w:pStyle w:val="Tabletext"/>
            </w:pPr>
            <w:r w:rsidRPr="008675F2">
              <w:t>Hydrogen cyanide (hydrocyanic acid)</w:t>
            </w:r>
          </w:p>
        </w:tc>
        <w:tc>
          <w:tcPr>
            <w:tcW w:w="1000" w:type="pct"/>
            <w:shd w:val="clear" w:color="auto" w:fill="auto"/>
          </w:tcPr>
          <w:p w14:paraId="61123BC8" w14:textId="77777777" w:rsidR="00433379" w:rsidRPr="008675F2" w:rsidRDefault="00433379" w:rsidP="0079499B">
            <w:pPr>
              <w:pStyle w:val="Tabletext"/>
            </w:pPr>
            <w:r w:rsidRPr="008675F2">
              <w:t>74–90–8</w:t>
            </w:r>
          </w:p>
        </w:tc>
      </w:tr>
      <w:tr w:rsidR="00433379" w:rsidRPr="008675F2" w14:paraId="0AD75AC5" w14:textId="77777777" w:rsidTr="009D556A">
        <w:tc>
          <w:tcPr>
            <w:tcW w:w="800" w:type="pct"/>
            <w:shd w:val="clear" w:color="auto" w:fill="auto"/>
          </w:tcPr>
          <w:p w14:paraId="081B06E8" w14:textId="77777777" w:rsidR="00433379" w:rsidRPr="008675F2" w:rsidRDefault="00433379" w:rsidP="0079499B">
            <w:pPr>
              <w:pStyle w:val="Tabletext"/>
            </w:pPr>
            <w:r w:rsidRPr="008675F2">
              <w:t>4</w:t>
            </w:r>
          </w:p>
        </w:tc>
        <w:tc>
          <w:tcPr>
            <w:tcW w:w="3200" w:type="pct"/>
            <w:shd w:val="clear" w:color="auto" w:fill="auto"/>
          </w:tcPr>
          <w:p w14:paraId="0FE49D25" w14:textId="77777777" w:rsidR="00433379" w:rsidRPr="008675F2" w:rsidRDefault="00433379" w:rsidP="0079499B">
            <w:pPr>
              <w:pStyle w:val="Tabletext"/>
            </w:pPr>
            <w:r w:rsidRPr="008675F2">
              <w:t>Chloropicrin (trichloronitromethane)</w:t>
            </w:r>
          </w:p>
        </w:tc>
        <w:tc>
          <w:tcPr>
            <w:tcW w:w="1000" w:type="pct"/>
            <w:shd w:val="clear" w:color="auto" w:fill="auto"/>
          </w:tcPr>
          <w:p w14:paraId="506D4405" w14:textId="77777777" w:rsidR="00433379" w:rsidRPr="008675F2" w:rsidRDefault="00433379" w:rsidP="0079499B">
            <w:pPr>
              <w:pStyle w:val="Tabletext"/>
            </w:pPr>
            <w:r w:rsidRPr="008675F2">
              <w:t>76–06–02</w:t>
            </w:r>
          </w:p>
        </w:tc>
      </w:tr>
      <w:tr w:rsidR="00433379" w:rsidRPr="008675F2" w14:paraId="6B4C9D6E" w14:textId="77777777" w:rsidTr="009D556A">
        <w:tc>
          <w:tcPr>
            <w:tcW w:w="800" w:type="pct"/>
            <w:shd w:val="clear" w:color="auto" w:fill="auto"/>
          </w:tcPr>
          <w:p w14:paraId="02C20113" w14:textId="77777777" w:rsidR="00433379" w:rsidRPr="008675F2" w:rsidRDefault="00433379" w:rsidP="0079499B">
            <w:pPr>
              <w:pStyle w:val="Tabletext"/>
            </w:pPr>
            <w:r w:rsidRPr="008675F2">
              <w:t>5</w:t>
            </w:r>
          </w:p>
        </w:tc>
        <w:tc>
          <w:tcPr>
            <w:tcW w:w="3200" w:type="pct"/>
            <w:shd w:val="clear" w:color="auto" w:fill="auto"/>
          </w:tcPr>
          <w:p w14:paraId="67AFF0A5" w14:textId="77777777" w:rsidR="00433379" w:rsidRPr="008675F2" w:rsidRDefault="00433379" w:rsidP="0079499B">
            <w:pPr>
              <w:pStyle w:val="Tabletext"/>
            </w:pPr>
            <w:r w:rsidRPr="008675F2">
              <w:t>Phosphorus oxychloride (phosphoryl chloride)</w:t>
            </w:r>
          </w:p>
        </w:tc>
        <w:tc>
          <w:tcPr>
            <w:tcW w:w="1000" w:type="pct"/>
            <w:shd w:val="clear" w:color="auto" w:fill="auto"/>
          </w:tcPr>
          <w:p w14:paraId="63AFD35E" w14:textId="77777777" w:rsidR="00433379" w:rsidRPr="008675F2" w:rsidRDefault="00433379" w:rsidP="0079499B">
            <w:pPr>
              <w:pStyle w:val="Tabletext"/>
            </w:pPr>
            <w:r w:rsidRPr="008675F2">
              <w:t>10025–87–3</w:t>
            </w:r>
          </w:p>
        </w:tc>
      </w:tr>
      <w:tr w:rsidR="00433379" w:rsidRPr="008675F2" w14:paraId="5AC697DA" w14:textId="77777777" w:rsidTr="009D556A">
        <w:tc>
          <w:tcPr>
            <w:tcW w:w="800" w:type="pct"/>
            <w:shd w:val="clear" w:color="auto" w:fill="auto"/>
          </w:tcPr>
          <w:p w14:paraId="75406E75" w14:textId="77777777" w:rsidR="00433379" w:rsidRPr="008675F2" w:rsidRDefault="00433379" w:rsidP="0079499B">
            <w:pPr>
              <w:pStyle w:val="Tabletext"/>
            </w:pPr>
            <w:r w:rsidRPr="008675F2">
              <w:t>6</w:t>
            </w:r>
          </w:p>
        </w:tc>
        <w:tc>
          <w:tcPr>
            <w:tcW w:w="3200" w:type="pct"/>
            <w:shd w:val="clear" w:color="auto" w:fill="auto"/>
          </w:tcPr>
          <w:p w14:paraId="43DA751E" w14:textId="77777777" w:rsidR="00433379" w:rsidRPr="008675F2" w:rsidRDefault="00433379" w:rsidP="0079499B">
            <w:pPr>
              <w:pStyle w:val="Tabletext"/>
            </w:pPr>
            <w:r w:rsidRPr="008675F2">
              <w:t>Phosphorus trichloride</w:t>
            </w:r>
          </w:p>
        </w:tc>
        <w:tc>
          <w:tcPr>
            <w:tcW w:w="1000" w:type="pct"/>
            <w:shd w:val="clear" w:color="auto" w:fill="auto"/>
          </w:tcPr>
          <w:p w14:paraId="2ECBC80E" w14:textId="77777777" w:rsidR="00433379" w:rsidRPr="008675F2" w:rsidRDefault="00433379" w:rsidP="0079499B">
            <w:pPr>
              <w:pStyle w:val="Tabletext"/>
            </w:pPr>
            <w:r w:rsidRPr="008675F2">
              <w:t>7719–12–2</w:t>
            </w:r>
          </w:p>
        </w:tc>
      </w:tr>
      <w:tr w:rsidR="00433379" w:rsidRPr="008675F2" w14:paraId="212BA70F" w14:textId="77777777" w:rsidTr="009D556A">
        <w:tc>
          <w:tcPr>
            <w:tcW w:w="800" w:type="pct"/>
            <w:shd w:val="clear" w:color="auto" w:fill="auto"/>
          </w:tcPr>
          <w:p w14:paraId="0FBC6D13" w14:textId="77777777" w:rsidR="00433379" w:rsidRPr="008675F2" w:rsidRDefault="00433379" w:rsidP="0079499B">
            <w:pPr>
              <w:pStyle w:val="Tabletext"/>
            </w:pPr>
            <w:r w:rsidRPr="008675F2">
              <w:t>7</w:t>
            </w:r>
          </w:p>
        </w:tc>
        <w:tc>
          <w:tcPr>
            <w:tcW w:w="3200" w:type="pct"/>
            <w:shd w:val="clear" w:color="auto" w:fill="auto"/>
          </w:tcPr>
          <w:p w14:paraId="4AB13470" w14:textId="77777777" w:rsidR="00433379" w:rsidRPr="008675F2" w:rsidRDefault="00433379" w:rsidP="0079499B">
            <w:pPr>
              <w:pStyle w:val="Tabletext"/>
            </w:pPr>
            <w:r w:rsidRPr="008675F2">
              <w:t>Phosphorus pentachloride (phosphorane, pentachloro)</w:t>
            </w:r>
          </w:p>
        </w:tc>
        <w:tc>
          <w:tcPr>
            <w:tcW w:w="1000" w:type="pct"/>
            <w:shd w:val="clear" w:color="auto" w:fill="auto"/>
          </w:tcPr>
          <w:p w14:paraId="0B3591EB" w14:textId="77777777" w:rsidR="00433379" w:rsidRPr="008675F2" w:rsidRDefault="00433379" w:rsidP="0079499B">
            <w:pPr>
              <w:pStyle w:val="Tabletext"/>
            </w:pPr>
            <w:r w:rsidRPr="008675F2">
              <w:t>10026–13–8</w:t>
            </w:r>
          </w:p>
        </w:tc>
      </w:tr>
      <w:tr w:rsidR="00433379" w:rsidRPr="008675F2" w14:paraId="402E5DC4" w14:textId="77777777" w:rsidTr="009D556A">
        <w:tc>
          <w:tcPr>
            <w:tcW w:w="800" w:type="pct"/>
            <w:shd w:val="clear" w:color="auto" w:fill="auto"/>
          </w:tcPr>
          <w:p w14:paraId="22B4B741" w14:textId="77777777" w:rsidR="00433379" w:rsidRPr="008675F2" w:rsidRDefault="00433379" w:rsidP="0079499B">
            <w:pPr>
              <w:pStyle w:val="Tabletext"/>
            </w:pPr>
            <w:r w:rsidRPr="008675F2">
              <w:t>8</w:t>
            </w:r>
          </w:p>
        </w:tc>
        <w:tc>
          <w:tcPr>
            <w:tcW w:w="3200" w:type="pct"/>
            <w:shd w:val="clear" w:color="auto" w:fill="auto"/>
          </w:tcPr>
          <w:p w14:paraId="09E6F310" w14:textId="77777777" w:rsidR="00433379" w:rsidRPr="008675F2" w:rsidRDefault="00433379" w:rsidP="0079499B">
            <w:pPr>
              <w:pStyle w:val="Tabletext"/>
            </w:pPr>
            <w:r w:rsidRPr="008675F2">
              <w:t>Trimethyl phosphite (phosphorous acid, trimethyl ester)</w:t>
            </w:r>
          </w:p>
        </w:tc>
        <w:tc>
          <w:tcPr>
            <w:tcW w:w="1000" w:type="pct"/>
            <w:shd w:val="clear" w:color="auto" w:fill="auto"/>
          </w:tcPr>
          <w:p w14:paraId="7C0753FF" w14:textId="77777777" w:rsidR="00433379" w:rsidRPr="008675F2" w:rsidRDefault="00433379" w:rsidP="0079499B">
            <w:pPr>
              <w:pStyle w:val="Tabletext"/>
            </w:pPr>
            <w:r w:rsidRPr="008675F2">
              <w:t>121–45–9</w:t>
            </w:r>
          </w:p>
        </w:tc>
      </w:tr>
      <w:tr w:rsidR="00433379" w:rsidRPr="008675F2" w14:paraId="7C483542" w14:textId="77777777" w:rsidTr="009D556A">
        <w:tc>
          <w:tcPr>
            <w:tcW w:w="800" w:type="pct"/>
            <w:shd w:val="clear" w:color="auto" w:fill="auto"/>
          </w:tcPr>
          <w:p w14:paraId="4DCFF30E" w14:textId="77777777" w:rsidR="00433379" w:rsidRPr="008675F2" w:rsidRDefault="00433379" w:rsidP="0079499B">
            <w:pPr>
              <w:pStyle w:val="Tabletext"/>
            </w:pPr>
            <w:r w:rsidRPr="008675F2">
              <w:t>9</w:t>
            </w:r>
          </w:p>
        </w:tc>
        <w:tc>
          <w:tcPr>
            <w:tcW w:w="3200" w:type="pct"/>
            <w:shd w:val="clear" w:color="auto" w:fill="auto"/>
          </w:tcPr>
          <w:p w14:paraId="3DAC4B89" w14:textId="77777777" w:rsidR="00433379" w:rsidRPr="008675F2" w:rsidRDefault="00433379" w:rsidP="0079499B">
            <w:pPr>
              <w:pStyle w:val="Tabletext"/>
            </w:pPr>
            <w:r w:rsidRPr="008675F2">
              <w:t>Triethyl phosphite (phosphorous acid, triethyl ester)</w:t>
            </w:r>
          </w:p>
        </w:tc>
        <w:tc>
          <w:tcPr>
            <w:tcW w:w="1000" w:type="pct"/>
            <w:shd w:val="clear" w:color="auto" w:fill="auto"/>
          </w:tcPr>
          <w:p w14:paraId="15DA8C61" w14:textId="77777777" w:rsidR="00433379" w:rsidRPr="008675F2" w:rsidRDefault="00433379" w:rsidP="0079499B">
            <w:pPr>
              <w:pStyle w:val="Tabletext"/>
            </w:pPr>
            <w:r w:rsidRPr="008675F2">
              <w:t>122–52–1</w:t>
            </w:r>
          </w:p>
        </w:tc>
      </w:tr>
      <w:tr w:rsidR="00433379" w:rsidRPr="008675F2" w14:paraId="7F2BEE72" w14:textId="77777777" w:rsidTr="009D556A">
        <w:tc>
          <w:tcPr>
            <w:tcW w:w="800" w:type="pct"/>
            <w:shd w:val="clear" w:color="auto" w:fill="auto"/>
          </w:tcPr>
          <w:p w14:paraId="793024E0" w14:textId="77777777" w:rsidR="00433379" w:rsidRPr="008675F2" w:rsidRDefault="00433379" w:rsidP="0079499B">
            <w:pPr>
              <w:pStyle w:val="Tabletext"/>
            </w:pPr>
            <w:r w:rsidRPr="008675F2">
              <w:t>10</w:t>
            </w:r>
          </w:p>
        </w:tc>
        <w:tc>
          <w:tcPr>
            <w:tcW w:w="3200" w:type="pct"/>
            <w:shd w:val="clear" w:color="auto" w:fill="auto"/>
          </w:tcPr>
          <w:p w14:paraId="4703A7FA" w14:textId="77777777" w:rsidR="00433379" w:rsidRPr="008675F2" w:rsidRDefault="00433379" w:rsidP="0079499B">
            <w:pPr>
              <w:pStyle w:val="Tabletext"/>
            </w:pPr>
            <w:r w:rsidRPr="008675F2">
              <w:t>Dimethyl phosphite (phosphonic acid, dimethyl ester)</w:t>
            </w:r>
          </w:p>
        </w:tc>
        <w:tc>
          <w:tcPr>
            <w:tcW w:w="1000" w:type="pct"/>
            <w:shd w:val="clear" w:color="auto" w:fill="auto"/>
          </w:tcPr>
          <w:p w14:paraId="724FEC5F" w14:textId="77777777" w:rsidR="00433379" w:rsidRPr="008675F2" w:rsidRDefault="00433379" w:rsidP="0079499B">
            <w:pPr>
              <w:pStyle w:val="Tabletext"/>
            </w:pPr>
            <w:r w:rsidRPr="008675F2">
              <w:t>868–85–9</w:t>
            </w:r>
          </w:p>
        </w:tc>
      </w:tr>
      <w:tr w:rsidR="00433379" w:rsidRPr="008675F2" w14:paraId="2777C5D9" w14:textId="77777777" w:rsidTr="009D556A">
        <w:tc>
          <w:tcPr>
            <w:tcW w:w="800" w:type="pct"/>
            <w:shd w:val="clear" w:color="auto" w:fill="auto"/>
          </w:tcPr>
          <w:p w14:paraId="53678805" w14:textId="77777777" w:rsidR="00433379" w:rsidRPr="008675F2" w:rsidRDefault="00433379" w:rsidP="0079499B">
            <w:pPr>
              <w:pStyle w:val="Tabletext"/>
            </w:pPr>
            <w:r w:rsidRPr="008675F2">
              <w:t>11</w:t>
            </w:r>
          </w:p>
        </w:tc>
        <w:tc>
          <w:tcPr>
            <w:tcW w:w="3200" w:type="pct"/>
            <w:shd w:val="clear" w:color="auto" w:fill="auto"/>
          </w:tcPr>
          <w:p w14:paraId="45DA045A" w14:textId="77777777" w:rsidR="00433379" w:rsidRPr="008675F2" w:rsidRDefault="00433379" w:rsidP="0079499B">
            <w:pPr>
              <w:pStyle w:val="Tabletext"/>
            </w:pPr>
            <w:r w:rsidRPr="008675F2">
              <w:t>Diethyl phosphite (phosphonic acid, diethyl ester)</w:t>
            </w:r>
          </w:p>
        </w:tc>
        <w:tc>
          <w:tcPr>
            <w:tcW w:w="1000" w:type="pct"/>
            <w:shd w:val="clear" w:color="auto" w:fill="auto"/>
          </w:tcPr>
          <w:p w14:paraId="57E5D70C" w14:textId="77777777" w:rsidR="00433379" w:rsidRPr="008675F2" w:rsidRDefault="00433379" w:rsidP="0079499B">
            <w:pPr>
              <w:pStyle w:val="Tabletext"/>
            </w:pPr>
            <w:r w:rsidRPr="008675F2">
              <w:t>762–04–9</w:t>
            </w:r>
          </w:p>
        </w:tc>
      </w:tr>
      <w:tr w:rsidR="00433379" w:rsidRPr="008675F2" w14:paraId="2AA8B737" w14:textId="77777777" w:rsidTr="009D556A">
        <w:trPr>
          <w:trHeight w:val="70"/>
        </w:trPr>
        <w:tc>
          <w:tcPr>
            <w:tcW w:w="800" w:type="pct"/>
            <w:shd w:val="clear" w:color="auto" w:fill="auto"/>
          </w:tcPr>
          <w:p w14:paraId="38EDCB2F" w14:textId="77777777" w:rsidR="00433379" w:rsidRPr="008675F2" w:rsidRDefault="00433379" w:rsidP="0079499B">
            <w:pPr>
              <w:pStyle w:val="Tabletext"/>
            </w:pPr>
            <w:r w:rsidRPr="008675F2">
              <w:t>12</w:t>
            </w:r>
          </w:p>
        </w:tc>
        <w:tc>
          <w:tcPr>
            <w:tcW w:w="3200" w:type="pct"/>
            <w:shd w:val="clear" w:color="auto" w:fill="auto"/>
          </w:tcPr>
          <w:p w14:paraId="15988A24" w14:textId="77777777" w:rsidR="00433379" w:rsidRPr="008675F2" w:rsidRDefault="00433379">
            <w:pPr>
              <w:pStyle w:val="Tabletext"/>
            </w:pPr>
            <w:r w:rsidRPr="008675F2">
              <w:t>Sulphur monochloride (sulfur chloride</w:t>
            </w:r>
            <w:r w:rsidR="003F6AD6" w:rsidRPr="008675F2">
              <w:t>—</w:t>
            </w:r>
            <w:r w:rsidRPr="008675F2">
              <w:t>S</w:t>
            </w:r>
            <w:r w:rsidRPr="008675F2">
              <w:rPr>
                <w:position w:val="-5"/>
                <w:vertAlign w:val="subscript"/>
              </w:rPr>
              <w:t>2</w:t>
            </w:r>
            <w:r w:rsidRPr="008675F2">
              <w:t>Cl</w:t>
            </w:r>
            <w:r w:rsidRPr="008675F2">
              <w:rPr>
                <w:position w:val="-5"/>
                <w:vertAlign w:val="subscript"/>
              </w:rPr>
              <w:t>2</w:t>
            </w:r>
            <w:r w:rsidRPr="008675F2">
              <w:t>)</w:t>
            </w:r>
          </w:p>
        </w:tc>
        <w:tc>
          <w:tcPr>
            <w:tcW w:w="1000" w:type="pct"/>
            <w:shd w:val="clear" w:color="auto" w:fill="auto"/>
          </w:tcPr>
          <w:p w14:paraId="17F8462C" w14:textId="77777777" w:rsidR="00433379" w:rsidRPr="008675F2" w:rsidRDefault="00433379" w:rsidP="0079499B">
            <w:pPr>
              <w:pStyle w:val="Tabletext"/>
            </w:pPr>
            <w:r w:rsidRPr="008675F2">
              <w:t>10025–67–9</w:t>
            </w:r>
          </w:p>
        </w:tc>
      </w:tr>
      <w:tr w:rsidR="00433379" w:rsidRPr="008675F2" w14:paraId="0998F4F8" w14:textId="77777777" w:rsidTr="009D556A">
        <w:trPr>
          <w:trHeight w:val="70"/>
        </w:trPr>
        <w:tc>
          <w:tcPr>
            <w:tcW w:w="800" w:type="pct"/>
            <w:shd w:val="clear" w:color="auto" w:fill="auto"/>
          </w:tcPr>
          <w:p w14:paraId="2589796C" w14:textId="77777777" w:rsidR="00433379" w:rsidRPr="008675F2" w:rsidRDefault="00433379" w:rsidP="0079499B">
            <w:pPr>
              <w:pStyle w:val="Tabletext"/>
            </w:pPr>
            <w:r w:rsidRPr="008675F2">
              <w:t>13</w:t>
            </w:r>
          </w:p>
        </w:tc>
        <w:tc>
          <w:tcPr>
            <w:tcW w:w="3200" w:type="pct"/>
            <w:shd w:val="clear" w:color="auto" w:fill="auto"/>
          </w:tcPr>
          <w:p w14:paraId="2603DFCE" w14:textId="77777777" w:rsidR="00433379" w:rsidRPr="008675F2" w:rsidRDefault="00433379">
            <w:pPr>
              <w:pStyle w:val="Tabletext"/>
            </w:pPr>
            <w:r w:rsidRPr="008675F2">
              <w:t>Sulphur dichloride (sulfur chloride</w:t>
            </w:r>
            <w:r w:rsidR="003F6AD6" w:rsidRPr="008675F2">
              <w:t>—</w:t>
            </w:r>
            <w:r w:rsidRPr="008675F2">
              <w:t>SCl</w:t>
            </w:r>
            <w:r w:rsidRPr="008675F2">
              <w:rPr>
                <w:position w:val="-5"/>
                <w:vertAlign w:val="subscript"/>
              </w:rPr>
              <w:t>2</w:t>
            </w:r>
            <w:r w:rsidRPr="008675F2">
              <w:t>)</w:t>
            </w:r>
          </w:p>
        </w:tc>
        <w:tc>
          <w:tcPr>
            <w:tcW w:w="1000" w:type="pct"/>
            <w:shd w:val="clear" w:color="auto" w:fill="auto"/>
          </w:tcPr>
          <w:p w14:paraId="7DADA4D2" w14:textId="77777777" w:rsidR="00433379" w:rsidRPr="008675F2" w:rsidRDefault="00433379" w:rsidP="0079499B">
            <w:pPr>
              <w:pStyle w:val="Tabletext"/>
            </w:pPr>
            <w:r w:rsidRPr="008675F2">
              <w:t>10545–99–0</w:t>
            </w:r>
          </w:p>
        </w:tc>
      </w:tr>
      <w:tr w:rsidR="00433379" w:rsidRPr="008675F2" w14:paraId="0B1259E8" w14:textId="77777777" w:rsidTr="009D556A">
        <w:tc>
          <w:tcPr>
            <w:tcW w:w="800" w:type="pct"/>
            <w:shd w:val="clear" w:color="auto" w:fill="auto"/>
          </w:tcPr>
          <w:p w14:paraId="4BFA7821" w14:textId="77777777" w:rsidR="00433379" w:rsidRPr="008675F2" w:rsidRDefault="00433379" w:rsidP="0079499B">
            <w:pPr>
              <w:pStyle w:val="Tabletext"/>
            </w:pPr>
            <w:r w:rsidRPr="008675F2">
              <w:t>14</w:t>
            </w:r>
          </w:p>
        </w:tc>
        <w:tc>
          <w:tcPr>
            <w:tcW w:w="3200" w:type="pct"/>
            <w:shd w:val="clear" w:color="auto" w:fill="auto"/>
          </w:tcPr>
          <w:p w14:paraId="62DF6001" w14:textId="77777777" w:rsidR="00433379" w:rsidRPr="008675F2" w:rsidRDefault="00433379" w:rsidP="0079499B">
            <w:pPr>
              <w:pStyle w:val="Tabletext"/>
            </w:pPr>
            <w:r w:rsidRPr="008675F2">
              <w:t>Thionyl chloride</w:t>
            </w:r>
          </w:p>
        </w:tc>
        <w:tc>
          <w:tcPr>
            <w:tcW w:w="1000" w:type="pct"/>
            <w:shd w:val="clear" w:color="auto" w:fill="auto"/>
          </w:tcPr>
          <w:p w14:paraId="2E72F449" w14:textId="77777777" w:rsidR="00433379" w:rsidRPr="008675F2" w:rsidRDefault="00433379" w:rsidP="0079499B">
            <w:pPr>
              <w:pStyle w:val="Tabletext"/>
            </w:pPr>
            <w:r w:rsidRPr="008675F2">
              <w:t>7719–09–7</w:t>
            </w:r>
          </w:p>
        </w:tc>
      </w:tr>
      <w:tr w:rsidR="00433379" w:rsidRPr="008675F2" w14:paraId="1CC1C013" w14:textId="77777777" w:rsidTr="009D556A">
        <w:tc>
          <w:tcPr>
            <w:tcW w:w="800" w:type="pct"/>
            <w:shd w:val="clear" w:color="auto" w:fill="auto"/>
          </w:tcPr>
          <w:p w14:paraId="5A0FD466" w14:textId="77777777" w:rsidR="00433379" w:rsidRPr="008675F2" w:rsidRDefault="00433379" w:rsidP="0079499B">
            <w:pPr>
              <w:pStyle w:val="Tabletext"/>
            </w:pPr>
            <w:r w:rsidRPr="008675F2">
              <w:t>15</w:t>
            </w:r>
          </w:p>
        </w:tc>
        <w:tc>
          <w:tcPr>
            <w:tcW w:w="3200" w:type="pct"/>
            <w:shd w:val="clear" w:color="auto" w:fill="auto"/>
          </w:tcPr>
          <w:p w14:paraId="2C5432F5" w14:textId="77777777" w:rsidR="00433379" w:rsidRPr="008675F2" w:rsidRDefault="00433379" w:rsidP="0079499B">
            <w:pPr>
              <w:pStyle w:val="Tabletext"/>
            </w:pPr>
            <w:r w:rsidRPr="008675F2">
              <w:t>Ethyldiethanolamine</w:t>
            </w:r>
          </w:p>
        </w:tc>
        <w:tc>
          <w:tcPr>
            <w:tcW w:w="1000" w:type="pct"/>
            <w:shd w:val="clear" w:color="auto" w:fill="auto"/>
          </w:tcPr>
          <w:p w14:paraId="3533BC0B" w14:textId="77777777" w:rsidR="00433379" w:rsidRPr="008675F2" w:rsidRDefault="00433379" w:rsidP="0079499B">
            <w:pPr>
              <w:pStyle w:val="Tabletext"/>
            </w:pPr>
            <w:r w:rsidRPr="008675F2">
              <w:t>139–87–7</w:t>
            </w:r>
          </w:p>
        </w:tc>
      </w:tr>
      <w:tr w:rsidR="00433379" w:rsidRPr="008675F2" w14:paraId="78AABD79" w14:textId="77777777" w:rsidTr="009D556A">
        <w:tc>
          <w:tcPr>
            <w:tcW w:w="800" w:type="pct"/>
            <w:tcBorders>
              <w:bottom w:val="single" w:sz="4" w:space="0" w:color="auto"/>
            </w:tcBorders>
            <w:shd w:val="clear" w:color="auto" w:fill="auto"/>
          </w:tcPr>
          <w:p w14:paraId="4FF256B8" w14:textId="77777777" w:rsidR="00433379" w:rsidRPr="008675F2" w:rsidRDefault="00433379" w:rsidP="0079499B">
            <w:pPr>
              <w:pStyle w:val="Tabletext"/>
            </w:pPr>
            <w:r w:rsidRPr="008675F2">
              <w:t>16</w:t>
            </w:r>
          </w:p>
        </w:tc>
        <w:tc>
          <w:tcPr>
            <w:tcW w:w="3200" w:type="pct"/>
            <w:tcBorders>
              <w:bottom w:val="single" w:sz="4" w:space="0" w:color="auto"/>
            </w:tcBorders>
            <w:shd w:val="clear" w:color="auto" w:fill="auto"/>
          </w:tcPr>
          <w:p w14:paraId="1EF5A511" w14:textId="77777777" w:rsidR="00433379" w:rsidRPr="008675F2" w:rsidRDefault="00433379" w:rsidP="0079499B">
            <w:pPr>
              <w:pStyle w:val="Tabletext"/>
            </w:pPr>
            <w:r w:rsidRPr="008675F2">
              <w:t>Methyldiethanolamine</w:t>
            </w:r>
          </w:p>
        </w:tc>
        <w:tc>
          <w:tcPr>
            <w:tcW w:w="1000" w:type="pct"/>
            <w:tcBorders>
              <w:bottom w:val="single" w:sz="4" w:space="0" w:color="auto"/>
            </w:tcBorders>
            <w:shd w:val="clear" w:color="auto" w:fill="auto"/>
          </w:tcPr>
          <w:p w14:paraId="50CA36F2" w14:textId="77777777" w:rsidR="00433379" w:rsidRPr="008675F2" w:rsidRDefault="00433379" w:rsidP="0079499B">
            <w:pPr>
              <w:pStyle w:val="Tabletext"/>
            </w:pPr>
            <w:r w:rsidRPr="008675F2">
              <w:t>105–59–9</w:t>
            </w:r>
          </w:p>
        </w:tc>
      </w:tr>
      <w:tr w:rsidR="00433379" w:rsidRPr="008675F2" w14:paraId="4C9C01A4" w14:textId="77777777" w:rsidTr="009D556A">
        <w:tc>
          <w:tcPr>
            <w:tcW w:w="800" w:type="pct"/>
            <w:tcBorders>
              <w:bottom w:val="single" w:sz="12" w:space="0" w:color="auto"/>
            </w:tcBorders>
            <w:shd w:val="clear" w:color="auto" w:fill="auto"/>
          </w:tcPr>
          <w:p w14:paraId="4933C9CF" w14:textId="77777777" w:rsidR="00433379" w:rsidRPr="008675F2" w:rsidRDefault="00433379" w:rsidP="0079499B">
            <w:pPr>
              <w:pStyle w:val="Tabletext"/>
            </w:pPr>
            <w:r w:rsidRPr="008675F2">
              <w:t>17</w:t>
            </w:r>
          </w:p>
        </w:tc>
        <w:tc>
          <w:tcPr>
            <w:tcW w:w="3200" w:type="pct"/>
            <w:tcBorders>
              <w:bottom w:val="single" w:sz="12" w:space="0" w:color="auto"/>
            </w:tcBorders>
            <w:shd w:val="clear" w:color="auto" w:fill="auto"/>
          </w:tcPr>
          <w:p w14:paraId="62D1F7F8" w14:textId="77777777" w:rsidR="00433379" w:rsidRPr="008675F2" w:rsidRDefault="00433379" w:rsidP="0079499B">
            <w:pPr>
              <w:pStyle w:val="Tabletext"/>
            </w:pPr>
            <w:r w:rsidRPr="008675F2">
              <w:t>Triethanolamine</w:t>
            </w:r>
          </w:p>
        </w:tc>
        <w:tc>
          <w:tcPr>
            <w:tcW w:w="1000" w:type="pct"/>
            <w:tcBorders>
              <w:bottom w:val="single" w:sz="12" w:space="0" w:color="auto"/>
            </w:tcBorders>
            <w:shd w:val="clear" w:color="auto" w:fill="auto"/>
          </w:tcPr>
          <w:p w14:paraId="2C22C2E8" w14:textId="77777777" w:rsidR="00433379" w:rsidRPr="008675F2" w:rsidRDefault="00433379" w:rsidP="0079499B">
            <w:pPr>
              <w:pStyle w:val="Tabletext"/>
            </w:pPr>
            <w:r w:rsidRPr="008675F2">
              <w:t>102–71–6</w:t>
            </w:r>
          </w:p>
        </w:tc>
      </w:tr>
    </w:tbl>
    <w:p w14:paraId="17F7D5BC" w14:textId="06192159" w:rsidR="00433379" w:rsidRPr="008675F2" w:rsidRDefault="000D2607" w:rsidP="005C1D85">
      <w:pPr>
        <w:pStyle w:val="ActHead1"/>
        <w:pageBreakBefore/>
        <w:spacing w:before="240"/>
      </w:pPr>
      <w:bookmarkStart w:id="127" w:name="_Toc185428483"/>
      <w:r w:rsidRPr="000E41CF">
        <w:rPr>
          <w:rStyle w:val="CharChapNo"/>
        </w:rPr>
        <w:t>Schedule 1</w:t>
      </w:r>
      <w:r w:rsidR="00433379" w:rsidRPr="000E41CF">
        <w:rPr>
          <w:rStyle w:val="CharChapNo"/>
        </w:rPr>
        <w:t>2</w:t>
      </w:r>
      <w:r w:rsidR="0079499B" w:rsidRPr="008675F2">
        <w:t>—</w:t>
      </w:r>
      <w:r w:rsidR="00433379" w:rsidRPr="000E41CF">
        <w:rPr>
          <w:rStyle w:val="CharChapText"/>
        </w:rPr>
        <w:t>Goods the importation of which is prohibited without permission under regulation</w:t>
      </w:r>
      <w:r w:rsidR="00626E53" w:rsidRPr="000E41CF">
        <w:rPr>
          <w:rStyle w:val="CharChapText"/>
        </w:rPr>
        <w:t> </w:t>
      </w:r>
      <w:r w:rsidR="00433379" w:rsidRPr="000E41CF">
        <w:rPr>
          <w:rStyle w:val="CharChapText"/>
        </w:rPr>
        <w:t>4U</w:t>
      </w:r>
      <w:bookmarkEnd w:id="127"/>
    </w:p>
    <w:p w14:paraId="19CF4904" w14:textId="7FE91208" w:rsidR="00433379" w:rsidRPr="008675F2" w:rsidRDefault="00433379" w:rsidP="0079499B">
      <w:pPr>
        <w:pStyle w:val="notemargin"/>
      </w:pPr>
      <w:r w:rsidRPr="008675F2">
        <w:t>(</w:t>
      </w:r>
      <w:r w:rsidR="000D2607" w:rsidRPr="008675F2">
        <w:t>subregulation 4</w:t>
      </w:r>
      <w:r w:rsidR="0079499B" w:rsidRPr="008675F2">
        <w:t>U(</w:t>
      </w:r>
      <w:r w:rsidRPr="008675F2">
        <w:t>1))</w:t>
      </w:r>
    </w:p>
    <w:p w14:paraId="4030EF60" w14:textId="77777777" w:rsidR="00433379" w:rsidRPr="008675F2" w:rsidRDefault="0079499B" w:rsidP="00433379">
      <w:pPr>
        <w:pStyle w:val="Header"/>
      </w:pPr>
      <w:bookmarkStart w:id="128" w:name="f_Check_Lines_below"/>
      <w:bookmarkEnd w:id="128"/>
      <w:r w:rsidRPr="000E41CF">
        <w:rPr>
          <w:rStyle w:val="CharPartNo"/>
        </w:rPr>
        <w:t xml:space="preserve"> </w:t>
      </w:r>
      <w:r w:rsidRPr="000E41CF">
        <w:rPr>
          <w:rStyle w:val="CharPartText"/>
        </w:rPr>
        <w:t xml:space="preserve"> </w:t>
      </w:r>
    </w:p>
    <w:p w14:paraId="305C164F" w14:textId="77777777" w:rsidR="0079499B" w:rsidRPr="008675F2" w:rsidRDefault="0079499B" w:rsidP="0079499B">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49"/>
        <w:gridCol w:w="7680"/>
      </w:tblGrid>
      <w:tr w:rsidR="00433379" w:rsidRPr="008675F2" w14:paraId="5E511404" w14:textId="77777777" w:rsidTr="009D556A">
        <w:trPr>
          <w:tblHeader/>
        </w:trPr>
        <w:tc>
          <w:tcPr>
            <w:tcW w:w="498" w:type="pct"/>
            <w:tcBorders>
              <w:top w:val="single" w:sz="12" w:space="0" w:color="auto"/>
              <w:bottom w:val="single" w:sz="12" w:space="0" w:color="auto"/>
            </w:tcBorders>
            <w:shd w:val="clear" w:color="auto" w:fill="auto"/>
          </w:tcPr>
          <w:p w14:paraId="57D0A5C5" w14:textId="77777777" w:rsidR="00433379" w:rsidRPr="008675F2" w:rsidRDefault="00433379" w:rsidP="0079499B">
            <w:pPr>
              <w:pStyle w:val="TableHeading"/>
            </w:pPr>
            <w:r w:rsidRPr="008675F2">
              <w:t>Item</w:t>
            </w:r>
          </w:p>
        </w:tc>
        <w:tc>
          <w:tcPr>
            <w:tcW w:w="4502" w:type="pct"/>
            <w:tcBorders>
              <w:top w:val="single" w:sz="12" w:space="0" w:color="auto"/>
              <w:bottom w:val="single" w:sz="12" w:space="0" w:color="auto"/>
            </w:tcBorders>
            <w:shd w:val="clear" w:color="auto" w:fill="auto"/>
          </w:tcPr>
          <w:p w14:paraId="7A7464EF" w14:textId="77777777" w:rsidR="00433379" w:rsidRPr="008675F2" w:rsidRDefault="00433379" w:rsidP="0079499B">
            <w:pPr>
              <w:pStyle w:val="TableHeading"/>
            </w:pPr>
            <w:r w:rsidRPr="008675F2">
              <w:t>Description of Goods</w:t>
            </w:r>
          </w:p>
        </w:tc>
      </w:tr>
      <w:tr w:rsidR="00433379" w:rsidRPr="008675F2" w14:paraId="7ECA4EB5" w14:textId="77777777" w:rsidTr="009D556A">
        <w:tc>
          <w:tcPr>
            <w:tcW w:w="498" w:type="pct"/>
            <w:tcBorders>
              <w:top w:val="single" w:sz="12" w:space="0" w:color="auto"/>
            </w:tcBorders>
            <w:shd w:val="clear" w:color="auto" w:fill="auto"/>
          </w:tcPr>
          <w:p w14:paraId="6779CC92" w14:textId="77777777" w:rsidR="00433379" w:rsidRPr="008675F2" w:rsidRDefault="00433379" w:rsidP="0079499B">
            <w:pPr>
              <w:pStyle w:val="Tabletext"/>
            </w:pPr>
            <w:r w:rsidRPr="008675F2">
              <w:t>1</w:t>
            </w:r>
          </w:p>
        </w:tc>
        <w:tc>
          <w:tcPr>
            <w:tcW w:w="4502" w:type="pct"/>
            <w:tcBorders>
              <w:top w:val="single" w:sz="12" w:space="0" w:color="auto"/>
            </w:tcBorders>
            <w:shd w:val="clear" w:color="auto" w:fill="auto"/>
          </w:tcPr>
          <w:p w14:paraId="46A9E530" w14:textId="77777777" w:rsidR="00433379" w:rsidRPr="008675F2" w:rsidRDefault="00433379" w:rsidP="0079499B">
            <w:pPr>
              <w:pStyle w:val="Tabletext"/>
            </w:pPr>
            <w:r w:rsidRPr="008675F2">
              <w:t>Glucomannan in tablet form</w:t>
            </w:r>
          </w:p>
        </w:tc>
      </w:tr>
      <w:tr w:rsidR="00433379" w:rsidRPr="008675F2" w14:paraId="7D11F2DD" w14:textId="77777777" w:rsidTr="009D556A">
        <w:tc>
          <w:tcPr>
            <w:tcW w:w="498" w:type="pct"/>
            <w:shd w:val="clear" w:color="auto" w:fill="auto"/>
          </w:tcPr>
          <w:p w14:paraId="323A61A7" w14:textId="77777777" w:rsidR="00433379" w:rsidRPr="008675F2" w:rsidRDefault="00433379" w:rsidP="0079499B">
            <w:pPr>
              <w:pStyle w:val="Tabletext"/>
            </w:pPr>
            <w:r w:rsidRPr="008675F2">
              <w:t>2</w:t>
            </w:r>
          </w:p>
        </w:tc>
        <w:tc>
          <w:tcPr>
            <w:tcW w:w="4502" w:type="pct"/>
            <w:shd w:val="clear" w:color="auto" w:fill="auto"/>
          </w:tcPr>
          <w:p w14:paraId="04C10CBA" w14:textId="77777777" w:rsidR="00433379" w:rsidRPr="008675F2" w:rsidRDefault="00433379" w:rsidP="0079499B">
            <w:pPr>
              <w:pStyle w:val="Tabletext"/>
            </w:pPr>
            <w:r w:rsidRPr="008675F2">
              <w:t>Goods known as ‘Klunk Klip’, ‘Comfix’ and ‘Auto Comfort’ seat belt accessories and similar goods that are designed to induce and maintain slack in retractor seat belts</w:t>
            </w:r>
          </w:p>
        </w:tc>
      </w:tr>
      <w:tr w:rsidR="00433379" w:rsidRPr="008675F2" w14:paraId="0963210D" w14:textId="77777777" w:rsidTr="009D556A">
        <w:tc>
          <w:tcPr>
            <w:tcW w:w="498" w:type="pct"/>
            <w:shd w:val="clear" w:color="auto" w:fill="auto"/>
          </w:tcPr>
          <w:p w14:paraId="349F0A70" w14:textId="77777777" w:rsidR="00433379" w:rsidRPr="008675F2" w:rsidRDefault="00433379" w:rsidP="0079499B">
            <w:pPr>
              <w:pStyle w:val="Tabletext"/>
            </w:pPr>
            <w:r w:rsidRPr="008675F2">
              <w:t>3</w:t>
            </w:r>
          </w:p>
        </w:tc>
        <w:tc>
          <w:tcPr>
            <w:tcW w:w="4502" w:type="pct"/>
            <w:shd w:val="clear" w:color="auto" w:fill="auto"/>
          </w:tcPr>
          <w:p w14:paraId="546031CB" w14:textId="77777777" w:rsidR="00433379" w:rsidRPr="008675F2" w:rsidRDefault="00433379" w:rsidP="0079499B">
            <w:pPr>
              <w:pStyle w:val="Tabletext"/>
            </w:pPr>
            <w:r w:rsidRPr="008675F2">
              <w:t>Goods known as ‘Autotrend Sun Filter’ and similar goods that do not comply with Australian Design Rule No.</w:t>
            </w:r>
            <w:r w:rsidR="00626E53" w:rsidRPr="008675F2">
              <w:t> </w:t>
            </w:r>
            <w:r w:rsidRPr="008675F2">
              <w:t>11 for internal sun visors</w:t>
            </w:r>
          </w:p>
        </w:tc>
      </w:tr>
      <w:tr w:rsidR="00433379" w:rsidRPr="008675F2" w14:paraId="08D0CEB3" w14:textId="77777777" w:rsidTr="009D556A">
        <w:tc>
          <w:tcPr>
            <w:tcW w:w="498" w:type="pct"/>
            <w:shd w:val="clear" w:color="auto" w:fill="auto"/>
          </w:tcPr>
          <w:p w14:paraId="3AF79D34" w14:textId="77777777" w:rsidR="00433379" w:rsidRPr="008675F2" w:rsidRDefault="00433379" w:rsidP="0079499B">
            <w:pPr>
              <w:pStyle w:val="Tabletext"/>
            </w:pPr>
            <w:r w:rsidRPr="008675F2">
              <w:t>4</w:t>
            </w:r>
          </w:p>
        </w:tc>
        <w:tc>
          <w:tcPr>
            <w:tcW w:w="4502" w:type="pct"/>
            <w:shd w:val="clear" w:color="auto" w:fill="auto"/>
          </w:tcPr>
          <w:p w14:paraId="4856B78C" w14:textId="77777777" w:rsidR="00433379" w:rsidRPr="008675F2" w:rsidRDefault="00433379" w:rsidP="0079499B">
            <w:pPr>
              <w:pStyle w:val="Tabletext"/>
            </w:pPr>
            <w:r w:rsidRPr="008675F2">
              <w:t>Toys that have been marketed under the following names:</w:t>
            </w:r>
          </w:p>
          <w:p w14:paraId="41CC3FAA" w14:textId="77777777" w:rsidR="00433379" w:rsidRPr="008675F2" w:rsidRDefault="0079499B" w:rsidP="0079499B">
            <w:pPr>
              <w:pStyle w:val="Tablea"/>
            </w:pPr>
            <w:r w:rsidRPr="008675F2">
              <w:t>(</w:t>
            </w:r>
            <w:r w:rsidR="00433379" w:rsidRPr="008675F2">
              <w:t>a</w:t>
            </w:r>
            <w:r w:rsidRPr="008675F2">
              <w:t xml:space="preserve">) </w:t>
            </w:r>
            <w:r w:rsidR="00433379" w:rsidRPr="008675F2">
              <w:t xml:space="preserve">‘Skateboard Smackup’ or ‘Skateboard Smackups’; </w:t>
            </w:r>
          </w:p>
          <w:p w14:paraId="53B33360" w14:textId="77777777" w:rsidR="00433379" w:rsidRPr="008675F2" w:rsidRDefault="0079499B" w:rsidP="0079499B">
            <w:pPr>
              <w:pStyle w:val="Tablea"/>
            </w:pPr>
            <w:r w:rsidRPr="008675F2">
              <w:t>(</w:t>
            </w:r>
            <w:r w:rsidR="00433379" w:rsidRPr="008675F2">
              <w:t>b</w:t>
            </w:r>
            <w:r w:rsidRPr="008675F2">
              <w:t xml:space="preserve">) </w:t>
            </w:r>
            <w:r w:rsidR="00433379" w:rsidRPr="008675F2">
              <w:t xml:space="preserve">‘Garbage Pail Kids’; </w:t>
            </w:r>
          </w:p>
          <w:p w14:paraId="1CC6C2D1" w14:textId="77777777" w:rsidR="00433379" w:rsidRPr="008675F2" w:rsidRDefault="0079499B" w:rsidP="0079499B">
            <w:pPr>
              <w:pStyle w:val="Tablea"/>
            </w:pPr>
            <w:r w:rsidRPr="008675F2">
              <w:t>(</w:t>
            </w:r>
            <w:r w:rsidR="00433379" w:rsidRPr="008675F2">
              <w:t>c</w:t>
            </w:r>
            <w:r w:rsidRPr="008675F2">
              <w:t xml:space="preserve">) </w:t>
            </w:r>
            <w:r w:rsidR="00433379" w:rsidRPr="008675F2">
              <w:t>‘Krazy Kookie Balls’;</w:t>
            </w:r>
          </w:p>
          <w:p w14:paraId="102C96B5" w14:textId="77777777" w:rsidR="00433379" w:rsidRPr="008675F2" w:rsidRDefault="0079499B" w:rsidP="0079499B">
            <w:pPr>
              <w:pStyle w:val="Tablea"/>
            </w:pPr>
            <w:r w:rsidRPr="008675F2">
              <w:t>(</w:t>
            </w:r>
            <w:r w:rsidR="00433379" w:rsidRPr="008675F2">
              <w:t>d</w:t>
            </w:r>
            <w:r w:rsidRPr="008675F2">
              <w:t xml:space="preserve">) </w:t>
            </w:r>
            <w:r w:rsidR="00433379" w:rsidRPr="008675F2">
              <w:t>‘Weird Balls’;</w:t>
            </w:r>
          </w:p>
          <w:p w14:paraId="199E5BDF" w14:textId="77777777" w:rsidR="00433379" w:rsidRPr="008675F2" w:rsidRDefault="0079499B" w:rsidP="0079499B">
            <w:pPr>
              <w:pStyle w:val="Tablea"/>
            </w:pPr>
            <w:r w:rsidRPr="008675F2">
              <w:t>(</w:t>
            </w:r>
            <w:r w:rsidR="00433379" w:rsidRPr="008675F2">
              <w:t>e</w:t>
            </w:r>
            <w:r w:rsidRPr="008675F2">
              <w:t xml:space="preserve">) </w:t>
            </w:r>
            <w:r w:rsidR="00433379" w:rsidRPr="008675F2">
              <w:t>‘Foul Ball’;</w:t>
            </w:r>
          </w:p>
          <w:p w14:paraId="6B3743BD" w14:textId="77777777" w:rsidR="00433379" w:rsidRPr="008675F2" w:rsidRDefault="0079499B" w:rsidP="0079499B">
            <w:pPr>
              <w:pStyle w:val="Tablea"/>
            </w:pPr>
            <w:r w:rsidRPr="008675F2">
              <w:t>(</w:t>
            </w:r>
            <w:r w:rsidR="00433379" w:rsidRPr="008675F2">
              <w:t>f</w:t>
            </w:r>
            <w:r w:rsidRPr="008675F2">
              <w:t xml:space="preserve">) </w:t>
            </w:r>
            <w:r w:rsidR="00433379" w:rsidRPr="008675F2">
              <w:t>‘Mad Ball’ or ‘Mad Balls’;</w:t>
            </w:r>
          </w:p>
          <w:p w14:paraId="422E9FAC" w14:textId="77777777" w:rsidR="00433379" w:rsidRPr="008675F2" w:rsidRDefault="0079499B" w:rsidP="0079499B">
            <w:pPr>
              <w:pStyle w:val="Tablea"/>
            </w:pPr>
            <w:r w:rsidRPr="008675F2">
              <w:t>(</w:t>
            </w:r>
            <w:r w:rsidR="00433379" w:rsidRPr="008675F2">
              <w:t>g</w:t>
            </w:r>
            <w:r w:rsidRPr="008675F2">
              <w:t xml:space="preserve">) </w:t>
            </w:r>
            <w:r w:rsidR="00433379" w:rsidRPr="008675F2">
              <w:t>‘Trash Head Spitballs’;</w:t>
            </w:r>
          </w:p>
          <w:p w14:paraId="11B066A0" w14:textId="77777777" w:rsidR="00433379" w:rsidRPr="008675F2" w:rsidRDefault="0079499B" w:rsidP="0079499B">
            <w:pPr>
              <w:pStyle w:val="Tablea"/>
            </w:pPr>
            <w:r w:rsidRPr="008675F2">
              <w:t>(</w:t>
            </w:r>
            <w:r w:rsidR="00433379" w:rsidRPr="008675F2">
              <w:t>h</w:t>
            </w:r>
            <w:r w:rsidRPr="008675F2">
              <w:t xml:space="preserve">) </w:t>
            </w:r>
            <w:r w:rsidR="00433379" w:rsidRPr="008675F2">
              <w:t>‘Gross Out Grunkies’;</w:t>
            </w:r>
          </w:p>
          <w:p w14:paraId="375DB322" w14:textId="77777777" w:rsidR="00433379" w:rsidRPr="008675F2" w:rsidRDefault="0079499B" w:rsidP="0079499B">
            <w:pPr>
              <w:pStyle w:val="Tablea"/>
            </w:pPr>
            <w:r w:rsidRPr="008675F2">
              <w:t>(</w:t>
            </w:r>
            <w:r w:rsidR="00433379" w:rsidRPr="008675F2">
              <w:t>i</w:t>
            </w:r>
            <w:r w:rsidRPr="008675F2">
              <w:t xml:space="preserve">) </w:t>
            </w:r>
            <w:r w:rsidR="00433379" w:rsidRPr="008675F2">
              <w:t>‘Kuddlee Uglee’;</w:t>
            </w:r>
          </w:p>
          <w:p w14:paraId="20AE033C" w14:textId="77777777" w:rsidR="00433379" w:rsidRPr="008675F2" w:rsidRDefault="0079499B" w:rsidP="0079499B">
            <w:pPr>
              <w:pStyle w:val="Tablea"/>
            </w:pPr>
            <w:r w:rsidRPr="008675F2">
              <w:t>(</w:t>
            </w:r>
            <w:r w:rsidR="00433379" w:rsidRPr="008675F2">
              <w:t>j</w:t>
            </w:r>
            <w:r w:rsidRPr="008675F2">
              <w:t xml:space="preserve">) </w:t>
            </w:r>
            <w:r w:rsidR="00433379" w:rsidRPr="008675F2">
              <w:t>‘Super Dough Squeezers’;</w:t>
            </w:r>
          </w:p>
          <w:p w14:paraId="4EBECD24" w14:textId="77777777" w:rsidR="00433379" w:rsidRPr="008675F2" w:rsidRDefault="0079499B" w:rsidP="0079499B">
            <w:pPr>
              <w:pStyle w:val="Tablea"/>
            </w:pPr>
            <w:r w:rsidRPr="008675F2">
              <w:t>(</w:t>
            </w:r>
            <w:r w:rsidR="00433379" w:rsidRPr="008675F2">
              <w:t>k</w:t>
            </w:r>
            <w:r w:rsidRPr="008675F2">
              <w:t xml:space="preserve">) </w:t>
            </w:r>
            <w:r w:rsidR="00433379" w:rsidRPr="008675F2">
              <w:t>‘Rude Ralph’ or ‘Rude Ralph Gang’</w:t>
            </w:r>
          </w:p>
        </w:tc>
      </w:tr>
      <w:tr w:rsidR="00433379" w:rsidRPr="008675F2" w14:paraId="175F1D27" w14:textId="77777777" w:rsidTr="009D556A">
        <w:tc>
          <w:tcPr>
            <w:tcW w:w="498" w:type="pct"/>
            <w:tcBorders>
              <w:bottom w:val="single" w:sz="4" w:space="0" w:color="auto"/>
            </w:tcBorders>
            <w:shd w:val="clear" w:color="auto" w:fill="auto"/>
          </w:tcPr>
          <w:p w14:paraId="2699C2BB" w14:textId="77777777" w:rsidR="00433379" w:rsidRPr="008675F2" w:rsidRDefault="00433379" w:rsidP="0079499B">
            <w:pPr>
              <w:pStyle w:val="Tabletext"/>
            </w:pPr>
            <w:r w:rsidRPr="008675F2">
              <w:t>6</w:t>
            </w:r>
          </w:p>
        </w:tc>
        <w:tc>
          <w:tcPr>
            <w:tcW w:w="4502" w:type="pct"/>
            <w:tcBorders>
              <w:bottom w:val="single" w:sz="4" w:space="0" w:color="auto"/>
            </w:tcBorders>
            <w:shd w:val="clear" w:color="auto" w:fill="auto"/>
          </w:tcPr>
          <w:p w14:paraId="73D0411E" w14:textId="77777777" w:rsidR="00433379" w:rsidRPr="008675F2" w:rsidRDefault="00433379" w:rsidP="0079499B">
            <w:pPr>
              <w:pStyle w:val="Tabletext"/>
            </w:pPr>
            <w:r w:rsidRPr="008675F2">
              <w:t>An underwater breathing apparatus known as ‘Diveman’ or similar devices consisting of an air pump, powered by the user’s legs, that supplies air drawn down from the water’s surface to the user in a compressed state dependent on the user’s effort</w:t>
            </w:r>
          </w:p>
        </w:tc>
      </w:tr>
      <w:tr w:rsidR="00433379" w:rsidRPr="008675F2" w14:paraId="16DDE4D7" w14:textId="77777777" w:rsidTr="009D556A">
        <w:tc>
          <w:tcPr>
            <w:tcW w:w="498" w:type="pct"/>
            <w:tcBorders>
              <w:bottom w:val="single" w:sz="4" w:space="0" w:color="auto"/>
            </w:tcBorders>
            <w:shd w:val="clear" w:color="auto" w:fill="auto"/>
          </w:tcPr>
          <w:p w14:paraId="36EE2162" w14:textId="77777777" w:rsidR="00433379" w:rsidRPr="008675F2" w:rsidRDefault="00433379" w:rsidP="0079499B">
            <w:pPr>
              <w:pStyle w:val="Tabletext"/>
            </w:pPr>
            <w:r w:rsidRPr="008675F2">
              <w:t>7</w:t>
            </w:r>
          </w:p>
        </w:tc>
        <w:tc>
          <w:tcPr>
            <w:tcW w:w="4502" w:type="pct"/>
            <w:tcBorders>
              <w:bottom w:val="single" w:sz="4" w:space="0" w:color="auto"/>
            </w:tcBorders>
            <w:shd w:val="clear" w:color="auto" w:fill="auto"/>
          </w:tcPr>
          <w:p w14:paraId="688379A0" w14:textId="77777777" w:rsidR="00433379" w:rsidRPr="008675F2" w:rsidRDefault="00433379" w:rsidP="0079499B">
            <w:pPr>
              <w:pStyle w:val="Tabletext"/>
            </w:pPr>
            <w:r w:rsidRPr="008675F2">
              <w:t>A device to enable a water skier to be released quickly in the event of a mishap in the water, and marketed under the name of ‘QUICKIE Line Release’</w:t>
            </w:r>
          </w:p>
        </w:tc>
      </w:tr>
      <w:tr w:rsidR="00433379" w:rsidRPr="008675F2" w14:paraId="0FFCABDB" w14:textId="77777777" w:rsidTr="009D556A">
        <w:tc>
          <w:tcPr>
            <w:tcW w:w="498" w:type="pct"/>
            <w:tcBorders>
              <w:bottom w:val="single" w:sz="4" w:space="0" w:color="auto"/>
            </w:tcBorders>
            <w:shd w:val="clear" w:color="auto" w:fill="auto"/>
          </w:tcPr>
          <w:p w14:paraId="59A0CD4B" w14:textId="77777777" w:rsidR="00433379" w:rsidRPr="008675F2" w:rsidRDefault="00433379" w:rsidP="0079499B">
            <w:pPr>
              <w:pStyle w:val="Tabletext"/>
            </w:pPr>
            <w:r w:rsidRPr="008675F2">
              <w:t>9</w:t>
            </w:r>
          </w:p>
        </w:tc>
        <w:tc>
          <w:tcPr>
            <w:tcW w:w="4502" w:type="pct"/>
            <w:tcBorders>
              <w:bottom w:val="single" w:sz="4" w:space="0" w:color="auto"/>
            </w:tcBorders>
            <w:shd w:val="clear" w:color="auto" w:fill="auto"/>
          </w:tcPr>
          <w:p w14:paraId="08F09123" w14:textId="77777777" w:rsidR="00433379" w:rsidRPr="008675F2" w:rsidRDefault="00433379" w:rsidP="0079499B">
            <w:pPr>
              <w:pStyle w:val="Tabletext"/>
            </w:pPr>
            <w:r w:rsidRPr="008675F2">
              <w:t>Candles with wicks that contain greater than 0.06% lead by weight</w:t>
            </w:r>
          </w:p>
        </w:tc>
      </w:tr>
      <w:tr w:rsidR="00433379" w:rsidRPr="008675F2" w14:paraId="313E91FA" w14:textId="77777777" w:rsidTr="009D556A">
        <w:tc>
          <w:tcPr>
            <w:tcW w:w="498" w:type="pct"/>
            <w:tcBorders>
              <w:top w:val="single" w:sz="4" w:space="0" w:color="auto"/>
              <w:bottom w:val="single" w:sz="4" w:space="0" w:color="auto"/>
            </w:tcBorders>
            <w:shd w:val="clear" w:color="auto" w:fill="auto"/>
          </w:tcPr>
          <w:p w14:paraId="6B59B69D" w14:textId="77777777" w:rsidR="00433379" w:rsidRPr="008675F2" w:rsidRDefault="00433379" w:rsidP="0079499B">
            <w:pPr>
              <w:pStyle w:val="Tabletext"/>
            </w:pPr>
            <w:r w:rsidRPr="008675F2">
              <w:t>10</w:t>
            </w:r>
          </w:p>
        </w:tc>
        <w:tc>
          <w:tcPr>
            <w:tcW w:w="4502" w:type="pct"/>
            <w:tcBorders>
              <w:top w:val="single" w:sz="4" w:space="0" w:color="auto"/>
              <w:bottom w:val="single" w:sz="4" w:space="0" w:color="auto"/>
            </w:tcBorders>
            <w:shd w:val="clear" w:color="auto" w:fill="auto"/>
          </w:tcPr>
          <w:p w14:paraId="6BBF9EDE" w14:textId="77777777" w:rsidR="00433379" w:rsidRPr="008675F2" w:rsidRDefault="00433379" w:rsidP="0079499B">
            <w:pPr>
              <w:pStyle w:val="Tabletext"/>
            </w:pPr>
            <w:r w:rsidRPr="008675F2">
              <w:t>Candle wicks containing greater than 0.06% lead by weight</w:t>
            </w:r>
          </w:p>
        </w:tc>
      </w:tr>
      <w:tr w:rsidR="00433379" w:rsidRPr="008675F2" w14:paraId="78CB30EB" w14:textId="77777777" w:rsidTr="009D556A">
        <w:tc>
          <w:tcPr>
            <w:tcW w:w="498" w:type="pct"/>
            <w:tcBorders>
              <w:bottom w:val="single" w:sz="12" w:space="0" w:color="auto"/>
            </w:tcBorders>
            <w:shd w:val="clear" w:color="auto" w:fill="auto"/>
          </w:tcPr>
          <w:p w14:paraId="4872E9E1" w14:textId="77777777" w:rsidR="00433379" w:rsidRPr="008675F2" w:rsidRDefault="00433379" w:rsidP="0079499B">
            <w:pPr>
              <w:pStyle w:val="Tabletext"/>
            </w:pPr>
            <w:r w:rsidRPr="008675F2">
              <w:t>11</w:t>
            </w:r>
          </w:p>
        </w:tc>
        <w:tc>
          <w:tcPr>
            <w:tcW w:w="4502" w:type="pct"/>
            <w:tcBorders>
              <w:bottom w:val="single" w:sz="12" w:space="0" w:color="auto"/>
            </w:tcBorders>
            <w:shd w:val="clear" w:color="auto" w:fill="auto"/>
          </w:tcPr>
          <w:p w14:paraId="7B833035" w14:textId="77777777" w:rsidR="00433379" w:rsidRPr="008675F2" w:rsidRDefault="00433379" w:rsidP="0079499B">
            <w:pPr>
              <w:pStyle w:val="Tabletext"/>
            </w:pPr>
            <w:r w:rsidRPr="008675F2">
              <w:t>A jelly confectionery product that:</w:t>
            </w:r>
          </w:p>
          <w:p w14:paraId="72DD486D" w14:textId="77777777" w:rsidR="00433379" w:rsidRPr="008675F2" w:rsidRDefault="0079499B" w:rsidP="0079499B">
            <w:pPr>
              <w:pStyle w:val="Tablea"/>
            </w:pPr>
            <w:r w:rsidRPr="008675F2">
              <w:t>(</w:t>
            </w:r>
            <w:r w:rsidR="00433379" w:rsidRPr="008675F2">
              <w:t>a</w:t>
            </w:r>
            <w:r w:rsidRPr="008675F2">
              <w:t xml:space="preserve">) </w:t>
            </w:r>
            <w:r w:rsidR="00433379" w:rsidRPr="008675F2">
              <w:t>contains the ingredient ‘konjac’ (also known as glucomannan, conjac, konnyaku, konjonac, taro powder and yam flour); and</w:t>
            </w:r>
          </w:p>
          <w:p w14:paraId="2E308272" w14:textId="77777777" w:rsidR="00433379" w:rsidRPr="008675F2" w:rsidRDefault="0079499B" w:rsidP="0079499B">
            <w:pPr>
              <w:pStyle w:val="Tablea"/>
            </w:pPr>
            <w:r w:rsidRPr="008675F2">
              <w:t>(</w:t>
            </w:r>
            <w:r w:rsidR="00433379" w:rsidRPr="008675F2">
              <w:t>b</w:t>
            </w:r>
            <w:r w:rsidRPr="008675F2">
              <w:t xml:space="preserve">) </w:t>
            </w:r>
            <w:r w:rsidR="00433379" w:rsidRPr="008675F2">
              <w:t>is supplied in a container that has a height or width of less than or equal to 45mm;</w:t>
            </w:r>
          </w:p>
          <w:p w14:paraId="16092B34" w14:textId="1FAE60CB" w:rsidR="00433379" w:rsidRPr="008675F2" w:rsidRDefault="00433379" w:rsidP="0079499B">
            <w:pPr>
              <w:pStyle w:val="Tabletext"/>
            </w:pPr>
            <w:r w:rsidRPr="008675F2">
              <w:t>including a product marketed using the expression ‘mini</w:t>
            </w:r>
            <w:r w:rsidR="000E41CF">
              <w:noBreakHyphen/>
            </w:r>
            <w:r w:rsidRPr="008675F2">
              <w:t>cup’.</w:t>
            </w:r>
          </w:p>
        </w:tc>
      </w:tr>
    </w:tbl>
    <w:p w14:paraId="2620AF11" w14:textId="11A93C42" w:rsidR="0002316A" w:rsidRPr="008675F2" w:rsidRDefault="000D2607" w:rsidP="005C1D85">
      <w:pPr>
        <w:pStyle w:val="ActHead1"/>
        <w:pageBreakBefore/>
        <w:spacing w:before="240"/>
      </w:pPr>
      <w:bookmarkStart w:id="129" w:name="_Toc185428484"/>
      <w:r w:rsidRPr="000E41CF">
        <w:rPr>
          <w:rStyle w:val="CharChapNo"/>
        </w:rPr>
        <w:t>Schedule 1</w:t>
      </w:r>
      <w:r w:rsidR="0002316A" w:rsidRPr="000E41CF">
        <w:rPr>
          <w:rStyle w:val="CharChapNo"/>
        </w:rPr>
        <w:t>3</w:t>
      </w:r>
      <w:r w:rsidR="0079499B" w:rsidRPr="008675F2">
        <w:t>—</w:t>
      </w:r>
      <w:r w:rsidR="0002316A" w:rsidRPr="000E41CF">
        <w:rPr>
          <w:rStyle w:val="CharChapText"/>
        </w:rPr>
        <w:t>Requirements for the importation of certain weapons and weapon parts</w:t>
      </w:r>
      <w:bookmarkEnd w:id="129"/>
    </w:p>
    <w:p w14:paraId="4EE8F737" w14:textId="77777777" w:rsidR="0002316A" w:rsidRPr="008675F2" w:rsidRDefault="0002316A" w:rsidP="0079499B">
      <w:pPr>
        <w:pStyle w:val="notemargin"/>
      </w:pPr>
      <w:r w:rsidRPr="008675F2">
        <w:t>(regulation</w:t>
      </w:r>
      <w:r w:rsidR="00626E53" w:rsidRPr="008675F2">
        <w:t> </w:t>
      </w:r>
      <w:r w:rsidRPr="008675F2">
        <w:t>4H)</w:t>
      </w:r>
    </w:p>
    <w:p w14:paraId="5A60E33A" w14:textId="77777777" w:rsidR="0002316A" w:rsidRPr="008675F2" w:rsidRDefault="0079499B" w:rsidP="0079499B">
      <w:pPr>
        <w:pStyle w:val="ActHead2"/>
      </w:pPr>
      <w:bookmarkStart w:id="130" w:name="_Toc185428485"/>
      <w:r w:rsidRPr="000E41CF">
        <w:rPr>
          <w:rStyle w:val="CharPartNo"/>
        </w:rPr>
        <w:t>Part</w:t>
      </w:r>
      <w:r w:rsidR="00626E53" w:rsidRPr="000E41CF">
        <w:rPr>
          <w:rStyle w:val="CharPartNo"/>
        </w:rPr>
        <w:t> </w:t>
      </w:r>
      <w:r w:rsidR="0002316A" w:rsidRPr="000E41CF">
        <w:rPr>
          <w:rStyle w:val="CharPartNo"/>
        </w:rPr>
        <w:t>1</w:t>
      </w:r>
      <w:r w:rsidRPr="008675F2">
        <w:t>—</w:t>
      </w:r>
      <w:r w:rsidR="0002316A" w:rsidRPr="000E41CF">
        <w:rPr>
          <w:rStyle w:val="CharPartText"/>
        </w:rPr>
        <w:t>Tests</w:t>
      </w:r>
      <w:bookmarkEnd w:id="130"/>
    </w:p>
    <w:p w14:paraId="51FA17A3" w14:textId="77777777" w:rsidR="0002316A" w:rsidRPr="008675F2" w:rsidRDefault="0002316A" w:rsidP="0079499B">
      <w:pPr>
        <w:pStyle w:val="subsection"/>
      </w:pPr>
      <w:r w:rsidRPr="008675F2">
        <w:tab/>
      </w:r>
      <w:r w:rsidRPr="008675F2">
        <w:tab/>
        <w:t xml:space="preserve">A reference in column 3 of </w:t>
      </w:r>
      <w:r w:rsidR="0079499B" w:rsidRPr="008675F2">
        <w:t>Part</w:t>
      </w:r>
      <w:r w:rsidR="00626E53" w:rsidRPr="008675F2">
        <w:t> </w:t>
      </w:r>
      <w:r w:rsidRPr="008675F2">
        <w:t xml:space="preserve">2 of this </w:t>
      </w:r>
      <w:r w:rsidR="0079499B" w:rsidRPr="008675F2">
        <w:t>Schedule</w:t>
      </w:r>
      <w:r w:rsidR="009A5E1D" w:rsidRPr="008675F2">
        <w:t xml:space="preserve"> </w:t>
      </w:r>
      <w:r w:rsidRPr="008675F2">
        <w:t>to compliance with a test means compliance in the following manner:</w:t>
      </w:r>
    </w:p>
    <w:p w14:paraId="0269B3D1" w14:textId="77777777" w:rsidR="0002316A" w:rsidRPr="008675F2" w:rsidRDefault="0002316A" w:rsidP="000C29F0">
      <w:pPr>
        <w:pStyle w:val="ActHead5"/>
      </w:pPr>
      <w:bookmarkStart w:id="131" w:name="_Toc185428486"/>
      <w:r w:rsidRPr="000E41CF">
        <w:rPr>
          <w:rStyle w:val="CharSectno"/>
        </w:rPr>
        <w:t>1</w:t>
      </w:r>
      <w:r w:rsidR="00652283" w:rsidRPr="008675F2">
        <w:t xml:space="preserve">  </w:t>
      </w:r>
      <w:r w:rsidRPr="008675F2">
        <w:t>Official purposes test</w:t>
      </w:r>
      <w:bookmarkEnd w:id="131"/>
    </w:p>
    <w:p w14:paraId="2C24061C" w14:textId="77777777" w:rsidR="00182BD4" w:rsidRPr="008675F2" w:rsidRDefault="00182BD4" w:rsidP="00182BD4">
      <w:pPr>
        <w:pStyle w:val="subsection"/>
      </w:pPr>
      <w:r w:rsidRPr="008675F2">
        <w:tab/>
        <w:t>1.1</w:t>
      </w:r>
      <w:r w:rsidRPr="008675F2">
        <w:tab/>
        <w:t>The importation of a good complies with the official purposes test if, at or before importation, the Minister or an authorised person gives written permission under this item for the importation of the good.</w:t>
      </w:r>
    </w:p>
    <w:p w14:paraId="7D0B27F4" w14:textId="77777777" w:rsidR="0002316A" w:rsidRPr="008675F2" w:rsidRDefault="0002316A" w:rsidP="0079499B">
      <w:pPr>
        <w:pStyle w:val="subsection"/>
      </w:pPr>
      <w:r w:rsidRPr="008675F2">
        <w:tab/>
        <w:t>1.2</w:t>
      </w:r>
      <w:r w:rsidRPr="008675F2">
        <w:tab/>
        <w:t>The Minister or an authorised person may give written permission for the importation of the good only if the Minister or authorised person is satisfied that:</w:t>
      </w:r>
    </w:p>
    <w:p w14:paraId="3008ACEF" w14:textId="77777777" w:rsidR="00A27737" w:rsidRPr="008675F2" w:rsidRDefault="00A27737" w:rsidP="00A27737">
      <w:pPr>
        <w:pStyle w:val="paragraph"/>
      </w:pPr>
      <w:r w:rsidRPr="008675F2">
        <w:tab/>
        <w:t>(a)</w:t>
      </w:r>
      <w:r w:rsidRPr="008675F2">
        <w:tab/>
        <w:t>the good is to be imported for the purposes of:</w:t>
      </w:r>
    </w:p>
    <w:p w14:paraId="57DF18E0" w14:textId="77777777" w:rsidR="00A27737" w:rsidRPr="008675F2" w:rsidRDefault="00A27737" w:rsidP="00A27737">
      <w:pPr>
        <w:pStyle w:val="paragraphsub"/>
      </w:pPr>
      <w:r w:rsidRPr="008675F2">
        <w:tab/>
        <w:t>(i)</w:t>
      </w:r>
      <w:r w:rsidRPr="008675F2">
        <w:tab/>
        <w:t>the government of the Commonwealth, a State or a Territory; or</w:t>
      </w:r>
    </w:p>
    <w:p w14:paraId="24CA313A" w14:textId="77777777" w:rsidR="00A27737" w:rsidRPr="008675F2" w:rsidRDefault="00A27737" w:rsidP="00A27737">
      <w:pPr>
        <w:pStyle w:val="paragraphsub"/>
      </w:pPr>
      <w:r w:rsidRPr="008675F2">
        <w:tab/>
        <w:t>(ii)</w:t>
      </w:r>
      <w:r w:rsidRPr="008675F2">
        <w:tab/>
        <w:t>export under a contract to a government of a foreign country, in compliance with the Act (including any regulations or other instruments made under the Act); and</w:t>
      </w:r>
    </w:p>
    <w:p w14:paraId="7BCF4E77" w14:textId="696C3FC8" w:rsidR="0002316A" w:rsidRPr="008675F2" w:rsidRDefault="0002316A" w:rsidP="0079499B">
      <w:pPr>
        <w:pStyle w:val="paragraph"/>
      </w:pPr>
      <w:r w:rsidRPr="008675F2">
        <w:tab/>
        <w:t>(b)</w:t>
      </w:r>
      <w:r w:rsidRPr="008675F2">
        <w:tab/>
        <w:t>the ownership arrangements for the good are, or will be, in accordance with sub</w:t>
      </w:r>
      <w:r w:rsidR="000E41CF">
        <w:t>item 1</w:t>
      </w:r>
      <w:r w:rsidRPr="008675F2">
        <w:t>.5; and</w:t>
      </w:r>
    </w:p>
    <w:p w14:paraId="5B02279C" w14:textId="77777777" w:rsidR="0002316A" w:rsidRPr="008675F2" w:rsidRDefault="0002316A" w:rsidP="0079499B">
      <w:pPr>
        <w:pStyle w:val="paragraph"/>
      </w:pPr>
      <w:r w:rsidRPr="008675F2">
        <w:tab/>
        <w:t>(c)</w:t>
      </w:r>
      <w:r w:rsidRPr="008675F2">
        <w:tab/>
        <w:t>if the importer is required to hold a licence or authorisation to possess the good in the State or Territory in which the good is to be used</w:t>
      </w:r>
      <w:r w:rsidR="0079499B" w:rsidRPr="008675F2">
        <w:t>—</w:t>
      </w:r>
      <w:r w:rsidRPr="008675F2">
        <w:t xml:space="preserve">the </w:t>
      </w:r>
      <w:r w:rsidR="00EC3101" w:rsidRPr="008675F2">
        <w:t>importer</w:t>
      </w:r>
      <w:r w:rsidRPr="008675F2">
        <w:t xml:space="preserve"> holds a licence or authorisation of that kind.</w:t>
      </w:r>
    </w:p>
    <w:p w14:paraId="7CB67997" w14:textId="77777777" w:rsidR="0002316A" w:rsidRPr="008675F2" w:rsidRDefault="0002316A" w:rsidP="0079499B">
      <w:pPr>
        <w:pStyle w:val="subsection"/>
      </w:pPr>
      <w:r w:rsidRPr="008675F2">
        <w:tab/>
        <w:t>1.3</w:t>
      </w:r>
      <w:r w:rsidRPr="008675F2">
        <w:tab/>
        <w:t>If an authorised person forms an opinion that the permission should not be granted:</w:t>
      </w:r>
    </w:p>
    <w:p w14:paraId="7F638199" w14:textId="77777777" w:rsidR="0002316A" w:rsidRPr="008675F2" w:rsidRDefault="0002316A" w:rsidP="0079499B">
      <w:pPr>
        <w:pStyle w:val="paragraph"/>
      </w:pPr>
      <w:r w:rsidRPr="008675F2">
        <w:tab/>
        <w:t>(a)</w:t>
      </w:r>
      <w:r w:rsidRPr="008675F2">
        <w:tab/>
        <w:t>the authorised person must refer the application to the Minister; and</w:t>
      </w:r>
    </w:p>
    <w:p w14:paraId="276FD294" w14:textId="0BE97ACC" w:rsidR="0002316A" w:rsidRPr="008675F2" w:rsidRDefault="0002316A" w:rsidP="0079499B">
      <w:pPr>
        <w:pStyle w:val="paragraph"/>
      </w:pPr>
      <w:r w:rsidRPr="008675F2">
        <w:tab/>
        <w:t>(b)</w:t>
      </w:r>
      <w:r w:rsidRPr="008675F2">
        <w:tab/>
        <w:t>the Minister may grant, or refuse to grant, the permission under sub</w:t>
      </w:r>
      <w:r w:rsidR="000E41CF">
        <w:t>item 1</w:t>
      </w:r>
      <w:r w:rsidRPr="008675F2">
        <w:t>.2.</w:t>
      </w:r>
    </w:p>
    <w:p w14:paraId="07EE4552" w14:textId="77777777" w:rsidR="0002316A" w:rsidRPr="008675F2" w:rsidRDefault="0002316A" w:rsidP="0079499B">
      <w:pPr>
        <w:pStyle w:val="subsection"/>
      </w:pPr>
      <w:r w:rsidRPr="008675F2">
        <w:tab/>
        <w:t>1.4</w:t>
      </w:r>
      <w:r w:rsidRPr="008675F2">
        <w:tab/>
        <w:t>For paragraph</w:t>
      </w:r>
      <w:r w:rsidR="00626E53" w:rsidRPr="008675F2">
        <w:t> </w:t>
      </w:r>
      <w:r w:rsidRPr="008675F2">
        <w:t>1.2</w:t>
      </w:r>
      <w:r w:rsidR="0051529E" w:rsidRPr="008675F2">
        <w:t>(</w:t>
      </w:r>
      <w:r w:rsidRPr="008675F2">
        <w:t>a), examples of a good the importation of which is for the purposes of the government of the Commonwealth, a State or a Territory are:</w:t>
      </w:r>
    </w:p>
    <w:p w14:paraId="5AE60E30" w14:textId="77777777" w:rsidR="0002316A" w:rsidRPr="008675F2" w:rsidRDefault="0002316A" w:rsidP="0079499B">
      <w:pPr>
        <w:pStyle w:val="paragraph"/>
      </w:pPr>
      <w:r w:rsidRPr="008675F2">
        <w:tab/>
        <w:t>(a)</w:t>
      </w:r>
      <w:r w:rsidRPr="008675F2">
        <w:tab/>
        <w:t>a good to be supplied to the government under a contract in force when the good is to be imported; and</w:t>
      </w:r>
    </w:p>
    <w:p w14:paraId="46BB3881" w14:textId="77777777" w:rsidR="00D03D9B" w:rsidRPr="008675F2" w:rsidRDefault="00D03D9B" w:rsidP="00D03D9B">
      <w:pPr>
        <w:pStyle w:val="paragraph"/>
      </w:pPr>
      <w:r w:rsidRPr="008675F2">
        <w:tab/>
        <w:t>(aa)</w:t>
      </w:r>
      <w:r w:rsidRPr="008675F2">
        <w:tab/>
        <w:t>a good that is to be imported by a person for the purposes of supplying the good to another person to enable that other person to supply the good to the government under a contract in force when the article is to be imported; and</w:t>
      </w:r>
    </w:p>
    <w:p w14:paraId="17738A60" w14:textId="77777777" w:rsidR="0002316A" w:rsidRPr="008675F2" w:rsidRDefault="0002316A" w:rsidP="0079499B">
      <w:pPr>
        <w:pStyle w:val="paragraph"/>
      </w:pPr>
      <w:r w:rsidRPr="008675F2">
        <w:tab/>
        <w:t>(b)</w:t>
      </w:r>
      <w:r w:rsidRPr="008675F2">
        <w:tab/>
        <w:t>a good to be shown to the government to demonstrate its uses; and</w:t>
      </w:r>
    </w:p>
    <w:p w14:paraId="469052BA" w14:textId="77777777" w:rsidR="00D03D9B" w:rsidRPr="008675F2" w:rsidRDefault="00D03D9B" w:rsidP="00D03D9B">
      <w:pPr>
        <w:pStyle w:val="paragraph"/>
      </w:pPr>
      <w:r w:rsidRPr="008675F2">
        <w:tab/>
        <w:t>(ba)</w:t>
      </w:r>
      <w:r w:rsidRPr="008675F2">
        <w:tab/>
        <w:t>a good that is to be imported by a person for the purposes of enabling another person to show or demonstrate the good (including as part of another article) to the government:</w:t>
      </w:r>
    </w:p>
    <w:p w14:paraId="29C278D9" w14:textId="77777777" w:rsidR="00D03D9B" w:rsidRPr="008675F2" w:rsidRDefault="00D03D9B" w:rsidP="00D03D9B">
      <w:pPr>
        <w:pStyle w:val="paragraphsub"/>
      </w:pPr>
      <w:r w:rsidRPr="008675F2">
        <w:tab/>
        <w:t>(i)</w:t>
      </w:r>
      <w:r w:rsidRPr="008675F2">
        <w:tab/>
        <w:t>under a contract or proposed contract; or</w:t>
      </w:r>
    </w:p>
    <w:p w14:paraId="24A2D70E" w14:textId="77777777" w:rsidR="00D03D9B" w:rsidRPr="008675F2" w:rsidRDefault="00D03D9B" w:rsidP="00D03D9B">
      <w:pPr>
        <w:pStyle w:val="paragraphsub"/>
      </w:pPr>
      <w:r w:rsidRPr="008675F2">
        <w:tab/>
        <w:t>(ii)</w:t>
      </w:r>
      <w:r w:rsidRPr="008675F2">
        <w:tab/>
        <w:t>as part of a tender process; and</w:t>
      </w:r>
    </w:p>
    <w:p w14:paraId="1620ECBC" w14:textId="77777777" w:rsidR="0002316A" w:rsidRPr="008675F2" w:rsidRDefault="0002316A" w:rsidP="0079499B">
      <w:pPr>
        <w:pStyle w:val="paragraph"/>
      </w:pPr>
      <w:r w:rsidRPr="008675F2">
        <w:tab/>
        <w:t>(c)</w:t>
      </w:r>
      <w:r w:rsidRPr="008675F2">
        <w:tab/>
        <w:t>a good that the government proposes to inspect, test or evaluate; and</w:t>
      </w:r>
    </w:p>
    <w:p w14:paraId="0826A811" w14:textId="77777777" w:rsidR="0002316A" w:rsidRPr="008675F2" w:rsidRDefault="0002316A" w:rsidP="0079499B">
      <w:pPr>
        <w:pStyle w:val="paragraph"/>
      </w:pPr>
      <w:r w:rsidRPr="008675F2">
        <w:tab/>
        <w:t>(d)</w:t>
      </w:r>
      <w:r w:rsidRPr="008675F2">
        <w:tab/>
        <w:t>a good that the government proposes to use for training; and</w:t>
      </w:r>
    </w:p>
    <w:p w14:paraId="4E0A3764" w14:textId="77777777" w:rsidR="0002316A" w:rsidRPr="008675F2" w:rsidRDefault="0002316A" w:rsidP="0079499B">
      <w:pPr>
        <w:pStyle w:val="paragraph"/>
      </w:pPr>
      <w:r w:rsidRPr="008675F2">
        <w:tab/>
        <w:t>(e)</w:t>
      </w:r>
      <w:r w:rsidRPr="008675F2">
        <w:tab/>
        <w:t>a good that has been given or donated to the government; and</w:t>
      </w:r>
    </w:p>
    <w:p w14:paraId="78FBDF66" w14:textId="77777777" w:rsidR="0002316A" w:rsidRPr="008675F2" w:rsidRDefault="0002316A" w:rsidP="0079499B">
      <w:pPr>
        <w:pStyle w:val="paragraph"/>
      </w:pPr>
      <w:r w:rsidRPr="008675F2">
        <w:tab/>
        <w:t>(f)</w:t>
      </w:r>
      <w:r w:rsidRPr="008675F2">
        <w:tab/>
        <w:t>a good that is to be consumed or destroyed in the course of testing related to a contract with the government of the Commonwealth, a State or a Territory.</w:t>
      </w:r>
    </w:p>
    <w:p w14:paraId="71B657B8" w14:textId="77777777" w:rsidR="0002316A" w:rsidRPr="008675F2" w:rsidRDefault="0002316A" w:rsidP="0079499B">
      <w:pPr>
        <w:pStyle w:val="subsection"/>
      </w:pPr>
      <w:r w:rsidRPr="008675F2">
        <w:tab/>
        <w:t>1.5</w:t>
      </w:r>
      <w:r w:rsidRPr="008675F2">
        <w:tab/>
        <w:t>For paragraph</w:t>
      </w:r>
      <w:r w:rsidR="00626E53" w:rsidRPr="008675F2">
        <w:t> </w:t>
      </w:r>
      <w:r w:rsidRPr="008675F2">
        <w:t>1.2</w:t>
      </w:r>
      <w:r w:rsidR="0051529E" w:rsidRPr="008675F2">
        <w:t>(</w:t>
      </w:r>
      <w:r w:rsidRPr="008675F2">
        <w:t>b), the ownership arrangements for a good are set out in the following table:</w:t>
      </w:r>
    </w:p>
    <w:p w14:paraId="7B501DDC" w14:textId="77777777" w:rsidR="0079499B" w:rsidRPr="008675F2" w:rsidRDefault="0079499B" w:rsidP="0079499B">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677"/>
        <w:gridCol w:w="3135"/>
        <w:gridCol w:w="4717"/>
      </w:tblGrid>
      <w:tr w:rsidR="0002316A" w:rsidRPr="008675F2" w14:paraId="50ADBCE2" w14:textId="77777777" w:rsidTr="009D556A">
        <w:trPr>
          <w:tblHeader/>
        </w:trPr>
        <w:tc>
          <w:tcPr>
            <w:tcW w:w="397" w:type="pct"/>
            <w:tcBorders>
              <w:top w:val="single" w:sz="12" w:space="0" w:color="auto"/>
              <w:bottom w:val="single" w:sz="12" w:space="0" w:color="auto"/>
            </w:tcBorders>
            <w:shd w:val="clear" w:color="auto" w:fill="auto"/>
          </w:tcPr>
          <w:p w14:paraId="4B96700A" w14:textId="77777777" w:rsidR="0002316A" w:rsidRPr="008675F2" w:rsidRDefault="0002316A" w:rsidP="00557287">
            <w:pPr>
              <w:pStyle w:val="TableHeading"/>
            </w:pPr>
            <w:r w:rsidRPr="008675F2">
              <w:t>Item</w:t>
            </w:r>
          </w:p>
        </w:tc>
        <w:tc>
          <w:tcPr>
            <w:tcW w:w="1838" w:type="pct"/>
            <w:tcBorders>
              <w:top w:val="single" w:sz="12" w:space="0" w:color="auto"/>
              <w:bottom w:val="single" w:sz="12" w:space="0" w:color="auto"/>
            </w:tcBorders>
            <w:shd w:val="clear" w:color="auto" w:fill="auto"/>
          </w:tcPr>
          <w:p w14:paraId="655517DB" w14:textId="77777777" w:rsidR="0002316A" w:rsidRPr="008675F2" w:rsidRDefault="0002316A" w:rsidP="00557287">
            <w:pPr>
              <w:pStyle w:val="TableHeading"/>
            </w:pPr>
            <w:r w:rsidRPr="008675F2">
              <w:t>Article</w:t>
            </w:r>
          </w:p>
        </w:tc>
        <w:tc>
          <w:tcPr>
            <w:tcW w:w="2765" w:type="pct"/>
            <w:tcBorders>
              <w:top w:val="single" w:sz="12" w:space="0" w:color="auto"/>
              <w:bottom w:val="single" w:sz="12" w:space="0" w:color="auto"/>
            </w:tcBorders>
            <w:shd w:val="clear" w:color="auto" w:fill="auto"/>
          </w:tcPr>
          <w:p w14:paraId="0C811FCD" w14:textId="77777777" w:rsidR="0002316A" w:rsidRPr="008675F2" w:rsidRDefault="0002316A" w:rsidP="00557287">
            <w:pPr>
              <w:pStyle w:val="TableHeading"/>
            </w:pPr>
            <w:r w:rsidRPr="008675F2">
              <w:t>Ownership arrangements</w:t>
            </w:r>
          </w:p>
        </w:tc>
      </w:tr>
      <w:tr w:rsidR="00D8213D" w:rsidRPr="008675F2" w14:paraId="618A4084" w14:textId="77777777" w:rsidTr="009D556A">
        <w:tblPrEx>
          <w:tblBorders>
            <w:top w:val="none" w:sz="0" w:space="0" w:color="auto"/>
            <w:bottom w:val="none" w:sz="0" w:space="0" w:color="auto"/>
            <w:insideH w:val="none" w:sz="0" w:space="0" w:color="auto"/>
          </w:tblBorders>
        </w:tblPrEx>
        <w:trPr>
          <w:cantSplit/>
          <w:trHeight w:val="53"/>
        </w:trPr>
        <w:tc>
          <w:tcPr>
            <w:tcW w:w="397" w:type="pct"/>
            <w:tcBorders>
              <w:bottom w:val="single" w:sz="4" w:space="0" w:color="auto"/>
            </w:tcBorders>
            <w:shd w:val="clear" w:color="auto" w:fill="auto"/>
          </w:tcPr>
          <w:p w14:paraId="343419E5" w14:textId="77777777" w:rsidR="00D8213D" w:rsidRPr="008675F2" w:rsidRDefault="00D8213D" w:rsidP="00D8213D">
            <w:pPr>
              <w:pStyle w:val="Tabletext"/>
            </w:pPr>
            <w:r w:rsidRPr="008675F2">
              <w:t>1</w:t>
            </w:r>
          </w:p>
        </w:tc>
        <w:tc>
          <w:tcPr>
            <w:tcW w:w="1838" w:type="pct"/>
            <w:tcBorders>
              <w:bottom w:val="single" w:sz="4" w:space="0" w:color="auto"/>
            </w:tcBorders>
            <w:shd w:val="clear" w:color="auto" w:fill="auto"/>
          </w:tcPr>
          <w:p w14:paraId="4DD24054" w14:textId="77777777" w:rsidR="00D8213D" w:rsidRPr="008675F2" w:rsidRDefault="00D8213D" w:rsidP="00D8213D">
            <w:pPr>
              <w:pStyle w:val="Tabletext"/>
            </w:pPr>
            <w:r w:rsidRPr="008675F2">
              <w:t>A good that is to be supplied to the government of the Commonwealth, a State or a Territory under a contract</w:t>
            </w:r>
          </w:p>
        </w:tc>
        <w:tc>
          <w:tcPr>
            <w:tcW w:w="2765" w:type="pct"/>
            <w:tcBorders>
              <w:bottom w:val="single" w:sz="4" w:space="0" w:color="auto"/>
            </w:tcBorders>
            <w:shd w:val="clear" w:color="auto" w:fill="auto"/>
          </w:tcPr>
          <w:p w14:paraId="163099D5" w14:textId="5244C9E2" w:rsidR="00D8213D" w:rsidRPr="008675F2" w:rsidRDefault="00D8213D" w:rsidP="004A462D">
            <w:pPr>
              <w:pStyle w:val="Tabletext"/>
            </w:pPr>
            <w:r w:rsidRPr="008675F2">
              <w:t>The article may be owned by any person.</w:t>
            </w:r>
          </w:p>
        </w:tc>
      </w:tr>
      <w:tr w:rsidR="00557287" w:rsidRPr="008675F2" w14:paraId="0E202B61" w14:textId="77777777" w:rsidTr="005506F1">
        <w:trPr>
          <w:cantSplit/>
        </w:trPr>
        <w:tc>
          <w:tcPr>
            <w:tcW w:w="397" w:type="pct"/>
            <w:tcBorders>
              <w:bottom w:val="nil"/>
            </w:tcBorders>
            <w:shd w:val="clear" w:color="auto" w:fill="auto"/>
          </w:tcPr>
          <w:p w14:paraId="0FD9F461" w14:textId="77777777" w:rsidR="00557287" w:rsidRPr="008675F2" w:rsidRDefault="00557287" w:rsidP="005C1D85">
            <w:pPr>
              <w:pStyle w:val="Tabletext"/>
            </w:pPr>
            <w:r w:rsidRPr="008675F2">
              <w:t>2</w:t>
            </w:r>
          </w:p>
        </w:tc>
        <w:tc>
          <w:tcPr>
            <w:tcW w:w="1838" w:type="pct"/>
            <w:tcBorders>
              <w:bottom w:val="nil"/>
            </w:tcBorders>
            <w:shd w:val="clear" w:color="auto" w:fill="auto"/>
          </w:tcPr>
          <w:p w14:paraId="3780DA59" w14:textId="77777777" w:rsidR="00557287" w:rsidRPr="008675F2" w:rsidRDefault="00557287" w:rsidP="005C1D85">
            <w:pPr>
              <w:pStyle w:val="Tabletext"/>
            </w:pPr>
            <w:r w:rsidRPr="008675F2">
              <w:t>A good that:</w:t>
            </w:r>
          </w:p>
          <w:p w14:paraId="65454925" w14:textId="77777777" w:rsidR="00557287" w:rsidRPr="008675F2" w:rsidRDefault="00557287" w:rsidP="005C1D85">
            <w:pPr>
              <w:pStyle w:val="Tablea"/>
            </w:pPr>
            <w:r w:rsidRPr="008675F2">
              <w:t>(a) is to be shown to the government of the Commonwealth, a State or a Territory to demonstrate its uses; or</w:t>
            </w:r>
          </w:p>
          <w:p w14:paraId="2E13EEDA" w14:textId="77777777" w:rsidR="00557287" w:rsidRPr="008675F2" w:rsidRDefault="00557287" w:rsidP="005C1D85">
            <w:pPr>
              <w:pStyle w:val="Tablea"/>
            </w:pPr>
            <w:r w:rsidRPr="008675F2">
              <w:t>(b) the government of the Commonwealth, a State or a Territory proposes to inspect, test, evaluate or use for training; or</w:t>
            </w:r>
          </w:p>
        </w:tc>
        <w:tc>
          <w:tcPr>
            <w:tcW w:w="2765" w:type="pct"/>
            <w:tcBorders>
              <w:bottom w:val="nil"/>
            </w:tcBorders>
            <w:shd w:val="clear" w:color="auto" w:fill="auto"/>
          </w:tcPr>
          <w:p w14:paraId="4DBEF5F0" w14:textId="77777777" w:rsidR="00557287" w:rsidRPr="008675F2" w:rsidRDefault="00557287" w:rsidP="005C1D85">
            <w:pPr>
              <w:pStyle w:val="Tabletext"/>
            </w:pPr>
            <w:r w:rsidRPr="008675F2">
              <w:t>The good may be owned by any person</w:t>
            </w:r>
          </w:p>
          <w:p w14:paraId="31EDE2BD" w14:textId="246DF353" w:rsidR="00557287" w:rsidRPr="008675F2" w:rsidRDefault="00557287" w:rsidP="005C1D85">
            <w:pPr>
              <w:pStyle w:val="notemargin"/>
            </w:pPr>
            <w:r w:rsidRPr="008675F2">
              <w:t>Note:</w:t>
            </w:r>
            <w:r w:rsidRPr="008675F2">
              <w:tab/>
              <w:t xml:space="preserve">See </w:t>
            </w:r>
            <w:r w:rsidR="000E41CF">
              <w:t>item 1</w:t>
            </w:r>
            <w:r w:rsidRPr="008675F2">
              <w:t xml:space="preserve"> of </w:t>
            </w:r>
            <w:r w:rsidR="002803A2" w:rsidRPr="008675F2">
              <w:t>Part 3</w:t>
            </w:r>
            <w:r w:rsidRPr="008675F2">
              <w:t xml:space="preserve"> of this Schedule</w:t>
            </w:r>
          </w:p>
        </w:tc>
      </w:tr>
      <w:tr w:rsidR="005C1D85" w:rsidRPr="008675F2" w14:paraId="32DDF58B" w14:textId="77777777" w:rsidTr="009D556A">
        <w:trPr>
          <w:cantSplit/>
        </w:trPr>
        <w:tc>
          <w:tcPr>
            <w:tcW w:w="397" w:type="pct"/>
            <w:tcBorders>
              <w:top w:val="nil"/>
            </w:tcBorders>
            <w:shd w:val="clear" w:color="auto" w:fill="auto"/>
          </w:tcPr>
          <w:p w14:paraId="032CDCFE" w14:textId="77777777" w:rsidR="005C1D85" w:rsidRPr="008675F2" w:rsidRDefault="005C1D85" w:rsidP="00067B77">
            <w:pPr>
              <w:pStyle w:val="Tabletext"/>
            </w:pPr>
          </w:p>
        </w:tc>
        <w:tc>
          <w:tcPr>
            <w:tcW w:w="1838" w:type="pct"/>
            <w:tcBorders>
              <w:top w:val="nil"/>
            </w:tcBorders>
            <w:shd w:val="clear" w:color="auto" w:fill="auto"/>
          </w:tcPr>
          <w:p w14:paraId="6B26AAF4" w14:textId="77777777" w:rsidR="005C1D85" w:rsidRPr="008675F2" w:rsidRDefault="005C1D85" w:rsidP="00067B77">
            <w:pPr>
              <w:pStyle w:val="Tablea"/>
            </w:pPr>
            <w:r w:rsidRPr="008675F2">
              <w:t>(c) is to be consumed or destroyed in the course of testing related to a contract with the government; or</w:t>
            </w:r>
          </w:p>
          <w:p w14:paraId="457932B3" w14:textId="77777777" w:rsidR="005C1D85" w:rsidRPr="008675F2" w:rsidRDefault="005C1D85" w:rsidP="00067B77">
            <w:pPr>
              <w:pStyle w:val="Tablea"/>
            </w:pPr>
            <w:r w:rsidRPr="008675F2">
              <w:t>(d) is to be exhibited at a museum by the government of the Commonwealth, a State or a Territory</w:t>
            </w:r>
          </w:p>
        </w:tc>
        <w:tc>
          <w:tcPr>
            <w:tcW w:w="2765" w:type="pct"/>
            <w:tcBorders>
              <w:top w:val="nil"/>
            </w:tcBorders>
            <w:shd w:val="clear" w:color="auto" w:fill="auto"/>
          </w:tcPr>
          <w:p w14:paraId="559AE8B3" w14:textId="77777777" w:rsidR="005C1D85" w:rsidRPr="008675F2" w:rsidRDefault="005C1D85" w:rsidP="00067B77">
            <w:pPr>
              <w:pStyle w:val="Tabletext"/>
            </w:pPr>
          </w:p>
        </w:tc>
      </w:tr>
      <w:tr w:rsidR="00143A40" w:rsidRPr="008675F2" w14:paraId="2AA9C53A" w14:textId="77777777" w:rsidTr="009D556A">
        <w:trPr>
          <w:cantSplit/>
          <w:trHeight w:val="53"/>
        </w:trPr>
        <w:tc>
          <w:tcPr>
            <w:tcW w:w="397" w:type="pct"/>
            <w:tcBorders>
              <w:top w:val="nil"/>
              <w:bottom w:val="single" w:sz="4" w:space="0" w:color="auto"/>
            </w:tcBorders>
            <w:shd w:val="clear" w:color="auto" w:fill="auto"/>
          </w:tcPr>
          <w:p w14:paraId="08219929" w14:textId="77777777" w:rsidR="00143A40" w:rsidRPr="008675F2" w:rsidRDefault="00143A40" w:rsidP="005A3914">
            <w:pPr>
              <w:pStyle w:val="Tabletext"/>
            </w:pPr>
            <w:r w:rsidRPr="008675F2">
              <w:t>3</w:t>
            </w:r>
          </w:p>
        </w:tc>
        <w:tc>
          <w:tcPr>
            <w:tcW w:w="1838" w:type="pct"/>
            <w:tcBorders>
              <w:top w:val="nil"/>
              <w:bottom w:val="single" w:sz="4" w:space="0" w:color="auto"/>
            </w:tcBorders>
            <w:shd w:val="clear" w:color="auto" w:fill="auto"/>
          </w:tcPr>
          <w:p w14:paraId="0BFD6E33" w14:textId="77777777" w:rsidR="00143A40" w:rsidRPr="008675F2" w:rsidRDefault="00143A40" w:rsidP="005A3914">
            <w:pPr>
              <w:pStyle w:val="Tabletext"/>
            </w:pPr>
            <w:r w:rsidRPr="008675F2">
              <w:t>A good that has been given or donated to the government of the Commonwealth, a State or a Territory</w:t>
            </w:r>
          </w:p>
        </w:tc>
        <w:tc>
          <w:tcPr>
            <w:tcW w:w="2765" w:type="pct"/>
            <w:tcBorders>
              <w:top w:val="nil"/>
              <w:bottom w:val="single" w:sz="4" w:space="0" w:color="auto"/>
            </w:tcBorders>
            <w:shd w:val="clear" w:color="auto" w:fill="auto"/>
          </w:tcPr>
          <w:p w14:paraId="147945C4" w14:textId="77777777" w:rsidR="00143A40" w:rsidRPr="008675F2" w:rsidRDefault="00143A40" w:rsidP="005A3914">
            <w:pPr>
              <w:pStyle w:val="Tabletext"/>
            </w:pPr>
            <w:r w:rsidRPr="008675F2">
              <w:t>All of the following:</w:t>
            </w:r>
          </w:p>
          <w:p w14:paraId="0B761C44" w14:textId="77777777" w:rsidR="00143A40" w:rsidRPr="008675F2" w:rsidRDefault="00143A40" w:rsidP="005A3914">
            <w:pPr>
              <w:pStyle w:val="Tablea"/>
            </w:pPr>
            <w:r w:rsidRPr="008675F2">
              <w:t>(a) the good must have been given or donated to the government before importation;</w:t>
            </w:r>
          </w:p>
          <w:p w14:paraId="4D2708B0" w14:textId="77777777" w:rsidR="00143A40" w:rsidRPr="008675F2" w:rsidRDefault="00143A40" w:rsidP="005A3914">
            <w:pPr>
              <w:pStyle w:val="Tablea"/>
            </w:pPr>
            <w:r w:rsidRPr="008675F2">
              <w:t>(b) the government must own the good at the time of importation;</w:t>
            </w:r>
          </w:p>
          <w:p w14:paraId="6D851350" w14:textId="77777777" w:rsidR="00143A40" w:rsidRPr="008675F2" w:rsidRDefault="00143A40" w:rsidP="005A3914">
            <w:pPr>
              <w:pStyle w:val="Tablea"/>
            </w:pPr>
            <w:r w:rsidRPr="008675F2">
              <w:t>(c) the government must retain ownership of the good until:</w:t>
            </w:r>
          </w:p>
          <w:p w14:paraId="2542D9ED" w14:textId="77777777" w:rsidR="00143A40" w:rsidRPr="008675F2" w:rsidRDefault="00143A40" w:rsidP="005A3914">
            <w:pPr>
              <w:pStyle w:val="Tablei"/>
            </w:pPr>
            <w:r w:rsidRPr="008675F2">
              <w:t>(i) the article is disposed of to another such government, or to the government of a foreign country; or</w:t>
            </w:r>
          </w:p>
          <w:p w14:paraId="10AF284D" w14:textId="77777777" w:rsidR="00143A40" w:rsidRPr="008675F2" w:rsidRDefault="00143A40" w:rsidP="005A3914">
            <w:pPr>
              <w:pStyle w:val="Tablei"/>
            </w:pPr>
            <w:r w:rsidRPr="008675F2">
              <w:t>(ii) the good is destroyed.</w:t>
            </w:r>
          </w:p>
        </w:tc>
      </w:tr>
      <w:tr w:rsidR="00143A40" w:rsidRPr="008675F2" w14:paraId="50EE1FE0" w14:textId="77777777" w:rsidTr="009D556A">
        <w:trPr>
          <w:cantSplit/>
          <w:trHeight w:val="53"/>
        </w:trPr>
        <w:tc>
          <w:tcPr>
            <w:tcW w:w="397" w:type="pct"/>
            <w:tcBorders>
              <w:top w:val="single" w:sz="4" w:space="0" w:color="auto"/>
              <w:bottom w:val="single" w:sz="4" w:space="0" w:color="auto"/>
            </w:tcBorders>
            <w:shd w:val="clear" w:color="auto" w:fill="auto"/>
          </w:tcPr>
          <w:p w14:paraId="4DFFFED6" w14:textId="77777777" w:rsidR="00143A40" w:rsidRPr="008675F2" w:rsidRDefault="00143A40" w:rsidP="005A3914">
            <w:pPr>
              <w:pStyle w:val="Tabletext"/>
            </w:pPr>
            <w:r w:rsidRPr="008675F2">
              <w:t>4</w:t>
            </w:r>
          </w:p>
        </w:tc>
        <w:tc>
          <w:tcPr>
            <w:tcW w:w="1838" w:type="pct"/>
            <w:tcBorders>
              <w:top w:val="single" w:sz="4" w:space="0" w:color="auto"/>
              <w:bottom w:val="single" w:sz="4" w:space="0" w:color="auto"/>
            </w:tcBorders>
            <w:shd w:val="clear" w:color="auto" w:fill="auto"/>
          </w:tcPr>
          <w:p w14:paraId="70E03D7E" w14:textId="77777777" w:rsidR="00143A40" w:rsidRPr="008675F2" w:rsidRDefault="00143A40" w:rsidP="005A3914">
            <w:pPr>
              <w:pStyle w:val="Tabletext"/>
            </w:pPr>
            <w:r w:rsidRPr="008675F2">
              <w:t>Any other good imported for the purposes of the government of the Commonwealth, a State or a Territory</w:t>
            </w:r>
          </w:p>
        </w:tc>
        <w:tc>
          <w:tcPr>
            <w:tcW w:w="2765" w:type="pct"/>
            <w:tcBorders>
              <w:top w:val="single" w:sz="4" w:space="0" w:color="auto"/>
              <w:bottom w:val="single" w:sz="4" w:space="0" w:color="auto"/>
            </w:tcBorders>
            <w:shd w:val="clear" w:color="auto" w:fill="auto"/>
          </w:tcPr>
          <w:p w14:paraId="65A3FE3C" w14:textId="77777777" w:rsidR="00143A40" w:rsidRPr="008675F2" w:rsidRDefault="00143A40" w:rsidP="005A3914">
            <w:pPr>
              <w:pStyle w:val="Tabletext"/>
            </w:pPr>
            <w:r w:rsidRPr="008675F2">
              <w:t>The government must:</w:t>
            </w:r>
          </w:p>
          <w:p w14:paraId="5F5D408D" w14:textId="77777777" w:rsidR="00143A40" w:rsidRPr="008675F2" w:rsidRDefault="00143A40" w:rsidP="005A3914">
            <w:pPr>
              <w:pStyle w:val="Tablea"/>
            </w:pPr>
            <w:r w:rsidRPr="008675F2">
              <w:t>(a) own the good at the time of importation; and</w:t>
            </w:r>
          </w:p>
          <w:p w14:paraId="17824BA0" w14:textId="77777777" w:rsidR="00143A40" w:rsidRPr="008675F2" w:rsidRDefault="00143A40" w:rsidP="005A3914">
            <w:pPr>
              <w:pStyle w:val="Tablea"/>
            </w:pPr>
            <w:r w:rsidRPr="008675F2">
              <w:t>(b) retain ownership of the good until:</w:t>
            </w:r>
          </w:p>
          <w:p w14:paraId="7C9BE9E6" w14:textId="77777777" w:rsidR="00143A40" w:rsidRPr="008675F2" w:rsidRDefault="00143A40" w:rsidP="005A3914">
            <w:pPr>
              <w:pStyle w:val="Tablei"/>
            </w:pPr>
            <w:r w:rsidRPr="008675F2">
              <w:t>(i) the good is disposed of to another such government, or to the government of a foreign country; or</w:t>
            </w:r>
          </w:p>
          <w:p w14:paraId="04692647" w14:textId="77777777" w:rsidR="00143A40" w:rsidRPr="008675F2" w:rsidRDefault="00143A40" w:rsidP="005A3914">
            <w:pPr>
              <w:pStyle w:val="Tablei"/>
            </w:pPr>
            <w:r w:rsidRPr="008675F2">
              <w:t>(ii) the good is destroyed.</w:t>
            </w:r>
          </w:p>
        </w:tc>
      </w:tr>
      <w:tr w:rsidR="00143A40" w:rsidRPr="008675F2" w14:paraId="519E4D9A" w14:textId="77777777" w:rsidTr="009D556A">
        <w:trPr>
          <w:cantSplit/>
          <w:trHeight w:val="53"/>
        </w:trPr>
        <w:tc>
          <w:tcPr>
            <w:tcW w:w="397" w:type="pct"/>
            <w:tcBorders>
              <w:bottom w:val="single" w:sz="12" w:space="0" w:color="auto"/>
            </w:tcBorders>
            <w:shd w:val="clear" w:color="auto" w:fill="auto"/>
          </w:tcPr>
          <w:p w14:paraId="5A49A30C" w14:textId="77777777" w:rsidR="00143A40" w:rsidRPr="008675F2" w:rsidRDefault="00143A40" w:rsidP="005A3914">
            <w:pPr>
              <w:pStyle w:val="Tabletext"/>
            </w:pPr>
            <w:r w:rsidRPr="008675F2">
              <w:t>5</w:t>
            </w:r>
          </w:p>
        </w:tc>
        <w:tc>
          <w:tcPr>
            <w:tcW w:w="1838" w:type="pct"/>
            <w:tcBorders>
              <w:bottom w:val="single" w:sz="12" w:space="0" w:color="auto"/>
            </w:tcBorders>
            <w:shd w:val="clear" w:color="auto" w:fill="auto"/>
          </w:tcPr>
          <w:p w14:paraId="5600F8EC" w14:textId="77777777" w:rsidR="00143A40" w:rsidRPr="008675F2" w:rsidRDefault="00143A40" w:rsidP="005A3914">
            <w:pPr>
              <w:pStyle w:val="Tabletext"/>
            </w:pPr>
            <w:r w:rsidRPr="008675F2">
              <w:t>A good that is to be exported under a contract to the government of a foreign country</w:t>
            </w:r>
          </w:p>
        </w:tc>
        <w:tc>
          <w:tcPr>
            <w:tcW w:w="2765" w:type="pct"/>
            <w:tcBorders>
              <w:bottom w:val="single" w:sz="12" w:space="0" w:color="auto"/>
            </w:tcBorders>
            <w:shd w:val="clear" w:color="auto" w:fill="auto"/>
          </w:tcPr>
          <w:p w14:paraId="7E5A4F58" w14:textId="77777777" w:rsidR="00143A40" w:rsidRPr="008675F2" w:rsidRDefault="00143A40" w:rsidP="005A3914">
            <w:pPr>
              <w:pStyle w:val="Tabletext"/>
            </w:pPr>
            <w:r w:rsidRPr="008675F2">
              <w:t>The government of the foreign country must:</w:t>
            </w:r>
          </w:p>
          <w:p w14:paraId="69A2EC76" w14:textId="77777777" w:rsidR="00143A40" w:rsidRPr="008675F2" w:rsidRDefault="00143A40" w:rsidP="005A3914">
            <w:pPr>
              <w:pStyle w:val="Tablea"/>
            </w:pPr>
            <w:r w:rsidRPr="008675F2">
              <w:t>(a) either:</w:t>
            </w:r>
          </w:p>
          <w:p w14:paraId="2A5650B2" w14:textId="77777777" w:rsidR="00143A40" w:rsidRPr="008675F2" w:rsidRDefault="00143A40" w:rsidP="005A3914">
            <w:pPr>
              <w:pStyle w:val="Tablei"/>
            </w:pPr>
            <w:r w:rsidRPr="008675F2">
              <w:t>(i) own the good at the time of importation; or</w:t>
            </w:r>
          </w:p>
          <w:p w14:paraId="4C6290BC" w14:textId="77777777" w:rsidR="00143A40" w:rsidRPr="008675F2" w:rsidRDefault="00143A40" w:rsidP="005A3914">
            <w:pPr>
              <w:pStyle w:val="Tablei"/>
            </w:pPr>
            <w:r w:rsidRPr="008675F2">
              <w:t>(ii) intend to acquire ownership of the article within a period that the Minister or an authorised person considers appropriate (to be specified in the permission); and</w:t>
            </w:r>
          </w:p>
          <w:p w14:paraId="7C574E7D" w14:textId="77777777" w:rsidR="00143A40" w:rsidRPr="008675F2" w:rsidRDefault="00143A40" w:rsidP="005A3914">
            <w:pPr>
              <w:pStyle w:val="Tablea"/>
            </w:pPr>
            <w:r w:rsidRPr="008675F2">
              <w:t>(b) retain ownership of the good until:</w:t>
            </w:r>
          </w:p>
          <w:p w14:paraId="3C6B1B94" w14:textId="77777777" w:rsidR="00143A40" w:rsidRPr="008675F2" w:rsidRDefault="00143A40" w:rsidP="005A3914">
            <w:pPr>
              <w:pStyle w:val="Tablei"/>
            </w:pPr>
            <w:r w:rsidRPr="008675F2">
              <w:t>(i) the good is disposed of to the government of another foreign country, or to the government of the Commonwealth, a State or a Territory; or</w:t>
            </w:r>
          </w:p>
          <w:p w14:paraId="740DD481" w14:textId="77777777" w:rsidR="00143A40" w:rsidRPr="008675F2" w:rsidRDefault="00143A40" w:rsidP="005A3914">
            <w:pPr>
              <w:pStyle w:val="Tablei"/>
            </w:pPr>
            <w:r w:rsidRPr="008675F2">
              <w:t>(ii) the good is destroyed.</w:t>
            </w:r>
          </w:p>
        </w:tc>
      </w:tr>
    </w:tbl>
    <w:p w14:paraId="4113E6C9" w14:textId="42B1EE78" w:rsidR="00653371" w:rsidRPr="008675F2" w:rsidRDefault="00653371" w:rsidP="00A17757">
      <w:pPr>
        <w:pStyle w:val="notemargin"/>
      </w:pPr>
      <w:r w:rsidRPr="008675F2">
        <w:t>Note:</w:t>
      </w:r>
      <w:r w:rsidRPr="008675F2">
        <w:tab/>
        <w:t xml:space="preserve">See </w:t>
      </w:r>
      <w:r w:rsidR="000E41CF">
        <w:t>item 1</w:t>
      </w:r>
      <w:r w:rsidRPr="008675F2">
        <w:t xml:space="preserve"> of </w:t>
      </w:r>
      <w:r w:rsidR="002803A2" w:rsidRPr="008675F2">
        <w:t>Part 3</w:t>
      </w:r>
      <w:r w:rsidRPr="008675F2">
        <w:t>.</w:t>
      </w:r>
    </w:p>
    <w:p w14:paraId="33897EB1" w14:textId="77777777" w:rsidR="0002316A" w:rsidRPr="008675F2" w:rsidRDefault="0002316A" w:rsidP="000C29F0">
      <w:pPr>
        <w:pStyle w:val="ActHead5"/>
      </w:pPr>
      <w:bookmarkStart w:id="132" w:name="_Toc185428487"/>
      <w:r w:rsidRPr="000E41CF">
        <w:rPr>
          <w:rStyle w:val="CharSectno"/>
        </w:rPr>
        <w:t>2</w:t>
      </w:r>
      <w:r w:rsidR="00652283" w:rsidRPr="008675F2">
        <w:t xml:space="preserve">  </w:t>
      </w:r>
      <w:r w:rsidRPr="008675F2">
        <w:t>Specified purposes test</w:t>
      </w:r>
      <w:bookmarkEnd w:id="132"/>
    </w:p>
    <w:p w14:paraId="3CCE25B1" w14:textId="77777777" w:rsidR="00306C4E" w:rsidRPr="008675F2" w:rsidRDefault="00306C4E" w:rsidP="00306C4E">
      <w:pPr>
        <w:pStyle w:val="subsection"/>
      </w:pPr>
      <w:r w:rsidRPr="008675F2">
        <w:tab/>
        <w:t>2.1</w:t>
      </w:r>
      <w:r w:rsidRPr="008675F2">
        <w:tab/>
        <w:t>The importation of a good complies with the specified purposes test if, at or before importation, the Minister or an authorised person gives written permission under this item for the importation of the good.</w:t>
      </w:r>
    </w:p>
    <w:p w14:paraId="4B88C587" w14:textId="77777777" w:rsidR="0002316A" w:rsidRPr="008675F2" w:rsidRDefault="0002316A" w:rsidP="0079499B">
      <w:pPr>
        <w:pStyle w:val="subsection"/>
      </w:pPr>
      <w:r w:rsidRPr="008675F2">
        <w:tab/>
        <w:t>2.2</w:t>
      </w:r>
      <w:r w:rsidRPr="008675F2">
        <w:tab/>
        <w:t>The Minister or authorised person may give written permission for the importation of the good only if the Minister or authorised person is satisfied that:</w:t>
      </w:r>
    </w:p>
    <w:p w14:paraId="590E97CB" w14:textId="77777777" w:rsidR="0002316A" w:rsidRPr="008675F2" w:rsidRDefault="0002316A" w:rsidP="0079499B">
      <w:pPr>
        <w:pStyle w:val="paragraph"/>
      </w:pPr>
      <w:r w:rsidRPr="008675F2">
        <w:tab/>
        <w:t>(a)</w:t>
      </w:r>
      <w:r w:rsidRPr="008675F2">
        <w:tab/>
        <w:t>the good is to be imported in the following circumstances:</w:t>
      </w:r>
    </w:p>
    <w:p w14:paraId="1FE23917" w14:textId="77777777" w:rsidR="0002316A" w:rsidRPr="008675F2" w:rsidRDefault="0002316A" w:rsidP="0079499B">
      <w:pPr>
        <w:pStyle w:val="paragraphsub"/>
      </w:pPr>
      <w:r w:rsidRPr="008675F2">
        <w:rPr>
          <w:color w:val="000000"/>
        </w:rPr>
        <w:tab/>
        <w:t>(i)</w:t>
      </w:r>
      <w:r w:rsidRPr="008675F2">
        <w:rPr>
          <w:color w:val="000000"/>
        </w:rPr>
        <w:tab/>
        <w:t xml:space="preserve">the good is of a type not available in Australia; </w:t>
      </w:r>
    </w:p>
    <w:p w14:paraId="44B4E1E0" w14:textId="77777777" w:rsidR="0002316A" w:rsidRPr="008675F2" w:rsidRDefault="0002316A" w:rsidP="0079499B">
      <w:pPr>
        <w:pStyle w:val="paragraphsub"/>
      </w:pPr>
      <w:r w:rsidRPr="008675F2">
        <w:tab/>
        <w:t>(ii)</w:t>
      </w:r>
      <w:r w:rsidRPr="008675F2">
        <w:tab/>
        <w:t xml:space="preserve">the good is to be imported for use in connection with the production of a film;  </w:t>
      </w:r>
    </w:p>
    <w:p w14:paraId="6A4A22E4" w14:textId="77777777" w:rsidR="0002316A" w:rsidRPr="008675F2" w:rsidRDefault="0002316A" w:rsidP="0079499B">
      <w:pPr>
        <w:pStyle w:val="paragraphsub"/>
      </w:pPr>
      <w:r w:rsidRPr="008675F2">
        <w:tab/>
        <w:t>(iii)</w:t>
      </w:r>
      <w:r w:rsidRPr="008675F2">
        <w:tab/>
        <w:t xml:space="preserve">the good is not being imported for use in an advertisement, a music video or another type of film promoting music or a product; </w:t>
      </w:r>
    </w:p>
    <w:p w14:paraId="392980D6" w14:textId="77777777" w:rsidR="0002316A" w:rsidRPr="008675F2" w:rsidRDefault="0002316A" w:rsidP="0079499B">
      <w:pPr>
        <w:pStyle w:val="paragraphsub"/>
      </w:pPr>
      <w:r w:rsidRPr="008675F2">
        <w:tab/>
        <w:t>(iv)</w:t>
      </w:r>
      <w:r w:rsidRPr="008675F2">
        <w:tab/>
        <w:t>if the importer is required to hold a licence or authorisation to possess the good in the State or Territory in which the good is to be used</w:t>
      </w:r>
      <w:r w:rsidR="0079499B" w:rsidRPr="008675F2">
        <w:t>—</w:t>
      </w:r>
      <w:r w:rsidRPr="008675F2">
        <w:t>the importer holds a licence or authorisation of that kind; or</w:t>
      </w:r>
    </w:p>
    <w:p w14:paraId="08405CD3" w14:textId="77777777" w:rsidR="0002316A" w:rsidRPr="008675F2" w:rsidRDefault="0002316A" w:rsidP="0079499B">
      <w:pPr>
        <w:pStyle w:val="paragraph"/>
      </w:pPr>
      <w:r w:rsidRPr="008675F2">
        <w:tab/>
        <w:t>(b)</w:t>
      </w:r>
      <w:r w:rsidRPr="008675F2">
        <w:tab/>
        <w:t xml:space="preserve">the good is ammunition or a component of ammunition (other than ammunition or a component of ammunition mentioned in </w:t>
      </w:r>
      <w:r w:rsidR="0079499B" w:rsidRPr="008675F2">
        <w:t>Schedule</w:t>
      </w:r>
      <w:r w:rsidR="00626E53" w:rsidRPr="008675F2">
        <w:t> </w:t>
      </w:r>
      <w:r w:rsidRPr="008675F2">
        <w:t>6) to be imported in the following circumstances:</w:t>
      </w:r>
    </w:p>
    <w:p w14:paraId="2835BE48" w14:textId="77777777" w:rsidR="0002316A" w:rsidRPr="008675F2" w:rsidRDefault="0002316A" w:rsidP="0079499B">
      <w:pPr>
        <w:pStyle w:val="paragraphsub"/>
      </w:pPr>
      <w:r w:rsidRPr="008675F2">
        <w:tab/>
        <w:t>(i)</w:t>
      </w:r>
      <w:r w:rsidRPr="008675F2">
        <w:tab/>
        <w:t>the ammunition, or the component of ammunition, is to be imported as part of a contract to which a person in Australia is a party;</w:t>
      </w:r>
    </w:p>
    <w:p w14:paraId="30D18967" w14:textId="77777777" w:rsidR="0002316A" w:rsidRPr="008675F2" w:rsidRDefault="0002316A" w:rsidP="0079499B">
      <w:pPr>
        <w:pStyle w:val="paragraphsub"/>
      </w:pPr>
      <w:r w:rsidRPr="008675F2">
        <w:tab/>
        <w:t>(ii)</w:t>
      </w:r>
      <w:r w:rsidRPr="008675F2">
        <w:tab/>
        <w:t>the person made the contract with the intention of supplying the ammunition, or the component of ammunition, to a person outside Australia, in a manner that will not contravene Australia’s international obligations;</w:t>
      </w:r>
    </w:p>
    <w:p w14:paraId="71910590" w14:textId="77777777" w:rsidR="0002316A" w:rsidRPr="008675F2" w:rsidRDefault="0002316A" w:rsidP="0079499B">
      <w:pPr>
        <w:pStyle w:val="paragraphsub"/>
      </w:pPr>
      <w:r w:rsidRPr="008675F2">
        <w:tab/>
        <w:t>(iii)</w:t>
      </w:r>
      <w:r w:rsidRPr="008675F2">
        <w:tab/>
        <w:t>the contract will be in force when the ammunition, or the component of ammunition, is to be imported;</w:t>
      </w:r>
    </w:p>
    <w:p w14:paraId="638F5AA6" w14:textId="432E303D" w:rsidR="0014605A" w:rsidRPr="008675F2" w:rsidRDefault="0014605A" w:rsidP="0014605A">
      <w:pPr>
        <w:pStyle w:val="paragraphsub"/>
      </w:pPr>
      <w:r w:rsidRPr="008675F2">
        <w:tab/>
        <w:t>(iv)</w:t>
      </w:r>
      <w:r w:rsidRPr="008675F2">
        <w:tab/>
        <w:t>if the exportation of the ammunition, or the component of ammunition, after its importation would be prohibited without a permission under regulation</w:t>
      </w:r>
      <w:r w:rsidR="00626E53" w:rsidRPr="008675F2">
        <w:t> </w:t>
      </w:r>
      <w:r w:rsidRPr="008675F2">
        <w:t xml:space="preserve">13E of the </w:t>
      </w:r>
      <w:r w:rsidRPr="008675F2">
        <w:rPr>
          <w:i/>
        </w:rPr>
        <w:t xml:space="preserve">Customs (Prohibited Exports) </w:t>
      </w:r>
      <w:r w:rsidR="000E41CF">
        <w:rPr>
          <w:i/>
        </w:rPr>
        <w:t>Regulations 1</w:t>
      </w:r>
      <w:r w:rsidRPr="008675F2">
        <w:rPr>
          <w:i/>
        </w:rPr>
        <w:t>958</w:t>
      </w:r>
      <w:r w:rsidRPr="008675F2">
        <w:t>—such a permission has been granted, or a person who may grant such a permission has stated, in writing, that such a permission will be granted; or</w:t>
      </w:r>
    </w:p>
    <w:p w14:paraId="0D957D88" w14:textId="77777777" w:rsidR="0002316A" w:rsidRPr="008675F2" w:rsidRDefault="0002316A" w:rsidP="0079499B">
      <w:pPr>
        <w:pStyle w:val="paragraph"/>
      </w:pPr>
      <w:r w:rsidRPr="008675F2">
        <w:tab/>
        <w:t>(c)</w:t>
      </w:r>
      <w:r w:rsidRPr="008675F2">
        <w:tab/>
        <w:t>the good is to be imported in the following circumstances:</w:t>
      </w:r>
    </w:p>
    <w:p w14:paraId="3AFD7B1C" w14:textId="77777777" w:rsidR="0002316A" w:rsidRPr="008675F2" w:rsidRDefault="0002316A" w:rsidP="0079499B">
      <w:pPr>
        <w:pStyle w:val="paragraphsub"/>
      </w:pPr>
      <w:r w:rsidRPr="008675F2">
        <w:tab/>
        <w:t>(i)</w:t>
      </w:r>
      <w:r w:rsidRPr="008675F2">
        <w:tab/>
        <w:t xml:space="preserve">the good is to be imported for repairs, modification or testing, or for use in training, </w:t>
      </w:r>
      <w:r w:rsidR="00E84E10" w:rsidRPr="008675F2">
        <w:t xml:space="preserve">manufacture, assembly, </w:t>
      </w:r>
      <w:r w:rsidRPr="008675F2">
        <w:t>research or development, in a State or Territory;</w:t>
      </w:r>
    </w:p>
    <w:p w14:paraId="2968BD8F" w14:textId="77777777" w:rsidR="0002316A" w:rsidRPr="008675F2" w:rsidRDefault="0002316A" w:rsidP="0079499B">
      <w:pPr>
        <w:pStyle w:val="paragraphsub"/>
      </w:pPr>
      <w:r w:rsidRPr="008675F2">
        <w:tab/>
        <w:t>(ii)</w:t>
      </w:r>
      <w:r w:rsidRPr="008675F2">
        <w:tab/>
        <w:t>the good is to be imported under a contract in force with:</w:t>
      </w:r>
    </w:p>
    <w:p w14:paraId="323CEF5E" w14:textId="77777777" w:rsidR="0002316A" w:rsidRPr="008675F2" w:rsidRDefault="0002316A" w:rsidP="0079499B">
      <w:pPr>
        <w:pStyle w:val="paragraphsub-sub"/>
      </w:pPr>
      <w:r w:rsidRPr="008675F2">
        <w:tab/>
        <w:t>(A)</w:t>
      </w:r>
      <w:r w:rsidRPr="008675F2">
        <w:tab/>
        <w:t>the government of the Commonwealth, a State or a Territory; or</w:t>
      </w:r>
    </w:p>
    <w:p w14:paraId="66B7A983" w14:textId="77777777" w:rsidR="0002316A" w:rsidRPr="008675F2" w:rsidRDefault="0002316A" w:rsidP="0079499B">
      <w:pPr>
        <w:pStyle w:val="paragraphsub-sub"/>
      </w:pPr>
      <w:r w:rsidRPr="008675F2">
        <w:tab/>
        <w:t>(B)</w:t>
      </w:r>
      <w:r w:rsidRPr="008675F2">
        <w:tab/>
        <w:t xml:space="preserve">the government of a </w:t>
      </w:r>
      <w:r w:rsidR="00E84E10" w:rsidRPr="008675F2">
        <w:t>foreign country</w:t>
      </w:r>
      <w:r w:rsidRPr="008675F2">
        <w:t>; or</w:t>
      </w:r>
    </w:p>
    <w:p w14:paraId="2EEEE18E" w14:textId="77777777" w:rsidR="0002316A" w:rsidRPr="008675F2" w:rsidRDefault="0002316A" w:rsidP="0079499B">
      <w:pPr>
        <w:pStyle w:val="paragraphsub-sub"/>
      </w:pPr>
      <w:r w:rsidRPr="008675F2">
        <w:tab/>
        <w:t>(C)</w:t>
      </w:r>
      <w:r w:rsidRPr="008675F2">
        <w:tab/>
        <w:t>the United Nations;</w:t>
      </w:r>
    </w:p>
    <w:p w14:paraId="1D4FCBB2" w14:textId="77777777" w:rsidR="0002316A" w:rsidRPr="008675F2" w:rsidRDefault="0002316A" w:rsidP="0079499B">
      <w:pPr>
        <w:pStyle w:val="paragraphsub"/>
      </w:pPr>
      <w:r w:rsidRPr="008675F2">
        <w:tab/>
        <w:t>(iii)</w:t>
      </w:r>
      <w:r w:rsidRPr="008675F2">
        <w:tab/>
        <w:t>if the importer is required to hold a licence or authorisation to possess the good in the State or Territory where the good is to be repaired, modified or tested, or used in training,</w:t>
      </w:r>
      <w:r w:rsidR="00EB1884" w:rsidRPr="008675F2">
        <w:t xml:space="preserve"> manufacture, assembly,</w:t>
      </w:r>
      <w:r w:rsidRPr="008675F2">
        <w:t xml:space="preserve"> research or development</w:t>
      </w:r>
      <w:r w:rsidR="0079499B" w:rsidRPr="008675F2">
        <w:t>—</w:t>
      </w:r>
      <w:r w:rsidRPr="008675F2">
        <w:t xml:space="preserve">the imported holds a licence or authorisation of that kind; </w:t>
      </w:r>
    </w:p>
    <w:p w14:paraId="19462D9B" w14:textId="5F0D00B0" w:rsidR="0014605A" w:rsidRPr="008675F2" w:rsidRDefault="0014605A" w:rsidP="0014605A">
      <w:pPr>
        <w:pStyle w:val="paragraphsub"/>
      </w:pPr>
      <w:r w:rsidRPr="008675F2">
        <w:tab/>
        <w:t>(iv)</w:t>
      </w:r>
      <w:r w:rsidRPr="008675F2">
        <w:tab/>
        <w:t>if the exportation of the good after such repair, modification, testing or use has been carried out would be prohibited without a permission under regulation</w:t>
      </w:r>
      <w:r w:rsidR="00626E53" w:rsidRPr="008675F2">
        <w:t> </w:t>
      </w:r>
      <w:r w:rsidRPr="008675F2">
        <w:t xml:space="preserve">13E of the </w:t>
      </w:r>
      <w:r w:rsidRPr="008675F2">
        <w:rPr>
          <w:i/>
        </w:rPr>
        <w:t xml:space="preserve">Customs (Prohibited Exports) </w:t>
      </w:r>
      <w:r w:rsidR="000E41CF">
        <w:rPr>
          <w:i/>
        </w:rPr>
        <w:t>Regulations 1</w:t>
      </w:r>
      <w:r w:rsidRPr="008675F2">
        <w:rPr>
          <w:i/>
        </w:rPr>
        <w:t>958</w:t>
      </w:r>
      <w:r w:rsidRPr="008675F2">
        <w:t>—such a permission has been granted, or a person who may grant such a permission has stated, in writing, that such a permission will be granted; or</w:t>
      </w:r>
    </w:p>
    <w:p w14:paraId="345040CB" w14:textId="5A9A017D" w:rsidR="00B722C9" w:rsidRPr="008675F2" w:rsidRDefault="00B722C9" w:rsidP="00B722C9">
      <w:pPr>
        <w:pStyle w:val="paragraph"/>
      </w:pPr>
      <w:r w:rsidRPr="008675F2">
        <w:tab/>
        <w:t>(d)</w:t>
      </w:r>
      <w:r w:rsidRPr="008675F2">
        <w:tab/>
        <w:t xml:space="preserve">the good is a flamethrower, or similar device, of a kind mentioned in </w:t>
      </w:r>
      <w:r w:rsidR="000D2607" w:rsidRPr="008675F2">
        <w:t>item 4</w:t>
      </w:r>
      <w:r w:rsidRPr="008675F2">
        <w:t>6 of Part</w:t>
      </w:r>
      <w:r w:rsidR="00626E53" w:rsidRPr="008675F2">
        <w:t> </w:t>
      </w:r>
      <w:r w:rsidRPr="008675F2">
        <w:t xml:space="preserve">2 of this Schedule, or a part mentioned in </w:t>
      </w:r>
      <w:r w:rsidR="000D2607" w:rsidRPr="008675F2">
        <w:t>item 4</w:t>
      </w:r>
      <w:r w:rsidRPr="008675F2">
        <w:t>7 of that Part, to be imported in the following circumstances:</w:t>
      </w:r>
    </w:p>
    <w:p w14:paraId="05D2690B" w14:textId="77777777" w:rsidR="00B722C9" w:rsidRPr="008675F2" w:rsidRDefault="00B722C9" w:rsidP="00B722C9">
      <w:pPr>
        <w:pStyle w:val="paragraphsub"/>
      </w:pPr>
      <w:r w:rsidRPr="008675F2">
        <w:tab/>
        <w:t>(i)</w:t>
      </w:r>
      <w:r w:rsidRPr="008675F2">
        <w:tab/>
        <w:t>either:</w:t>
      </w:r>
    </w:p>
    <w:p w14:paraId="74146E6F" w14:textId="77777777" w:rsidR="00B722C9" w:rsidRPr="008675F2" w:rsidRDefault="00B722C9" w:rsidP="00B722C9">
      <w:pPr>
        <w:pStyle w:val="paragraphsub-sub"/>
      </w:pPr>
      <w:r w:rsidRPr="008675F2">
        <w:tab/>
        <w:t>(A)</w:t>
      </w:r>
      <w:r w:rsidRPr="008675F2">
        <w:tab/>
        <w:t>for use in an entertainment production or performance approved by the State or Territory in which the good is to be used; or</w:t>
      </w:r>
    </w:p>
    <w:p w14:paraId="4EDD954E" w14:textId="77777777" w:rsidR="00B722C9" w:rsidRPr="008675F2" w:rsidRDefault="00B722C9" w:rsidP="00B722C9">
      <w:pPr>
        <w:pStyle w:val="paragraphsub-sub"/>
      </w:pPr>
      <w:r w:rsidRPr="008675F2">
        <w:tab/>
        <w:t>(B)</w:t>
      </w:r>
      <w:r w:rsidRPr="008675F2">
        <w:tab/>
        <w:t>for the purpose of fire prevention or fire control activities approved by the State or Territory in which the good is to be used;</w:t>
      </w:r>
    </w:p>
    <w:p w14:paraId="25B5AA47" w14:textId="77777777" w:rsidR="00B722C9" w:rsidRPr="008675F2" w:rsidRDefault="00B722C9" w:rsidP="00B722C9">
      <w:pPr>
        <w:pStyle w:val="paragraphsub"/>
        <w:rPr>
          <w:rFonts w:cstheme="minorHAnsi"/>
        </w:rPr>
      </w:pPr>
      <w:r w:rsidRPr="008675F2">
        <w:tab/>
        <w:t>(ii)</w:t>
      </w:r>
      <w:r w:rsidRPr="008675F2">
        <w:tab/>
      </w:r>
      <w:r w:rsidRPr="008675F2">
        <w:rPr>
          <w:rFonts w:cstheme="minorHAnsi"/>
        </w:rPr>
        <w:t>if the importer is required to hold a licence or authorisation to possess the good in the State or Territory in which the good is to be used—the importer holds a licence or authorisation of that kind; or</w:t>
      </w:r>
    </w:p>
    <w:p w14:paraId="45523092" w14:textId="77777777" w:rsidR="0002316A" w:rsidRPr="008675F2" w:rsidRDefault="0002316A" w:rsidP="0079499B">
      <w:pPr>
        <w:pStyle w:val="paragraph"/>
      </w:pPr>
      <w:r w:rsidRPr="008675F2">
        <w:tab/>
        <w:t>(e)</w:t>
      </w:r>
      <w:r w:rsidRPr="008675F2">
        <w:tab/>
        <w:t>the good is to be imported in the following circumstances:</w:t>
      </w:r>
    </w:p>
    <w:p w14:paraId="7D1E3584" w14:textId="77777777" w:rsidR="0002316A" w:rsidRPr="008675F2" w:rsidRDefault="0002316A" w:rsidP="0079499B">
      <w:pPr>
        <w:pStyle w:val="paragraphsub"/>
      </w:pPr>
      <w:r w:rsidRPr="008675F2">
        <w:tab/>
        <w:t>(i)</w:t>
      </w:r>
      <w:r w:rsidRPr="008675F2">
        <w:tab/>
        <w:t>the good is to be imported for use in a sanctioned activity;</w:t>
      </w:r>
    </w:p>
    <w:p w14:paraId="0AF7F90D" w14:textId="77777777" w:rsidR="00047E04" w:rsidRPr="008675F2" w:rsidRDefault="00047E04" w:rsidP="00047E04">
      <w:pPr>
        <w:pStyle w:val="paragraphsub"/>
      </w:pPr>
      <w:r w:rsidRPr="008675F2">
        <w:tab/>
        <w:t>(ii)</w:t>
      </w:r>
      <w:r w:rsidRPr="008675F2">
        <w:tab/>
        <w:t>the good is owned by the defence force or a law enforcement agency of a foreign country;</w:t>
      </w:r>
    </w:p>
    <w:p w14:paraId="661A1102" w14:textId="77777777" w:rsidR="00047E04" w:rsidRPr="008675F2" w:rsidRDefault="00047E04" w:rsidP="00047E04">
      <w:pPr>
        <w:pStyle w:val="paragraphsub"/>
      </w:pPr>
      <w:r w:rsidRPr="008675F2">
        <w:tab/>
        <w:t>(iii)</w:t>
      </w:r>
      <w:r w:rsidRPr="008675F2">
        <w:tab/>
        <w:t>the good is to be imported by the defence force or law enforcement agency that owns the good, or a member of that defence force or law enforcement agency to whom the good has been issued;</w:t>
      </w:r>
    </w:p>
    <w:p w14:paraId="110B56CA" w14:textId="77777777" w:rsidR="00047E04" w:rsidRPr="008675F2" w:rsidRDefault="00047E04" w:rsidP="00047E04">
      <w:pPr>
        <w:pStyle w:val="paragraphsub"/>
      </w:pPr>
      <w:r w:rsidRPr="008675F2">
        <w:tab/>
        <w:t>(iv)</w:t>
      </w:r>
      <w:r w:rsidRPr="008675F2">
        <w:tab/>
        <w:t>the defence force or law enforcement agency has been invited to participate in the sanctioned activity;</w:t>
      </w:r>
    </w:p>
    <w:p w14:paraId="7B0D4DC9" w14:textId="06294C8E" w:rsidR="0014605A" w:rsidRPr="008675F2" w:rsidRDefault="0014605A" w:rsidP="0014605A">
      <w:pPr>
        <w:pStyle w:val="paragraphsub"/>
      </w:pPr>
      <w:r w:rsidRPr="008675F2">
        <w:tab/>
        <w:t>(v)</w:t>
      </w:r>
      <w:r w:rsidRPr="008675F2">
        <w:tab/>
        <w:t>if the exportation of the good after the close of the sanctioned activity would be prohibited without a permission under regulation</w:t>
      </w:r>
      <w:r w:rsidR="00626E53" w:rsidRPr="008675F2">
        <w:t> </w:t>
      </w:r>
      <w:r w:rsidRPr="008675F2">
        <w:t xml:space="preserve">13E of the </w:t>
      </w:r>
      <w:r w:rsidRPr="008675F2">
        <w:rPr>
          <w:i/>
        </w:rPr>
        <w:t xml:space="preserve">Customs (Prohibited Exports) </w:t>
      </w:r>
      <w:r w:rsidR="000E41CF">
        <w:rPr>
          <w:i/>
        </w:rPr>
        <w:t>Regulations 1</w:t>
      </w:r>
      <w:r w:rsidRPr="008675F2">
        <w:rPr>
          <w:i/>
        </w:rPr>
        <w:t>958</w:t>
      </w:r>
      <w:r w:rsidRPr="008675F2">
        <w:t>—such a permission has been granted, or a person who may grant such a permission has stated, in writing, that such a permission will be granted; or</w:t>
      </w:r>
    </w:p>
    <w:p w14:paraId="486E0005" w14:textId="77777777" w:rsidR="0002316A" w:rsidRPr="008675F2" w:rsidRDefault="0002316A" w:rsidP="0079499B">
      <w:pPr>
        <w:pStyle w:val="paragraph"/>
      </w:pPr>
      <w:r w:rsidRPr="008675F2">
        <w:tab/>
        <w:t>(f)</w:t>
      </w:r>
      <w:r w:rsidRPr="008675F2">
        <w:tab/>
        <w:t>the good is to be imported in the following circumstances:</w:t>
      </w:r>
    </w:p>
    <w:p w14:paraId="3F039E27" w14:textId="77777777" w:rsidR="0002316A" w:rsidRPr="008675F2" w:rsidRDefault="0002316A" w:rsidP="0079499B">
      <w:pPr>
        <w:pStyle w:val="paragraphsub"/>
      </w:pPr>
      <w:r w:rsidRPr="008675F2">
        <w:tab/>
        <w:t>(i)</w:t>
      </w:r>
      <w:r w:rsidRPr="008675F2">
        <w:tab/>
        <w:t>the importer’s principal or sole occupation is the business of researching or developing weapons technology or other defence and law enforcement related products;</w:t>
      </w:r>
    </w:p>
    <w:p w14:paraId="3CF20B38" w14:textId="198CA05D" w:rsidR="0002316A" w:rsidRPr="008675F2" w:rsidRDefault="0002316A" w:rsidP="0079499B">
      <w:pPr>
        <w:pStyle w:val="paragraphsub"/>
      </w:pPr>
      <w:r w:rsidRPr="008675F2">
        <w:tab/>
        <w:t>(iii)</w:t>
      </w:r>
      <w:r w:rsidRPr="008675F2">
        <w:tab/>
        <w:t>if the importer is required to hold a licence or authorisation to possess the good for research or development purposes in the State or Territory in which the good is to be used</w:t>
      </w:r>
      <w:r w:rsidR="0079499B" w:rsidRPr="008675F2">
        <w:t>—</w:t>
      </w:r>
      <w:r w:rsidRPr="008675F2">
        <w:t xml:space="preserve">the importer holds a licence or authorisation of </w:t>
      </w:r>
      <w:r w:rsidR="00D8213D" w:rsidRPr="008675F2">
        <w:t>that kind;</w:t>
      </w:r>
    </w:p>
    <w:p w14:paraId="2CA5480D" w14:textId="77777777" w:rsidR="0002316A" w:rsidRPr="008675F2" w:rsidRDefault="0002316A" w:rsidP="0079499B">
      <w:pPr>
        <w:pStyle w:val="paragraphsub"/>
      </w:pPr>
      <w:r w:rsidRPr="008675F2">
        <w:tab/>
        <w:t>(iv)</w:t>
      </w:r>
      <w:r w:rsidRPr="008675F2">
        <w:tab/>
        <w:t>the good:</w:t>
      </w:r>
    </w:p>
    <w:p w14:paraId="5BC9D2FE" w14:textId="77777777" w:rsidR="0002316A" w:rsidRPr="008675F2" w:rsidRDefault="0002316A" w:rsidP="0079499B">
      <w:pPr>
        <w:pStyle w:val="paragraphsub-sub"/>
      </w:pPr>
      <w:r w:rsidRPr="008675F2">
        <w:tab/>
        <w:t>(A)</w:t>
      </w:r>
      <w:r w:rsidRPr="008675F2">
        <w:tab/>
        <w:t>is being imported for the completion of a specific project or tender</w:t>
      </w:r>
      <w:r w:rsidR="00D8213D" w:rsidRPr="008675F2">
        <w:t xml:space="preserve"> involving the government of the Commonwealth, a State or Territory</w:t>
      </w:r>
      <w:r w:rsidRPr="008675F2">
        <w:t>; and</w:t>
      </w:r>
    </w:p>
    <w:p w14:paraId="68B043EC" w14:textId="77777777" w:rsidR="0002316A" w:rsidRPr="008675F2" w:rsidRDefault="0002316A" w:rsidP="0079499B">
      <w:pPr>
        <w:pStyle w:val="paragraphsub-sub"/>
      </w:pPr>
      <w:r w:rsidRPr="008675F2">
        <w:tab/>
        <w:t>(B)</w:t>
      </w:r>
      <w:r w:rsidRPr="008675F2">
        <w:tab/>
        <w:t>will be allowed to remain in the country for a specified period of time, commensurate with that project or tender; and</w:t>
      </w:r>
    </w:p>
    <w:p w14:paraId="4D2A92EB" w14:textId="77777777" w:rsidR="0002316A" w:rsidRPr="008675F2" w:rsidRDefault="0002316A" w:rsidP="0079499B">
      <w:pPr>
        <w:pStyle w:val="paragraphsub-sub"/>
        <w:rPr>
          <w:color w:val="000000"/>
        </w:rPr>
      </w:pPr>
      <w:r w:rsidRPr="008675F2">
        <w:tab/>
        <w:t>(C)</w:t>
      </w:r>
      <w:r w:rsidRPr="008675F2">
        <w:tab/>
        <w:t xml:space="preserve">will be </w:t>
      </w:r>
      <w:r w:rsidR="00047E04" w:rsidRPr="008675F2">
        <w:t xml:space="preserve">sold to a certified buyer or to the government of the Commonwealth, a State or a Territory, </w:t>
      </w:r>
      <w:r w:rsidRPr="008675F2">
        <w:t>exported or destroyed once that period of time has expired;</w:t>
      </w:r>
    </w:p>
    <w:p w14:paraId="75532792" w14:textId="0754E7F5" w:rsidR="0014605A" w:rsidRPr="008675F2" w:rsidRDefault="0014605A" w:rsidP="0014605A">
      <w:pPr>
        <w:pStyle w:val="paragraphsub"/>
      </w:pPr>
      <w:r w:rsidRPr="008675F2">
        <w:tab/>
        <w:t>(v)</w:t>
      </w:r>
      <w:r w:rsidRPr="008675F2">
        <w:tab/>
        <w:t>if the exportation of the good after its use in such research or development would be prohibited without a permission under regulation</w:t>
      </w:r>
      <w:r w:rsidR="00626E53" w:rsidRPr="008675F2">
        <w:t> </w:t>
      </w:r>
      <w:r w:rsidRPr="008675F2">
        <w:t xml:space="preserve">13E of the </w:t>
      </w:r>
      <w:r w:rsidRPr="008675F2">
        <w:rPr>
          <w:i/>
        </w:rPr>
        <w:t xml:space="preserve">Customs (Prohibited Exports) </w:t>
      </w:r>
      <w:r w:rsidR="000E41CF">
        <w:rPr>
          <w:i/>
        </w:rPr>
        <w:t>Regulations 1</w:t>
      </w:r>
      <w:r w:rsidRPr="008675F2">
        <w:rPr>
          <w:i/>
        </w:rPr>
        <w:t>958</w:t>
      </w:r>
      <w:r w:rsidRPr="008675F2">
        <w:t>—such a permission has been granted, or a person who may grant such a permission has stated, in writing, that such a permission will be granted;</w:t>
      </w:r>
    </w:p>
    <w:p w14:paraId="122202F4" w14:textId="77777777" w:rsidR="0002316A" w:rsidRPr="008675F2" w:rsidRDefault="0002316A" w:rsidP="0079499B">
      <w:pPr>
        <w:pStyle w:val="paragraphsub"/>
        <w:rPr>
          <w:color w:val="000000"/>
        </w:rPr>
      </w:pPr>
      <w:r w:rsidRPr="008675F2">
        <w:tab/>
        <w:t>(vi)</w:t>
      </w:r>
      <w:r w:rsidRPr="008675F2">
        <w:tab/>
        <w:t>the Minister or authorised person is satisfied that the good will be secured appropriately in Australia.</w:t>
      </w:r>
    </w:p>
    <w:p w14:paraId="3DD8084F" w14:textId="77777777" w:rsidR="0002316A" w:rsidRPr="008675F2" w:rsidRDefault="0002316A" w:rsidP="007A1F88">
      <w:pPr>
        <w:pStyle w:val="notetext"/>
      </w:pPr>
      <w:r w:rsidRPr="008675F2">
        <w:t>Examples of a film for subparagraph</w:t>
      </w:r>
      <w:r w:rsidR="00626E53" w:rsidRPr="008675F2">
        <w:t> </w:t>
      </w:r>
      <w:r w:rsidRPr="008675F2">
        <w:t>2.2</w:t>
      </w:r>
      <w:r w:rsidR="0051529E" w:rsidRPr="008675F2">
        <w:t>(</w:t>
      </w:r>
      <w:r w:rsidRPr="008675F2">
        <w:t>a</w:t>
      </w:r>
      <w:r w:rsidR="0079499B" w:rsidRPr="008675F2">
        <w:t>)(</w:t>
      </w:r>
      <w:r w:rsidRPr="008675F2">
        <w:t>ii)</w:t>
      </w:r>
    </w:p>
    <w:p w14:paraId="23C384FC" w14:textId="77777777" w:rsidR="0002316A" w:rsidRPr="008675F2" w:rsidRDefault="0002316A" w:rsidP="002B6D30">
      <w:pPr>
        <w:pStyle w:val="notepara"/>
        <w:ind w:left="1512"/>
      </w:pPr>
      <w:r w:rsidRPr="008675F2">
        <w:sym w:font="Symbol" w:char="F0B7"/>
      </w:r>
      <w:r w:rsidRPr="008675F2">
        <w:tab/>
        <w:t>a cinematographic film</w:t>
      </w:r>
    </w:p>
    <w:p w14:paraId="1ED17990" w14:textId="77777777" w:rsidR="0002316A" w:rsidRPr="008675F2" w:rsidRDefault="0002316A" w:rsidP="002B6D30">
      <w:pPr>
        <w:pStyle w:val="notepara"/>
        <w:ind w:left="1512"/>
      </w:pPr>
      <w:r w:rsidRPr="008675F2">
        <w:sym w:font="Symbol" w:char="F0B7"/>
      </w:r>
      <w:r w:rsidRPr="008675F2">
        <w:tab/>
        <w:t>a film or documentary made specifically for television, DVD or other electronic media</w:t>
      </w:r>
    </w:p>
    <w:p w14:paraId="65313DC3" w14:textId="77777777" w:rsidR="0002316A" w:rsidRPr="008675F2" w:rsidRDefault="0002316A" w:rsidP="002B6D30">
      <w:pPr>
        <w:pStyle w:val="notepara"/>
        <w:ind w:left="1512"/>
      </w:pPr>
      <w:r w:rsidRPr="008675F2">
        <w:sym w:font="Symbol" w:char="F0B7"/>
      </w:r>
      <w:r w:rsidRPr="008675F2">
        <w:tab/>
        <w:t>a television program or series.</w:t>
      </w:r>
    </w:p>
    <w:p w14:paraId="2D1B4160" w14:textId="77777777" w:rsidR="0002316A" w:rsidRPr="008675F2" w:rsidRDefault="0002316A" w:rsidP="0079499B">
      <w:pPr>
        <w:pStyle w:val="subsection"/>
      </w:pPr>
      <w:r w:rsidRPr="008675F2">
        <w:tab/>
        <w:t>2.3</w:t>
      </w:r>
      <w:r w:rsidRPr="008675F2">
        <w:tab/>
        <w:t>If an authorised person forms an opinion that the permission should not be granted:</w:t>
      </w:r>
    </w:p>
    <w:p w14:paraId="09A7CA0F" w14:textId="77777777" w:rsidR="0002316A" w:rsidRPr="008675F2" w:rsidRDefault="0002316A" w:rsidP="0079499B">
      <w:pPr>
        <w:pStyle w:val="paragraph"/>
      </w:pPr>
      <w:r w:rsidRPr="008675F2">
        <w:tab/>
        <w:t>(a)</w:t>
      </w:r>
      <w:r w:rsidRPr="008675F2">
        <w:tab/>
        <w:t>the authorised person must refer the application to the Minister; and</w:t>
      </w:r>
    </w:p>
    <w:p w14:paraId="04FF4E2F" w14:textId="77777777" w:rsidR="0002316A" w:rsidRPr="008675F2" w:rsidRDefault="0002316A" w:rsidP="0079499B">
      <w:pPr>
        <w:pStyle w:val="paragraph"/>
      </w:pPr>
      <w:r w:rsidRPr="008675F2">
        <w:tab/>
        <w:t>(b)</w:t>
      </w:r>
      <w:r w:rsidRPr="008675F2">
        <w:tab/>
        <w:t>the Minister may grant, or refuse to grant, the permission under subitem</w:t>
      </w:r>
      <w:r w:rsidR="00626E53" w:rsidRPr="008675F2">
        <w:t> </w:t>
      </w:r>
      <w:r w:rsidRPr="008675F2">
        <w:t>2.2.</w:t>
      </w:r>
    </w:p>
    <w:p w14:paraId="51672568" w14:textId="77777777" w:rsidR="0002316A" w:rsidRPr="008675F2" w:rsidRDefault="0002316A" w:rsidP="000C29F0">
      <w:pPr>
        <w:pStyle w:val="ActHead5"/>
      </w:pPr>
      <w:bookmarkStart w:id="133" w:name="_Toc185428488"/>
      <w:r w:rsidRPr="000E41CF">
        <w:rPr>
          <w:rStyle w:val="CharSectno"/>
        </w:rPr>
        <w:t>3</w:t>
      </w:r>
      <w:r w:rsidR="00652283" w:rsidRPr="008675F2">
        <w:t xml:space="preserve">  </w:t>
      </w:r>
      <w:r w:rsidRPr="008675F2">
        <w:t>Specified person test</w:t>
      </w:r>
      <w:bookmarkEnd w:id="133"/>
    </w:p>
    <w:p w14:paraId="7D12F9CB" w14:textId="77777777" w:rsidR="00643486" w:rsidRPr="008675F2" w:rsidRDefault="00643486" w:rsidP="00643486">
      <w:pPr>
        <w:pStyle w:val="subsection"/>
      </w:pPr>
      <w:r w:rsidRPr="008675F2">
        <w:tab/>
        <w:t>3.1</w:t>
      </w:r>
      <w:r w:rsidRPr="008675F2">
        <w:tab/>
        <w:t>The importation of a good complies with the specified person test if, at or before importation, the Minister or an authorised person gives written permission under this item for the importation of the good.</w:t>
      </w:r>
    </w:p>
    <w:p w14:paraId="5C05D9FB" w14:textId="77777777" w:rsidR="0002316A" w:rsidRPr="008675F2" w:rsidRDefault="0002316A" w:rsidP="0079499B">
      <w:pPr>
        <w:pStyle w:val="subsection"/>
      </w:pPr>
      <w:r w:rsidRPr="008675F2">
        <w:tab/>
        <w:t>3.2</w:t>
      </w:r>
      <w:r w:rsidRPr="008675F2">
        <w:tab/>
        <w:t>The Minister or authorised person may give written permission for the importation of the good only if:</w:t>
      </w:r>
    </w:p>
    <w:p w14:paraId="67884820" w14:textId="3D18731C" w:rsidR="0002316A" w:rsidRPr="008675F2" w:rsidRDefault="0002316A" w:rsidP="0079499B">
      <w:pPr>
        <w:pStyle w:val="paragraph"/>
      </w:pPr>
      <w:r w:rsidRPr="008675F2">
        <w:tab/>
        <w:t>(a)</w:t>
      </w:r>
      <w:r w:rsidRPr="008675F2">
        <w:tab/>
        <w:t xml:space="preserve">for a good mentioned in </w:t>
      </w:r>
      <w:r w:rsidR="000D2607" w:rsidRPr="008675F2">
        <w:t>item 4</w:t>
      </w:r>
      <w:r w:rsidRPr="008675F2">
        <w:t xml:space="preserve">1 of </w:t>
      </w:r>
      <w:r w:rsidR="0079499B" w:rsidRPr="008675F2">
        <w:t>Part</w:t>
      </w:r>
      <w:r w:rsidR="00626E53" w:rsidRPr="008675F2">
        <w:t> </w:t>
      </w:r>
      <w:r w:rsidRPr="008675F2">
        <w:t>2 of this Schedule</w:t>
      </w:r>
      <w:r w:rsidR="0079499B" w:rsidRPr="008675F2">
        <w:t>—</w:t>
      </w:r>
      <w:r w:rsidRPr="008675F2">
        <w:t>the Minister or authorised person is satisfied of the following:</w:t>
      </w:r>
    </w:p>
    <w:p w14:paraId="7243DA93" w14:textId="77777777" w:rsidR="0002316A" w:rsidRPr="008675F2" w:rsidRDefault="0002316A" w:rsidP="0079499B">
      <w:pPr>
        <w:pStyle w:val="paragraphsub"/>
      </w:pPr>
      <w:r w:rsidRPr="008675F2">
        <w:tab/>
        <w:t>(i)</w:t>
      </w:r>
      <w:r w:rsidRPr="008675F2">
        <w:tab/>
        <w:t>the good is imported for use in the importer’s employment;</w:t>
      </w:r>
    </w:p>
    <w:p w14:paraId="30252946" w14:textId="77777777" w:rsidR="0002316A" w:rsidRPr="008675F2" w:rsidRDefault="0002316A" w:rsidP="0079499B">
      <w:pPr>
        <w:pStyle w:val="paragraphsub"/>
      </w:pPr>
      <w:r w:rsidRPr="008675F2">
        <w:tab/>
        <w:t>(ii)</w:t>
      </w:r>
      <w:r w:rsidRPr="008675F2">
        <w:tab/>
        <w:t>if the importer is required to hold a licence or authorisation to possess the good in the State or Territory in which the importer is employed</w:t>
      </w:r>
      <w:r w:rsidR="0079499B" w:rsidRPr="008675F2">
        <w:t>—</w:t>
      </w:r>
      <w:r w:rsidRPr="008675F2">
        <w:t xml:space="preserve">the importer holds a licence or authorisation of that kind; </w:t>
      </w:r>
    </w:p>
    <w:p w14:paraId="1CAD1D40" w14:textId="77777777" w:rsidR="0002316A" w:rsidRPr="008675F2" w:rsidRDefault="0002316A" w:rsidP="0079499B">
      <w:pPr>
        <w:pStyle w:val="paragraphsub"/>
      </w:pPr>
      <w:r w:rsidRPr="008675F2">
        <w:tab/>
        <w:t>(iii)</w:t>
      </w:r>
      <w:r w:rsidRPr="008675F2">
        <w:tab/>
        <w:t>the good will be secured appropriately in Australia;</w:t>
      </w:r>
    </w:p>
    <w:p w14:paraId="3847EA48" w14:textId="77777777" w:rsidR="0002316A" w:rsidRPr="008675F2" w:rsidRDefault="0002316A" w:rsidP="0079499B">
      <w:pPr>
        <w:pStyle w:val="paragraphsub"/>
      </w:pPr>
      <w:r w:rsidRPr="008675F2">
        <w:tab/>
        <w:t>(iv)</w:t>
      </w:r>
      <w:r w:rsidRPr="008675F2">
        <w:tab/>
        <w:t>the quantity imported is for personal use; or</w:t>
      </w:r>
    </w:p>
    <w:p w14:paraId="39F39151" w14:textId="479C08BB" w:rsidR="0002316A" w:rsidRPr="008675F2" w:rsidRDefault="0002316A" w:rsidP="0079499B">
      <w:pPr>
        <w:pStyle w:val="paragraph"/>
      </w:pPr>
      <w:r w:rsidRPr="008675F2">
        <w:tab/>
        <w:t>(b)</w:t>
      </w:r>
      <w:r w:rsidRPr="008675F2">
        <w:tab/>
        <w:t xml:space="preserve">for a good mentioned in </w:t>
      </w:r>
      <w:r w:rsidR="000D2607" w:rsidRPr="008675F2">
        <w:t>item 4</w:t>
      </w:r>
      <w:r w:rsidRPr="008675F2">
        <w:t>2</w:t>
      </w:r>
      <w:r w:rsidR="00623E49" w:rsidRPr="008675F2">
        <w:t xml:space="preserve"> or 43</w:t>
      </w:r>
      <w:r w:rsidRPr="008675F2">
        <w:t xml:space="preserve"> of </w:t>
      </w:r>
      <w:r w:rsidR="0079499B" w:rsidRPr="008675F2">
        <w:t>Part</w:t>
      </w:r>
      <w:r w:rsidR="00626E53" w:rsidRPr="008675F2">
        <w:t> </w:t>
      </w:r>
      <w:r w:rsidRPr="008675F2">
        <w:t>2 of this Schedule</w:t>
      </w:r>
      <w:r w:rsidR="0079499B" w:rsidRPr="008675F2">
        <w:t>—</w:t>
      </w:r>
      <w:r w:rsidRPr="008675F2">
        <w:t>the Minister or authorised person is satisfied of the following:</w:t>
      </w:r>
    </w:p>
    <w:p w14:paraId="501A9D00" w14:textId="77777777" w:rsidR="0002316A" w:rsidRPr="008675F2" w:rsidRDefault="0002316A" w:rsidP="0079499B">
      <w:pPr>
        <w:pStyle w:val="paragraphsub"/>
      </w:pPr>
      <w:r w:rsidRPr="008675F2">
        <w:tab/>
        <w:t>(i)</w:t>
      </w:r>
      <w:r w:rsidRPr="008675F2">
        <w:tab/>
        <w:t>the importer’s principal or only occupation is as a licensed security guard;</w:t>
      </w:r>
    </w:p>
    <w:p w14:paraId="2805FB44" w14:textId="77777777" w:rsidR="0002316A" w:rsidRPr="008675F2" w:rsidRDefault="0002316A" w:rsidP="0079499B">
      <w:pPr>
        <w:pStyle w:val="paragraphsub"/>
      </w:pPr>
      <w:r w:rsidRPr="008675F2">
        <w:tab/>
        <w:t>(ii)</w:t>
      </w:r>
      <w:r w:rsidRPr="008675F2">
        <w:tab/>
        <w:t>the good is imported for use in the importer’s employment;</w:t>
      </w:r>
    </w:p>
    <w:p w14:paraId="0885399F" w14:textId="77777777" w:rsidR="0002316A" w:rsidRPr="008675F2" w:rsidRDefault="0002316A" w:rsidP="0079499B">
      <w:pPr>
        <w:pStyle w:val="paragraphsub"/>
      </w:pPr>
      <w:r w:rsidRPr="008675F2">
        <w:tab/>
        <w:t>(iii)</w:t>
      </w:r>
      <w:r w:rsidRPr="008675F2">
        <w:tab/>
        <w:t>if the importer is required to hold a licence or authorisation to possess the good in the State or Territory in which the importer is employed</w:t>
      </w:r>
      <w:r w:rsidR="0079499B" w:rsidRPr="008675F2">
        <w:t>—</w:t>
      </w:r>
      <w:r w:rsidRPr="008675F2">
        <w:t>the importer holds a licence of authorisation of that kind;</w:t>
      </w:r>
    </w:p>
    <w:p w14:paraId="7A003B09" w14:textId="77777777" w:rsidR="0002316A" w:rsidRPr="008675F2" w:rsidRDefault="0002316A" w:rsidP="0079499B">
      <w:pPr>
        <w:pStyle w:val="paragraphsub"/>
      </w:pPr>
      <w:r w:rsidRPr="008675F2">
        <w:tab/>
        <w:t>(iv)</w:t>
      </w:r>
      <w:r w:rsidRPr="008675F2">
        <w:tab/>
        <w:t>the good will be secured appropriately in Australia;</w:t>
      </w:r>
    </w:p>
    <w:p w14:paraId="75E5C3E6" w14:textId="77777777" w:rsidR="0002316A" w:rsidRPr="008675F2" w:rsidRDefault="0002316A" w:rsidP="0079499B">
      <w:pPr>
        <w:pStyle w:val="paragraphsub"/>
      </w:pPr>
      <w:r w:rsidRPr="008675F2">
        <w:tab/>
        <w:t>(v)</w:t>
      </w:r>
      <w:r w:rsidRPr="008675F2">
        <w:tab/>
        <w:t>the quantity imported is for personal use; or</w:t>
      </w:r>
    </w:p>
    <w:p w14:paraId="0A9943AC" w14:textId="6DD844FA" w:rsidR="00623E49" w:rsidRPr="008675F2" w:rsidRDefault="00623E49" w:rsidP="0079499B">
      <w:pPr>
        <w:pStyle w:val="paragraph"/>
      </w:pPr>
      <w:r w:rsidRPr="008675F2">
        <w:tab/>
        <w:t>(ba)</w:t>
      </w:r>
      <w:r w:rsidRPr="008675F2">
        <w:tab/>
        <w:t xml:space="preserve">for a good mentioned in </w:t>
      </w:r>
      <w:r w:rsidR="000D2607" w:rsidRPr="008675F2">
        <w:t>item 4</w:t>
      </w:r>
      <w:r w:rsidRPr="008675F2">
        <w:t xml:space="preserve">1, 42 or 43 of </w:t>
      </w:r>
      <w:r w:rsidR="0079499B" w:rsidRPr="008675F2">
        <w:t>Part</w:t>
      </w:r>
      <w:r w:rsidR="00626E53" w:rsidRPr="008675F2">
        <w:t> </w:t>
      </w:r>
      <w:r w:rsidRPr="008675F2">
        <w:t>2 of this Schedule—the Minister or authorised person is satisfied of the following:</w:t>
      </w:r>
    </w:p>
    <w:p w14:paraId="34C5CD5D" w14:textId="77777777" w:rsidR="00623E49" w:rsidRPr="008675F2" w:rsidRDefault="00623E49" w:rsidP="0079499B">
      <w:pPr>
        <w:pStyle w:val="paragraphsub"/>
      </w:pPr>
      <w:r w:rsidRPr="008675F2">
        <w:tab/>
        <w:t>(i)</w:t>
      </w:r>
      <w:r w:rsidRPr="008675F2">
        <w:tab/>
        <w:t>the importer of the good is a person who has a legitimate use for the good;</w:t>
      </w:r>
    </w:p>
    <w:p w14:paraId="23644540" w14:textId="75D4CC4B" w:rsidR="00623E49" w:rsidRPr="008675F2" w:rsidRDefault="00623E49" w:rsidP="0079499B">
      <w:pPr>
        <w:pStyle w:val="paragraphsub"/>
      </w:pPr>
      <w:r w:rsidRPr="008675F2">
        <w:tab/>
        <w:t>(ii)</w:t>
      </w:r>
      <w:r w:rsidRPr="008675F2">
        <w:tab/>
        <w:t xml:space="preserve">the good will be imported for the use mentioned in </w:t>
      </w:r>
      <w:r w:rsidR="00626E53" w:rsidRPr="008675F2">
        <w:t>sub</w:t>
      </w:r>
      <w:r w:rsidR="000D2607" w:rsidRPr="008675F2">
        <w:t>paragraph (</w:t>
      </w:r>
      <w:r w:rsidRPr="008675F2">
        <w:t>i);</w:t>
      </w:r>
    </w:p>
    <w:p w14:paraId="58C16145" w14:textId="77777777" w:rsidR="00623E49" w:rsidRPr="008675F2" w:rsidRDefault="00623E49" w:rsidP="0079499B">
      <w:pPr>
        <w:pStyle w:val="paragraphsub"/>
      </w:pPr>
      <w:r w:rsidRPr="008675F2">
        <w:tab/>
        <w:t>(iii)</w:t>
      </w:r>
      <w:r w:rsidRPr="008675F2">
        <w:tab/>
        <w:t>if the good is imported for sale by the importer and the importer is required to hold a licence or authorisation to possess and sell the good in the State or Territory in which the importer lives—the importer holds a licence or authorisation of that kind;</w:t>
      </w:r>
    </w:p>
    <w:p w14:paraId="0DBD76AD" w14:textId="77777777" w:rsidR="00623E49" w:rsidRPr="008675F2" w:rsidRDefault="00623E49" w:rsidP="0079499B">
      <w:pPr>
        <w:pStyle w:val="paragraphsub"/>
      </w:pPr>
      <w:r w:rsidRPr="008675F2">
        <w:tab/>
        <w:t>(iv)</w:t>
      </w:r>
      <w:r w:rsidRPr="008675F2">
        <w:tab/>
        <w:t>if a person is required to hold a licence or authorisation to possess the good in the State or Territory in which the person possesses the good—the good will be sold only to a person who holds the licence or authorisation;</w:t>
      </w:r>
    </w:p>
    <w:p w14:paraId="387E7FD3" w14:textId="77777777" w:rsidR="00623E49" w:rsidRPr="008675F2" w:rsidRDefault="00623E49" w:rsidP="0079499B">
      <w:pPr>
        <w:pStyle w:val="paragraphsub"/>
      </w:pPr>
      <w:r w:rsidRPr="008675F2">
        <w:tab/>
        <w:t>(v)</w:t>
      </w:r>
      <w:r w:rsidRPr="008675F2">
        <w:tab/>
        <w:t>the good will be secured appropriately in Australia; or</w:t>
      </w:r>
    </w:p>
    <w:p w14:paraId="67FA853C" w14:textId="1EF19839" w:rsidR="0002316A" w:rsidRPr="008675F2" w:rsidRDefault="0002316A" w:rsidP="0079499B">
      <w:pPr>
        <w:pStyle w:val="paragraph"/>
      </w:pPr>
      <w:r w:rsidRPr="008675F2">
        <w:tab/>
        <w:t>(c)</w:t>
      </w:r>
      <w:r w:rsidRPr="008675F2">
        <w:tab/>
        <w:t xml:space="preserve">for a good mentioned in </w:t>
      </w:r>
      <w:r w:rsidR="000D2607" w:rsidRPr="008675F2">
        <w:t>item 4</w:t>
      </w:r>
      <w:r w:rsidRPr="008675F2">
        <w:t xml:space="preserve">4 of </w:t>
      </w:r>
      <w:r w:rsidR="0079499B" w:rsidRPr="008675F2">
        <w:t>Part</w:t>
      </w:r>
      <w:r w:rsidR="00626E53" w:rsidRPr="008675F2">
        <w:t> </w:t>
      </w:r>
      <w:r w:rsidRPr="008675F2">
        <w:t>2 of this Schedule</w:t>
      </w:r>
      <w:r w:rsidR="0079499B" w:rsidRPr="008675F2">
        <w:t>—</w:t>
      </w:r>
      <w:r w:rsidRPr="008675F2">
        <w:t>the Minister or authorised person is satisfied of the following:</w:t>
      </w:r>
    </w:p>
    <w:p w14:paraId="10D648DC" w14:textId="77777777" w:rsidR="0002316A" w:rsidRPr="008675F2" w:rsidRDefault="0002316A" w:rsidP="0079499B">
      <w:pPr>
        <w:pStyle w:val="paragraphsub"/>
      </w:pPr>
      <w:r w:rsidRPr="008675F2">
        <w:tab/>
        <w:t>(i)</w:t>
      </w:r>
      <w:r w:rsidRPr="008675F2">
        <w:tab/>
        <w:t>the importer of the good is a person who has a legitimate use for the good;</w:t>
      </w:r>
    </w:p>
    <w:p w14:paraId="07B5CF48" w14:textId="5B4089D6" w:rsidR="0002316A" w:rsidRPr="008675F2" w:rsidRDefault="0002316A" w:rsidP="0079499B">
      <w:pPr>
        <w:pStyle w:val="paragraphsub"/>
      </w:pPr>
      <w:r w:rsidRPr="008675F2">
        <w:tab/>
        <w:t>(ii)</w:t>
      </w:r>
      <w:r w:rsidRPr="008675F2">
        <w:tab/>
        <w:t xml:space="preserve">the good will be imported for the use mentioned in </w:t>
      </w:r>
      <w:r w:rsidR="00626E53" w:rsidRPr="008675F2">
        <w:t>sub</w:t>
      </w:r>
      <w:r w:rsidR="000D2607" w:rsidRPr="008675F2">
        <w:t>paragraph (</w:t>
      </w:r>
      <w:r w:rsidRPr="008675F2">
        <w:t>i);</w:t>
      </w:r>
    </w:p>
    <w:p w14:paraId="64DDA8D6" w14:textId="77777777" w:rsidR="0002316A" w:rsidRPr="008675F2" w:rsidRDefault="0002316A" w:rsidP="0079499B">
      <w:pPr>
        <w:pStyle w:val="paragraphsub"/>
      </w:pPr>
      <w:r w:rsidRPr="008675F2">
        <w:tab/>
        <w:t>(iii)</w:t>
      </w:r>
      <w:r w:rsidRPr="008675F2">
        <w:tab/>
        <w:t>if the good is imported for sale by the importer and the importer is required to hold a licence or authorisation to possess and sell the good in the State or Territory in which the importer lives</w:t>
      </w:r>
      <w:r w:rsidR="0079499B" w:rsidRPr="008675F2">
        <w:t>—</w:t>
      </w:r>
      <w:r w:rsidRPr="008675F2">
        <w:t xml:space="preserve">the importer holds a licence or authorisation of that kind; </w:t>
      </w:r>
    </w:p>
    <w:p w14:paraId="26A315FA" w14:textId="77777777" w:rsidR="0002316A" w:rsidRPr="008675F2" w:rsidRDefault="0002316A" w:rsidP="0079499B">
      <w:pPr>
        <w:pStyle w:val="paragraphsub"/>
      </w:pPr>
      <w:r w:rsidRPr="008675F2">
        <w:tab/>
        <w:t>(iv)</w:t>
      </w:r>
      <w:r w:rsidRPr="008675F2">
        <w:tab/>
        <w:t>if the good is imported for use by the importer:</w:t>
      </w:r>
    </w:p>
    <w:p w14:paraId="598ED170" w14:textId="77777777" w:rsidR="0002316A" w:rsidRPr="008675F2" w:rsidRDefault="0002316A" w:rsidP="0079499B">
      <w:pPr>
        <w:pStyle w:val="paragraphsub-sub"/>
      </w:pPr>
      <w:r w:rsidRPr="008675F2">
        <w:tab/>
        <w:t>(A)</w:t>
      </w:r>
      <w:r w:rsidRPr="008675F2">
        <w:tab/>
        <w:t>the quantity imported is for personal use; and</w:t>
      </w:r>
    </w:p>
    <w:p w14:paraId="5705A9AD" w14:textId="77777777" w:rsidR="0002316A" w:rsidRPr="008675F2" w:rsidRDefault="0002316A" w:rsidP="0079499B">
      <w:pPr>
        <w:pStyle w:val="paragraphsub-sub"/>
      </w:pPr>
      <w:r w:rsidRPr="008675F2">
        <w:tab/>
        <w:t>(B)</w:t>
      </w:r>
      <w:r w:rsidRPr="008675F2">
        <w:tab/>
        <w:t>if the importer is required to hold a licence or authorisation to use the good in the State or Territory in which the importer lives</w:t>
      </w:r>
      <w:r w:rsidR="0079499B" w:rsidRPr="008675F2">
        <w:t>—</w:t>
      </w:r>
      <w:r w:rsidRPr="008675F2">
        <w:t>the importer holds a licence or authorisation of that kind;</w:t>
      </w:r>
    </w:p>
    <w:p w14:paraId="0F4B3295" w14:textId="77777777" w:rsidR="0002316A" w:rsidRPr="008675F2" w:rsidRDefault="0002316A" w:rsidP="0079499B">
      <w:pPr>
        <w:pStyle w:val="paragraphsub"/>
      </w:pPr>
      <w:r w:rsidRPr="008675F2">
        <w:tab/>
        <w:t>(v)</w:t>
      </w:r>
      <w:r w:rsidRPr="008675F2">
        <w:tab/>
        <w:t>the good will be secured appropriately in Australia</w:t>
      </w:r>
      <w:r w:rsidR="00643486" w:rsidRPr="008675F2">
        <w:t>;</w:t>
      </w:r>
      <w:r w:rsidR="000E1F0A" w:rsidRPr="008675F2">
        <w:t xml:space="preserve"> or</w:t>
      </w:r>
    </w:p>
    <w:p w14:paraId="52E044B6" w14:textId="1F0029EA" w:rsidR="00643486" w:rsidRPr="008675F2" w:rsidRDefault="00643486" w:rsidP="00643486">
      <w:pPr>
        <w:pStyle w:val="paragraph"/>
      </w:pPr>
      <w:r w:rsidRPr="008675F2">
        <w:tab/>
        <w:t>(d)</w:t>
      </w:r>
      <w:r w:rsidRPr="008675F2">
        <w:tab/>
        <w:t xml:space="preserve">for a good mentioned in </w:t>
      </w:r>
      <w:r w:rsidR="000D2607" w:rsidRPr="008675F2">
        <w:t>item 4</w:t>
      </w:r>
      <w:r w:rsidRPr="008675F2">
        <w:t>5 of Part</w:t>
      </w:r>
      <w:r w:rsidR="00626E53" w:rsidRPr="008675F2">
        <w:t> </w:t>
      </w:r>
      <w:r w:rsidRPr="008675F2">
        <w:t>2 of this Schedule (anti</w:t>
      </w:r>
      <w:r w:rsidR="000E41CF">
        <w:noBreakHyphen/>
      </w:r>
      <w:r w:rsidRPr="008675F2">
        <w:t>personnel sprays etc.)—the Minister or authorised person is satisfied of the following:</w:t>
      </w:r>
    </w:p>
    <w:p w14:paraId="00B8D802" w14:textId="77777777" w:rsidR="00643486" w:rsidRPr="008675F2" w:rsidRDefault="00643486" w:rsidP="00643486">
      <w:pPr>
        <w:pStyle w:val="paragraphsub"/>
      </w:pPr>
      <w:r w:rsidRPr="008675F2">
        <w:tab/>
        <w:t>(i)</w:t>
      </w:r>
      <w:r w:rsidRPr="008675F2">
        <w:tab/>
        <w:t>the good is imported for use by a person that has entered into a contract for the use of the good with the government of the Commonwealth, a State or a Territory;</w:t>
      </w:r>
    </w:p>
    <w:p w14:paraId="4E4368B1" w14:textId="77777777" w:rsidR="00643486" w:rsidRPr="008675F2" w:rsidRDefault="00643486" w:rsidP="00643486">
      <w:pPr>
        <w:pStyle w:val="paragraphsub"/>
      </w:pPr>
      <w:r w:rsidRPr="008675F2">
        <w:tab/>
        <w:t>(ii)</w:t>
      </w:r>
      <w:r w:rsidRPr="008675F2">
        <w:tab/>
        <w:t>the contract is in force;</w:t>
      </w:r>
    </w:p>
    <w:p w14:paraId="0B142F56" w14:textId="77777777" w:rsidR="00643486" w:rsidRPr="008675F2" w:rsidRDefault="00643486" w:rsidP="00643486">
      <w:pPr>
        <w:pStyle w:val="paragraphsub"/>
      </w:pPr>
      <w:r w:rsidRPr="008675F2">
        <w:tab/>
        <w:t>(iii)</w:t>
      </w:r>
      <w:r w:rsidRPr="008675F2">
        <w:tab/>
        <w:t>if the importer is required to hold a licence or authorisation to possess the good in a State or Territory for the purpose of supplying the good to the person—the importer holds a licence or authorisation of that kind;</w:t>
      </w:r>
    </w:p>
    <w:p w14:paraId="2068BDCD" w14:textId="77777777" w:rsidR="00643486" w:rsidRPr="008675F2" w:rsidRDefault="00643486" w:rsidP="00643486">
      <w:pPr>
        <w:pStyle w:val="paragraphsub"/>
      </w:pPr>
      <w:r w:rsidRPr="008675F2">
        <w:tab/>
        <w:t>(iv)</w:t>
      </w:r>
      <w:r w:rsidRPr="008675F2">
        <w:tab/>
        <w:t>if a person is required to hold a licence or authorisation to possess or use the good in a State or Territory for the purposes of the contract—the person holds a licence or authorisation of that kind;</w:t>
      </w:r>
    </w:p>
    <w:p w14:paraId="6D4626DB" w14:textId="77777777" w:rsidR="00643486" w:rsidRPr="008675F2" w:rsidRDefault="00643486" w:rsidP="00643486">
      <w:pPr>
        <w:pStyle w:val="paragraphsub"/>
      </w:pPr>
      <w:r w:rsidRPr="008675F2">
        <w:tab/>
        <w:t>(v)</w:t>
      </w:r>
      <w:r w:rsidRPr="008675F2">
        <w:tab/>
        <w:t>the good will be secured appropriately in Australia.</w:t>
      </w:r>
    </w:p>
    <w:p w14:paraId="374D810B" w14:textId="77777777" w:rsidR="0002316A" w:rsidRPr="008675F2" w:rsidRDefault="0002316A" w:rsidP="0079499B">
      <w:pPr>
        <w:pStyle w:val="subsection"/>
      </w:pPr>
      <w:r w:rsidRPr="008675F2">
        <w:tab/>
        <w:t>3.3</w:t>
      </w:r>
      <w:r w:rsidRPr="008675F2">
        <w:tab/>
        <w:t>If an authorised person forms an opinion that the permission should not be granted:</w:t>
      </w:r>
    </w:p>
    <w:p w14:paraId="335C429C" w14:textId="77777777" w:rsidR="0002316A" w:rsidRPr="008675F2" w:rsidRDefault="0002316A" w:rsidP="0079499B">
      <w:pPr>
        <w:pStyle w:val="paragraph"/>
      </w:pPr>
      <w:r w:rsidRPr="008675F2">
        <w:tab/>
        <w:t>(a)</w:t>
      </w:r>
      <w:r w:rsidRPr="008675F2">
        <w:tab/>
        <w:t>the authorised person must refer the application to the Minister; and</w:t>
      </w:r>
    </w:p>
    <w:p w14:paraId="75743CAD" w14:textId="77777777" w:rsidR="0002316A" w:rsidRPr="008675F2" w:rsidRDefault="0002316A" w:rsidP="0079499B">
      <w:pPr>
        <w:pStyle w:val="paragraph"/>
      </w:pPr>
      <w:r w:rsidRPr="008675F2">
        <w:tab/>
        <w:t>(b)</w:t>
      </w:r>
      <w:r w:rsidRPr="008675F2">
        <w:tab/>
        <w:t>the Minister may grant, or refuse to grant, the permission under subitem</w:t>
      </w:r>
      <w:r w:rsidR="00626E53" w:rsidRPr="008675F2">
        <w:t> </w:t>
      </w:r>
      <w:r w:rsidRPr="008675F2">
        <w:t>3.2.</w:t>
      </w:r>
    </w:p>
    <w:p w14:paraId="0748A92B" w14:textId="77777777" w:rsidR="0002316A" w:rsidRPr="008675F2" w:rsidRDefault="0002316A" w:rsidP="000C29F0">
      <w:pPr>
        <w:pStyle w:val="ActHead5"/>
      </w:pPr>
      <w:bookmarkStart w:id="134" w:name="_Toc185428489"/>
      <w:r w:rsidRPr="000E41CF">
        <w:rPr>
          <w:rStyle w:val="CharSectno"/>
        </w:rPr>
        <w:t>4</w:t>
      </w:r>
      <w:r w:rsidR="00652283" w:rsidRPr="008675F2">
        <w:t xml:space="preserve">  </w:t>
      </w:r>
      <w:r w:rsidRPr="008675F2">
        <w:t>Dealer test</w:t>
      </w:r>
      <w:bookmarkEnd w:id="134"/>
    </w:p>
    <w:p w14:paraId="098E94E4" w14:textId="77777777" w:rsidR="00643486" w:rsidRPr="008675F2" w:rsidRDefault="00643486" w:rsidP="00643486">
      <w:pPr>
        <w:pStyle w:val="subsection"/>
      </w:pPr>
      <w:r w:rsidRPr="008675F2">
        <w:tab/>
        <w:t>4.1</w:t>
      </w:r>
      <w:r w:rsidRPr="008675F2">
        <w:tab/>
        <w:t>The importation of a good complies with the dealer test if, at or before importation, the Minister or an authorised person gives written permission under this item for the importation of the good.</w:t>
      </w:r>
    </w:p>
    <w:p w14:paraId="3DF2A022" w14:textId="77777777" w:rsidR="0002316A" w:rsidRPr="008675F2" w:rsidRDefault="0002316A" w:rsidP="0079499B">
      <w:pPr>
        <w:pStyle w:val="subsection"/>
      </w:pPr>
      <w:r w:rsidRPr="008675F2">
        <w:tab/>
        <w:t>4.2</w:t>
      </w:r>
      <w:r w:rsidRPr="008675F2">
        <w:tab/>
        <w:t>The Minister or authorised person may give written permission for the importation of the good only if the Minister or authorised person is satisfied that:</w:t>
      </w:r>
    </w:p>
    <w:p w14:paraId="1FF5FFC3" w14:textId="77777777" w:rsidR="0002316A" w:rsidRPr="008675F2" w:rsidRDefault="0002316A" w:rsidP="0079499B">
      <w:pPr>
        <w:pStyle w:val="paragraph"/>
      </w:pPr>
      <w:r w:rsidRPr="008675F2">
        <w:tab/>
        <w:t>(a)</w:t>
      </w:r>
      <w:r w:rsidRPr="008675F2">
        <w:tab/>
        <w:t>if the importer is required to hold a licence or authorisation to deal in the good in the State or Territory in which the importer lives</w:t>
      </w:r>
      <w:r w:rsidR="0079499B" w:rsidRPr="008675F2">
        <w:t>—</w:t>
      </w:r>
      <w:r w:rsidRPr="008675F2">
        <w:t>the importer holds a licence or authorisation of that kind; and</w:t>
      </w:r>
    </w:p>
    <w:p w14:paraId="3B61934A" w14:textId="77777777" w:rsidR="00643486" w:rsidRPr="008675F2" w:rsidRDefault="00643486" w:rsidP="00643486">
      <w:pPr>
        <w:pStyle w:val="paragraph"/>
      </w:pPr>
      <w:r w:rsidRPr="008675F2">
        <w:tab/>
        <w:t>(b)</w:t>
      </w:r>
      <w:r w:rsidRPr="008675F2">
        <w:tab/>
        <w:t>it is appropriate for the importer to hold the good for stock purposes, having regard to matters including:</w:t>
      </w:r>
    </w:p>
    <w:p w14:paraId="295C413F" w14:textId="77777777" w:rsidR="00643486" w:rsidRPr="008675F2" w:rsidRDefault="00643486" w:rsidP="00643486">
      <w:pPr>
        <w:pStyle w:val="paragraphsub"/>
      </w:pPr>
      <w:r w:rsidRPr="008675F2">
        <w:tab/>
        <w:t>(i)</w:t>
      </w:r>
      <w:r w:rsidRPr="008675F2">
        <w:tab/>
        <w:t>the importer’s experience supplying similar goods to the government of the Commonwealth, and the governments of the States and Territories; and</w:t>
      </w:r>
    </w:p>
    <w:p w14:paraId="533FCCAD" w14:textId="77777777" w:rsidR="00643486" w:rsidRPr="008675F2" w:rsidRDefault="00643486" w:rsidP="00643486">
      <w:pPr>
        <w:pStyle w:val="paragraphsub"/>
      </w:pPr>
      <w:r w:rsidRPr="008675F2">
        <w:tab/>
        <w:t>(ii)</w:t>
      </w:r>
      <w:r w:rsidRPr="008675F2">
        <w:tab/>
        <w:t>the importer’s compliance with the laws of those governments relating to dealing in such goods.</w:t>
      </w:r>
    </w:p>
    <w:p w14:paraId="519BEAEE" w14:textId="77777777" w:rsidR="0002316A" w:rsidRPr="008675F2" w:rsidRDefault="0002316A" w:rsidP="0079499B">
      <w:pPr>
        <w:pStyle w:val="subsection"/>
      </w:pPr>
      <w:r w:rsidRPr="008675F2">
        <w:tab/>
        <w:t>4.3</w:t>
      </w:r>
      <w:r w:rsidRPr="008675F2">
        <w:tab/>
        <w:t>If an authorised person forms an opinion that the permission should not be granted:</w:t>
      </w:r>
    </w:p>
    <w:p w14:paraId="65907D62" w14:textId="77777777" w:rsidR="0002316A" w:rsidRPr="008675F2" w:rsidRDefault="0002316A" w:rsidP="0079499B">
      <w:pPr>
        <w:pStyle w:val="paragraph"/>
      </w:pPr>
      <w:r w:rsidRPr="008675F2">
        <w:tab/>
        <w:t>(a)</w:t>
      </w:r>
      <w:r w:rsidRPr="008675F2">
        <w:tab/>
        <w:t>the authorised person must refer the application to the Minister; and</w:t>
      </w:r>
    </w:p>
    <w:p w14:paraId="7326F908" w14:textId="7E916BDC" w:rsidR="0002316A" w:rsidRPr="008675F2" w:rsidRDefault="0002316A" w:rsidP="0079499B">
      <w:pPr>
        <w:pStyle w:val="paragraph"/>
      </w:pPr>
      <w:r w:rsidRPr="008675F2">
        <w:tab/>
        <w:t>(b)</w:t>
      </w:r>
      <w:r w:rsidRPr="008675F2">
        <w:tab/>
        <w:t>the Minister may grant, or refuse to grant, the permission under sub</w:t>
      </w:r>
      <w:r w:rsidR="000D2607" w:rsidRPr="008675F2">
        <w:t>item 4</w:t>
      </w:r>
      <w:r w:rsidRPr="008675F2">
        <w:t>.2.</w:t>
      </w:r>
    </w:p>
    <w:p w14:paraId="392C9F58" w14:textId="77777777" w:rsidR="0002316A" w:rsidRPr="008675F2" w:rsidRDefault="0002316A" w:rsidP="000C29F0">
      <w:pPr>
        <w:pStyle w:val="ActHead5"/>
      </w:pPr>
      <w:bookmarkStart w:id="135" w:name="_Toc185428490"/>
      <w:r w:rsidRPr="000E41CF">
        <w:rPr>
          <w:rStyle w:val="CharSectno"/>
        </w:rPr>
        <w:t>5</w:t>
      </w:r>
      <w:r w:rsidR="00652283" w:rsidRPr="008675F2">
        <w:t xml:space="preserve">  </w:t>
      </w:r>
      <w:r w:rsidRPr="008675F2">
        <w:t>Returned goods test</w:t>
      </w:r>
      <w:bookmarkEnd w:id="135"/>
    </w:p>
    <w:p w14:paraId="7FE9BB1F" w14:textId="77777777" w:rsidR="005A600C" w:rsidRPr="008675F2" w:rsidRDefault="005A600C" w:rsidP="005A600C">
      <w:pPr>
        <w:pStyle w:val="subsection"/>
      </w:pPr>
      <w:r w:rsidRPr="008675F2">
        <w:tab/>
        <w:t>5.1</w:t>
      </w:r>
      <w:r w:rsidRPr="008675F2">
        <w:tab/>
        <w:t>The importation of a good complies with the returned goods test if, at or before importation, the Minister or an authorised person gives written permission under this item for the importation of the good.</w:t>
      </w:r>
    </w:p>
    <w:p w14:paraId="44BC9164" w14:textId="77777777" w:rsidR="0002316A" w:rsidRPr="008675F2" w:rsidRDefault="0002316A" w:rsidP="0079499B">
      <w:pPr>
        <w:pStyle w:val="subsection"/>
      </w:pPr>
      <w:r w:rsidRPr="008675F2">
        <w:tab/>
        <w:t>5.2</w:t>
      </w:r>
      <w:r w:rsidRPr="008675F2">
        <w:tab/>
        <w:t>The Minister or authorised person may give written permission for the importation of the good only if the Minister or authorised person is satisfied:</w:t>
      </w:r>
    </w:p>
    <w:p w14:paraId="1122905C" w14:textId="77777777" w:rsidR="0002316A" w:rsidRPr="008675F2" w:rsidRDefault="0002316A" w:rsidP="0079499B">
      <w:pPr>
        <w:pStyle w:val="paragraph"/>
      </w:pPr>
      <w:r w:rsidRPr="008675F2">
        <w:tab/>
        <w:t>(a)</w:t>
      </w:r>
      <w:r w:rsidRPr="008675F2">
        <w:tab/>
        <w:t>that:</w:t>
      </w:r>
    </w:p>
    <w:p w14:paraId="7608C387" w14:textId="77777777" w:rsidR="0014605A" w:rsidRPr="008675F2" w:rsidRDefault="0014605A" w:rsidP="0014605A">
      <w:pPr>
        <w:pStyle w:val="paragraphsub"/>
      </w:pPr>
      <w:r w:rsidRPr="008675F2">
        <w:tab/>
        <w:t>(i)</w:t>
      </w:r>
      <w:r w:rsidRPr="008675F2">
        <w:tab/>
        <w:t>the good has previously been exported, and is not currently in Australia; and</w:t>
      </w:r>
    </w:p>
    <w:p w14:paraId="49421564" w14:textId="19FAAD42" w:rsidR="0014605A" w:rsidRPr="008675F2" w:rsidRDefault="0014605A" w:rsidP="0014605A">
      <w:pPr>
        <w:pStyle w:val="paragraphsub"/>
      </w:pPr>
      <w:r w:rsidRPr="008675F2">
        <w:tab/>
        <w:t>(ii)</w:t>
      </w:r>
      <w:r w:rsidRPr="008675F2">
        <w:tab/>
        <w:t>the most recent exportation of the good was in accordance with a permission under regulation</w:t>
      </w:r>
      <w:r w:rsidR="00626E53" w:rsidRPr="008675F2">
        <w:t> </w:t>
      </w:r>
      <w:r w:rsidRPr="008675F2">
        <w:t xml:space="preserve">13E of the </w:t>
      </w:r>
      <w:r w:rsidRPr="008675F2">
        <w:rPr>
          <w:i/>
        </w:rPr>
        <w:t xml:space="preserve">Customs (Prohibited Exports) </w:t>
      </w:r>
      <w:r w:rsidR="000E41CF">
        <w:rPr>
          <w:i/>
        </w:rPr>
        <w:t>Regulations 1</w:t>
      </w:r>
      <w:r w:rsidRPr="008675F2">
        <w:rPr>
          <w:i/>
        </w:rPr>
        <w:t>958</w:t>
      </w:r>
      <w:r w:rsidRPr="008675F2">
        <w:t>, or the importer has provided written evidence that its most recent exportation was lawful; and</w:t>
      </w:r>
    </w:p>
    <w:p w14:paraId="073B8735" w14:textId="77777777" w:rsidR="0002316A" w:rsidRPr="008675F2" w:rsidRDefault="0002316A" w:rsidP="0079499B">
      <w:pPr>
        <w:pStyle w:val="paragraphsub"/>
      </w:pPr>
      <w:r w:rsidRPr="008675F2">
        <w:tab/>
        <w:t>(iii)</w:t>
      </w:r>
      <w:r w:rsidRPr="008675F2">
        <w:tab/>
        <w:t>the last importatio</w:t>
      </w:r>
      <w:r w:rsidR="009A5E1D" w:rsidRPr="008675F2">
        <w:t>n (</w:t>
      </w:r>
      <w:r w:rsidRPr="008675F2">
        <w:t>if any) of the good before the export:</w:t>
      </w:r>
    </w:p>
    <w:p w14:paraId="11BEA29F" w14:textId="77777777" w:rsidR="0002316A" w:rsidRPr="008675F2" w:rsidRDefault="0002316A" w:rsidP="0079499B">
      <w:pPr>
        <w:pStyle w:val="paragraphsub-sub"/>
      </w:pPr>
      <w:r w:rsidRPr="008675F2">
        <w:tab/>
        <w:t>(A)</w:t>
      </w:r>
      <w:r w:rsidRPr="008675F2">
        <w:tab/>
        <w:t>was a lawful importation; and</w:t>
      </w:r>
    </w:p>
    <w:p w14:paraId="5971613C" w14:textId="77777777" w:rsidR="0002316A" w:rsidRPr="008675F2" w:rsidRDefault="0002316A" w:rsidP="0079499B">
      <w:pPr>
        <w:pStyle w:val="paragraphsub-sub"/>
      </w:pPr>
      <w:r w:rsidRPr="008675F2">
        <w:tab/>
        <w:t>(B)</w:t>
      </w:r>
      <w:r w:rsidRPr="008675F2">
        <w:tab/>
      </w:r>
      <w:r w:rsidRPr="008675F2">
        <w:rPr>
          <w:color w:val="000000"/>
        </w:rPr>
        <w:t xml:space="preserve">was not subject to a condition </w:t>
      </w:r>
      <w:r w:rsidRPr="008675F2">
        <w:t>that the good was to be exported after importation; and</w:t>
      </w:r>
    </w:p>
    <w:p w14:paraId="6DAC32D4" w14:textId="77777777" w:rsidR="0002316A" w:rsidRPr="008675F2" w:rsidRDefault="0002316A" w:rsidP="0079499B">
      <w:pPr>
        <w:pStyle w:val="paragraphsub"/>
      </w:pPr>
      <w:r w:rsidRPr="008675F2">
        <w:tab/>
        <w:t>(iv)</w:t>
      </w:r>
      <w:r w:rsidRPr="008675F2">
        <w:tab/>
        <w:t xml:space="preserve">the good has not been modified since </w:t>
      </w:r>
      <w:r w:rsidR="0014605A" w:rsidRPr="008675F2">
        <w:t>its most recent exportation</w:t>
      </w:r>
      <w:r w:rsidRPr="008675F2">
        <w:t>; and</w:t>
      </w:r>
    </w:p>
    <w:p w14:paraId="0226EEC6" w14:textId="77777777" w:rsidR="0002316A" w:rsidRPr="008675F2" w:rsidRDefault="0002316A" w:rsidP="0079499B">
      <w:pPr>
        <w:pStyle w:val="paragraphsub"/>
      </w:pPr>
      <w:r w:rsidRPr="008675F2">
        <w:tab/>
        <w:t>(v)</w:t>
      </w:r>
      <w:r w:rsidRPr="008675F2">
        <w:tab/>
        <w:t>if the good was previously exported in a deactivated condition</w:t>
      </w:r>
      <w:r w:rsidR="0079499B" w:rsidRPr="008675F2">
        <w:t>—</w:t>
      </w:r>
      <w:r w:rsidRPr="008675F2">
        <w:t>the good has not been reactivated since the export; and</w:t>
      </w:r>
    </w:p>
    <w:p w14:paraId="2AA2C9DE" w14:textId="77777777" w:rsidR="0002316A" w:rsidRPr="008675F2" w:rsidRDefault="0002316A" w:rsidP="0079499B">
      <w:pPr>
        <w:pStyle w:val="paragraphsub"/>
      </w:pPr>
      <w:r w:rsidRPr="008675F2">
        <w:tab/>
        <w:t>(vi)</w:t>
      </w:r>
      <w:r w:rsidRPr="008675F2">
        <w:tab/>
        <w:t>if the importer is required to hold a licence or authorisation to possess the good in the State or Territory in which the importer lives</w:t>
      </w:r>
      <w:r w:rsidR="0079499B" w:rsidRPr="008675F2">
        <w:t>—</w:t>
      </w:r>
      <w:r w:rsidRPr="008675F2">
        <w:t>the importer holds a licence or authorisation of that kind; or</w:t>
      </w:r>
    </w:p>
    <w:p w14:paraId="42271C5F" w14:textId="77777777" w:rsidR="0002316A" w:rsidRPr="008675F2" w:rsidRDefault="0002316A" w:rsidP="0079499B">
      <w:pPr>
        <w:pStyle w:val="paragraph"/>
      </w:pPr>
      <w:r w:rsidRPr="008675F2">
        <w:tab/>
        <w:t>(b)</w:t>
      </w:r>
      <w:r w:rsidRPr="008675F2">
        <w:tab/>
        <w:t>that:</w:t>
      </w:r>
    </w:p>
    <w:p w14:paraId="7178475E" w14:textId="77777777" w:rsidR="0014605A" w:rsidRPr="008675F2" w:rsidRDefault="0014605A" w:rsidP="0014605A">
      <w:pPr>
        <w:pStyle w:val="paragraphsub"/>
      </w:pPr>
      <w:r w:rsidRPr="008675F2">
        <w:tab/>
        <w:t>(i)</w:t>
      </w:r>
      <w:r w:rsidRPr="008675F2">
        <w:tab/>
        <w:t>the good is currently in Australia; and</w:t>
      </w:r>
    </w:p>
    <w:p w14:paraId="2E56DFB4" w14:textId="568A2C59" w:rsidR="0014605A" w:rsidRPr="008675F2" w:rsidRDefault="0014605A" w:rsidP="0014605A">
      <w:pPr>
        <w:pStyle w:val="paragraphsub"/>
      </w:pPr>
      <w:r w:rsidRPr="008675F2">
        <w:tab/>
        <w:t>(ia)</w:t>
      </w:r>
      <w:r w:rsidRPr="008675F2">
        <w:tab/>
        <w:t>if the exportation of the good would be prohibited without a permission under regulation</w:t>
      </w:r>
      <w:r w:rsidR="00626E53" w:rsidRPr="008675F2">
        <w:t> </w:t>
      </w:r>
      <w:r w:rsidRPr="008675F2">
        <w:t xml:space="preserve">13E of the </w:t>
      </w:r>
      <w:r w:rsidRPr="008675F2">
        <w:rPr>
          <w:i/>
        </w:rPr>
        <w:t xml:space="preserve">Customs (Prohibited Exports) </w:t>
      </w:r>
      <w:r w:rsidR="000E41CF">
        <w:rPr>
          <w:i/>
        </w:rPr>
        <w:t>Regulations 1</w:t>
      </w:r>
      <w:r w:rsidRPr="008675F2">
        <w:rPr>
          <w:i/>
        </w:rPr>
        <w:t>958</w:t>
      </w:r>
      <w:r w:rsidRPr="008675F2">
        <w:t>—such a permission is in force, and the good has not been modified since the permission was granted; and</w:t>
      </w:r>
    </w:p>
    <w:p w14:paraId="55D0CE49" w14:textId="77777777" w:rsidR="0002316A" w:rsidRPr="008675F2" w:rsidRDefault="0002316A" w:rsidP="0079499B">
      <w:pPr>
        <w:pStyle w:val="paragraphsub"/>
      </w:pPr>
      <w:r w:rsidRPr="008675F2">
        <w:tab/>
        <w:t>(ii)</w:t>
      </w:r>
      <w:r w:rsidRPr="008675F2">
        <w:tab/>
        <w:t>if the importer is required to hold a licence or authorisation to possess the good in the State or Territory in which the importer lives</w:t>
      </w:r>
      <w:r w:rsidR="0079499B" w:rsidRPr="008675F2">
        <w:t>—</w:t>
      </w:r>
      <w:r w:rsidRPr="008675F2">
        <w:t>the importer holds a licence or authorisation of that kind.</w:t>
      </w:r>
    </w:p>
    <w:p w14:paraId="4686B4D0" w14:textId="77777777" w:rsidR="0002316A" w:rsidRPr="008675F2" w:rsidRDefault="0002316A" w:rsidP="0079499B">
      <w:pPr>
        <w:pStyle w:val="subsection"/>
      </w:pPr>
      <w:r w:rsidRPr="008675F2">
        <w:tab/>
        <w:t>5.3</w:t>
      </w:r>
      <w:r w:rsidRPr="008675F2">
        <w:tab/>
        <w:t>If an authorised person forms an opinion that the permission should not be granted:</w:t>
      </w:r>
    </w:p>
    <w:p w14:paraId="38D377CA" w14:textId="77777777" w:rsidR="0002316A" w:rsidRPr="008675F2" w:rsidRDefault="0002316A" w:rsidP="0079499B">
      <w:pPr>
        <w:pStyle w:val="paragraph"/>
      </w:pPr>
      <w:r w:rsidRPr="008675F2">
        <w:tab/>
        <w:t>(a)</w:t>
      </w:r>
      <w:r w:rsidRPr="008675F2">
        <w:tab/>
        <w:t>the authorised person must refer the application to the Minister; and</w:t>
      </w:r>
    </w:p>
    <w:p w14:paraId="23A74D43" w14:textId="77777777" w:rsidR="0002316A" w:rsidRPr="008675F2" w:rsidRDefault="0002316A" w:rsidP="0079499B">
      <w:pPr>
        <w:pStyle w:val="paragraph"/>
      </w:pPr>
      <w:r w:rsidRPr="008675F2">
        <w:tab/>
        <w:t>(b)</w:t>
      </w:r>
      <w:r w:rsidRPr="008675F2">
        <w:tab/>
        <w:t>the Minister may grant, or refuse to grant, the permission under subitem</w:t>
      </w:r>
      <w:r w:rsidR="00626E53" w:rsidRPr="008675F2">
        <w:t> </w:t>
      </w:r>
      <w:r w:rsidRPr="008675F2">
        <w:t>5.2.</w:t>
      </w:r>
    </w:p>
    <w:p w14:paraId="644BC4C0" w14:textId="77777777" w:rsidR="0002316A" w:rsidRPr="008675F2" w:rsidRDefault="0002316A" w:rsidP="0079499B">
      <w:pPr>
        <w:pStyle w:val="subsection"/>
      </w:pPr>
      <w:r w:rsidRPr="008675F2">
        <w:tab/>
        <w:t>5.4</w:t>
      </w:r>
      <w:r w:rsidRPr="008675F2">
        <w:tab/>
        <w:t>In this item:</w:t>
      </w:r>
    </w:p>
    <w:p w14:paraId="49C7E98B" w14:textId="77777777" w:rsidR="0002316A" w:rsidRPr="008675F2" w:rsidRDefault="0002316A" w:rsidP="0079499B">
      <w:pPr>
        <w:pStyle w:val="Definition"/>
      </w:pPr>
      <w:r w:rsidRPr="008675F2">
        <w:rPr>
          <w:b/>
          <w:i/>
        </w:rPr>
        <w:t>modified</w:t>
      </w:r>
      <w:r w:rsidRPr="008675F2">
        <w:t xml:space="preserve"> does not include repair.</w:t>
      </w:r>
    </w:p>
    <w:p w14:paraId="155753A3" w14:textId="77777777" w:rsidR="005A600C" w:rsidRPr="008675F2" w:rsidRDefault="005A600C" w:rsidP="000C29F0">
      <w:pPr>
        <w:pStyle w:val="ActHead5"/>
      </w:pPr>
      <w:bookmarkStart w:id="136" w:name="_Toc185428491"/>
      <w:r w:rsidRPr="000E41CF">
        <w:rPr>
          <w:rStyle w:val="CharSectno"/>
        </w:rPr>
        <w:t>6</w:t>
      </w:r>
      <w:r w:rsidRPr="008675F2">
        <w:t xml:space="preserve">  Police certification test</w:t>
      </w:r>
      <w:bookmarkEnd w:id="136"/>
    </w:p>
    <w:p w14:paraId="52305B65" w14:textId="56D9E1AA" w:rsidR="005A600C" w:rsidRPr="008675F2" w:rsidRDefault="005A600C" w:rsidP="005A600C">
      <w:pPr>
        <w:pStyle w:val="subsection"/>
      </w:pPr>
      <w:r w:rsidRPr="008675F2">
        <w:tab/>
      </w:r>
      <w:r w:rsidRPr="008675F2">
        <w:tab/>
        <w:t xml:space="preserve">The importation of a good complies with the police certification test if, before the importation of the good, the importer of the good was given a statement, in an approved form, by a relevant police representative (within the meaning of </w:t>
      </w:r>
      <w:r w:rsidR="000E41CF">
        <w:t>item 1</w:t>
      </w:r>
      <w:r w:rsidRPr="008675F2">
        <w:t>B of Part</w:t>
      </w:r>
      <w:r w:rsidR="00626E53" w:rsidRPr="008675F2">
        <w:t> </w:t>
      </w:r>
      <w:r w:rsidRPr="008675F2">
        <w:t>4 of Schedule</w:t>
      </w:r>
      <w:r w:rsidR="00626E53" w:rsidRPr="008675F2">
        <w:t> </w:t>
      </w:r>
      <w:r w:rsidRPr="008675F2">
        <w:t>6) to the effect that:</w:t>
      </w:r>
    </w:p>
    <w:p w14:paraId="242F20F6" w14:textId="77777777" w:rsidR="005A600C" w:rsidRPr="008675F2" w:rsidRDefault="005A600C" w:rsidP="005A600C">
      <w:pPr>
        <w:pStyle w:val="paragraph"/>
      </w:pPr>
      <w:r w:rsidRPr="008675F2">
        <w:tab/>
        <w:t>(a)</w:t>
      </w:r>
      <w:r w:rsidRPr="008675F2">
        <w:tab/>
        <w:t>the importer holds a licence or authorisation according to the law of the relevant State or Territory to possess the good; or</w:t>
      </w:r>
    </w:p>
    <w:p w14:paraId="3F104D17" w14:textId="77777777" w:rsidR="005A600C" w:rsidRPr="008675F2" w:rsidRDefault="005A600C" w:rsidP="005A600C">
      <w:pPr>
        <w:pStyle w:val="paragraph"/>
      </w:pPr>
      <w:r w:rsidRPr="008675F2">
        <w:tab/>
        <w:t>(b)</w:t>
      </w:r>
      <w:r w:rsidRPr="008675F2">
        <w:tab/>
        <w:t>a licence or authorisation to possess the good is not required under the law of the relevant State or Territory.</w:t>
      </w:r>
    </w:p>
    <w:p w14:paraId="6F6A4F62" w14:textId="77777777" w:rsidR="005A600C" w:rsidRPr="008675F2" w:rsidRDefault="005A600C" w:rsidP="005A600C">
      <w:pPr>
        <w:pStyle w:val="noteToPara"/>
      </w:pPr>
      <w:r w:rsidRPr="008675F2">
        <w:t>Note:</w:t>
      </w:r>
      <w:r w:rsidRPr="008675F2">
        <w:tab/>
        <w:t>The importer can produce the statement personally or by an agent, for example a firearm dealer.</w:t>
      </w:r>
    </w:p>
    <w:p w14:paraId="5C744F3F" w14:textId="1FDCC160" w:rsidR="0002316A" w:rsidRPr="008675F2" w:rsidRDefault="0002316A" w:rsidP="000C29F0">
      <w:pPr>
        <w:pStyle w:val="ActHead5"/>
      </w:pPr>
      <w:bookmarkStart w:id="137" w:name="_Toc185428492"/>
      <w:r w:rsidRPr="000E41CF">
        <w:rPr>
          <w:rStyle w:val="CharSectno"/>
        </w:rPr>
        <w:t>7</w:t>
      </w:r>
      <w:r w:rsidR="00652283" w:rsidRPr="008675F2">
        <w:t xml:space="preserve">  </w:t>
      </w:r>
      <w:r w:rsidRPr="008675F2">
        <w:t>Collectors and non</w:t>
      </w:r>
      <w:r w:rsidR="000E41CF">
        <w:noBreakHyphen/>
      </w:r>
      <w:r w:rsidRPr="008675F2">
        <w:t>government museum test</w:t>
      </w:r>
      <w:bookmarkEnd w:id="137"/>
    </w:p>
    <w:p w14:paraId="75110C69" w14:textId="06BA1B71" w:rsidR="005A600C" w:rsidRPr="008675F2" w:rsidRDefault="005A600C" w:rsidP="005A600C">
      <w:pPr>
        <w:pStyle w:val="subsection"/>
      </w:pPr>
      <w:r w:rsidRPr="008675F2">
        <w:tab/>
        <w:t>7.1</w:t>
      </w:r>
      <w:r w:rsidRPr="008675F2">
        <w:tab/>
        <w:t>The importation of a good complies with the collectors and non</w:t>
      </w:r>
      <w:r w:rsidR="000E41CF">
        <w:noBreakHyphen/>
      </w:r>
      <w:r w:rsidRPr="008675F2">
        <w:t>government museum test if, at or before importation, the Minister gives written permission under this item for the importation of the good.</w:t>
      </w:r>
    </w:p>
    <w:p w14:paraId="2A1600E5" w14:textId="77777777" w:rsidR="0002316A" w:rsidRPr="008675F2" w:rsidRDefault="0002316A" w:rsidP="0079499B">
      <w:pPr>
        <w:pStyle w:val="subsection"/>
      </w:pPr>
      <w:r w:rsidRPr="008675F2">
        <w:tab/>
        <w:t>7.2</w:t>
      </w:r>
      <w:r w:rsidRPr="008675F2">
        <w:tab/>
        <w:t>The Minister or authorised person may give written permission for the importation of the good only if the Minister or authorised person is satisfied of the following:</w:t>
      </w:r>
    </w:p>
    <w:p w14:paraId="292D28A2" w14:textId="77777777" w:rsidR="0002316A" w:rsidRPr="008675F2" w:rsidRDefault="0002316A" w:rsidP="0079499B">
      <w:pPr>
        <w:pStyle w:val="paragraph"/>
      </w:pPr>
      <w:r w:rsidRPr="008675F2">
        <w:tab/>
        <w:t>(a)</w:t>
      </w:r>
      <w:r w:rsidRPr="008675F2">
        <w:tab/>
        <w:t>the good is inert and has been deactivated;</w:t>
      </w:r>
    </w:p>
    <w:p w14:paraId="447CA7B7" w14:textId="77777777" w:rsidR="0002316A" w:rsidRPr="008675F2" w:rsidRDefault="0002316A" w:rsidP="0079499B">
      <w:pPr>
        <w:pStyle w:val="paragraph"/>
      </w:pPr>
      <w:r w:rsidRPr="008675F2">
        <w:tab/>
        <w:t>(b)</w:t>
      </w:r>
      <w:r w:rsidRPr="008675F2">
        <w:tab/>
        <w:t>if the importer is required to hold a licence or authorisation to possess the good in the State or Territory in which the importer lives</w:t>
      </w:r>
      <w:r w:rsidR="0079499B" w:rsidRPr="008675F2">
        <w:t>—</w:t>
      </w:r>
      <w:r w:rsidRPr="008675F2">
        <w:t>the importer holds a licence or authorisation of that kind;</w:t>
      </w:r>
    </w:p>
    <w:p w14:paraId="7D3B01A7" w14:textId="77777777" w:rsidR="0002316A" w:rsidRPr="008675F2" w:rsidRDefault="0002316A" w:rsidP="0079499B">
      <w:pPr>
        <w:pStyle w:val="paragraph"/>
      </w:pPr>
      <w:r w:rsidRPr="008675F2">
        <w:tab/>
        <w:t>(c)</w:t>
      </w:r>
      <w:r w:rsidRPr="008675F2">
        <w:tab/>
        <w:t>the good will be secured appropriately in Australia.</w:t>
      </w:r>
    </w:p>
    <w:p w14:paraId="5BBB4C44" w14:textId="77777777" w:rsidR="0002316A" w:rsidRPr="008675F2" w:rsidRDefault="0002316A" w:rsidP="0079499B">
      <w:pPr>
        <w:pStyle w:val="subsection"/>
      </w:pPr>
      <w:r w:rsidRPr="008675F2">
        <w:tab/>
        <w:t>7.3</w:t>
      </w:r>
      <w:r w:rsidRPr="008675F2">
        <w:tab/>
        <w:t>If an authorised person forms an opinion that the permission should not be granted:</w:t>
      </w:r>
    </w:p>
    <w:p w14:paraId="3B69BC6C" w14:textId="77777777" w:rsidR="0002316A" w:rsidRPr="008675F2" w:rsidRDefault="0002316A" w:rsidP="0079499B">
      <w:pPr>
        <w:pStyle w:val="paragraph"/>
      </w:pPr>
      <w:r w:rsidRPr="008675F2">
        <w:tab/>
        <w:t>(a)</w:t>
      </w:r>
      <w:r w:rsidRPr="008675F2">
        <w:tab/>
        <w:t>the authorised person must refer the application to the Minister; and</w:t>
      </w:r>
    </w:p>
    <w:p w14:paraId="626E4E67" w14:textId="77777777" w:rsidR="0002316A" w:rsidRPr="008675F2" w:rsidRDefault="0002316A" w:rsidP="0079499B">
      <w:pPr>
        <w:pStyle w:val="paragraph"/>
      </w:pPr>
      <w:r w:rsidRPr="008675F2">
        <w:tab/>
        <w:t>(b)</w:t>
      </w:r>
      <w:r w:rsidRPr="008675F2">
        <w:tab/>
        <w:t>the Minister may grant, or refuse to grant, the permission under subitem</w:t>
      </w:r>
      <w:r w:rsidR="00626E53" w:rsidRPr="008675F2">
        <w:t> </w:t>
      </w:r>
      <w:r w:rsidRPr="008675F2">
        <w:t>7.2.</w:t>
      </w:r>
    </w:p>
    <w:p w14:paraId="3CC2B716" w14:textId="77777777" w:rsidR="0002316A" w:rsidRPr="008675F2" w:rsidRDefault="0002316A" w:rsidP="000C29F0">
      <w:pPr>
        <w:pStyle w:val="ActHead5"/>
      </w:pPr>
      <w:bookmarkStart w:id="138" w:name="_Toc185428493"/>
      <w:r w:rsidRPr="000E41CF">
        <w:rPr>
          <w:rStyle w:val="CharSectno"/>
        </w:rPr>
        <w:t>8</w:t>
      </w:r>
      <w:r w:rsidR="00652283" w:rsidRPr="008675F2">
        <w:t xml:space="preserve">  </w:t>
      </w:r>
      <w:r w:rsidRPr="008675F2">
        <w:t>Historical items test</w:t>
      </w:r>
      <w:bookmarkEnd w:id="138"/>
    </w:p>
    <w:p w14:paraId="14F68F87" w14:textId="77777777" w:rsidR="003F6D43" w:rsidRPr="008675F2" w:rsidRDefault="003F6D43" w:rsidP="003F6D43">
      <w:pPr>
        <w:pStyle w:val="subsection"/>
      </w:pPr>
      <w:r w:rsidRPr="008675F2">
        <w:tab/>
        <w:t>8.1</w:t>
      </w:r>
      <w:r w:rsidRPr="008675F2">
        <w:tab/>
        <w:t>The importation of a good complies with the historical items test if, at or before importation, the Minister or an authorised person gives written permission under this item for the importation of the good.</w:t>
      </w:r>
    </w:p>
    <w:p w14:paraId="51ECDAED" w14:textId="77777777" w:rsidR="0002316A" w:rsidRPr="008675F2" w:rsidRDefault="0002316A" w:rsidP="0079499B">
      <w:pPr>
        <w:pStyle w:val="subsection"/>
      </w:pPr>
      <w:r w:rsidRPr="008675F2">
        <w:tab/>
        <w:t>8.2</w:t>
      </w:r>
      <w:r w:rsidRPr="008675F2">
        <w:tab/>
        <w:t>The Minister or authorised person may give written permission for the importation of the good only if the Minister or authorised person is satisfied of the following:</w:t>
      </w:r>
    </w:p>
    <w:p w14:paraId="0697885F" w14:textId="2E4F9618" w:rsidR="0002316A" w:rsidRPr="008675F2" w:rsidRDefault="0002316A" w:rsidP="0079499B">
      <w:pPr>
        <w:pStyle w:val="paragraph"/>
      </w:pPr>
      <w:r w:rsidRPr="008675F2">
        <w:tab/>
        <w:t>(a)</w:t>
      </w:r>
      <w:r w:rsidRPr="008675F2">
        <w:tab/>
        <w:t>the good has historical significance as a pre</w:t>
      </w:r>
      <w:r w:rsidR="000E41CF">
        <w:noBreakHyphen/>
      </w:r>
      <w:r w:rsidRPr="008675F2">
        <w:t>1900 weapon;</w:t>
      </w:r>
    </w:p>
    <w:p w14:paraId="7E5768EB" w14:textId="77777777" w:rsidR="0002316A" w:rsidRPr="008675F2" w:rsidRDefault="0002316A" w:rsidP="0079499B">
      <w:pPr>
        <w:pStyle w:val="paragraph"/>
      </w:pPr>
      <w:r w:rsidRPr="008675F2">
        <w:tab/>
        <w:t>(b)</w:t>
      </w:r>
      <w:r w:rsidRPr="008675F2">
        <w:tab/>
        <w:t>the value and condition of the good would preclude it from being used as a functional weapon;</w:t>
      </w:r>
    </w:p>
    <w:p w14:paraId="7A60F95A" w14:textId="77777777" w:rsidR="0002316A" w:rsidRPr="008675F2" w:rsidRDefault="0002316A" w:rsidP="0079499B">
      <w:pPr>
        <w:pStyle w:val="paragraph"/>
      </w:pPr>
      <w:r w:rsidRPr="008675F2">
        <w:tab/>
        <w:t>(c)</w:t>
      </w:r>
      <w:r w:rsidRPr="008675F2">
        <w:tab/>
        <w:t>if the importer is required to hold a licence or authorisation to possess the good in the State or Territory in which the importer lives</w:t>
      </w:r>
      <w:r w:rsidR="0079499B" w:rsidRPr="008675F2">
        <w:t>—</w:t>
      </w:r>
      <w:r w:rsidRPr="008675F2">
        <w:t>the importer holds a licence or authorisation of that kind;</w:t>
      </w:r>
    </w:p>
    <w:p w14:paraId="754AE6CE" w14:textId="77777777" w:rsidR="0002316A" w:rsidRPr="008675F2" w:rsidRDefault="0002316A" w:rsidP="0079499B">
      <w:pPr>
        <w:pStyle w:val="paragraph"/>
      </w:pPr>
      <w:r w:rsidRPr="008675F2">
        <w:tab/>
        <w:t>(d)</w:t>
      </w:r>
      <w:r w:rsidRPr="008675F2">
        <w:tab/>
        <w:t>the importer is a current member of a historical club or association for goods of the type being imported;</w:t>
      </w:r>
    </w:p>
    <w:p w14:paraId="55856971" w14:textId="77777777" w:rsidR="0002316A" w:rsidRPr="008675F2" w:rsidRDefault="0002316A" w:rsidP="0079499B">
      <w:pPr>
        <w:pStyle w:val="paragraph"/>
      </w:pPr>
      <w:r w:rsidRPr="008675F2">
        <w:tab/>
        <w:t>(e)</w:t>
      </w:r>
      <w:r w:rsidRPr="008675F2">
        <w:tab/>
        <w:t>the good will be secured appropriately in Australia.</w:t>
      </w:r>
    </w:p>
    <w:p w14:paraId="7A2AF096" w14:textId="77777777" w:rsidR="0002316A" w:rsidRPr="008675F2" w:rsidRDefault="0002316A" w:rsidP="0079499B">
      <w:pPr>
        <w:pStyle w:val="subsection"/>
      </w:pPr>
      <w:r w:rsidRPr="008675F2">
        <w:tab/>
        <w:t>8.3</w:t>
      </w:r>
      <w:r w:rsidRPr="008675F2">
        <w:tab/>
        <w:t>If an authorised person forms an opinion that the permission should not be granted:</w:t>
      </w:r>
    </w:p>
    <w:p w14:paraId="5C5C90D8" w14:textId="77777777" w:rsidR="0002316A" w:rsidRPr="008675F2" w:rsidRDefault="0002316A" w:rsidP="0079499B">
      <w:pPr>
        <w:pStyle w:val="paragraph"/>
      </w:pPr>
      <w:r w:rsidRPr="008675F2">
        <w:tab/>
        <w:t>(a)</w:t>
      </w:r>
      <w:r w:rsidRPr="008675F2">
        <w:tab/>
        <w:t>the authorised person must refer the application to the Minister; and</w:t>
      </w:r>
    </w:p>
    <w:p w14:paraId="662D8D1A" w14:textId="77777777" w:rsidR="0002316A" w:rsidRPr="008675F2" w:rsidRDefault="0002316A" w:rsidP="0079499B">
      <w:pPr>
        <w:pStyle w:val="paragraph"/>
      </w:pPr>
      <w:r w:rsidRPr="008675F2">
        <w:tab/>
        <w:t>(b)</w:t>
      </w:r>
      <w:r w:rsidRPr="008675F2">
        <w:tab/>
        <w:t>the Minister may grant, or refuse to grant, the permission under subitem</w:t>
      </w:r>
      <w:r w:rsidR="00626E53" w:rsidRPr="008675F2">
        <w:t> </w:t>
      </w:r>
      <w:r w:rsidRPr="008675F2">
        <w:t>8.2.</w:t>
      </w:r>
    </w:p>
    <w:p w14:paraId="7C8B0817" w14:textId="77777777" w:rsidR="0002316A" w:rsidRPr="008675F2" w:rsidRDefault="0002316A" w:rsidP="000C29F0">
      <w:pPr>
        <w:pStyle w:val="ActHead5"/>
      </w:pPr>
      <w:bookmarkStart w:id="139" w:name="_Toc185428494"/>
      <w:r w:rsidRPr="000E41CF">
        <w:rPr>
          <w:rStyle w:val="CharSectno"/>
        </w:rPr>
        <w:t>9</w:t>
      </w:r>
      <w:r w:rsidR="00652283" w:rsidRPr="008675F2">
        <w:t xml:space="preserve">  </w:t>
      </w:r>
      <w:r w:rsidRPr="008675F2">
        <w:t>Public interest test</w:t>
      </w:r>
      <w:bookmarkEnd w:id="139"/>
    </w:p>
    <w:p w14:paraId="7CC25EE6" w14:textId="77777777" w:rsidR="003F6D43" w:rsidRPr="008675F2" w:rsidRDefault="003F6D43" w:rsidP="003F6D43">
      <w:pPr>
        <w:pStyle w:val="subsection"/>
      </w:pPr>
      <w:r w:rsidRPr="008675F2">
        <w:tab/>
        <w:t>9.1</w:t>
      </w:r>
      <w:r w:rsidRPr="008675F2">
        <w:tab/>
        <w:t>The importation of a good complies with the public interest test if, at or before importation, the Minister gives written permission under this item for the importation of the good.</w:t>
      </w:r>
    </w:p>
    <w:p w14:paraId="47BFAA32" w14:textId="77777777" w:rsidR="0002316A" w:rsidRPr="008675F2" w:rsidRDefault="0002316A" w:rsidP="0079499B">
      <w:pPr>
        <w:pStyle w:val="subsection"/>
      </w:pPr>
      <w:r w:rsidRPr="008675F2">
        <w:tab/>
        <w:t>9.2</w:t>
      </w:r>
      <w:r w:rsidRPr="008675F2">
        <w:tab/>
        <w:t>The Minister may give written permission for the importation of the good if the Minister is satisfied of the following:</w:t>
      </w:r>
    </w:p>
    <w:p w14:paraId="1EF117C2" w14:textId="77777777" w:rsidR="0002316A" w:rsidRPr="008675F2" w:rsidRDefault="0002316A" w:rsidP="0079499B">
      <w:pPr>
        <w:pStyle w:val="paragraph"/>
      </w:pPr>
      <w:r w:rsidRPr="008675F2">
        <w:tab/>
        <w:t>(a)</w:t>
      </w:r>
      <w:r w:rsidRPr="008675F2">
        <w:tab/>
        <w:t>it is in the public interest to allow the good to be imported;</w:t>
      </w:r>
    </w:p>
    <w:p w14:paraId="22292DEB" w14:textId="77777777" w:rsidR="0002316A" w:rsidRPr="008675F2" w:rsidRDefault="0002316A" w:rsidP="0079499B">
      <w:pPr>
        <w:pStyle w:val="paragraph"/>
      </w:pPr>
      <w:r w:rsidRPr="008675F2">
        <w:tab/>
        <w:t>(b)</w:t>
      </w:r>
      <w:r w:rsidRPr="008675F2">
        <w:tab/>
        <w:t>if the importer is required to hold a licence or authorisation to possess the good in the State or Territory in which the importer lives</w:t>
      </w:r>
      <w:r w:rsidR="0079499B" w:rsidRPr="008675F2">
        <w:t>—</w:t>
      </w:r>
      <w:r w:rsidRPr="008675F2">
        <w:t>the importer holds a licence or authorisation of that kind;</w:t>
      </w:r>
    </w:p>
    <w:p w14:paraId="20D34BF1" w14:textId="77777777" w:rsidR="0002316A" w:rsidRPr="008675F2" w:rsidRDefault="0002316A" w:rsidP="0079499B">
      <w:pPr>
        <w:pStyle w:val="paragraph"/>
      </w:pPr>
      <w:r w:rsidRPr="008675F2">
        <w:tab/>
        <w:t>(c)</w:t>
      </w:r>
      <w:r w:rsidRPr="008675F2">
        <w:tab/>
        <w:t>the good will be secured appropriately in Australia.</w:t>
      </w:r>
    </w:p>
    <w:p w14:paraId="65151F89" w14:textId="77777777" w:rsidR="0002316A" w:rsidRPr="008675F2" w:rsidRDefault="0002316A" w:rsidP="000C29F0">
      <w:pPr>
        <w:pStyle w:val="ActHead5"/>
      </w:pPr>
      <w:bookmarkStart w:id="140" w:name="_Toc185428495"/>
      <w:r w:rsidRPr="000E41CF">
        <w:rPr>
          <w:rStyle w:val="CharSectno"/>
        </w:rPr>
        <w:t>10</w:t>
      </w:r>
      <w:r w:rsidR="00652283" w:rsidRPr="008675F2">
        <w:t xml:space="preserve">  </w:t>
      </w:r>
      <w:r w:rsidRPr="008675F2">
        <w:t>National interest test</w:t>
      </w:r>
      <w:bookmarkEnd w:id="140"/>
    </w:p>
    <w:p w14:paraId="7667B371" w14:textId="77777777" w:rsidR="003F6D43" w:rsidRPr="008675F2" w:rsidRDefault="003F6D43" w:rsidP="003F6D43">
      <w:pPr>
        <w:pStyle w:val="subsection"/>
      </w:pPr>
      <w:r w:rsidRPr="008675F2">
        <w:tab/>
        <w:t>10.1</w:t>
      </w:r>
      <w:r w:rsidRPr="008675F2">
        <w:tab/>
        <w:t>The importation of a good complies with the national interest test if, at or before importation, the Minister gives written permission under this item for the importation of the good.</w:t>
      </w:r>
    </w:p>
    <w:p w14:paraId="035BECBE" w14:textId="77777777" w:rsidR="0002316A" w:rsidRPr="008675F2" w:rsidRDefault="0002316A" w:rsidP="0079499B">
      <w:pPr>
        <w:pStyle w:val="subsection"/>
      </w:pPr>
      <w:r w:rsidRPr="008675F2">
        <w:tab/>
        <w:t>10.2</w:t>
      </w:r>
      <w:r w:rsidRPr="008675F2">
        <w:tab/>
        <w:t>The Minister may give written permission for the importation of the good if the Minister is satisfied of the following:</w:t>
      </w:r>
    </w:p>
    <w:p w14:paraId="7895DDB5" w14:textId="77777777" w:rsidR="0002316A" w:rsidRPr="008675F2" w:rsidRDefault="0002316A" w:rsidP="0079499B">
      <w:pPr>
        <w:pStyle w:val="paragraph"/>
      </w:pPr>
      <w:r w:rsidRPr="008675F2">
        <w:tab/>
        <w:t>(a)</w:t>
      </w:r>
      <w:r w:rsidRPr="008675F2">
        <w:tab/>
        <w:t>it is in the national interest to allow the good to be imported;</w:t>
      </w:r>
    </w:p>
    <w:p w14:paraId="28675ACC" w14:textId="77777777" w:rsidR="0002316A" w:rsidRPr="008675F2" w:rsidRDefault="0002316A" w:rsidP="0079499B">
      <w:pPr>
        <w:pStyle w:val="paragraph"/>
      </w:pPr>
      <w:r w:rsidRPr="008675F2">
        <w:tab/>
        <w:t>(b)</w:t>
      </w:r>
      <w:r w:rsidRPr="008675F2">
        <w:tab/>
        <w:t>if the importer is required to hold a licence or authorisation to possess the good in the State or Territory in which the importer lives</w:t>
      </w:r>
      <w:r w:rsidR="0079499B" w:rsidRPr="008675F2">
        <w:t>—</w:t>
      </w:r>
      <w:r w:rsidRPr="008675F2">
        <w:t xml:space="preserve">the importer holds a licence or authorisation of that kind; </w:t>
      </w:r>
    </w:p>
    <w:p w14:paraId="20130945" w14:textId="77777777" w:rsidR="0002316A" w:rsidRPr="008675F2" w:rsidRDefault="0002316A" w:rsidP="0079499B">
      <w:pPr>
        <w:pStyle w:val="paragraph"/>
      </w:pPr>
      <w:r w:rsidRPr="008675F2">
        <w:tab/>
        <w:t>(c)</w:t>
      </w:r>
      <w:r w:rsidRPr="008675F2">
        <w:tab/>
        <w:t>the good will be secured appropriately in Australia.</w:t>
      </w:r>
    </w:p>
    <w:p w14:paraId="155768A5" w14:textId="77777777" w:rsidR="0079499B" w:rsidRPr="008675F2" w:rsidRDefault="0079499B" w:rsidP="009E1DE7">
      <w:pPr>
        <w:pStyle w:val="ActHead2"/>
        <w:pageBreakBefore/>
      </w:pPr>
      <w:bookmarkStart w:id="141" w:name="_Toc185428496"/>
      <w:r w:rsidRPr="000E41CF">
        <w:rPr>
          <w:rStyle w:val="CharPartNo"/>
        </w:rPr>
        <w:t>Part</w:t>
      </w:r>
      <w:r w:rsidR="00626E53" w:rsidRPr="000E41CF">
        <w:rPr>
          <w:rStyle w:val="CharPartNo"/>
        </w:rPr>
        <w:t> </w:t>
      </w:r>
      <w:r w:rsidR="0002316A" w:rsidRPr="000E41CF">
        <w:rPr>
          <w:rStyle w:val="CharPartNo"/>
        </w:rPr>
        <w:t>2</w:t>
      </w:r>
      <w:r w:rsidRPr="008675F2">
        <w:t>—</w:t>
      </w:r>
      <w:r w:rsidR="0002316A" w:rsidRPr="000E41CF">
        <w:rPr>
          <w:rStyle w:val="CharPartText"/>
        </w:rPr>
        <w:t>Requirements for specified weapons and weapon parts</w:t>
      </w:r>
      <w:bookmarkEnd w:id="141"/>
    </w:p>
    <w:p w14:paraId="55564DD8" w14:textId="77777777" w:rsidR="00F55DD7" w:rsidRPr="008675F2" w:rsidRDefault="00F55DD7" w:rsidP="00067B77">
      <w:pPr>
        <w:pStyle w:val="Tabletext"/>
      </w:pPr>
    </w:p>
    <w:tbl>
      <w:tblPr>
        <w:tblW w:w="5000" w:type="pct"/>
        <w:tblBorders>
          <w:top w:val="single" w:sz="4" w:space="0" w:color="auto"/>
          <w:bottom w:val="single" w:sz="2" w:space="0" w:color="auto"/>
          <w:insideH w:val="single" w:sz="4" w:space="0" w:color="auto"/>
        </w:tblBorders>
        <w:tblCellMar>
          <w:left w:w="80" w:type="dxa"/>
          <w:right w:w="80" w:type="dxa"/>
        </w:tblCellMar>
        <w:tblLook w:val="0000" w:firstRow="0" w:lastRow="0" w:firstColumn="0" w:lastColumn="0" w:noHBand="0" w:noVBand="0"/>
      </w:tblPr>
      <w:tblGrid>
        <w:gridCol w:w="671"/>
        <w:gridCol w:w="4669"/>
        <w:gridCol w:w="3133"/>
      </w:tblGrid>
      <w:tr w:rsidR="0002316A" w:rsidRPr="008675F2" w14:paraId="56E91A37" w14:textId="77777777" w:rsidTr="009D556A">
        <w:trPr>
          <w:tblHeader/>
        </w:trPr>
        <w:tc>
          <w:tcPr>
            <w:tcW w:w="396" w:type="pct"/>
            <w:tcBorders>
              <w:top w:val="single" w:sz="12" w:space="0" w:color="auto"/>
              <w:bottom w:val="single" w:sz="12" w:space="0" w:color="auto"/>
            </w:tcBorders>
            <w:shd w:val="clear" w:color="auto" w:fill="auto"/>
          </w:tcPr>
          <w:p w14:paraId="6AF53161" w14:textId="77777777" w:rsidR="0002316A" w:rsidRPr="008675F2" w:rsidRDefault="0002316A" w:rsidP="00557287">
            <w:pPr>
              <w:pStyle w:val="TableHeading"/>
            </w:pPr>
            <w:r w:rsidRPr="008675F2">
              <w:t>Item</w:t>
            </w:r>
          </w:p>
        </w:tc>
        <w:tc>
          <w:tcPr>
            <w:tcW w:w="2755" w:type="pct"/>
            <w:tcBorders>
              <w:top w:val="single" w:sz="12" w:space="0" w:color="auto"/>
              <w:bottom w:val="single" w:sz="12" w:space="0" w:color="auto"/>
            </w:tcBorders>
            <w:shd w:val="clear" w:color="auto" w:fill="auto"/>
          </w:tcPr>
          <w:p w14:paraId="5B74553E" w14:textId="77777777" w:rsidR="0002316A" w:rsidRPr="008675F2" w:rsidRDefault="0002316A" w:rsidP="00557287">
            <w:pPr>
              <w:pStyle w:val="TableHeading"/>
            </w:pPr>
            <w:r w:rsidRPr="008675F2">
              <w:t>Weapons and weapon parts</w:t>
            </w:r>
          </w:p>
        </w:tc>
        <w:tc>
          <w:tcPr>
            <w:tcW w:w="1849" w:type="pct"/>
            <w:tcBorders>
              <w:top w:val="single" w:sz="12" w:space="0" w:color="auto"/>
              <w:bottom w:val="single" w:sz="12" w:space="0" w:color="auto"/>
            </w:tcBorders>
            <w:shd w:val="clear" w:color="auto" w:fill="auto"/>
          </w:tcPr>
          <w:p w14:paraId="18F700DF" w14:textId="77777777" w:rsidR="0002316A" w:rsidRPr="008675F2" w:rsidRDefault="0002316A" w:rsidP="00557287">
            <w:pPr>
              <w:pStyle w:val="TableHeading"/>
            </w:pPr>
            <w:r w:rsidRPr="008675F2">
              <w:t>Requirements</w:t>
            </w:r>
          </w:p>
        </w:tc>
      </w:tr>
      <w:tr w:rsidR="00557287" w:rsidRPr="008675F2" w14:paraId="4AE16009" w14:textId="77777777" w:rsidTr="005506F1">
        <w:trPr>
          <w:cantSplit/>
        </w:trPr>
        <w:tc>
          <w:tcPr>
            <w:tcW w:w="396" w:type="pct"/>
            <w:tcBorders>
              <w:top w:val="single" w:sz="12" w:space="0" w:color="auto"/>
              <w:bottom w:val="nil"/>
            </w:tcBorders>
            <w:shd w:val="clear" w:color="auto" w:fill="auto"/>
          </w:tcPr>
          <w:p w14:paraId="479F9A74" w14:textId="77777777" w:rsidR="00557287" w:rsidRPr="008675F2" w:rsidRDefault="00557287" w:rsidP="00557287">
            <w:pPr>
              <w:pStyle w:val="Tabletext"/>
            </w:pPr>
            <w:r w:rsidRPr="008675F2">
              <w:t>1</w:t>
            </w:r>
          </w:p>
        </w:tc>
        <w:tc>
          <w:tcPr>
            <w:tcW w:w="2755" w:type="pct"/>
            <w:tcBorders>
              <w:top w:val="single" w:sz="12" w:space="0" w:color="auto"/>
              <w:bottom w:val="nil"/>
            </w:tcBorders>
            <w:shd w:val="clear" w:color="auto" w:fill="auto"/>
          </w:tcPr>
          <w:p w14:paraId="50F53240" w14:textId="77777777" w:rsidR="00557287" w:rsidRPr="008675F2" w:rsidRDefault="00557287" w:rsidP="00557287">
            <w:pPr>
              <w:pStyle w:val="Tabletext"/>
            </w:pPr>
            <w:r w:rsidRPr="008675F2">
              <w:t>Any of, or any combination of, the following appliances or equipment that has been designed or adapted for warfare or like purposes other than appliances or equipment that:</w:t>
            </w:r>
          </w:p>
          <w:p w14:paraId="6995A07B" w14:textId="77777777" w:rsidR="00557287" w:rsidRPr="008675F2" w:rsidRDefault="00557287" w:rsidP="00557287">
            <w:pPr>
              <w:pStyle w:val="Tablea"/>
            </w:pPr>
            <w:r w:rsidRPr="008675F2">
              <w:t>(a) is modified or decorated by soldiers, prisoners of war or civilians for use as souvenirs or household ornaments (commonly known as Trench Art); and</w:t>
            </w:r>
          </w:p>
          <w:p w14:paraId="2C3A89B8" w14:textId="77777777" w:rsidR="00557287" w:rsidRPr="008675F2" w:rsidRDefault="00557287" w:rsidP="00557287">
            <w:pPr>
              <w:pStyle w:val="Tablea"/>
            </w:pPr>
            <w:r w:rsidRPr="008675F2">
              <w:t>(b) is not able to be restored to its original use</w:t>
            </w:r>
          </w:p>
          <w:p w14:paraId="5CC2150F" w14:textId="77777777" w:rsidR="00557287" w:rsidRPr="008675F2" w:rsidRDefault="00557287" w:rsidP="00557287">
            <w:pPr>
              <w:pStyle w:val="Tabletext"/>
            </w:pPr>
            <w:r w:rsidRPr="008675F2">
              <w:t>Dazzle or decoy devices</w:t>
            </w:r>
          </w:p>
          <w:p w14:paraId="1CAEC9A7" w14:textId="77777777" w:rsidR="00557287" w:rsidRPr="008675F2" w:rsidRDefault="00557287" w:rsidP="00557287">
            <w:pPr>
              <w:pStyle w:val="Tabletext"/>
            </w:pPr>
            <w:r w:rsidRPr="008675F2">
              <w:t>Equipment designed or adapted for the making of smoke screens</w:t>
            </w:r>
          </w:p>
          <w:p w14:paraId="787AC00A" w14:textId="77777777" w:rsidR="00557287" w:rsidRPr="008675F2" w:rsidRDefault="00557287" w:rsidP="00557287">
            <w:pPr>
              <w:pStyle w:val="Tabletext"/>
            </w:pPr>
            <w:r w:rsidRPr="008675F2">
              <w:t>Explosives or incendiary materials</w:t>
            </w:r>
          </w:p>
          <w:p w14:paraId="18263E90" w14:textId="77777777" w:rsidR="00557287" w:rsidRPr="008675F2" w:rsidRDefault="00B722C9" w:rsidP="00557287">
            <w:pPr>
              <w:pStyle w:val="Tabletext"/>
            </w:pPr>
            <w:r w:rsidRPr="008675F2">
              <w:t>Flamethrowers</w:t>
            </w:r>
          </w:p>
          <w:p w14:paraId="0E3AE8C4" w14:textId="77777777" w:rsidR="00557287" w:rsidRPr="008675F2" w:rsidRDefault="00B722C9" w:rsidP="00557287">
            <w:pPr>
              <w:pStyle w:val="Tabletext"/>
            </w:pPr>
            <w:r w:rsidRPr="008675F2">
              <w:t>Gases, liquids, powders, gels or other substances</w:t>
            </w:r>
            <w:r w:rsidR="00557287" w:rsidRPr="008675F2">
              <w:t xml:space="preserve"> designed for the purpose of killing or incapacitating persons, and devices or apparatus designed or adapted for use with those goods</w:t>
            </w:r>
          </w:p>
          <w:p w14:paraId="05006180" w14:textId="77777777" w:rsidR="00557287" w:rsidRPr="008675F2" w:rsidRDefault="00557287" w:rsidP="00557287">
            <w:pPr>
              <w:pStyle w:val="Tabletext"/>
            </w:pPr>
            <w:r w:rsidRPr="008675F2">
              <w:t>Grenades of any type, whether charged or not</w:t>
            </w:r>
          </w:p>
          <w:p w14:paraId="7AA92B1C" w14:textId="77777777" w:rsidR="00557287" w:rsidRPr="008675F2" w:rsidRDefault="00557287" w:rsidP="00557287">
            <w:pPr>
              <w:pStyle w:val="Tabletext"/>
            </w:pPr>
            <w:r w:rsidRPr="008675F2">
              <w:t>Large calibre armament, weapons, launchers, throwers and projectors, whether or not mounted on vehicles, ships or aircraft that are designed for grenades, bombs, rockets or any other missile, ammunition or substance, including the following:</w:t>
            </w:r>
          </w:p>
          <w:p w14:paraId="46E7D98B" w14:textId="77777777" w:rsidR="00557287" w:rsidRPr="008675F2" w:rsidRDefault="00557287" w:rsidP="00557287">
            <w:pPr>
              <w:pStyle w:val="Tablea"/>
            </w:pPr>
            <w:r w:rsidRPr="008675F2">
              <w:t>(a) cannon;</w:t>
            </w:r>
          </w:p>
          <w:p w14:paraId="47917373" w14:textId="6925B0EA" w:rsidR="00557287" w:rsidRPr="008675F2" w:rsidRDefault="00557287" w:rsidP="00557287">
            <w:pPr>
              <w:pStyle w:val="Tablea"/>
            </w:pPr>
            <w:r w:rsidRPr="008675F2">
              <w:t>(b) guns, including self</w:t>
            </w:r>
            <w:r w:rsidR="000E41CF">
              <w:noBreakHyphen/>
            </w:r>
            <w:r w:rsidRPr="008675F2">
              <w:t>propelled guns;</w:t>
            </w:r>
          </w:p>
          <w:p w14:paraId="3206E755" w14:textId="77777777" w:rsidR="00557287" w:rsidRPr="008675F2" w:rsidRDefault="00557287" w:rsidP="00557287">
            <w:pPr>
              <w:pStyle w:val="Tablea"/>
            </w:pPr>
            <w:r w:rsidRPr="008675F2">
              <w:t>(c) howitzers;</w:t>
            </w:r>
          </w:p>
          <w:p w14:paraId="4DE57893" w14:textId="77777777" w:rsidR="00557287" w:rsidRPr="008675F2" w:rsidRDefault="00557287" w:rsidP="00557287">
            <w:pPr>
              <w:pStyle w:val="Tablea"/>
            </w:pPr>
            <w:r w:rsidRPr="008675F2">
              <w:t>(d) mortars;</w:t>
            </w:r>
          </w:p>
          <w:p w14:paraId="774F914A" w14:textId="77777777" w:rsidR="00557287" w:rsidRPr="008675F2" w:rsidRDefault="00557287" w:rsidP="00557287">
            <w:pPr>
              <w:pStyle w:val="Tablea"/>
            </w:pPr>
            <w:r w:rsidRPr="008675F2">
              <w:t>(e) projectile launchers;</w:t>
            </w:r>
          </w:p>
          <w:p w14:paraId="4285C7AF" w14:textId="77777777" w:rsidR="00557287" w:rsidRPr="008675F2" w:rsidRDefault="00557287" w:rsidP="00557287">
            <w:pPr>
              <w:pStyle w:val="Tablea"/>
            </w:pPr>
            <w:r w:rsidRPr="008675F2">
              <w:t>(f) recoilless rifles;</w:t>
            </w:r>
          </w:p>
        </w:tc>
        <w:tc>
          <w:tcPr>
            <w:tcW w:w="1849" w:type="pct"/>
            <w:tcBorders>
              <w:top w:val="single" w:sz="12" w:space="0" w:color="auto"/>
              <w:bottom w:val="nil"/>
            </w:tcBorders>
            <w:shd w:val="clear" w:color="auto" w:fill="auto"/>
          </w:tcPr>
          <w:p w14:paraId="214A4B89" w14:textId="77777777" w:rsidR="00557287" w:rsidRPr="008675F2" w:rsidRDefault="00557287" w:rsidP="00557287">
            <w:pPr>
              <w:pStyle w:val="Tabletext"/>
            </w:pPr>
            <w:r w:rsidRPr="008675F2">
              <w:t>The importation must comply with at least one of the following tests:</w:t>
            </w:r>
          </w:p>
          <w:p w14:paraId="3A407AC5" w14:textId="77777777" w:rsidR="00557287" w:rsidRPr="008675F2" w:rsidRDefault="00557287" w:rsidP="00557287">
            <w:pPr>
              <w:pStyle w:val="Tablea"/>
            </w:pPr>
            <w:r w:rsidRPr="008675F2">
              <w:t>(a) the official purposes test;</w:t>
            </w:r>
          </w:p>
          <w:p w14:paraId="56B2B3A7" w14:textId="77777777" w:rsidR="00557287" w:rsidRPr="008675F2" w:rsidRDefault="00557287" w:rsidP="00557287">
            <w:pPr>
              <w:pStyle w:val="Tablea"/>
            </w:pPr>
            <w:r w:rsidRPr="008675F2">
              <w:t>(b) the specified purposes test;</w:t>
            </w:r>
          </w:p>
          <w:p w14:paraId="20A2F093" w14:textId="77777777" w:rsidR="00557287" w:rsidRPr="008675F2" w:rsidRDefault="00557287" w:rsidP="00557287">
            <w:pPr>
              <w:pStyle w:val="Tablea"/>
            </w:pPr>
            <w:r w:rsidRPr="008675F2">
              <w:t>(c) the dealer test;</w:t>
            </w:r>
          </w:p>
          <w:p w14:paraId="25F40840" w14:textId="4A34845D" w:rsidR="00557287" w:rsidRPr="008675F2" w:rsidRDefault="00557287" w:rsidP="00557287">
            <w:pPr>
              <w:pStyle w:val="Tablea"/>
            </w:pPr>
            <w:r w:rsidRPr="008675F2">
              <w:t>(d) the collectors and non</w:t>
            </w:r>
            <w:r w:rsidR="000E41CF">
              <w:noBreakHyphen/>
            </w:r>
            <w:r w:rsidRPr="008675F2">
              <w:t>government museum test;</w:t>
            </w:r>
          </w:p>
          <w:p w14:paraId="1DED58B7" w14:textId="77777777" w:rsidR="00557287" w:rsidRPr="008675F2" w:rsidRDefault="00557287" w:rsidP="00557287">
            <w:pPr>
              <w:pStyle w:val="Tablea"/>
            </w:pPr>
            <w:r w:rsidRPr="008675F2">
              <w:t>(e) the returned goods test;</w:t>
            </w:r>
          </w:p>
          <w:p w14:paraId="357139AD" w14:textId="77777777" w:rsidR="00557287" w:rsidRPr="008675F2" w:rsidRDefault="00557287" w:rsidP="00557287">
            <w:pPr>
              <w:pStyle w:val="Tablea"/>
            </w:pPr>
            <w:r w:rsidRPr="008675F2">
              <w:t>(f) the public interest test;</w:t>
            </w:r>
          </w:p>
          <w:p w14:paraId="53BE697A" w14:textId="77777777" w:rsidR="00557287" w:rsidRPr="008675F2" w:rsidRDefault="00557287" w:rsidP="00557287">
            <w:pPr>
              <w:pStyle w:val="Tablea"/>
            </w:pPr>
            <w:r w:rsidRPr="008675F2">
              <w:t>(g) the national interest test</w:t>
            </w:r>
          </w:p>
        </w:tc>
      </w:tr>
      <w:tr w:rsidR="005C1D85" w:rsidRPr="008675F2" w14:paraId="667E2216" w14:textId="77777777" w:rsidTr="009D556A">
        <w:trPr>
          <w:cantSplit/>
          <w:trHeight w:val="255"/>
        </w:trPr>
        <w:tc>
          <w:tcPr>
            <w:tcW w:w="396" w:type="pct"/>
            <w:tcBorders>
              <w:top w:val="nil"/>
              <w:bottom w:val="single" w:sz="4" w:space="0" w:color="auto"/>
            </w:tcBorders>
            <w:shd w:val="clear" w:color="auto" w:fill="auto"/>
          </w:tcPr>
          <w:p w14:paraId="432E16A1" w14:textId="77777777" w:rsidR="005C1D85" w:rsidRPr="008675F2" w:rsidRDefault="005C1D85" w:rsidP="00067B77">
            <w:pPr>
              <w:pStyle w:val="Tabletext"/>
            </w:pPr>
          </w:p>
        </w:tc>
        <w:tc>
          <w:tcPr>
            <w:tcW w:w="2755" w:type="pct"/>
            <w:tcBorders>
              <w:top w:val="nil"/>
              <w:bottom w:val="single" w:sz="4" w:space="0" w:color="auto"/>
            </w:tcBorders>
            <w:shd w:val="clear" w:color="auto" w:fill="auto"/>
          </w:tcPr>
          <w:p w14:paraId="5A2704C4" w14:textId="77777777" w:rsidR="005C1D85" w:rsidRPr="008675F2" w:rsidRDefault="005C1D85" w:rsidP="00067B77">
            <w:pPr>
              <w:pStyle w:val="Tablea"/>
            </w:pPr>
            <w:r w:rsidRPr="008675F2">
              <w:t>(g) tank destroyers</w:t>
            </w:r>
          </w:p>
          <w:p w14:paraId="25EEAAB9" w14:textId="77777777" w:rsidR="005C1D85" w:rsidRPr="008675F2" w:rsidRDefault="005C1D85" w:rsidP="00067B77">
            <w:pPr>
              <w:pStyle w:val="Tabletext"/>
            </w:pPr>
            <w:r w:rsidRPr="008675F2">
              <w:t>Mines (whether charged or not)</w:t>
            </w:r>
          </w:p>
          <w:p w14:paraId="501834AD" w14:textId="77777777" w:rsidR="005C1D85" w:rsidRPr="008675F2" w:rsidRDefault="005C1D85" w:rsidP="00067B77">
            <w:pPr>
              <w:pStyle w:val="Tabletext"/>
            </w:pPr>
            <w:r w:rsidRPr="008675F2">
              <w:t>Projectiles, bombs, rockets or any other missile, ammunition (other than ammunition to which Part</w:t>
            </w:r>
            <w:r w:rsidR="00626E53" w:rsidRPr="008675F2">
              <w:t> </w:t>
            </w:r>
            <w:r w:rsidRPr="008675F2">
              <w:t>2 of Schedule</w:t>
            </w:r>
            <w:r w:rsidR="00626E53" w:rsidRPr="008675F2">
              <w:t> </w:t>
            </w:r>
            <w:r w:rsidRPr="008675F2">
              <w:t>6 applies) or substance (whether charged or not)</w:t>
            </w:r>
          </w:p>
          <w:p w14:paraId="4BA9B6E6" w14:textId="77777777" w:rsidR="005C1D85" w:rsidRPr="008675F2" w:rsidRDefault="005C1D85" w:rsidP="00067B77">
            <w:pPr>
              <w:pStyle w:val="Tabletext"/>
            </w:pPr>
            <w:r w:rsidRPr="008675F2">
              <w:t>Trip flares</w:t>
            </w:r>
          </w:p>
          <w:p w14:paraId="48DA7E87" w14:textId="77777777" w:rsidR="005C1D85" w:rsidRPr="008675F2" w:rsidRDefault="005C1D85" w:rsidP="00067B77">
            <w:pPr>
              <w:pStyle w:val="Tabletext"/>
            </w:pPr>
            <w:r w:rsidRPr="008675F2">
              <w:t>Parts, accessories and components (other than components of ammunition to which Part</w:t>
            </w:r>
            <w:r w:rsidR="00626E53" w:rsidRPr="008675F2">
              <w:t> </w:t>
            </w:r>
            <w:r w:rsidRPr="008675F2">
              <w:t>2 of Schedule</w:t>
            </w:r>
            <w:r w:rsidR="00626E53" w:rsidRPr="008675F2">
              <w:t> </w:t>
            </w:r>
            <w:r w:rsidRPr="008675F2">
              <w:t>6 applies) designed or adapted for, or for use with, any of the goods to which this item applies</w:t>
            </w:r>
          </w:p>
        </w:tc>
        <w:tc>
          <w:tcPr>
            <w:tcW w:w="1849" w:type="pct"/>
            <w:tcBorders>
              <w:top w:val="nil"/>
              <w:bottom w:val="single" w:sz="4" w:space="0" w:color="auto"/>
            </w:tcBorders>
            <w:shd w:val="clear" w:color="auto" w:fill="auto"/>
          </w:tcPr>
          <w:p w14:paraId="0134ED3E" w14:textId="77777777" w:rsidR="005C1D85" w:rsidRPr="008675F2" w:rsidRDefault="005C1D85" w:rsidP="00067B77">
            <w:pPr>
              <w:pStyle w:val="Tabletext"/>
            </w:pPr>
          </w:p>
        </w:tc>
      </w:tr>
      <w:tr w:rsidR="004B7161" w:rsidRPr="008675F2" w14:paraId="43F583E7" w14:textId="77777777" w:rsidTr="009D556A">
        <w:trPr>
          <w:cantSplit/>
          <w:trHeight w:val="255"/>
        </w:trPr>
        <w:tc>
          <w:tcPr>
            <w:tcW w:w="396" w:type="pct"/>
            <w:tcBorders>
              <w:top w:val="nil"/>
              <w:bottom w:val="single" w:sz="4" w:space="0" w:color="auto"/>
            </w:tcBorders>
            <w:shd w:val="clear" w:color="auto" w:fill="auto"/>
          </w:tcPr>
          <w:p w14:paraId="0FEE9989" w14:textId="77777777" w:rsidR="004B7161" w:rsidRPr="008675F2" w:rsidRDefault="004B7161" w:rsidP="00067B77">
            <w:pPr>
              <w:pStyle w:val="Tabletext"/>
            </w:pPr>
            <w:r w:rsidRPr="008675F2">
              <w:t>1A</w:t>
            </w:r>
          </w:p>
        </w:tc>
        <w:tc>
          <w:tcPr>
            <w:tcW w:w="2755" w:type="pct"/>
            <w:tcBorders>
              <w:top w:val="nil"/>
              <w:bottom w:val="single" w:sz="4" w:space="0" w:color="auto"/>
            </w:tcBorders>
            <w:shd w:val="clear" w:color="auto" w:fill="auto"/>
          </w:tcPr>
          <w:p w14:paraId="4F84DF28" w14:textId="77777777" w:rsidR="004B7161" w:rsidRPr="008675F2" w:rsidRDefault="004B7161" w:rsidP="00067B77">
            <w:pPr>
              <w:pStyle w:val="Tabletext"/>
            </w:pPr>
            <w:r w:rsidRPr="008675F2">
              <w:t>Military vehicles, military aircraft and military vessels within the following categories:</w:t>
            </w:r>
          </w:p>
          <w:p w14:paraId="3771D8D3" w14:textId="77777777" w:rsidR="004B7161" w:rsidRPr="008675F2" w:rsidRDefault="004B7161" w:rsidP="00067B77">
            <w:pPr>
              <w:pStyle w:val="Tablea"/>
            </w:pPr>
            <w:r w:rsidRPr="008675F2">
              <w:t>(a) battle tanks;</w:t>
            </w:r>
          </w:p>
          <w:p w14:paraId="2597E195" w14:textId="77777777" w:rsidR="004B7161" w:rsidRPr="008675F2" w:rsidRDefault="004B7161" w:rsidP="00067B77">
            <w:pPr>
              <w:pStyle w:val="Tablea"/>
            </w:pPr>
            <w:r w:rsidRPr="008675F2">
              <w:t>(b) armoured combat vehicles;</w:t>
            </w:r>
          </w:p>
          <w:p w14:paraId="4EB5DD2E" w14:textId="77777777" w:rsidR="004B7161" w:rsidRPr="008675F2" w:rsidRDefault="004B7161" w:rsidP="00067B77">
            <w:pPr>
              <w:pStyle w:val="Tablea"/>
            </w:pPr>
            <w:r w:rsidRPr="008675F2">
              <w:t>(c) combat aircraft;</w:t>
            </w:r>
          </w:p>
          <w:p w14:paraId="31F31590" w14:textId="77777777" w:rsidR="004B7161" w:rsidRPr="008675F2" w:rsidRDefault="004B7161" w:rsidP="00067B77">
            <w:pPr>
              <w:pStyle w:val="Tablea"/>
            </w:pPr>
            <w:r w:rsidRPr="008675F2">
              <w:t>(d) attack helicopters;</w:t>
            </w:r>
          </w:p>
          <w:p w14:paraId="558F05B6" w14:textId="77777777" w:rsidR="004B7161" w:rsidRPr="008675F2" w:rsidRDefault="004B7161" w:rsidP="00067B77">
            <w:pPr>
              <w:pStyle w:val="Tablea"/>
            </w:pPr>
            <w:r w:rsidRPr="008675F2">
              <w:t>(e) warships</w:t>
            </w:r>
          </w:p>
        </w:tc>
        <w:tc>
          <w:tcPr>
            <w:tcW w:w="1849" w:type="pct"/>
            <w:tcBorders>
              <w:top w:val="nil"/>
              <w:bottom w:val="single" w:sz="4" w:space="0" w:color="auto"/>
            </w:tcBorders>
            <w:shd w:val="clear" w:color="auto" w:fill="auto"/>
          </w:tcPr>
          <w:p w14:paraId="6ADAED22" w14:textId="77777777" w:rsidR="004B7161" w:rsidRPr="008675F2" w:rsidRDefault="004B7161" w:rsidP="00067B77">
            <w:pPr>
              <w:pStyle w:val="Tabletext"/>
            </w:pPr>
            <w:r w:rsidRPr="008675F2">
              <w:t>The importation must comply with at least one of the following tests:</w:t>
            </w:r>
          </w:p>
          <w:p w14:paraId="6BC81F45" w14:textId="77777777" w:rsidR="004B7161" w:rsidRPr="008675F2" w:rsidRDefault="004B7161" w:rsidP="00067B77">
            <w:pPr>
              <w:pStyle w:val="Tablea"/>
            </w:pPr>
            <w:r w:rsidRPr="008675F2">
              <w:t>(a) the official purposes test;</w:t>
            </w:r>
          </w:p>
          <w:p w14:paraId="776485E3" w14:textId="77777777" w:rsidR="004B7161" w:rsidRPr="008675F2" w:rsidRDefault="004B7161" w:rsidP="00067B77">
            <w:pPr>
              <w:pStyle w:val="Tablea"/>
            </w:pPr>
            <w:r w:rsidRPr="008675F2">
              <w:t>(b) the specified purposes test;</w:t>
            </w:r>
          </w:p>
          <w:p w14:paraId="66713DFD" w14:textId="77777777" w:rsidR="004B7161" w:rsidRPr="008675F2" w:rsidRDefault="004B7161" w:rsidP="00067B77">
            <w:pPr>
              <w:pStyle w:val="Tablea"/>
            </w:pPr>
            <w:r w:rsidRPr="008675F2">
              <w:t>(c) the returned goods test;</w:t>
            </w:r>
          </w:p>
          <w:p w14:paraId="2163FBBD" w14:textId="75901053" w:rsidR="004B7161" w:rsidRPr="008675F2" w:rsidRDefault="004B7161" w:rsidP="00067B77">
            <w:pPr>
              <w:pStyle w:val="Tablea"/>
            </w:pPr>
            <w:r w:rsidRPr="008675F2">
              <w:t>(d) the collectors and non</w:t>
            </w:r>
            <w:r w:rsidR="000E41CF">
              <w:noBreakHyphen/>
            </w:r>
            <w:r w:rsidRPr="008675F2">
              <w:t>government museum test;</w:t>
            </w:r>
          </w:p>
          <w:p w14:paraId="13BD398F" w14:textId="77777777" w:rsidR="004B7161" w:rsidRPr="008675F2" w:rsidRDefault="004B7161" w:rsidP="00067B77">
            <w:pPr>
              <w:pStyle w:val="Tablea"/>
            </w:pPr>
            <w:r w:rsidRPr="008675F2">
              <w:t>(e) the public interest test;</w:t>
            </w:r>
          </w:p>
          <w:p w14:paraId="5D55E9C1" w14:textId="77777777" w:rsidR="004B7161" w:rsidRPr="008675F2" w:rsidRDefault="004B7161" w:rsidP="00300CF6">
            <w:pPr>
              <w:pStyle w:val="Tablea"/>
            </w:pPr>
            <w:r w:rsidRPr="008675F2">
              <w:t>(f) the national interest test.</w:t>
            </w:r>
          </w:p>
        </w:tc>
      </w:tr>
      <w:tr w:rsidR="0002316A" w:rsidRPr="008675F2" w14:paraId="3D0AF508" w14:textId="77777777" w:rsidTr="009D556A">
        <w:tc>
          <w:tcPr>
            <w:tcW w:w="396" w:type="pct"/>
            <w:tcBorders>
              <w:bottom w:val="single" w:sz="4" w:space="0" w:color="auto"/>
            </w:tcBorders>
            <w:shd w:val="clear" w:color="auto" w:fill="auto"/>
          </w:tcPr>
          <w:p w14:paraId="3CD2193F" w14:textId="77777777" w:rsidR="0002316A" w:rsidRPr="008675F2" w:rsidDel="00675918" w:rsidRDefault="0002316A" w:rsidP="00557287">
            <w:pPr>
              <w:pStyle w:val="Tabletext"/>
            </w:pPr>
            <w:r w:rsidRPr="008675F2">
              <w:t>2</w:t>
            </w:r>
          </w:p>
        </w:tc>
        <w:tc>
          <w:tcPr>
            <w:tcW w:w="2755" w:type="pct"/>
            <w:tcBorders>
              <w:bottom w:val="single" w:sz="4" w:space="0" w:color="auto"/>
            </w:tcBorders>
            <w:shd w:val="clear" w:color="auto" w:fill="auto"/>
          </w:tcPr>
          <w:p w14:paraId="631F680A" w14:textId="522448FB" w:rsidR="0002316A" w:rsidRPr="008675F2" w:rsidRDefault="0002316A" w:rsidP="00557287">
            <w:pPr>
              <w:pStyle w:val="Tabletext"/>
            </w:pPr>
            <w:r w:rsidRPr="008675F2">
              <w:t>Daggers or similar devices, being sharp</w:t>
            </w:r>
            <w:r w:rsidR="000E41CF">
              <w:noBreakHyphen/>
            </w:r>
            <w:r w:rsidRPr="008675F2">
              <w:t>pointed stabbing instruments (not including swords or bayonets):</w:t>
            </w:r>
          </w:p>
          <w:p w14:paraId="46E745E3" w14:textId="77777777" w:rsidR="0002316A" w:rsidRPr="008675F2" w:rsidRDefault="0079499B" w:rsidP="00557287">
            <w:pPr>
              <w:pStyle w:val="Tablea"/>
            </w:pPr>
            <w:r w:rsidRPr="008675F2">
              <w:t>(</w:t>
            </w:r>
            <w:r w:rsidR="0002316A" w:rsidRPr="008675F2">
              <w:t>a</w:t>
            </w:r>
            <w:r w:rsidRPr="008675F2">
              <w:t xml:space="preserve">) </w:t>
            </w:r>
            <w:r w:rsidR="0002316A" w:rsidRPr="008675F2">
              <w:t>ordinarily capable of concealment on the person; and</w:t>
            </w:r>
          </w:p>
          <w:p w14:paraId="3170F1C7" w14:textId="77777777" w:rsidR="0002316A" w:rsidRPr="008675F2" w:rsidRDefault="0079499B" w:rsidP="00557287">
            <w:pPr>
              <w:pStyle w:val="Tablea"/>
            </w:pPr>
            <w:r w:rsidRPr="008675F2">
              <w:t>(</w:t>
            </w:r>
            <w:r w:rsidR="0002316A" w:rsidRPr="008675F2">
              <w:t>b</w:t>
            </w:r>
            <w:r w:rsidRPr="008675F2">
              <w:t xml:space="preserve">) </w:t>
            </w:r>
            <w:r w:rsidR="0002316A" w:rsidRPr="008675F2">
              <w:t>having:</w:t>
            </w:r>
          </w:p>
          <w:p w14:paraId="54F830BD" w14:textId="77777777" w:rsidR="0002316A" w:rsidRPr="008675F2" w:rsidRDefault="0079499B" w:rsidP="00631D11">
            <w:pPr>
              <w:pStyle w:val="Tablei"/>
            </w:pPr>
            <w:r w:rsidRPr="008675F2">
              <w:t>(</w:t>
            </w:r>
            <w:r w:rsidR="0002316A" w:rsidRPr="008675F2">
              <w:t>i</w:t>
            </w:r>
            <w:r w:rsidRPr="008675F2">
              <w:t xml:space="preserve">) </w:t>
            </w:r>
            <w:r w:rsidR="0002316A" w:rsidRPr="008675F2">
              <w:t>a flat blade with cutting edges (serrated or not serrated) along the length of both sides; or</w:t>
            </w:r>
          </w:p>
          <w:p w14:paraId="5072AD82" w14:textId="79471FA2" w:rsidR="0002316A" w:rsidRPr="008675F2" w:rsidRDefault="0079499B" w:rsidP="00631D11">
            <w:pPr>
              <w:pStyle w:val="Tablei"/>
            </w:pPr>
            <w:r w:rsidRPr="008675F2">
              <w:t>(</w:t>
            </w:r>
            <w:r w:rsidR="0002316A" w:rsidRPr="008675F2">
              <w:t>ii</w:t>
            </w:r>
            <w:r w:rsidRPr="008675F2">
              <w:t xml:space="preserve">) </w:t>
            </w:r>
            <w:r w:rsidR="0002316A" w:rsidRPr="008675F2">
              <w:t>a needle</w:t>
            </w:r>
            <w:r w:rsidR="000E41CF">
              <w:noBreakHyphen/>
            </w:r>
            <w:r w:rsidR="0002316A" w:rsidRPr="008675F2">
              <w:t>like blade, the cross section of which is elliptical or has three or more sides; and</w:t>
            </w:r>
          </w:p>
          <w:p w14:paraId="5A772ED0" w14:textId="77777777" w:rsidR="0002316A" w:rsidRPr="008675F2" w:rsidDel="00675918" w:rsidRDefault="0079499B" w:rsidP="00557287">
            <w:pPr>
              <w:pStyle w:val="Tablea"/>
            </w:pPr>
            <w:r w:rsidRPr="008675F2">
              <w:t>(</w:t>
            </w:r>
            <w:r w:rsidR="0002316A" w:rsidRPr="008675F2">
              <w:t>c</w:t>
            </w:r>
            <w:r w:rsidRPr="008675F2">
              <w:t xml:space="preserve">) </w:t>
            </w:r>
            <w:r w:rsidR="0002316A" w:rsidRPr="008675F2">
              <w:t>made of any material</w:t>
            </w:r>
          </w:p>
        </w:tc>
        <w:tc>
          <w:tcPr>
            <w:tcW w:w="1849" w:type="pct"/>
            <w:tcBorders>
              <w:bottom w:val="single" w:sz="4" w:space="0" w:color="auto"/>
            </w:tcBorders>
            <w:shd w:val="clear" w:color="auto" w:fill="auto"/>
          </w:tcPr>
          <w:p w14:paraId="294BD28E" w14:textId="77777777" w:rsidR="0002316A" w:rsidRPr="008675F2" w:rsidRDefault="0002316A" w:rsidP="00557287">
            <w:pPr>
              <w:pStyle w:val="Tabletext"/>
            </w:pPr>
            <w:r w:rsidRPr="008675F2">
              <w:t>The importation must comply with at least one of the following tests:</w:t>
            </w:r>
          </w:p>
          <w:p w14:paraId="5CD96820" w14:textId="77777777" w:rsidR="0002316A" w:rsidRPr="008675F2" w:rsidRDefault="0079499B" w:rsidP="00557287">
            <w:pPr>
              <w:pStyle w:val="Tablea"/>
            </w:pPr>
            <w:r w:rsidRPr="008675F2">
              <w:t>(</w:t>
            </w:r>
            <w:r w:rsidR="0002316A" w:rsidRPr="008675F2">
              <w:t>a</w:t>
            </w:r>
            <w:r w:rsidRPr="008675F2">
              <w:t xml:space="preserve">) </w:t>
            </w:r>
            <w:r w:rsidR="0002316A" w:rsidRPr="008675F2">
              <w:t>the official purposes test;</w:t>
            </w:r>
          </w:p>
          <w:p w14:paraId="1B7C8BF6" w14:textId="77777777" w:rsidR="0002316A" w:rsidRPr="008675F2" w:rsidRDefault="0079499B" w:rsidP="00300CF6">
            <w:pPr>
              <w:pStyle w:val="Tablea"/>
            </w:pPr>
            <w:r w:rsidRPr="008675F2">
              <w:t>(</w:t>
            </w:r>
            <w:r w:rsidR="0002316A" w:rsidRPr="008675F2">
              <w:t>b</w:t>
            </w:r>
            <w:r w:rsidRPr="008675F2">
              <w:t xml:space="preserve">) </w:t>
            </w:r>
            <w:r w:rsidR="0002316A" w:rsidRPr="008675F2">
              <w:t>the specified purposes test;</w:t>
            </w:r>
          </w:p>
          <w:p w14:paraId="14122B45" w14:textId="77777777" w:rsidR="0002316A" w:rsidRPr="008675F2" w:rsidRDefault="0079499B" w:rsidP="00300CF6">
            <w:pPr>
              <w:pStyle w:val="Tablea"/>
            </w:pPr>
            <w:r w:rsidRPr="008675F2">
              <w:t>(</w:t>
            </w:r>
            <w:r w:rsidR="0002316A" w:rsidRPr="008675F2">
              <w:t>c</w:t>
            </w:r>
            <w:r w:rsidRPr="008675F2">
              <w:t xml:space="preserve">) </w:t>
            </w:r>
            <w:r w:rsidR="0002316A" w:rsidRPr="008675F2">
              <w:t>the dealer test;</w:t>
            </w:r>
          </w:p>
          <w:p w14:paraId="1812B3CF" w14:textId="77777777" w:rsidR="0002316A" w:rsidRPr="008675F2" w:rsidRDefault="0079499B" w:rsidP="00557287">
            <w:pPr>
              <w:pStyle w:val="Tablea"/>
            </w:pPr>
            <w:r w:rsidRPr="008675F2">
              <w:t>(</w:t>
            </w:r>
            <w:r w:rsidR="0002316A" w:rsidRPr="008675F2">
              <w:t>d</w:t>
            </w:r>
            <w:r w:rsidRPr="008675F2">
              <w:t xml:space="preserve">) </w:t>
            </w:r>
            <w:r w:rsidR="0002316A" w:rsidRPr="008675F2">
              <w:t>the returned goods test;</w:t>
            </w:r>
          </w:p>
          <w:p w14:paraId="2088D974" w14:textId="77777777" w:rsidR="0002316A" w:rsidRPr="008675F2" w:rsidDel="00675918" w:rsidRDefault="0079499B" w:rsidP="00557287">
            <w:pPr>
              <w:pStyle w:val="Tablea"/>
            </w:pPr>
            <w:r w:rsidRPr="008675F2">
              <w:t>(</w:t>
            </w:r>
            <w:r w:rsidR="0002316A" w:rsidRPr="008675F2">
              <w:t>e</w:t>
            </w:r>
            <w:r w:rsidRPr="008675F2">
              <w:t xml:space="preserve">) </w:t>
            </w:r>
            <w:r w:rsidR="0002316A" w:rsidRPr="008675F2">
              <w:t>the police certification test</w:t>
            </w:r>
          </w:p>
        </w:tc>
      </w:tr>
      <w:tr w:rsidR="00631D11" w:rsidRPr="008675F2" w14:paraId="6C3C1017" w14:textId="77777777" w:rsidTr="009D556A">
        <w:trPr>
          <w:cantSplit/>
        </w:trPr>
        <w:tc>
          <w:tcPr>
            <w:tcW w:w="396" w:type="pct"/>
            <w:tcBorders>
              <w:top w:val="single" w:sz="4" w:space="0" w:color="auto"/>
            </w:tcBorders>
            <w:shd w:val="clear" w:color="auto" w:fill="auto"/>
          </w:tcPr>
          <w:p w14:paraId="68670F18" w14:textId="77777777" w:rsidR="00631D11" w:rsidRPr="008675F2" w:rsidRDefault="00631D11" w:rsidP="00557287">
            <w:pPr>
              <w:pStyle w:val="Tabletext"/>
            </w:pPr>
            <w:r w:rsidRPr="008675F2">
              <w:t>3</w:t>
            </w:r>
          </w:p>
        </w:tc>
        <w:tc>
          <w:tcPr>
            <w:tcW w:w="2755" w:type="pct"/>
            <w:tcBorders>
              <w:top w:val="single" w:sz="4" w:space="0" w:color="auto"/>
            </w:tcBorders>
            <w:shd w:val="clear" w:color="auto" w:fill="auto"/>
          </w:tcPr>
          <w:p w14:paraId="54BAE7BB" w14:textId="5BA76F37" w:rsidR="00631D11" w:rsidRPr="008675F2" w:rsidRDefault="00631D11" w:rsidP="00557287">
            <w:pPr>
              <w:pStyle w:val="Tabletext"/>
            </w:pPr>
            <w:r w:rsidRPr="008675F2">
              <w:t>Hand</w:t>
            </w:r>
            <w:r w:rsidR="000E41CF">
              <w:noBreakHyphen/>
            </w:r>
            <w:r w:rsidRPr="008675F2">
              <w:t>held electric devices that are designed to administer an electric shock on contact, other than the following devices:</w:t>
            </w:r>
          </w:p>
          <w:p w14:paraId="2158CCDF" w14:textId="77777777" w:rsidR="00631D11" w:rsidRPr="008675F2" w:rsidRDefault="00631D11" w:rsidP="00557287">
            <w:pPr>
              <w:pStyle w:val="Tablea"/>
            </w:pPr>
            <w:r w:rsidRPr="008675F2">
              <w:t>(a) cattle prods designed exclusively for use with animals;</w:t>
            </w:r>
          </w:p>
          <w:p w14:paraId="66B85BFA" w14:textId="77D3EA05" w:rsidR="00631D11" w:rsidRPr="008675F2" w:rsidRDefault="00631D11" w:rsidP="00300CF6">
            <w:pPr>
              <w:pStyle w:val="Tablea"/>
            </w:pPr>
            <w:r w:rsidRPr="008675F2">
              <w:t>(b) hand</w:t>
            </w:r>
            <w:r w:rsidR="000E41CF">
              <w:noBreakHyphen/>
            </w:r>
            <w:r w:rsidRPr="008675F2">
              <w:t>held electronic bug zappers that:</w:t>
            </w:r>
          </w:p>
          <w:p w14:paraId="49AD8546" w14:textId="77777777" w:rsidR="00631D11" w:rsidRPr="008675F2" w:rsidRDefault="00631D11" w:rsidP="00631D11">
            <w:pPr>
              <w:pStyle w:val="Tablei"/>
            </w:pPr>
            <w:r w:rsidRPr="008675F2">
              <w:t>(i) are powered by a storage battery capacity not exceeding 6 volts; and</w:t>
            </w:r>
          </w:p>
          <w:p w14:paraId="20DEA726" w14:textId="77777777" w:rsidR="00631D11" w:rsidRPr="008675F2" w:rsidRDefault="00631D11" w:rsidP="00067B77">
            <w:pPr>
              <w:pStyle w:val="Tablei"/>
            </w:pPr>
            <w:r w:rsidRPr="008675F2">
              <w:t xml:space="preserve">(ii) have the electrified grid shielded to prevent contact with the live </w:t>
            </w:r>
            <w:r w:rsidR="00DA59E1" w:rsidRPr="008675F2">
              <w:t>component</w:t>
            </w:r>
          </w:p>
        </w:tc>
        <w:tc>
          <w:tcPr>
            <w:tcW w:w="1849" w:type="pct"/>
            <w:tcBorders>
              <w:top w:val="single" w:sz="4" w:space="0" w:color="auto"/>
            </w:tcBorders>
            <w:shd w:val="clear" w:color="auto" w:fill="auto"/>
          </w:tcPr>
          <w:p w14:paraId="18BF12AE" w14:textId="77777777" w:rsidR="00631D11" w:rsidRPr="008675F2" w:rsidRDefault="00631D11" w:rsidP="00557287">
            <w:pPr>
              <w:pStyle w:val="Tabletext"/>
            </w:pPr>
            <w:r w:rsidRPr="008675F2">
              <w:t>The importation must comply with at least one of the following tests:</w:t>
            </w:r>
          </w:p>
          <w:p w14:paraId="753C67B0" w14:textId="77777777" w:rsidR="00631D11" w:rsidRPr="008675F2" w:rsidRDefault="00631D11" w:rsidP="00557287">
            <w:pPr>
              <w:pStyle w:val="Tablea"/>
            </w:pPr>
            <w:r w:rsidRPr="008675F2">
              <w:t>(a) the official purposes test;</w:t>
            </w:r>
          </w:p>
          <w:p w14:paraId="2962B9E8" w14:textId="77777777" w:rsidR="00631D11" w:rsidRPr="008675F2" w:rsidRDefault="00631D11" w:rsidP="00557287">
            <w:pPr>
              <w:pStyle w:val="Tablea"/>
            </w:pPr>
            <w:r w:rsidRPr="008675F2">
              <w:t>(b) the specified purposes test;</w:t>
            </w:r>
          </w:p>
          <w:p w14:paraId="4B82D392" w14:textId="77777777" w:rsidR="00631D11" w:rsidRPr="008675F2" w:rsidRDefault="00631D11" w:rsidP="00557287">
            <w:pPr>
              <w:pStyle w:val="Tablea"/>
            </w:pPr>
            <w:r w:rsidRPr="008675F2">
              <w:t>(c) the dealer test;</w:t>
            </w:r>
          </w:p>
          <w:p w14:paraId="74FB5D28" w14:textId="77777777" w:rsidR="00631D11" w:rsidRPr="008675F2" w:rsidRDefault="00631D11" w:rsidP="00557287">
            <w:pPr>
              <w:pStyle w:val="Tablea"/>
            </w:pPr>
            <w:r w:rsidRPr="008675F2">
              <w:t>(d) the returned goods test;</w:t>
            </w:r>
          </w:p>
          <w:p w14:paraId="6A31AE8E" w14:textId="77777777" w:rsidR="00631D11" w:rsidRPr="008675F2" w:rsidRDefault="00631D11" w:rsidP="00557287">
            <w:pPr>
              <w:pStyle w:val="Tablea"/>
            </w:pPr>
            <w:r w:rsidRPr="008675F2">
              <w:t>(e) the public interest test;</w:t>
            </w:r>
          </w:p>
          <w:p w14:paraId="0F027480" w14:textId="77777777" w:rsidR="00631D11" w:rsidRPr="008675F2" w:rsidRDefault="00631D11" w:rsidP="00557287">
            <w:pPr>
              <w:pStyle w:val="Tablea"/>
            </w:pPr>
            <w:r w:rsidRPr="008675F2">
              <w:t>(f) the national interest test</w:t>
            </w:r>
          </w:p>
        </w:tc>
      </w:tr>
      <w:tr w:rsidR="0002316A" w:rsidRPr="008675F2" w14:paraId="41CEE201" w14:textId="77777777" w:rsidTr="009D556A">
        <w:trPr>
          <w:trHeight w:val="1859"/>
        </w:trPr>
        <w:tc>
          <w:tcPr>
            <w:tcW w:w="396" w:type="pct"/>
            <w:tcBorders>
              <w:bottom w:val="single" w:sz="4" w:space="0" w:color="auto"/>
            </w:tcBorders>
            <w:shd w:val="clear" w:color="auto" w:fill="auto"/>
          </w:tcPr>
          <w:p w14:paraId="57422808" w14:textId="77777777" w:rsidR="0002316A" w:rsidRPr="008675F2" w:rsidRDefault="0002316A" w:rsidP="00557287">
            <w:pPr>
              <w:pStyle w:val="Tabletext"/>
            </w:pPr>
            <w:r w:rsidRPr="008675F2">
              <w:t>4</w:t>
            </w:r>
          </w:p>
        </w:tc>
        <w:tc>
          <w:tcPr>
            <w:tcW w:w="2755" w:type="pct"/>
            <w:tcBorders>
              <w:bottom w:val="single" w:sz="4" w:space="0" w:color="auto"/>
            </w:tcBorders>
            <w:shd w:val="clear" w:color="auto" w:fill="auto"/>
          </w:tcPr>
          <w:p w14:paraId="2006A77B" w14:textId="151C14BF" w:rsidR="0002316A" w:rsidRPr="008675F2" w:rsidRDefault="0002316A" w:rsidP="00557287">
            <w:pPr>
              <w:pStyle w:val="Tabletext"/>
            </w:pPr>
            <w:r w:rsidRPr="008675F2">
              <w:t>Parts</w:t>
            </w:r>
            <w:r w:rsidR="00963C65" w:rsidRPr="008675F2">
              <w:t xml:space="preserve"> (including cartridges)</w:t>
            </w:r>
            <w:r w:rsidRPr="008675F2">
              <w:t xml:space="preserve"> for hand</w:t>
            </w:r>
            <w:r w:rsidR="000E41CF">
              <w:noBreakHyphen/>
            </w:r>
            <w:r w:rsidRPr="008675F2">
              <w:t>held electric devices to which item</w:t>
            </w:r>
            <w:r w:rsidR="00626E53" w:rsidRPr="008675F2">
              <w:t> </w:t>
            </w:r>
            <w:r w:rsidRPr="008675F2">
              <w:t>3 applies</w:t>
            </w:r>
          </w:p>
        </w:tc>
        <w:tc>
          <w:tcPr>
            <w:tcW w:w="1849" w:type="pct"/>
            <w:tcBorders>
              <w:bottom w:val="single" w:sz="4" w:space="0" w:color="auto"/>
            </w:tcBorders>
            <w:shd w:val="clear" w:color="auto" w:fill="auto"/>
          </w:tcPr>
          <w:p w14:paraId="3A53D4BA" w14:textId="77777777" w:rsidR="0002316A" w:rsidRPr="008675F2" w:rsidRDefault="0002316A" w:rsidP="00557287">
            <w:pPr>
              <w:pStyle w:val="Tabletext"/>
            </w:pPr>
            <w:r w:rsidRPr="008675F2">
              <w:t>The importation must comply with at least one of the following tests:</w:t>
            </w:r>
          </w:p>
          <w:p w14:paraId="3D14C281" w14:textId="77777777" w:rsidR="0002316A" w:rsidRPr="008675F2" w:rsidRDefault="0079499B" w:rsidP="00631D11">
            <w:pPr>
              <w:pStyle w:val="Tablea"/>
            </w:pPr>
            <w:r w:rsidRPr="008675F2">
              <w:t>(</w:t>
            </w:r>
            <w:r w:rsidR="0002316A" w:rsidRPr="008675F2">
              <w:t>a</w:t>
            </w:r>
            <w:r w:rsidRPr="008675F2">
              <w:t xml:space="preserve">) </w:t>
            </w:r>
            <w:r w:rsidR="0002316A" w:rsidRPr="008675F2">
              <w:t>the official purposes test;</w:t>
            </w:r>
          </w:p>
          <w:p w14:paraId="6076AE05" w14:textId="77777777" w:rsidR="0002316A" w:rsidRPr="008675F2" w:rsidRDefault="0079499B" w:rsidP="00631D11">
            <w:pPr>
              <w:pStyle w:val="Tablea"/>
            </w:pPr>
            <w:r w:rsidRPr="008675F2">
              <w:t>(</w:t>
            </w:r>
            <w:r w:rsidR="0002316A" w:rsidRPr="008675F2">
              <w:t>b</w:t>
            </w:r>
            <w:r w:rsidRPr="008675F2">
              <w:t xml:space="preserve">) </w:t>
            </w:r>
            <w:r w:rsidR="0002316A" w:rsidRPr="008675F2">
              <w:t>the specified purposes test;</w:t>
            </w:r>
          </w:p>
          <w:p w14:paraId="43FEE9E1" w14:textId="77777777" w:rsidR="0002316A" w:rsidRPr="008675F2" w:rsidRDefault="0079499B" w:rsidP="00631D11">
            <w:pPr>
              <w:pStyle w:val="Tablea"/>
            </w:pPr>
            <w:r w:rsidRPr="008675F2">
              <w:t>(</w:t>
            </w:r>
            <w:r w:rsidR="0002316A" w:rsidRPr="008675F2">
              <w:t>c</w:t>
            </w:r>
            <w:r w:rsidRPr="008675F2">
              <w:t xml:space="preserve">) </w:t>
            </w:r>
            <w:r w:rsidR="0002316A" w:rsidRPr="008675F2">
              <w:t>the dealer test;</w:t>
            </w:r>
          </w:p>
          <w:p w14:paraId="255F4471" w14:textId="77777777" w:rsidR="0002316A" w:rsidRPr="008675F2" w:rsidRDefault="0079499B" w:rsidP="00631D11">
            <w:pPr>
              <w:pStyle w:val="Tablea"/>
            </w:pPr>
            <w:r w:rsidRPr="008675F2">
              <w:t>(</w:t>
            </w:r>
            <w:r w:rsidR="0002316A" w:rsidRPr="008675F2">
              <w:t>d</w:t>
            </w:r>
            <w:r w:rsidRPr="008675F2">
              <w:t xml:space="preserve">) </w:t>
            </w:r>
            <w:r w:rsidR="0002316A" w:rsidRPr="008675F2">
              <w:t>the returned goods test;</w:t>
            </w:r>
          </w:p>
          <w:p w14:paraId="52D16583" w14:textId="77777777" w:rsidR="0002316A" w:rsidRPr="008675F2" w:rsidRDefault="0079499B" w:rsidP="00631D11">
            <w:pPr>
              <w:pStyle w:val="Tablea"/>
            </w:pPr>
            <w:r w:rsidRPr="008675F2">
              <w:t>(</w:t>
            </w:r>
            <w:r w:rsidR="0002316A" w:rsidRPr="008675F2">
              <w:t>e</w:t>
            </w:r>
            <w:r w:rsidRPr="008675F2">
              <w:t xml:space="preserve">) </w:t>
            </w:r>
            <w:r w:rsidR="0002316A" w:rsidRPr="008675F2">
              <w:t>the public interest test;</w:t>
            </w:r>
          </w:p>
          <w:p w14:paraId="463030D9" w14:textId="77777777" w:rsidR="0002316A" w:rsidRPr="008675F2" w:rsidRDefault="0079499B" w:rsidP="00631D11">
            <w:pPr>
              <w:pStyle w:val="Tablea"/>
            </w:pPr>
            <w:r w:rsidRPr="008675F2">
              <w:t>(</w:t>
            </w:r>
            <w:r w:rsidR="0002316A" w:rsidRPr="008675F2">
              <w:t>f</w:t>
            </w:r>
            <w:r w:rsidRPr="008675F2">
              <w:t xml:space="preserve">) </w:t>
            </w:r>
            <w:r w:rsidR="0002316A" w:rsidRPr="008675F2">
              <w:t>the national interest test</w:t>
            </w:r>
          </w:p>
        </w:tc>
      </w:tr>
      <w:tr w:rsidR="0002316A" w:rsidRPr="008675F2" w14:paraId="42FD4A00" w14:textId="77777777" w:rsidTr="009D556A">
        <w:trPr>
          <w:cantSplit/>
        </w:trPr>
        <w:tc>
          <w:tcPr>
            <w:tcW w:w="396" w:type="pct"/>
            <w:tcBorders>
              <w:bottom w:val="single" w:sz="4" w:space="0" w:color="auto"/>
            </w:tcBorders>
            <w:shd w:val="clear" w:color="auto" w:fill="auto"/>
          </w:tcPr>
          <w:p w14:paraId="38C10CCA" w14:textId="77777777" w:rsidR="0002316A" w:rsidRPr="008675F2" w:rsidRDefault="0002316A" w:rsidP="00067B77">
            <w:pPr>
              <w:pStyle w:val="Tabletext"/>
            </w:pPr>
            <w:r w:rsidRPr="008675F2">
              <w:t>5</w:t>
            </w:r>
          </w:p>
        </w:tc>
        <w:tc>
          <w:tcPr>
            <w:tcW w:w="2755" w:type="pct"/>
            <w:tcBorders>
              <w:bottom w:val="single" w:sz="4" w:space="0" w:color="auto"/>
            </w:tcBorders>
            <w:shd w:val="clear" w:color="auto" w:fill="auto"/>
          </w:tcPr>
          <w:p w14:paraId="611485B6" w14:textId="56A4FD04" w:rsidR="0002316A" w:rsidRPr="008675F2" w:rsidRDefault="0002316A" w:rsidP="00067B77">
            <w:pPr>
              <w:pStyle w:val="Tabletext"/>
            </w:pPr>
            <w:r w:rsidRPr="008675F2">
              <w:t>Acoustic anti</w:t>
            </w:r>
            <w:r w:rsidR="000E41CF">
              <w:noBreakHyphen/>
            </w:r>
            <w:r w:rsidRPr="008675F2">
              <w:t>personnel devices that are designed:</w:t>
            </w:r>
          </w:p>
          <w:p w14:paraId="6B5A7945" w14:textId="77777777" w:rsidR="0002316A" w:rsidRPr="008675F2" w:rsidRDefault="0079499B" w:rsidP="00067B77">
            <w:pPr>
              <w:pStyle w:val="Tablea"/>
            </w:pPr>
            <w:r w:rsidRPr="008675F2">
              <w:t>(</w:t>
            </w:r>
            <w:r w:rsidR="0002316A" w:rsidRPr="008675F2">
              <w:t>a</w:t>
            </w:r>
            <w:r w:rsidRPr="008675F2">
              <w:t xml:space="preserve">) </w:t>
            </w:r>
            <w:r w:rsidR="0002316A" w:rsidRPr="008675F2">
              <w:t>to cause permanent or temporary incapacity or disability to a person; or</w:t>
            </w:r>
          </w:p>
          <w:p w14:paraId="08EB4A53" w14:textId="77777777" w:rsidR="0002316A" w:rsidRPr="008675F2" w:rsidRDefault="0079499B" w:rsidP="00067B77">
            <w:pPr>
              <w:pStyle w:val="Tablea"/>
            </w:pPr>
            <w:r w:rsidRPr="008675F2">
              <w:t>(</w:t>
            </w:r>
            <w:r w:rsidR="0002316A" w:rsidRPr="008675F2">
              <w:t>b</w:t>
            </w:r>
            <w:r w:rsidRPr="008675F2">
              <w:t xml:space="preserve">) </w:t>
            </w:r>
            <w:r w:rsidR="0002316A" w:rsidRPr="008675F2">
              <w:t>to otherwise physically disorientate a person</w:t>
            </w:r>
          </w:p>
        </w:tc>
        <w:tc>
          <w:tcPr>
            <w:tcW w:w="1849" w:type="pct"/>
            <w:tcBorders>
              <w:bottom w:val="single" w:sz="4" w:space="0" w:color="auto"/>
            </w:tcBorders>
            <w:shd w:val="clear" w:color="auto" w:fill="auto"/>
          </w:tcPr>
          <w:p w14:paraId="458F082D" w14:textId="77777777" w:rsidR="0002316A" w:rsidRPr="008675F2" w:rsidRDefault="0002316A" w:rsidP="00067B77">
            <w:pPr>
              <w:pStyle w:val="Tabletext"/>
            </w:pPr>
            <w:r w:rsidRPr="008675F2">
              <w:t>The importation must comply with at least one of the following tests:</w:t>
            </w:r>
          </w:p>
          <w:p w14:paraId="1B397EC4" w14:textId="77777777" w:rsidR="0002316A" w:rsidRPr="008675F2" w:rsidRDefault="0079499B" w:rsidP="00067B77">
            <w:pPr>
              <w:pStyle w:val="Tablea"/>
            </w:pPr>
            <w:r w:rsidRPr="008675F2">
              <w:t>(</w:t>
            </w:r>
            <w:r w:rsidR="0002316A" w:rsidRPr="008675F2">
              <w:t>a</w:t>
            </w:r>
            <w:r w:rsidRPr="008675F2">
              <w:t xml:space="preserve">) </w:t>
            </w:r>
            <w:r w:rsidR="0002316A" w:rsidRPr="008675F2">
              <w:t>the official purposes test;</w:t>
            </w:r>
          </w:p>
          <w:p w14:paraId="07C0E592" w14:textId="77777777" w:rsidR="0002316A" w:rsidRPr="008675F2" w:rsidRDefault="0079499B" w:rsidP="00067B77">
            <w:pPr>
              <w:pStyle w:val="Tablea"/>
            </w:pPr>
            <w:r w:rsidRPr="008675F2">
              <w:t>(</w:t>
            </w:r>
            <w:r w:rsidR="0002316A" w:rsidRPr="008675F2">
              <w:t>b</w:t>
            </w:r>
            <w:r w:rsidRPr="008675F2">
              <w:t xml:space="preserve">) </w:t>
            </w:r>
            <w:r w:rsidR="0002316A" w:rsidRPr="008675F2">
              <w:t>the specified purposes test;</w:t>
            </w:r>
          </w:p>
          <w:p w14:paraId="0E33C6A4" w14:textId="77777777" w:rsidR="0002316A" w:rsidRPr="008675F2" w:rsidRDefault="0079499B" w:rsidP="00067B77">
            <w:pPr>
              <w:pStyle w:val="Tablea"/>
            </w:pPr>
            <w:r w:rsidRPr="008675F2">
              <w:t>(</w:t>
            </w:r>
            <w:r w:rsidR="0002316A" w:rsidRPr="008675F2">
              <w:t>c</w:t>
            </w:r>
            <w:r w:rsidRPr="008675F2">
              <w:t xml:space="preserve">) </w:t>
            </w:r>
            <w:r w:rsidR="0002316A" w:rsidRPr="008675F2">
              <w:t>the dealer test;</w:t>
            </w:r>
          </w:p>
          <w:p w14:paraId="735848AF" w14:textId="77777777" w:rsidR="0002316A" w:rsidRPr="008675F2" w:rsidRDefault="0079499B" w:rsidP="00067B77">
            <w:pPr>
              <w:pStyle w:val="Tablea"/>
            </w:pPr>
            <w:r w:rsidRPr="008675F2">
              <w:t>(</w:t>
            </w:r>
            <w:r w:rsidR="0002316A" w:rsidRPr="008675F2">
              <w:t>d</w:t>
            </w:r>
            <w:r w:rsidRPr="008675F2">
              <w:t xml:space="preserve">) </w:t>
            </w:r>
            <w:r w:rsidR="0002316A" w:rsidRPr="008675F2">
              <w:t>the returned goods test;</w:t>
            </w:r>
          </w:p>
          <w:p w14:paraId="1CE949E0" w14:textId="77777777" w:rsidR="0002316A" w:rsidRPr="008675F2" w:rsidRDefault="0079499B" w:rsidP="00067B77">
            <w:pPr>
              <w:pStyle w:val="Tablea"/>
            </w:pPr>
            <w:r w:rsidRPr="008675F2">
              <w:t>(</w:t>
            </w:r>
            <w:r w:rsidR="0002316A" w:rsidRPr="008675F2">
              <w:t>e</w:t>
            </w:r>
            <w:r w:rsidRPr="008675F2">
              <w:t xml:space="preserve">) </w:t>
            </w:r>
            <w:r w:rsidR="0002316A" w:rsidRPr="008675F2">
              <w:t>the public interest test;</w:t>
            </w:r>
          </w:p>
          <w:p w14:paraId="3CC3EA38" w14:textId="77777777" w:rsidR="0002316A" w:rsidRPr="008675F2" w:rsidRDefault="0079499B" w:rsidP="00067B77">
            <w:pPr>
              <w:pStyle w:val="Tablea"/>
            </w:pPr>
            <w:r w:rsidRPr="008675F2">
              <w:t>(</w:t>
            </w:r>
            <w:r w:rsidR="0002316A" w:rsidRPr="008675F2">
              <w:t>f</w:t>
            </w:r>
            <w:r w:rsidRPr="008675F2">
              <w:t xml:space="preserve">) </w:t>
            </w:r>
            <w:r w:rsidR="0002316A" w:rsidRPr="008675F2">
              <w:t>the national interest test</w:t>
            </w:r>
          </w:p>
        </w:tc>
      </w:tr>
      <w:tr w:rsidR="0002316A" w:rsidRPr="008675F2" w14:paraId="7E9DC6EA" w14:textId="77777777" w:rsidTr="009D556A">
        <w:trPr>
          <w:cantSplit/>
        </w:trPr>
        <w:tc>
          <w:tcPr>
            <w:tcW w:w="396" w:type="pct"/>
            <w:tcBorders>
              <w:top w:val="single" w:sz="4" w:space="0" w:color="auto"/>
            </w:tcBorders>
            <w:shd w:val="clear" w:color="auto" w:fill="auto"/>
          </w:tcPr>
          <w:p w14:paraId="0A0CABCF" w14:textId="77777777" w:rsidR="0002316A" w:rsidRPr="008675F2" w:rsidRDefault="0002316A" w:rsidP="00557287">
            <w:pPr>
              <w:pStyle w:val="Tabletext"/>
            </w:pPr>
            <w:r w:rsidRPr="008675F2">
              <w:t>6</w:t>
            </w:r>
          </w:p>
        </w:tc>
        <w:tc>
          <w:tcPr>
            <w:tcW w:w="2755" w:type="pct"/>
            <w:tcBorders>
              <w:top w:val="single" w:sz="4" w:space="0" w:color="auto"/>
            </w:tcBorders>
            <w:shd w:val="clear" w:color="auto" w:fill="auto"/>
          </w:tcPr>
          <w:p w14:paraId="2327D475" w14:textId="1E4C788D" w:rsidR="0002316A" w:rsidRPr="008675F2" w:rsidRDefault="0002316A" w:rsidP="00557287">
            <w:pPr>
              <w:pStyle w:val="Tabletext"/>
            </w:pPr>
            <w:r w:rsidRPr="008675F2">
              <w:t>Hand</w:t>
            </w:r>
            <w:r w:rsidR="000E41CF">
              <w:noBreakHyphen/>
            </w:r>
            <w:r w:rsidRPr="008675F2">
              <w:t>held battery</w:t>
            </w:r>
            <w:r w:rsidR="000E41CF">
              <w:noBreakHyphen/>
            </w:r>
            <w:r w:rsidRPr="008675F2">
              <w:t>operated devices designed to discharge a gas or liquid</w:t>
            </w:r>
          </w:p>
        </w:tc>
        <w:tc>
          <w:tcPr>
            <w:tcW w:w="1849" w:type="pct"/>
            <w:tcBorders>
              <w:top w:val="single" w:sz="4" w:space="0" w:color="auto"/>
            </w:tcBorders>
            <w:shd w:val="clear" w:color="auto" w:fill="auto"/>
          </w:tcPr>
          <w:p w14:paraId="4A0E3F15" w14:textId="77777777" w:rsidR="0002316A" w:rsidRPr="008675F2" w:rsidRDefault="0002316A" w:rsidP="00557287">
            <w:pPr>
              <w:pStyle w:val="Tabletext"/>
            </w:pPr>
            <w:r w:rsidRPr="008675F2">
              <w:t>The importation must comply with at least one of the following tests:</w:t>
            </w:r>
          </w:p>
          <w:p w14:paraId="1F96D369" w14:textId="77777777" w:rsidR="0002316A" w:rsidRPr="008675F2" w:rsidRDefault="0079499B" w:rsidP="00631D11">
            <w:pPr>
              <w:pStyle w:val="Tablea"/>
            </w:pPr>
            <w:r w:rsidRPr="008675F2">
              <w:t>(</w:t>
            </w:r>
            <w:r w:rsidR="0002316A" w:rsidRPr="008675F2">
              <w:t>a</w:t>
            </w:r>
            <w:r w:rsidRPr="008675F2">
              <w:t xml:space="preserve">) </w:t>
            </w:r>
            <w:r w:rsidR="0002316A" w:rsidRPr="008675F2">
              <w:t>the official purposes test;</w:t>
            </w:r>
          </w:p>
          <w:p w14:paraId="78392142" w14:textId="77777777" w:rsidR="0002316A" w:rsidRPr="008675F2" w:rsidRDefault="0079499B" w:rsidP="00631D11">
            <w:pPr>
              <w:pStyle w:val="Tablea"/>
            </w:pPr>
            <w:r w:rsidRPr="008675F2">
              <w:t>(</w:t>
            </w:r>
            <w:r w:rsidR="0002316A" w:rsidRPr="008675F2">
              <w:t>b</w:t>
            </w:r>
            <w:r w:rsidRPr="008675F2">
              <w:t xml:space="preserve">) </w:t>
            </w:r>
            <w:r w:rsidR="0002316A" w:rsidRPr="008675F2">
              <w:t>the specified purposes test;</w:t>
            </w:r>
          </w:p>
          <w:p w14:paraId="42BDD112" w14:textId="77777777" w:rsidR="0002316A" w:rsidRPr="008675F2" w:rsidRDefault="0079499B" w:rsidP="00631D11">
            <w:pPr>
              <w:pStyle w:val="Tablea"/>
            </w:pPr>
            <w:r w:rsidRPr="008675F2">
              <w:t>(</w:t>
            </w:r>
            <w:r w:rsidR="0002316A" w:rsidRPr="008675F2">
              <w:t>c</w:t>
            </w:r>
            <w:r w:rsidRPr="008675F2">
              <w:t xml:space="preserve">) </w:t>
            </w:r>
            <w:r w:rsidR="0002316A" w:rsidRPr="008675F2">
              <w:t>the dealer test;</w:t>
            </w:r>
          </w:p>
          <w:p w14:paraId="070A6F31" w14:textId="77777777" w:rsidR="0002316A" w:rsidRPr="008675F2" w:rsidRDefault="0079499B" w:rsidP="00631D11">
            <w:pPr>
              <w:pStyle w:val="Tablea"/>
            </w:pPr>
            <w:r w:rsidRPr="008675F2">
              <w:t>(</w:t>
            </w:r>
            <w:r w:rsidR="0002316A" w:rsidRPr="008675F2">
              <w:t>d</w:t>
            </w:r>
            <w:r w:rsidRPr="008675F2">
              <w:t xml:space="preserve">) </w:t>
            </w:r>
            <w:r w:rsidR="0002316A" w:rsidRPr="008675F2">
              <w:t>the returned goods test;</w:t>
            </w:r>
          </w:p>
          <w:p w14:paraId="36586180" w14:textId="77777777" w:rsidR="0002316A" w:rsidRPr="008675F2" w:rsidRDefault="0079499B" w:rsidP="00631D11">
            <w:pPr>
              <w:pStyle w:val="Tablea"/>
            </w:pPr>
            <w:r w:rsidRPr="008675F2">
              <w:t>(</w:t>
            </w:r>
            <w:r w:rsidR="0002316A" w:rsidRPr="008675F2">
              <w:t>e</w:t>
            </w:r>
            <w:r w:rsidRPr="008675F2">
              <w:t xml:space="preserve">) </w:t>
            </w:r>
            <w:r w:rsidR="0002316A" w:rsidRPr="008675F2">
              <w:t>the public interest test;</w:t>
            </w:r>
          </w:p>
          <w:p w14:paraId="77A135E7" w14:textId="77777777" w:rsidR="0002316A" w:rsidRPr="008675F2" w:rsidRDefault="0079499B" w:rsidP="00631D11">
            <w:pPr>
              <w:pStyle w:val="Tablea"/>
            </w:pPr>
            <w:r w:rsidRPr="008675F2">
              <w:t>(</w:t>
            </w:r>
            <w:r w:rsidR="0002316A" w:rsidRPr="008675F2">
              <w:t>f</w:t>
            </w:r>
            <w:r w:rsidRPr="008675F2">
              <w:t xml:space="preserve">) </w:t>
            </w:r>
            <w:r w:rsidR="0002316A" w:rsidRPr="008675F2">
              <w:t>the national interest test</w:t>
            </w:r>
          </w:p>
        </w:tc>
      </w:tr>
      <w:tr w:rsidR="0002316A" w:rsidRPr="008675F2" w14:paraId="1BC4E2D5" w14:textId="77777777" w:rsidTr="009D556A">
        <w:tc>
          <w:tcPr>
            <w:tcW w:w="396" w:type="pct"/>
            <w:shd w:val="clear" w:color="auto" w:fill="auto"/>
          </w:tcPr>
          <w:p w14:paraId="05E503B6" w14:textId="77777777" w:rsidR="0002316A" w:rsidRPr="008675F2" w:rsidRDefault="0002316A" w:rsidP="00557287">
            <w:pPr>
              <w:pStyle w:val="Tabletext"/>
            </w:pPr>
            <w:r w:rsidRPr="008675F2">
              <w:t>7</w:t>
            </w:r>
          </w:p>
        </w:tc>
        <w:tc>
          <w:tcPr>
            <w:tcW w:w="2755" w:type="pct"/>
            <w:shd w:val="clear" w:color="auto" w:fill="auto"/>
          </w:tcPr>
          <w:p w14:paraId="3DCC049B" w14:textId="38C785CA" w:rsidR="0002316A" w:rsidRPr="008675F2" w:rsidRDefault="0002316A" w:rsidP="00557287">
            <w:pPr>
              <w:pStyle w:val="Tabletext"/>
            </w:pPr>
            <w:r w:rsidRPr="008675F2">
              <w:t>Blow</w:t>
            </w:r>
            <w:r w:rsidR="000E41CF">
              <w:noBreakHyphen/>
            </w:r>
            <w:r w:rsidRPr="008675F2">
              <w:t>guns or blows</w:t>
            </w:r>
            <w:r w:rsidR="000E41CF">
              <w:noBreakHyphen/>
            </w:r>
            <w:r w:rsidRPr="008675F2">
              <w:t>pipes that are capable of projecting a dart, or other devices that consist of a pipe or tube through which a missile in the form of a dart is capable of being projected by:</w:t>
            </w:r>
          </w:p>
          <w:p w14:paraId="56D97D95" w14:textId="77777777" w:rsidR="0002316A" w:rsidRPr="008675F2" w:rsidRDefault="0079499B" w:rsidP="00631D11">
            <w:pPr>
              <w:pStyle w:val="Tablea"/>
            </w:pPr>
            <w:r w:rsidRPr="008675F2">
              <w:t>(</w:t>
            </w:r>
            <w:r w:rsidR="0002316A" w:rsidRPr="008675F2">
              <w:t>a</w:t>
            </w:r>
            <w:r w:rsidRPr="008675F2">
              <w:t xml:space="preserve">) </w:t>
            </w:r>
            <w:r w:rsidR="0002316A" w:rsidRPr="008675F2">
              <w:t>the exhaled breath of the user; or</w:t>
            </w:r>
          </w:p>
          <w:p w14:paraId="70B39DB5" w14:textId="77777777" w:rsidR="0002316A" w:rsidRPr="008675F2" w:rsidRDefault="0079499B" w:rsidP="00631D11">
            <w:pPr>
              <w:pStyle w:val="Tablea"/>
            </w:pPr>
            <w:r w:rsidRPr="008675F2">
              <w:t>(</w:t>
            </w:r>
            <w:r w:rsidR="0002316A" w:rsidRPr="008675F2">
              <w:t>b</w:t>
            </w:r>
            <w:r w:rsidRPr="008675F2">
              <w:t xml:space="preserve">) </w:t>
            </w:r>
            <w:r w:rsidR="0002316A" w:rsidRPr="008675F2">
              <w:t>another means other than an explosive</w:t>
            </w:r>
          </w:p>
        </w:tc>
        <w:tc>
          <w:tcPr>
            <w:tcW w:w="1849" w:type="pct"/>
            <w:shd w:val="clear" w:color="auto" w:fill="auto"/>
          </w:tcPr>
          <w:p w14:paraId="35B62E21" w14:textId="77777777" w:rsidR="0002316A" w:rsidRPr="008675F2" w:rsidRDefault="0002316A" w:rsidP="00557287">
            <w:pPr>
              <w:pStyle w:val="Tabletext"/>
            </w:pPr>
            <w:r w:rsidRPr="008675F2">
              <w:t>The importation must comply with at least one of the following tests:</w:t>
            </w:r>
          </w:p>
          <w:p w14:paraId="291467C1" w14:textId="77777777" w:rsidR="0002316A" w:rsidRPr="008675F2" w:rsidRDefault="0079499B" w:rsidP="00631D11">
            <w:pPr>
              <w:pStyle w:val="Tablea"/>
            </w:pPr>
            <w:r w:rsidRPr="008675F2">
              <w:t>(</w:t>
            </w:r>
            <w:r w:rsidR="0002316A" w:rsidRPr="008675F2">
              <w:t>a</w:t>
            </w:r>
            <w:r w:rsidRPr="008675F2">
              <w:t xml:space="preserve">) </w:t>
            </w:r>
            <w:r w:rsidR="0002316A" w:rsidRPr="008675F2">
              <w:t>the official purposes test;</w:t>
            </w:r>
          </w:p>
          <w:p w14:paraId="0EDD20B2" w14:textId="77777777" w:rsidR="0002316A" w:rsidRPr="008675F2" w:rsidRDefault="0079499B" w:rsidP="00631D11">
            <w:pPr>
              <w:pStyle w:val="Tablea"/>
            </w:pPr>
            <w:r w:rsidRPr="008675F2">
              <w:t>(</w:t>
            </w:r>
            <w:r w:rsidR="0002316A" w:rsidRPr="008675F2">
              <w:t>b</w:t>
            </w:r>
            <w:r w:rsidRPr="008675F2">
              <w:t xml:space="preserve">) </w:t>
            </w:r>
            <w:r w:rsidR="0002316A" w:rsidRPr="008675F2">
              <w:t>the specified purposes test;</w:t>
            </w:r>
          </w:p>
          <w:p w14:paraId="543C0E60" w14:textId="77777777" w:rsidR="0002316A" w:rsidRPr="008675F2" w:rsidRDefault="0079499B" w:rsidP="00631D11">
            <w:pPr>
              <w:pStyle w:val="Tablea"/>
            </w:pPr>
            <w:r w:rsidRPr="008675F2">
              <w:t>(</w:t>
            </w:r>
            <w:r w:rsidR="0002316A" w:rsidRPr="008675F2">
              <w:t>c</w:t>
            </w:r>
            <w:r w:rsidRPr="008675F2">
              <w:t xml:space="preserve">) </w:t>
            </w:r>
            <w:r w:rsidR="0002316A" w:rsidRPr="008675F2">
              <w:t>the dealer test;</w:t>
            </w:r>
          </w:p>
          <w:p w14:paraId="1F005E2E" w14:textId="77777777" w:rsidR="0002316A" w:rsidRPr="008675F2" w:rsidRDefault="0079499B" w:rsidP="00631D11">
            <w:pPr>
              <w:pStyle w:val="Tablea"/>
            </w:pPr>
            <w:r w:rsidRPr="008675F2">
              <w:t>(</w:t>
            </w:r>
            <w:r w:rsidR="0002316A" w:rsidRPr="008675F2">
              <w:t>d</w:t>
            </w:r>
            <w:r w:rsidRPr="008675F2">
              <w:t xml:space="preserve">) </w:t>
            </w:r>
            <w:r w:rsidR="0002316A" w:rsidRPr="008675F2">
              <w:t>the returned goods test;</w:t>
            </w:r>
          </w:p>
          <w:p w14:paraId="6C29D45D" w14:textId="77777777" w:rsidR="0002316A" w:rsidRPr="008675F2" w:rsidRDefault="0079499B" w:rsidP="00631D11">
            <w:pPr>
              <w:pStyle w:val="Tablea"/>
            </w:pPr>
            <w:r w:rsidRPr="008675F2">
              <w:t>(</w:t>
            </w:r>
            <w:r w:rsidR="0002316A" w:rsidRPr="008675F2">
              <w:t>e</w:t>
            </w:r>
            <w:r w:rsidRPr="008675F2">
              <w:t xml:space="preserve">) </w:t>
            </w:r>
            <w:r w:rsidR="0002316A" w:rsidRPr="008675F2">
              <w:t>the police certification test</w:t>
            </w:r>
          </w:p>
        </w:tc>
      </w:tr>
      <w:tr w:rsidR="0002316A" w:rsidRPr="008675F2" w14:paraId="08628ECB" w14:textId="77777777" w:rsidTr="009D556A">
        <w:tc>
          <w:tcPr>
            <w:tcW w:w="396" w:type="pct"/>
            <w:tcBorders>
              <w:bottom w:val="single" w:sz="4" w:space="0" w:color="auto"/>
            </w:tcBorders>
            <w:shd w:val="clear" w:color="auto" w:fill="auto"/>
          </w:tcPr>
          <w:p w14:paraId="6B3EC058" w14:textId="77777777" w:rsidR="0002316A" w:rsidRPr="008675F2" w:rsidRDefault="0002316A" w:rsidP="00557287">
            <w:pPr>
              <w:pStyle w:val="Tabletext"/>
            </w:pPr>
            <w:r w:rsidRPr="008675F2">
              <w:t>8</w:t>
            </w:r>
          </w:p>
        </w:tc>
        <w:tc>
          <w:tcPr>
            <w:tcW w:w="2755" w:type="pct"/>
            <w:tcBorders>
              <w:bottom w:val="single" w:sz="4" w:space="0" w:color="auto"/>
            </w:tcBorders>
            <w:shd w:val="clear" w:color="auto" w:fill="auto"/>
          </w:tcPr>
          <w:p w14:paraId="6165EE4C" w14:textId="77777777" w:rsidR="0002316A" w:rsidRPr="008675F2" w:rsidRDefault="0002316A" w:rsidP="00557287">
            <w:pPr>
              <w:pStyle w:val="Tabletext"/>
            </w:pPr>
            <w:r w:rsidRPr="008675F2">
              <w:t>Darts capable of being projected from:</w:t>
            </w:r>
          </w:p>
          <w:p w14:paraId="1E73BD0B" w14:textId="218033F1" w:rsidR="0002316A" w:rsidRPr="008675F2" w:rsidRDefault="0079499B" w:rsidP="00631D11">
            <w:pPr>
              <w:pStyle w:val="Tablea"/>
            </w:pPr>
            <w:r w:rsidRPr="008675F2">
              <w:t>(</w:t>
            </w:r>
            <w:r w:rsidR="0002316A" w:rsidRPr="008675F2">
              <w:t>a</w:t>
            </w:r>
            <w:r w:rsidRPr="008675F2">
              <w:t xml:space="preserve">) </w:t>
            </w:r>
            <w:r w:rsidR="0002316A" w:rsidRPr="008675F2">
              <w:t>a blow</w:t>
            </w:r>
            <w:r w:rsidR="000E41CF">
              <w:noBreakHyphen/>
            </w:r>
            <w:r w:rsidR="0002316A" w:rsidRPr="008675F2">
              <w:t>gun or blow</w:t>
            </w:r>
            <w:r w:rsidR="000E41CF">
              <w:noBreakHyphen/>
            </w:r>
            <w:r w:rsidR="0002316A" w:rsidRPr="008675F2">
              <w:t>pipe; or</w:t>
            </w:r>
          </w:p>
          <w:p w14:paraId="592803E5" w14:textId="77777777" w:rsidR="0002316A" w:rsidRPr="008675F2" w:rsidRDefault="0079499B" w:rsidP="00631D11">
            <w:pPr>
              <w:pStyle w:val="Tablea"/>
            </w:pPr>
            <w:r w:rsidRPr="008675F2">
              <w:t>(</w:t>
            </w:r>
            <w:r w:rsidR="0002316A" w:rsidRPr="008675F2">
              <w:t>b</w:t>
            </w:r>
            <w:r w:rsidRPr="008675F2">
              <w:t xml:space="preserve">) </w:t>
            </w:r>
            <w:r w:rsidR="0002316A" w:rsidRPr="008675F2">
              <w:t>another device that consists of a pipe or tube through which a missile in the form of a dart is capable of being projected by:</w:t>
            </w:r>
          </w:p>
          <w:p w14:paraId="6F2A4B2B" w14:textId="77777777" w:rsidR="0002316A" w:rsidRPr="008675F2" w:rsidRDefault="0079499B" w:rsidP="00631D11">
            <w:pPr>
              <w:pStyle w:val="Tablei"/>
            </w:pPr>
            <w:r w:rsidRPr="008675F2">
              <w:t>(</w:t>
            </w:r>
            <w:r w:rsidR="0002316A" w:rsidRPr="008675F2">
              <w:t>i</w:t>
            </w:r>
            <w:r w:rsidRPr="008675F2">
              <w:t xml:space="preserve">) </w:t>
            </w:r>
            <w:r w:rsidR="0002316A" w:rsidRPr="008675F2">
              <w:t>the exhaled breath of the user; or</w:t>
            </w:r>
          </w:p>
          <w:p w14:paraId="4492AECD" w14:textId="77777777" w:rsidR="0002316A" w:rsidRPr="008675F2" w:rsidRDefault="0079499B" w:rsidP="00631D11">
            <w:pPr>
              <w:pStyle w:val="Tablei"/>
            </w:pPr>
            <w:r w:rsidRPr="008675F2">
              <w:t>(</w:t>
            </w:r>
            <w:r w:rsidR="0002316A" w:rsidRPr="008675F2">
              <w:t>ii</w:t>
            </w:r>
            <w:r w:rsidRPr="008675F2">
              <w:t xml:space="preserve">) </w:t>
            </w:r>
            <w:r w:rsidR="0002316A" w:rsidRPr="008675F2">
              <w:t>another means other than an explosive</w:t>
            </w:r>
          </w:p>
        </w:tc>
        <w:tc>
          <w:tcPr>
            <w:tcW w:w="1849" w:type="pct"/>
            <w:tcBorders>
              <w:bottom w:val="single" w:sz="4" w:space="0" w:color="auto"/>
            </w:tcBorders>
            <w:shd w:val="clear" w:color="auto" w:fill="auto"/>
          </w:tcPr>
          <w:p w14:paraId="4A48C3D1" w14:textId="77777777" w:rsidR="0002316A" w:rsidRPr="008675F2" w:rsidRDefault="0002316A" w:rsidP="00557287">
            <w:pPr>
              <w:pStyle w:val="Tabletext"/>
            </w:pPr>
            <w:r w:rsidRPr="008675F2">
              <w:t>The importation must comply with at least one of the following tests:</w:t>
            </w:r>
          </w:p>
          <w:p w14:paraId="648CFE7E" w14:textId="77777777" w:rsidR="0002316A" w:rsidRPr="008675F2" w:rsidRDefault="0079499B" w:rsidP="00631D11">
            <w:pPr>
              <w:pStyle w:val="Tablea"/>
            </w:pPr>
            <w:r w:rsidRPr="008675F2">
              <w:t>(</w:t>
            </w:r>
            <w:r w:rsidR="0002316A" w:rsidRPr="008675F2">
              <w:t>a</w:t>
            </w:r>
            <w:r w:rsidRPr="008675F2">
              <w:t xml:space="preserve">) </w:t>
            </w:r>
            <w:r w:rsidR="0002316A" w:rsidRPr="008675F2">
              <w:t>the official purposes test;</w:t>
            </w:r>
          </w:p>
          <w:p w14:paraId="100C1240" w14:textId="77777777" w:rsidR="0002316A" w:rsidRPr="008675F2" w:rsidRDefault="0079499B" w:rsidP="00631D11">
            <w:pPr>
              <w:pStyle w:val="Tablea"/>
            </w:pPr>
            <w:r w:rsidRPr="008675F2">
              <w:t>(</w:t>
            </w:r>
            <w:r w:rsidR="0002316A" w:rsidRPr="008675F2">
              <w:t>b</w:t>
            </w:r>
            <w:r w:rsidRPr="008675F2">
              <w:t xml:space="preserve">) </w:t>
            </w:r>
            <w:r w:rsidR="0002316A" w:rsidRPr="008675F2">
              <w:t>the specified purposes test;</w:t>
            </w:r>
          </w:p>
          <w:p w14:paraId="3A24D8FF" w14:textId="77777777" w:rsidR="0002316A" w:rsidRPr="008675F2" w:rsidRDefault="0079499B" w:rsidP="00631D11">
            <w:pPr>
              <w:pStyle w:val="Tablea"/>
            </w:pPr>
            <w:r w:rsidRPr="008675F2">
              <w:t>(</w:t>
            </w:r>
            <w:r w:rsidR="0002316A" w:rsidRPr="008675F2">
              <w:t>c</w:t>
            </w:r>
            <w:r w:rsidRPr="008675F2">
              <w:t xml:space="preserve">) </w:t>
            </w:r>
            <w:r w:rsidR="0002316A" w:rsidRPr="008675F2">
              <w:t>the dealer test;</w:t>
            </w:r>
          </w:p>
          <w:p w14:paraId="32A58DDF" w14:textId="77777777" w:rsidR="0002316A" w:rsidRPr="008675F2" w:rsidRDefault="0079499B" w:rsidP="00631D11">
            <w:pPr>
              <w:pStyle w:val="Tablea"/>
            </w:pPr>
            <w:r w:rsidRPr="008675F2">
              <w:t>(</w:t>
            </w:r>
            <w:r w:rsidR="0002316A" w:rsidRPr="008675F2">
              <w:t>d</w:t>
            </w:r>
            <w:r w:rsidRPr="008675F2">
              <w:t xml:space="preserve">) </w:t>
            </w:r>
            <w:r w:rsidR="0002316A" w:rsidRPr="008675F2">
              <w:t>the returned goods test;</w:t>
            </w:r>
          </w:p>
          <w:p w14:paraId="144078AF" w14:textId="77777777" w:rsidR="0002316A" w:rsidRPr="008675F2" w:rsidRDefault="0079499B" w:rsidP="00631D11">
            <w:pPr>
              <w:pStyle w:val="Tablea"/>
            </w:pPr>
            <w:r w:rsidRPr="008675F2">
              <w:t>(</w:t>
            </w:r>
            <w:r w:rsidR="0002316A" w:rsidRPr="008675F2">
              <w:t>e</w:t>
            </w:r>
            <w:r w:rsidRPr="008675F2">
              <w:t xml:space="preserve">) </w:t>
            </w:r>
            <w:r w:rsidR="0002316A" w:rsidRPr="008675F2">
              <w:t>the police certification test</w:t>
            </w:r>
          </w:p>
        </w:tc>
      </w:tr>
      <w:tr w:rsidR="0002316A" w:rsidRPr="008675F2" w14:paraId="4F6C43B8" w14:textId="77777777" w:rsidTr="009D556A">
        <w:trPr>
          <w:cantSplit/>
        </w:trPr>
        <w:tc>
          <w:tcPr>
            <w:tcW w:w="396" w:type="pct"/>
            <w:tcBorders>
              <w:bottom w:val="single" w:sz="4" w:space="0" w:color="auto"/>
            </w:tcBorders>
            <w:shd w:val="clear" w:color="auto" w:fill="auto"/>
          </w:tcPr>
          <w:p w14:paraId="480CC495" w14:textId="77777777" w:rsidR="0002316A" w:rsidRPr="008675F2" w:rsidRDefault="0002316A" w:rsidP="00557287">
            <w:pPr>
              <w:pStyle w:val="Tabletext"/>
            </w:pPr>
            <w:r w:rsidRPr="008675F2">
              <w:t>9</w:t>
            </w:r>
          </w:p>
        </w:tc>
        <w:tc>
          <w:tcPr>
            <w:tcW w:w="2755" w:type="pct"/>
            <w:tcBorders>
              <w:bottom w:val="single" w:sz="4" w:space="0" w:color="auto"/>
            </w:tcBorders>
            <w:shd w:val="clear" w:color="auto" w:fill="auto"/>
          </w:tcPr>
          <w:p w14:paraId="2CDE62DE" w14:textId="77777777" w:rsidR="0002316A" w:rsidRPr="008675F2" w:rsidRDefault="003C292A" w:rsidP="00557287">
            <w:pPr>
              <w:pStyle w:val="Tabletext"/>
            </w:pPr>
            <w:r w:rsidRPr="008675F2">
              <w:t>Nunchakus or similar devices</w:t>
            </w:r>
          </w:p>
        </w:tc>
        <w:tc>
          <w:tcPr>
            <w:tcW w:w="1849" w:type="pct"/>
            <w:tcBorders>
              <w:bottom w:val="single" w:sz="4" w:space="0" w:color="auto"/>
            </w:tcBorders>
            <w:shd w:val="clear" w:color="auto" w:fill="auto"/>
          </w:tcPr>
          <w:p w14:paraId="6A83B736" w14:textId="77777777" w:rsidR="0002316A" w:rsidRPr="008675F2" w:rsidRDefault="0002316A" w:rsidP="00557287">
            <w:pPr>
              <w:pStyle w:val="Tabletext"/>
            </w:pPr>
            <w:r w:rsidRPr="008675F2">
              <w:t>The importation must comply with at least one of the following tests:</w:t>
            </w:r>
          </w:p>
          <w:p w14:paraId="5A188747" w14:textId="77777777" w:rsidR="0002316A" w:rsidRPr="008675F2" w:rsidRDefault="0079499B" w:rsidP="00631D11">
            <w:pPr>
              <w:pStyle w:val="Tablea"/>
            </w:pPr>
            <w:r w:rsidRPr="008675F2">
              <w:t>(</w:t>
            </w:r>
            <w:r w:rsidR="0002316A" w:rsidRPr="008675F2">
              <w:t>a</w:t>
            </w:r>
            <w:r w:rsidRPr="008675F2">
              <w:t xml:space="preserve">) </w:t>
            </w:r>
            <w:r w:rsidR="0002316A" w:rsidRPr="008675F2">
              <w:t>the official purposes test;</w:t>
            </w:r>
          </w:p>
          <w:p w14:paraId="7A0AA7E0" w14:textId="77777777" w:rsidR="0002316A" w:rsidRPr="008675F2" w:rsidRDefault="0079499B" w:rsidP="00631D11">
            <w:pPr>
              <w:pStyle w:val="Tablea"/>
            </w:pPr>
            <w:r w:rsidRPr="008675F2">
              <w:t>(</w:t>
            </w:r>
            <w:r w:rsidR="0002316A" w:rsidRPr="008675F2">
              <w:t>b</w:t>
            </w:r>
            <w:r w:rsidRPr="008675F2">
              <w:t xml:space="preserve">) </w:t>
            </w:r>
            <w:r w:rsidR="0002316A" w:rsidRPr="008675F2">
              <w:t>the specified purposes test;</w:t>
            </w:r>
          </w:p>
          <w:p w14:paraId="05D72A99" w14:textId="77777777" w:rsidR="0002316A" w:rsidRPr="008675F2" w:rsidRDefault="0079499B" w:rsidP="00631D11">
            <w:pPr>
              <w:pStyle w:val="Tablea"/>
            </w:pPr>
            <w:r w:rsidRPr="008675F2">
              <w:t>(</w:t>
            </w:r>
            <w:r w:rsidR="0002316A" w:rsidRPr="008675F2">
              <w:t>c</w:t>
            </w:r>
            <w:r w:rsidRPr="008675F2">
              <w:t xml:space="preserve">) </w:t>
            </w:r>
            <w:r w:rsidR="0002316A" w:rsidRPr="008675F2">
              <w:t>the dealer test;</w:t>
            </w:r>
          </w:p>
          <w:p w14:paraId="2A89EA8D" w14:textId="77777777" w:rsidR="0002316A" w:rsidRPr="008675F2" w:rsidRDefault="0079499B" w:rsidP="00631D11">
            <w:pPr>
              <w:pStyle w:val="Tablea"/>
            </w:pPr>
            <w:r w:rsidRPr="008675F2">
              <w:t>(</w:t>
            </w:r>
            <w:r w:rsidR="0002316A" w:rsidRPr="008675F2">
              <w:t>d</w:t>
            </w:r>
            <w:r w:rsidRPr="008675F2">
              <w:t xml:space="preserve">) </w:t>
            </w:r>
            <w:r w:rsidR="0002316A" w:rsidRPr="008675F2">
              <w:t>the returned goods test;</w:t>
            </w:r>
          </w:p>
          <w:p w14:paraId="07F7FB31" w14:textId="77777777" w:rsidR="0002316A" w:rsidRPr="008675F2" w:rsidRDefault="0079499B" w:rsidP="00631D11">
            <w:pPr>
              <w:pStyle w:val="Tablea"/>
            </w:pPr>
            <w:r w:rsidRPr="008675F2">
              <w:t>(</w:t>
            </w:r>
            <w:r w:rsidR="0002316A" w:rsidRPr="008675F2">
              <w:t>e</w:t>
            </w:r>
            <w:r w:rsidRPr="008675F2">
              <w:t xml:space="preserve">) </w:t>
            </w:r>
            <w:r w:rsidR="0002316A" w:rsidRPr="008675F2">
              <w:t>the police certification test</w:t>
            </w:r>
          </w:p>
        </w:tc>
      </w:tr>
      <w:tr w:rsidR="0002316A" w:rsidRPr="008675F2" w14:paraId="5EFC0995" w14:textId="77777777" w:rsidTr="009D556A">
        <w:trPr>
          <w:cantSplit/>
        </w:trPr>
        <w:tc>
          <w:tcPr>
            <w:tcW w:w="396" w:type="pct"/>
            <w:tcBorders>
              <w:top w:val="single" w:sz="4" w:space="0" w:color="auto"/>
            </w:tcBorders>
            <w:shd w:val="clear" w:color="auto" w:fill="auto"/>
          </w:tcPr>
          <w:p w14:paraId="076EB72C" w14:textId="77777777" w:rsidR="0002316A" w:rsidRPr="008675F2" w:rsidRDefault="0002316A" w:rsidP="00557287">
            <w:pPr>
              <w:pStyle w:val="Tabletext"/>
            </w:pPr>
            <w:r w:rsidRPr="008675F2">
              <w:t>10</w:t>
            </w:r>
          </w:p>
        </w:tc>
        <w:tc>
          <w:tcPr>
            <w:tcW w:w="2755" w:type="pct"/>
            <w:tcBorders>
              <w:top w:val="single" w:sz="4" w:space="0" w:color="auto"/>
            </w:tcBorders>
            <w:shd w:val="clear" w:color="auto" w:fill="auto"/>
          </w:tcPr>
          <w:p w14:paraId="3D75D7D8" w14:textId="77777777" w:rsidR="0002316A" w:rsidRPr="008675F2" w:rsidRDefault="0002316A" w:rsidP="00557287">
            <w:pPr>
              <w:pStyle w:val="Tabletext"/>
            </w:pPr>
            <w:r w:rsidRPr="008675F2">
              <w:t>Crossbows</w:t>
            </w:r>
            <w:r w:rsidR="003C292A" w:rsidRPr="008675F2">
              <w:t xml:space="preserve"> or similar devices</w:t>
            </w:r>
            <w:r w:rsidRPr="008675F2">
              <w:t xml:space="preserve"> that, when discharged, are capable of causing:</w:t>
            </w:r>
          </w:p>
          <w:p w14:paraId="6CE65088" w14:textId="77777777" w:rsidR="0002316A" w:rsidRPr="008675F2" w:rsidRDefault="0079499B" w:rsidP="00631D11">
            <w:pPr>
              <w:pStyle w:val="Tablea"/>
            </w:pPr>
            <w:r w:rsidRPr="008675F2">
              <w:t>(</w:t>
            </w:r>
            <w:r w:rsidR="0002316A" w:rsidRPr="008675F2">
              <w:t>a</w:t>
            </w:r>
            <w:r w:rsidRPr="008675F2">
              <w:t xml:space="preserve">) </w:t>
            </w:r>
            <w:r w:rsidR="0002316A" w:rsidRPr="008675F2">
              <w:t>damage to property; or</w:t>
            </w:r>
          </w:p>
          <w:p w14:paraId="5AAC7428" w14:textId="77777777" w:rsidR="0002316A" w:rsidRPr="008675F2" w:rsidRDefault="0079499B" w:rsidP="00631D11">
            <w:pPr>
              <w:pStyle w:val="Tablea"/>
            </w:pPr>
            <w:r w:rsidRPr="008675F2">
              <w:t>(</w:t>
            </w:r>
            <w:r w:rsidR="0002316A" w:rsidRPr="008675F2">
              <w:t>b</w:t>
            </w:r>
            <w:r w:rsidRPr="008675F2">
              <w:t xml:space="preserve">) </w:t>
            </w:r>
            <w:r w:rsidR="0002316A" w:rsidRPr="008675F2">
              <w:t>bodily harm;</w:t>
            </w:r>
          </w:p>
          <w:p w14:paraId="24F0FB06" w14:textId="77777777" w:rsidR="0002316A" w:rsidRPr="008675F2" w:rsidRDefault="0002316A" w:rsidP="00557287">
            <w:pPr>
              <w:pStyle w:val="Tabletext"/>
            </w:pPr>
            <w:r w:rsidRPr="008675F2">
              <w:t>other than toy crossbows</w:t>
            </w:r>
          </w:p>
        </w:tc>
        <w:tc>
          <w:tcPr>
            <w:tcW w:w="1849" w:type="pct"/>
            <w:tcBorders>
              <w:top w:val="single" w:sz="4" w:space="0" w:color="auto"/>
            </w:tcBorders>
            <w:shd w:val="clear" w:color="auto" w:fill="auto"/>
          </w:tcPr>
          <w:p w14:paraId="4BDADC83" w14:textId="77777777" w:rsidR="0002316A" w:rsidRPr="008675F2" w:rsidRDefault="0002316A" w:rsidP="00557287">
            <w:pPr>
              <w:pStyle w:val="Tabletext"/>
            </w:pPr>
            <w:r w:rsidRPr="008675F2">
              <w:t>The importation must comply with at least one of the following tests:</w:t>
            </w:r>
          </w:p>
          <w:p w14:paraId="264A646F" w14:textId="77777777" w:rsidR="0002316A" w:rsidRPr="008675F2" w:rsidRDefault="0079499B" w:rsidP="00631D11">
            <w:pPr>
              <w:pStyle w:val="Tablea"/>
            </w:pPr>
            <w:r w:rsidRPr="008675F2">
              <w:t>(</w:t>
            </w:r>
            <w:r w:rsidR="0002316A" w:rsidRPr="008675F2">
              <w:t>a</w:t>
            </w:r>
            <w:r w:rsidRPr="008675F2">
              <w:t xml:space="preserve">) </w:t>
            </w:r>
            <w:r w:rsidR="0002316A" w:rsidRPr="008675F2">
              <w:t>the official purposes test;</w:t>
            </w:r>
          </w:p>
          <w:p w14:paraId="0EFBBDCF" w14:textId="77777777" w:rsidR="0002316A" w:rsidRPr="008675F2" w:rsidRDefault="0079499B" w:rsidP="00631D11">
            <w:pPr>
              <w:pStyle w:val="Tablea"/>
            </w:pPr>
            <w:r w:rsidRPr="008675F2">
              <w:t>(</w:t>
            </w:r>
            <w:r w:rsidR="0002316A" w:rsidRPr="008675F2">
              <w:t>b</w:t>
            </w:r>
            <w:r w:rsidRPr="008675F2">
              <w:t xml:space="preserve">) </w:t>
            </w:r>
            <w:r w:rsidR="0002316A" w:rsidRPr="008675F2">
              <w:t>the specified purposes test;</w:t>
            </w:r>
          </w:p>
          <w:p w14:paraId="6AAD6C9D" w14:textId="77777777" w:rsidR="0002316A" w:rsidRPr="008675F2" w:rsidRDefault="0079499B" w:rsidP="00631D11">
            <w:pPr>
              <w:pStyle w:val="Tablea"/>
            </w:pPr>
            <w:r w:rsidRPr="008675F2">
              <w:t>(</w:t>
            </w:r>
            <w:r w:rsidR="0002316A" w:rsidRPr="008675F2">
              <w:t>c</w:t>
            </w:r>
            <w:r w:rsidRPr="008675F2">
              <w:t xml:space="preserve">) </w:t>
            </w:r>
            <w:r w:rsidR="0002316A" w:rsidRPr="008675F2">
              <w:t>the dealer test;</w:t>
            </w:r>
          </w:p>
          <w:p w14:paraId="1A2CA8A4" w14:textId="77777777" w:rsidR="0002316A" w:rsidRPr="008675F2" w:rsidRDefault="0079499B" w:rsidP="00631D11">
            <w:pPr>
              <w:pStyle w:val="Tablea"/>
            </w:pPr>
            <w:r w:rsidRPr="008675F2">
              <w:t>(</w:t>
            </w:r>
            <w:r w:rsidR="0002316A" w:rsidRPr="008675F2">
              <w:t>d</w:t>
            </w:r>
            <w:r w:rsidRPr="008675F2">
              <w:t xml:space="preserve">) </w:t>
            </w:r>
            <w:r w:rsidR="0002316A" w:rsidRPr="008675F2">
              <w:t>the returned goods test;</w:t>
            </w:r>
          </w:p>
          <w:p w14:paraId="3E4E5ABE" w14:textId="77777777" w:rsidR="0002316A" w:rsidRPr="008675F2" w:rsidRDefault="0079499B" w:rsidP="00631D11">
            <w:pPr>
              <w:pStyle w:val="Tablea"/>
            </w:pPr>
            <w:r w:rsidRPr="008675F2">
              <w:t>(</w:t>
            </w:r>
            <w:r w:rsidR="0002316A" w:rsidRPr="008675F2">
              <w:t>e</w:t>
            </w:r>
            <w:r w:rsidRPr="008675F2">
              <w:t xml:space="preserve">) </w:t>
            </w:r>
            <w:r w:rsidR="0002316A" w:rsidRPr="008675F2">
              <w:t>the police certification test</w:t>
            </w:r>
          </w:p>
        </w:tc>
      </w:tr>
      <w:tr w:rsidR="0002316A" w:rsidRPr="008675F2" w14:paraId="18B28EBE" w14:textId="77777777" w:rsidTr="009D556A">
        <w:tc>
          <w:tcPr>
            <w:tcW w:w="396" w:type="pct"/>
            <w:shd w:val="clear" w:color="auto" w:fill="auto"/>
          </w:tcPr>
          <w:p w14:paraId="06087BD0" w14:textId="77777777" w:rsidR="0002316A" w:rsidRPr="008675F2" w:rsidRDefault="0002316A" w:rsidP="00557287">
            <w:pPr>
              <w:pStyle w:val="Tabletext"/>
            </w:pPr>
            <w:r w:rsidRPr="008675F2">
              <w:t>11</w:t>
            </w:r>
          </w:p>
        </w:tc>
        <w:tc>
          <w:tcPr>
            <w:tcW w:w="2755" w:type="pct"/>
            <w:shd w:val="clear" w:color="auto" w:fill="auto"/>
          </w:tcPr>
          <w:p w14:paraId="0E829682" w14:textId="16FA67F1" w:rsidR="0002316A" w:rsidRPr="008675F2" w:rsidRDefault="0002316A" w:rsidP="00557287">
            <w:pPr>
              <w:pStyle w:val="Tabletext"/>
            </w:pPr>
            <w:r w:rsidRPr="008675F2">
              <w:t>Parts for crossbows</w:t>
            </w:r>
            <w:r w:rsidR="003C292A" w:rsidRPr="008675F2">
              <w:t xml:space="preserve"> or similar devices</w:t>
            </w:r>
            <w:r w:rsidRPr="008675F2">
              <w:t xml:space="preserve"> to which </w:t>
            </w:r>
            <w:r w:rsidR="000E41CF">
              <w:t>item 1</w:t>
            </w:r>
            <w:r w:rsidRPr="008675F2">
              <w:t>0 applies</w:t>
            </w:r>
          </w:p>
        </w:tc>
        <w:tc>
          <w:tcPr>
            <w:tcW w:w="1849" w:type="pct"/>
            <w:shd w:val="clear" w:color="auto" w:fill="auto"/>
          </w:tcPr>
          <w:p w14:paraId="42D4B8B1" w14:textId="77777777" w:rsidR="0002316A" w:rsidRPr="008675F2" w:rsidRDefault="0002316A" w:rsidP="00557287">
            <w:pPr>
              <w:pStyle w:val="Tabletext"/>
            </w:pPr>
            <w:r w:rsidRPr="008675F2">
              <w:t>The importation must comply with at least one of the following tests:</w:t>
            </w:r>
          </w:p>
          <w:p w14:paraId="75BE325E" w14:textId="77777777" w:rsidR="0002316A" w:rsidRPr="008675F2" w:rsidRDefault="0079499B" w:rsidP="00631D11">
            <w:pPr>
              <w:pStyle w:val="Tablea"/>
            </w:pPr>
            <w:r w:rsidRPr="008675F2">
              <w:t>(</w:t>
            </w:r>
            <w:r w:rsidR="0002316A" w:rsidRPr="008675F2">
              <w:t>a</w:t>
            </w:r>
            <w:r w:rsidRPr="008675F2">
              <w:t xml:space="preserve">) </w:t>
            </w:r>
            <w:r w:rsidR="0002316A" w:rsidRPr="008675F2">
              <w:t>the official purposes test;</w:t>
            </w:r>
          </w:p>
          <w:p w14:paraId="1C9F38B6" w14:textId="77777777" w:rsidR="0002316A" w:rsidRPr="008675F2" w:rsidRDefault="0079499B" w:rsidP="00631D11">
            <w:pPr>
              <w:pStyle w:val="Tablea"/>
            </w:pPr>
            <w:r w:rsidRPr="008675F2">
              <w:t>(</w:t>
            </w:r>
            <w:r w:rsidR="0002316A" w:rsidRPr="008675F2">
              <w:t>b</w:t>
            </w:r>
            <w:r w:rsidRPr="008675F2">
              <w:t xml:space="preserve">) </w:t>
            </w:r>
            <w:r w:rsidR="0002316A" w:rsidRPr="008675F2">
              <w:t>the specified purposes test;</w:t>
            </w:r>
          </w:p>
          <w:p w14:paraId="234F5BA3" w14:textId="77777777" w:rsidR="0002316A" w:rsidRPr="008675F2" w:rsidRDefault="0079499B" w:rsidP="00631D11">
            <w:pPr>
              <w:pStyle w:val="Tablea"/>
            </w:pPr>
            <w:r w:rsidRPr="008675F2">
              <w:t>(</w:t>
            </w:r>
            <w:r w:rsidR="0002316A" w:rsidRPr="008675F2">
              <w:t>c</w:t>
            </w:r>
            <w:r w:rsidRPr="008675F2">
              <w:t xml:space="preserve">) </w:t>
            </w:r>
            <w:r w:rsidR="0002316A" w:rsidRPr="008675F2">
              <w:t>the dealer test;</w:t>
            </w:r>
          </w:p>
          <w:p w14:paraId="367B3490" w14:textId="77777777" w:rsidR="0002316A" w:rsidRPr="008675F2" w:rsidRDefault="0079499B" w:rsidP="00631D11">
            <w:pPr>
              <w:pStyle w:val="Tablea"/>
            </w:pPr>
            <w:r w:rsidRPr="008675F2">
              <w:t>(</w:t>
            </w:r>
            <w:r w:rsidR="0002316A" w:rsidRPr="008675F2">
              <w:t>d</w:t>
            </w:r>
            <w:r w:rsidRPr="008675F2">
              <w:t xml:space="preserve">) </w:t>
            </w:r>
            <w:r w:rsidR="0002316A" w:rsidRPr="008675F2">
              <w:t>the returned goods test;</w:t>
            </w:r>
          </w:p>
          <w:p w14:paraId="2F9C4291" w14:textId="77777777" w:rsidR="0002316A" w:rsidRPr="008675F2" w:rsidRDefault="0079499B" w:rsidP="00631D11">
            <w:pPr>
              <w:pStyle w:val="Tablea"/>
            </w:pPr>
            <w:r w:rsidRPr="008675F2">
              <w:t>(</w:t>
            </w:r>
            <w:r w:rsidR="0002316A" w:rsidRPr="008675F2">
              <w:t>e</w:t>
            </w:r>
            <w:r w:rsidRPr="008675F2">
              <w:t xml:space="preserve">) </w:t>
            </w:r>
            <w:r w:rsidR="0002316A" w:rsidRPr="008675F2">
              <w:t>the police certification test</w:t>
            </w:r>
          </w:p>
        </w:tc>
      </w:tr>
      <w:tr w:rsidR="0002316A" w:rsidRPr="008675F2" w14:paraId="5E035C47" w14:textId="77777777" w:rsidTr="009D556A">
        <w:tc>
          <w:tcPr>
            <w:tcW w:w="396" w:type="pct"/>
            <w:tcBorders>
              <w:bottom w:val="single" w:sz="4" w:space="0" w:color="auto"/>
            </w:tcBorders>
            <w:shd w:val="clear" w:color="auto" w:fill="auto"/>
          </w:tcPr>
          <w:p w14:paraId="151ACF3D" w14:textId="77777777" w:rsidR="0002316A" w:rsidRPr="008675F2" w:rsidRDefault="0002316A" w:rsidP="00557287">
            <w:pPr>
              <w:pStyle w:val="Tabletext"/>
            </w:pPr>
            <w:r w:rsidRPr="008675F2">
              <w:t>12</w:t>
            </w:r>
          </w:p>
        </w:tc>
        <w:tc>
          <w:tcPr>
            <w:tcW w:w="2755" w:type="pct"/>
            <w:tcBorders>
              <w:bottom w:val="single" w:sz="4" w:space="0" w:color="auto"/>
            </w:tcBorders>
            <w:shd w:val="clear" w:color="auto" w:fill="auto"/>
          </w:tcPr>
          <w:p w14:paraId="408D2430" w14:textId="77777777" w:rsidR="0002316A" w:rsidRPr="008675F2" w:rsidRDefault="0002316A" w:rsidP="00557287">
            <w:pPr>
              <w:pStyle w:val="Tabletext"/>
            </w:pPr>
            <w:r w:rsidRPr="008675F2">
              <w:t>Ballistic knives, being knives that discharge a blade as a projectile by a spring mechanism or other means.</w:t>
            </w:r>
          </w:p>
        </w:tc>
        <w:tc>
          <w:tcPr>
            <w:tcW w:w="1849" w:type="pct"/>
            <w:tcBorders>
              <w:bottom w:val="single" w:sz="4" w:space="0" w:color="auto"/>
            </w:tcBorders>
            <w:shd w:val="clear" w:color="auto" w:fill="auto"/>
          </w:tcPr>
          <w:p w14:paraId="01B214CA" w14:textId="77777777" w:rsidR="0002316A" w:rsidRPr="008675F2" w:rsidRDefault="0002316A" w:rsidP="00557287">
            <w:pPr>
              <w:pStyle w:val="Tabletext"/>
            </w:pPr>
            <w:r w:rsidRPr="008675F2">
              <w:t>The importation must comply with at least one of the following tests:</w:t>
            </w:r>
          </w:p>
          <w:p w14:paraId="27D44A92" w14:textId="77777777" w:rsidR="0002316A" w:rsidRPr="008675F2" w:rsidRDefault="0079499B" w:rsidP="00631D11">
            <w:pPr>
              <w:pStyle w:val="Tablea"/>
            </w:pPr>
            <w:r w:rsidRPr="008675F2">
              <w:t>(</w:t>
            </w:r>
            <w:r w:rsidR="0002316A" w:rsidRPr="008675F2">
              <w:t>a</w:t>
            </w:r>
            <w:r w:rsidRPr="008675F2">
              <w:t xml:space="preserve">) </w:t>
            </w:r>
            <w:r w:rsidR="0002316A" w:rsidRPr="008675F2">
              <w:t>the official purposes test;</w:t>
            </w:r>
          </w:p>
          <w:p w14:paraId="163D9DEF" w14:textId="77777777" w:rsidR="0002316A" w:rsidRPr="008675F2" w:rsidRDefault="0079499B" w:rsidP="00631D11">
            <w:pPr>
              <w:pStyle w:val="Tablea"/>
            </w:pPr>
            <w:r w:rsidRPr="008675F2">
              <w:t>(</w:t>
            </w:r>
            <w:r w:rsidR="0002316A" w:rsidRPr="008675F2">
              <w:t>b</w:t>
            </w:r>
            <w:r w:rsidRPr="008675F2">
              <w:t xml:space="preserve">) </w:t>
            </w:r>
            <w:r w:rsidR="0002316A" w:rsidRPr="008675F2">
              <w:t>the specified purposes test;</w:t>
            </w:r>
          </w:p>
          <w:p w14:paraId="54E08A9A" w14:textId="77777777" w:rsidR="0002316A" w:rsidRPr="008675F2" w:rsidRDefault="0079499B" w:rsidP="00631D11">
            <w:pPr>
              <w:pStyle w:val="Tablea"/>
            </w:pPr>
            <w:r w:rsidRPr="008675F2">
              <w:t>(</w:t>
            </w:r>
            <w:r w:rsidR="0002316A" w:rsidRPr="008675F2">
              <w:t>c</w:t>
            </w:r>
            <w:r w:rsidRPr="008675F2">
              <w:t xml:space="preserve">) </w:t>
            </w:r>
            <w:r w:rsidR="0002316A" w:rsidRPr="008675F2">
              <w:t>the dealer test;</w:t>
            </w:r>
          </w:p>
          <w:p w14:paraId="4532194D" w14:textId="77777777" w:rsidR="0002316A" w:rsidRPr="008675F2" w:rsidRDefault="0079499B" w:rsidP="00631D11">
            <w:pPr>
              <w:pStyle w:val="Tablea"/>
            </w:pPr>
            <w:r w:rsidRPr="008675F2">
              <w:t>(</w:t>
            </w:r>
            <w:r w:rsidR="0002316A" w:rsidRPr="008675F2">
              <w:t>d</w:t>
            </w:r>
            <w:r w:rsidRPr="008675F2">
              <w:t xml:space="preserve">) </w:t>
            </w:r>
            <w:r w:rsidR="0002316A" w:rsidRPr="008675F2">
              <w:t>the returned goods test;</w:t>
            </w:r>
          </w:p>
          <w:p w14:paraId="2E017345" w14:textId="77777777" w:rsidR="0002316A" w:rsidRPr="008675F2" w:rsidRDefault="0079499B" w:rsidP="00631D11">
            <w:pPr>
              <w:pStyle w:val="Tablea"/>
            </w:pPr>
            <w:r w:rsidRPr="008675F2">
              <w:t>(</w:t>
            </w:r>
            <w:r w:rsidR="0002316A" w:rsidRPr="008675F2">
              <w:t>e</w:t>
            </w:r>
            <w:r w:rsidRPr="008675F2">
              <w:t xml:space="preserve">) </w:t>
            </w:r>
            <w:r w:rsidR="0002316A" w:rsidRPr="008675F2">
              <w:t>the public interest test;</w:t>
            </w:r>
          </w:p>
          <w:p w14:paraId="08AFDECF" w14:textId="77777777" w:rsidR="0002316A" w:rsidRPr="008675F2" w:rsidRDefault="0079499B" w:rsidP="00631D11">
            <w:pPr>
              <w:pStyle w:val="Tablea"/>
            </w:pPr>
            <w:r w:rsidRPr="008675F2">
              <w:t>(</w:t>
            </w:r>
            <w:r w:rsidR="0002316A" w:rsidRPr="008675F2">
              <w:t>f</w:t>
            </w:r>
            <w:r w:rsidRPr="008675F2">
              <w:t xml:space="preserve">) </w:t>
            </w:r>
            <w:r w:rsidR="0002316A" w:rsidRPr="008675F2">
              <w:t>the national interest test.</w:t>
            </w:r>
          </w:p>
        </w:tc>
      </w:tr>
      <w:tr w:rsidR="0002316A" w:rsidRPr="008675F2" w14:paraId="1A30369A" w14:textId="77777777" w:rsidTr="009D556A">
        <w:tc>
          <w:tcPr>
            <w:tcW w:w="396" w:type="pct"/>
            <w:tcBorders>
              <w:bottom w:val="single" w:sz="4" w:space="0" w:color="auto"/>
            </w:tcBorders>
            <w:shd w:val="clear" w:color="auto" w:fill="auto"/>
          </w:tcPr>
          <w:p w14:paraId="41F7E8A8" w14:textId="77777777" w:rsidR="0002316A" w:rsidRPr="008675F2" w:rsidRDefault="0002316A" w:rsidP="00557287">
            <w:pPr>
              <w:pStyle w:val="Tabletext"/>
            </w:pPr>
            <w:r w:rsidRPr="008675F2">
              <w:t>13</w:t>
            </w:r>
          </w:p>
        </w:tc>
        <w:tc>
          <w:tcPr>
            <w:tcW w:w="2755" w:type="pct"/>
            <w:tcBorders>
              <w:bottom w:val="single" w:sz="4" w:space="0" w:color="auto"/>
            </w:tcBorders>
            <w:shd w:val="clear" w:color="auto" w:fill="auto"/>
          </w:tcPr>
          <w:p w14:paraId="5EA55F34" w14:textId="7E6413F8" w:rsidR="0002316A" w:rsidRPr="008675F2" w:rsidRDefault="0002316A" w:rsidP="00557287">
            <w:pPr>
              <w:pStyle w:val="Tabletext"/>
            </w:pPr>
            <w:r w:rsidRPr="008675F2">
              <w:t xml:space="preserve">Parts of ballistic knives described in </w:t>
            </w:r>
            <w:r w:rsidR="000E41CF">
              <w:t>item 1</w:t>
            </w:r>
            <w:r w:rsidRPr="008675F2">
              <w:t>2</w:t>
            </w:r>
          </w:p>
        </w:tc>
        <w:tc>
          <w:tcPr>
            <w:tcW w:w="1849" w:type="pct"/>
            <w:tcBorders>
              <w:bottom w:val="single" w:sz="4" w:space="0" w:color="auto"/>
            </w:tcBorders>
            <w:shd w:val="clear" w:color="auto" w:fill="auto"/>
          </w:tcPr>
          <w:p w14:paraId="0942367F" w14:textId="77777777" w:rsidR="0002316A" w:rsidRPr="008675F2" w:rsidRDefault="0002316A" w:rsidP="00557287">
            <w:pPr>
              <w:pStyle w:val="Tabletext"/>
            </w:pPr>
            <w:r w:rsidRPr="008675F2">
              <w:t>The importation must comply with at least one of the following tests:</w:t>
            </w:r>
          </w:p>
          <w:p w14:paraId="4C314921" w14:textId="77777777" w:rsidR="0002316A" w:rsidRPr="008675F2" w:rsidRDefault="0079499B" w:rsidP="00631D11">
            <w:pPr>
              <w:pStyle w:val="Tablea"/>
            </w:pPr>
            <w:r w:rsidRPr="008675F2">
              <w:t>(</w:t>
            </w:r>
            <w:r w:rsidR="0002316A" w:rsidRPr="008675F2">
              <w:t>a</w:t>
            </w:r>
            <w:r w:rsidRPr="008675F2">
              <w:t xml:space="preserve">) </w:t>
            </w:r>
            <w:r w:rsidR="0002316A" w:rsidRPr="008675F2">
              <w:t>the official purposes test;</w:t>
            </w:r>
          </w:p>
          <w:p w14:paraId="19CF4A29" w14:textId="77777777" w:rsidR="0002316A" w:rsidRPr="008675F2" w:rsidRDefault="0079499B" w:rsidP="00631D11">
            <w:pPr>
              <w:pStyle w:val="Tablea"/>
            </w:pPr>
            <w:r w:rsidRPr="008675F2">
              <w:t>(</w:t>
            </w:r>
            <w:r w:rsidR="0002316A" w:rsidRPr="008675F2">
              <w:t>b</w:t>
            </w:r>
            <w:r w:rsidRPr="008675F2">
              <w:t xml:space="preserve">) </w:t>
            </w:r>
            <w:r w:rsidR="0002316A" w:rsidRPr="008675F2">
              <w:t>the specified purposes test;</w:t>
            </w:r>
          </w:p>
          <w:p w14:paraId="405CD233" w14:textId="77777777" w:rsidR="0002316A" w:rsidRPr="008675F2" w:rsidRDefault="0079499B" w:rsidP="00631D11">
            <w:pPr>
              <w:pStyle w:val="Tablea"/>
            </w:pPr>
            <w:r w:rsidRPr="008675F2">
              <w:t>(</w:t>
            </w:r>
            <w:r w:rsidR="0002316A" w:rsidRPr="008675F2">
              <w:t>c</w:t>
            </w:r>
            <w:r w:rsidRPr="008675F2">
              <w:t xml:space="preserve">) </w:t>
            </w:r>
            <w:r w:rsidR="0002316A" w:rsidRPr="008675F2">
              <w:t>the dealer test;</w:t>
            </w:r>
          </w:p>
          <w:p w14:paraId="43F8B70F" w14:textId="77777777" w:rsidR="0002316A" w:rsidRPr="008675F2" w:rsidRDefault="0079499B" w:rsidP="00631D11">
            <w:pPr>
              <w:pStyle w:val="Tablea"/>
            </w:pPr>
            <w:r w:rsidRPr="008675F2">
              <w:t>(</w:t>
            </w:r>
            <w:r w:rsidR="0002316A" w:rsidRPr="008675F2">
              <w:t>d</w:t>
            </w:r>
            <w:r w:rsidRPr="008675F2">
              <w:t xml:space="preserve">) </w:t>
            </w:r>
            <w:r w:rsidR="0002316A" w:rsidRPr="008675F2">
              <w:t>the returned goods test;</w:t>
            </w:r>
          </w:p>
          <w:p w14:paraId="37938DB2" w14:textId="77777777" w:rsidR="0002316A" w:rsidRPr="008675F2" w:rsidRDefault="0079499B" w:rsidP="00631D11">
            <w:pPr>
              <w:pStyle w:val="Tablea"/>
            </w:pPr>
            <w:r w:rsidRPr="008675F2">
              <w:t>(</w:t>
            </w:r>
            <w:r w:rsidR="0002316A" w:rsidRPr="008675F2">
              <w:t>e</w:t>
            </w:r>
            <w:r w:rsidRPr="008675F2">
              <w:t xml:space="preserve">) </w:t>
            </w:r>
            <w:r w:rsidR="0002316A" w:rsidRPr="008675F2">
              <w:t>the public interest test;</w:t>
            </w:r>
          </w:p>
          <w:p w14:paraId="32AFB7F0" w14:textId="77777777" w:rsidR="0002316A" w:rsidRPr="008675F2" w:rsidRDefault="0079499B" w:rsidP="00631D11">
            <w:pPr>
              <w:pStyle w:val="Tablea"/>
            </w:pPr>
            <w:r w:rsidRPr="008675F2">
              <w:t>(</w:t>
            </w:r>
            <w:r w:rsidR="0002316A" w:rsidRPr="008675F2">
              <w:t>f</w:t>
            </w:r>
            <w:r w:rsidRPr="008675F2">
              <w:t xml:space="preserve">) </w:t>
            </w:r>
            <w:r w:rsidR="0002316A" w:rsidRPr="008675F2">
              <w:t>the national interest test</w:t>
            </w:r>
          </w:p>
        </w:tc>
      </w:tr>
      <w:tr w:rsidR="0002316A" w:rsidRPr="008675F2" w14:paraId="4C67AEF3" w14:textId="77777777" w:rsidTr="009D556A">
        <w:trPr>
          <w:cantSplit/>
        </w:trPr>
        <w:tc>
          <w:tcPr>
            <w:tcW w:w="396" w:type="pct"/>
            <w:tcBorders>
              <w:top w:val="single" w:sz="4" w:space="0" w:color="auto"/>
            </w:tcBorders>
            <w:shd w:val="clear" w:color="auto" w:fill="auto"/>
          </w:tcPr>
          <w:p w14:paraId="46AB5F34" w14:textId="77777777" w:rsidR="0002316A" w:rsidRPr="008675F2" w:rsidRDefault="0002316A" w:rsidP="00557287">
            <w:pPr>
              <w:pStyle w:val="Tabletext"/>
            </w:pPr>
            <w:r w:rsidRPr="008675F2">
              <w:t>14</w:t>
            </w:r>
          </w:p>
        </w:tc>
        <w:tc>
          <w:tcPr>
            <w:tcW w:w="2755" w:type="pct"/>
            <w:tcBorders>
              <w:top w:val="single" w:sz="4" w:space="0" w:color="auto"/>
            </w:tcBorders>
            <w:shd w:val="clear" w:color="auto" w:fill="auto"/>
          </w:tcPr>
          <w:p w14:paraId="37701CA4" w14:textId="77777777" w:rsidR="0002316A" w:rsidRPr="008675F2" w:rsidRDefault="0002316A" w:rsidP="00557287">
            <w:pPr>
              <w:pStyle w:val="Tabletext"/>
            </w:pPr>
            <w:r w:rsidRPr="008675F2">
              <w:t>Automatic knives that have a blade folded or recessed into the handle which are designed or adapted to open automatically by pressure applied to any spring, device, stud or button in or attached to the handle or blade of the knife, including knives commonly known as flick knives, switchblades</w:t>
            </w:r>
            <w:r w:rsidR="00DA59E1" w:rsidRPr="008675F2">
              <w:t xml:space="preserve"> or assisted opening knives</w:t>
            </w:r>
          </w:p>
        </w:tc>
        <w:tc>
          <w:tcPr>
            <w:tcW w:w="1849" w:type="pct"/>
            <w:tcBorders>
              <w:top w:val="single" w:sz="4" w:space="0" w:color="auto"/>
            </w:tcBorders>
            <w:shd w:val="clear" w:color="auto" w:fill="auto"/>
          </w:tcPr>
          <w:p w14:paraId="630795BE" w14:textId="77777777" w:rsidR="0002316A" w:rsidRPr="008675F2" w:rsidRDefault="0002316A" w:rsidP="00557287">
            <w:pPr>
              <w:pStyle w:val="Tabletext"/>
            </w:pPr>
            <w:r w:rsidRPr="008675F2">
              <w:t>The importation must comply with at least one of the following tests:</w:t>
            </w:r>
          </w:p>
          <w:p w14:paraId="350895E2" w14:textId="77777777" w:rsidR="0002316A" w:rsidRPr="008675F2" w:rsidRDefault="0079499B" w:rsidP="00631D11">
            <w:pPr>
              <w:pStyle w:val="Tablea"/>
            </w:pPr>
            <w:r w:rsidRPr="008675F2">
              <w:t>(</w:t>
            </w:r>
            <w:r w:rsidR="0002316A" w:rsidRPr="008675F2">
              <w:t>a</w:t>
            </w:r>
            <w:r w:rsidRPr="008675F2">
              <w:t xml:space="preserve">) </w:t>
            </w:r>
            <w:r w:rsidR="0002316A" w:rsidRPr="008675F2">
              <w:t>the official purposes test;</w:t>
            </w:r>
          </w:p>
          <w:p w14:paraId="256ABC3F" w14:textId="77777777" w:rsidR="0002316A" w:rsidRPr="008675F2" w:rsidRDefault="0079499B" w:rsidP="00631D11">
            <w:pPr>
              <w:pStyle w:val="Tablea"/>
            </w:pPr>
            <w:r w:rsidRPr="008675F2">
              <w:t>(</w:t>
            </w:r>
            <w:r w:rsidR="0002316A" w:rsidRPr="008675F2">
              <w:t>b</w:t>
            </w:r>
            <w:r w:rsidRPr="008675F2">
              <w:t xml:space="preserve">) </w:t>
            </w:r>
            <w:r w:rsidR="0002316A" w:rsidRPr="008675F2">
              <w:t>the specified purposes test;</w:t>
            </w:r>
          </w:p>
          <w:p w14:paraId="0AC478C2" w14:textId="77777777" w:rsidR="0002316A" w:rsidRPr="008675F2" w:rsidRDefault="0079499B" w:rsidP="00631D11">
            <w:pPr>
              <w:pStyle w:val="Tablea"/>
            </w:pPr>
            <w:r w:rsidRPr="008675F2">
              <w:t>(</w:t>
            </w:r>
            <w:r w:rsidR="0002316A" w:rsidRPr="008675F2">
              <w:t>c</w:t>
            </w:r>
            <w:r w:rsidRPr="008675F2">
              <w:t xml:space="preserve">) </w:t>
            </w:r>
            <w:r w:rsidR="0002316A" w:rsidRPr="008675F2">
              <w:t>the dealer test;</w:t>
            </w:r>
          </w:p>
          <w:p w14:paraId="2E5962F9" w14:textId="77777777" w:rsidR="0002316A" w:rsidRPr="008675F2" w:rsidRDefault="0079499B" w:rsidP="00631D11">
            <w:pPr>
              <w:pStyle w:val="Tablea"/>
            </w:pPr>
            <w:r w:rsidRPr="008675F2">
              <w:t>(</w:t>
            </w:r>
            <w:r w:rsidR="0002316A" w:rsidRPr="008675F2">
              <w:t>d</w:t>
            </w:r>
            <w:r w:rsidRPr="008675F2">
              <w:t xml:space="preserve">) </w:t>
            </w:r>
            <w:r w:rsidR="0002316A" w:rsidRPr="008675F2">
              <w:t>the returned goods test;</w:t>
            </w:r>
          </w:p>
          <w:p w14:paraId="3636C2A6" w14:textId="77777777" w:rsidR="0002316A" w:rsidRPr="008675F2" w:rsidRDefault="0079499B" w:rsidP="00631D11">
            <w:pPr>
              <w:pStyle w:val="Tablea"/>
            </w:pPr>
            <w:r w:rsidRPr="008675F2">
              <w:t>(</w:t>
            </w:r>
            <w:r w:rsidR="0002316A" w:rsidRPr="008675F2">
              <w:t>e</w:t>
            </w:r>
            <w:r w:rsidRPr="008675F2">
              <w:t xml:space="preserve">) </w:t>
            </w:r>
            <w:r w:rsidR="0002316A" w:rsidRPr="008675F2">
              <w:t>the public interest test;</w:t>
            </w:r>
          </w:p>
          <w:p w14:paraId="6DD62C20" w14:textId="77777777" w:rsidR="0002316A" w:rsidRPr="008675F2" w:rsidRDefault="0079499B" w:rsidP="00631D11">
            <w:pPr>
              <w:pStyle w:val="Tablea"/>
            </w:pPr>
            <w:r w:rsidRPr="008675F2">
              <w:t>(</w:t>
            </w:r>
            <w:r w:rsidR="0002316A" w:rsidRPr="008675F2">
              <w:t>f</w:t>
            </w:r>
            <w:r w:rsidRPr="008675F2">
              <w:t xml:space="preserve">) </w:t>
            </w:r>
            <w:r w:rsidR="0002316A" w:rsidRPr="008675F2">
              <w:t>the national interest test</w:t>
            </w:r>
          </w:p>
        </w:tc>
      </w:tr>
      <w:tr w:rsidR="0002316A" w:rsidRPr="008675F2" w14:paraId="3BA7B298" w14:textId="77777777" w:rsidTr="009D556A">
        <w:trPr>
          <w:cantSplit/>
        </w:trPr>
        <w:tc>
          <w:tcPr>
            <w:tcW w:w="396" w:type="pct"/>
            <w:tcBorders>
              <w:bottom w:val="single" w:sz="4" w:space="0" w:color="auto"/>
            </w:tcBorders>
            <w:shd w:val="clear" w:color="auto" w:fill="auto"/>
          </w:tcPr>
          <w:p w14:paraId="40AF8CB3" w14:textId="77777777" w:rsidR="0002316A" w:rsidRPr="008675F2" w:rsidRDefault="0002316A" w:rsidP="00067B77">
            <w:pPr>
              <w:pStyle w:val="Tabletext"/>
            </w:pPr>
            <w:r w:rsidRPr="008675F2">
              <w:t>15</w:t>
            </w:r>
          </w:p>
        </w:tc>
        <w:tc>
          <w:tcPr>
            <w:tcW w:w="2755" w:type="pct"/>
            <w:tcBorders>
              <w:bottom w:val="single" w:sz="4" w:space="0" w:color="auto"/>
            </w:tcBorders>
            <w:shd w:val="clear" w:color="auto" w:fill="auto"/>
          </w:tcPr>
          <w:p w14:paraId="29B58280" w14:textId="3758C2B0" w:rsidR="0002316A" w:rsidRPr="008675F2" w:rsidRDefault="0002316A" w:rsidP="00067B77">
            <w:pPr>
              <w:pStyle w:val="Tabletext"/>
            </w:pPr>
            <w:r w:rsidRPr="008675F2">
              <w:t xml:space="preserve">Parts for automatic knives described in </w:t>
            </w:r>
            <w:r w:rsidR="000E41CF">
              <w:t>item 1</w:t>
            </w:r>
            <w:r w:rsidRPr="008675F2">
              <w:t>4</w:t>
            </w:r>
          </w:p>
        </w:tc>
        <w:tc>
          <w:tcPr>
            <w:tcW w:w="1849" w:type="pct"/>
            <w:tcBorders>
              <w:bottom w:val="single" w:sz="4" w:space="0" w:color="auto"/>
            </w:tcBorders>
            <w:shd w:val="clear" w:color="auto" w:fill="auto"/>
          </w:tcPr>
          <w:p w14:paraId="335C2950" w14:textId="77777777" w:rsidR="0002316A" w:rsidRPr="008675F2" w:rsidRDefault="0002316A" w:rsidP="00067B77">
            <w:pPr>
              <w:pStyle w:val="Tabletext"/>
            </w:pPr>
            <w:r w:rsidRPr="008675F2">
              <w:t>The importation must comply with at least one of the following tests:</w:t>
            </w:r>
          </w:p>
          <w:p w14:paraId="71A9C078" w14:textId="77777777" w:rsidR="0002316A" w:rsidRPr="008675F2" w:rsidRDefault="0079499B" w:rsidP="00067B77">
            <w:pPr>
              <w:pStyle w:val="Tablea"/>
            </w:pPr>
            <w:r w:rsidRPr="008675F2">
              <w:t>(</w:t>
            </w:r>
            <w:r w:rsidR="0002316A" w:rsidRPr="008675F2">
              <w:t>a</w:t>
            </w:r>
            <w:r w:rsidRPr="008675F2">
              <w:t xml:space="preserve">) </w:t>
            </w:r>
            <w:r w:rsidR="0002316A" w:rsidRPr="008675F2">
              <w:t>the official purposes test;</w:t>
            </w:r>
          </w:p>
          <w:p w14:paraId="1849B6B4" w14:textId="77777777" w:rsidR="0002316A" w:rsidRPr="008675F2" w:rsidRDefault="0079499B" w:rsidP="00067B77">
            <w:pPr>
              <w:pStyle w:val="Tablea"/>
            </w:pPr>
            <w:r w:rsidRPr="008675F2">
              <w:t>(</w:t>
            </w:r>
            <w:r w:rsidR="0002316A" w:rsidRPr="008675F2">
              <w:t>b</w:t>
            </w:r>
            <w:r w:rsidRPr="008675F2">
              <w:t xml:space="preserve">) </w:t>
            </w:r>
            <w:r w:rsidR="0002316A" w:rsidRPr="008675F2">
              <w:t>the specified purposes test;</w:t>
            </w:r>
          </w:p>
          <w:p w14:paraId="5EF2DBA6" w14:textId="77777777" w:rsidR="0002316A" w:rsidRPr="008675F2" w:rsidRDefault="0079499B" w:rsidP="00067B77">
            <w:pPr>
              <w:pStyle w:val="Tablea"/>
            </w:pPr>
            <w:r w:rsidRPr="008675F2">
              <w:t>(</w:t>
            </w:r>
            <w:r w:rsidR="0002316A" w:rsidRPr="008675F2">
              <w:t>c</w:t>
            </w:r>
            <w:r w:rsidRPr="008675F2">
              <w:t xml:space="preserve">) </w:t>
            </w:r>
            <w:r w:rsidR="0002316A" w:rsidRPr="008675F2">
              <w:t>the dealer test;</w:t>
            </w:r>
          </w:p>
          <w:p w14:paraId="25E15B5A" w14:textId="77777777" w:rsidR="0002316A" w:rsidRPr="008675F2" w:rsidRDefault="0079499B" w:rsidP="00067B77">
            <w:pPr>
              <w:pStyle w:val="Tablea"/>
            </w:pPr>
            <w:r w:rsidRPr="008675F2">
              <w:t>(</w:t>
            </w:r>
            <w:r w:rsidR="0002316A" w:rsidRPr="008675F2">
              <w:t>d</w:t>
            </w:r>
            <w:r w:rsidRPr="008675F2">
              <w:t xml:space="preserve">) </w:t>
            </w:r>
            <w:r w:rsidR="0002316A" w:rsidRPr="008675F2">
              <w:t>the returned goods test;</w:t>
            </w:r>
          </w:p>
          <w:p w14:paraId="517A62B0" w14:textId="77777777" w:rsidR="0002316A" w:rsidRPr="008675F2" w:rsidRDefault="0079499B" w:rsidP="00067B77">
            <w:pPr>
              <w:pStyle w:val="Tablea"/>
            </w:pPr>
            <w:r w:rsidRPr="008675F2">
              <w:t>(</w:t>
            </w:r>
            <w:r w:rsidR="0002316A" w:rsidRPr="008675F2">
              <w:t>e</w:t>
            </w:r>
            <w:r w:rsidRPr="008675F2">
              <w:t xml:space="preserve">) </w:t>
            </w:r>
            <w:r w:rsidR="0002316A" w:rsidRPr="008675F2">
              <w:t>the public interest test;</w:t>
            </w:r>
          </w:p>
          <w:p w14:paraId="5F28CF5B" w14:textId="77777777" w:rsidR="0002316A" w:rsidRPr="008675F2" w:rsidRDefault="0079499B" w:rsidP="00067B77">
            <w:pPr>
              <w:pStyle w:val="Tablea"/>
            </w:pPr>
            <w:r w:rsidRPr="008675F2">
              <w:t>(</w:t>
            </w:r>
            <w:r w:rsidR="0002316A" w:rsidRPr="008675F2">
              <w:t>f</w:t>
            </w:r>
            <w:r w:rsidRPr="008675F2">
              <w:t xml:space="preserve">) </w:t>
            </w:r>
            <w:r w:rsidR="0002316A" w:rsidRPr="008675F2">
              <w:t>the national interest test</w:t>
            </w:r>
          </w:p>
        </w:tc>
      </w:tr>
      <w:tr w:rsidR="0002316A" w:rsidRPr="008675F2" w14:paraId="344B118B" w14:textId="77777777" w:rsidTr="009D556A">
        <w:trPr>
          <w:cantSplit/>
        </w:trPr>
        <w:tc>
          <w:tcPr>
            <w:tcW w:w="396" w:type="pct"/>
            <w:tcBorders>
              <w:top w:val="single" w:sz="4" w:space="0" w:color="auto"/>
            </w:tcBorders>
            <w:shd w:val="clear" w:color="auto" w:fill="auto"/>
          </w:tcPr>
          <w:p w14:paraId="2B7B5793" w14:textId="77777777" w:rsidR="0002316A" w:rsidRPr="008675F2" w:rsidRDefault="0002316A" w:rsidP="00557287">
            <w:pPr>
              <w:pStyle w:val="Tabletext"/>
            </w:pPr>
            <w:r w:rsidRPr="008675F2">
              <w:t>18</w:t>
            </w:r>
          </w:p>
        </w:tc>
        <w:tc>
          <w:tcPr>
            <w:tcW w:w="2755" w:type="pct"/>
            <w:tcBorders>
              <w:top w:val="single" w:sz="4" w:space="0" w:color="auto"/>
            </w:tcBorders>
            <w:shd w:val="clear" w:color="auto" w:fill="auto"/>
          </w:tcPr>
          <w:p w14:paraId="35DB5A86" w14:textId="3F0FC8D2" w:rsidR="0002316A" w:rsidRPr="008675F2" w:rsidRDefault="0002316A" w:rsidP="00557287">
            <w:pPr>
              <w:pStyle w:val="Tabletext"/>
            </w:pPr>
            <w:r w:rsidRPr="008675F2">
              <w:t>Knuckle</w:t>
            </w:r>
            <w:r w:rsidR="000E41CF">
              <w:noBreakHyphen/>
            </w:r>
            <w:r w:rsidRPr="008675F2">
              <w:t>dusters or similar devices that can be fitted over the knuckles of the hand of the user:</w:t>
            </w:r>
          </w:p>
          <w:p w14:paraId="3B2CA264" w14:textId="77777777" w:rsidR="0002316A" w:rsidRPr="008675F2" w:rsidRDefault="0079499B" w:rsidP="00631D11">
            <w:pPr>
              <w:pStyle w:val="Tablea"/>
            </w:pPr>
            <w:r w:rsidRPr="008675F2">
              <w:t>(</w:t>
            </w:r>
            <w:r w:rsidR="0002316A" w:rsidRPr="008675F2">
              <w:t>a</w:t>
            </w:r>
            <w:r w:rsidRPr="008675F2">
              <w:t xml:space="preserve">) </w:t>
            </w:r>
            <w:r w:rsidR="0002316A" w:rsidRPr="008675F2">
              <w:t>to protect the knuckles; and</w:t>
            </w:r>
          </w:p>
          <w:p w14:paraId="3A5EBCC1" w14:textId="77777777" w:rsidR="0002316A" w:rsidRPr="008675F2" w:rsidRDefault="0079499B" w:rsidP="00631D11">
            <w:pPr>
              <w:pStyle w:val="Tablea"/>
            </w:pPr>
            <w:r w:rsidRPr="008675F2">
              <w:t>(</w:t>
            </w:r>
            <w:r w:rsidR="0002316A" w:rsidRPr="008675F2">
              <w:t>b</w:t>
            </w:r>
            <w:r w:rsidRPr="008675F2">
              <w:t xml:space="preserve">) </w:t>
            </w:r>
            <w:r w:rsidR="0002316A" w:rsidRPr="008675F2">
              <w:t>to increase the effect of a punch or other blow;</w:t>
            </w:r>
          </w:p>
          <w:p w14:paraId="5F7C1D91" w14:textId="77777777" w:rsidR="0002316A" w:rsidRPr="008675F2" w:rsidRDefault="0002316A" w:rsidP="00557287">
            <w:pPr>
              <w:pStyle w:val="Tabletext"/>
            </w:pPr>
            <w:r w:rsidRPr="008675F2">
              <w:t xml:space="preserve">whether the device has been manufactured for those purposes or adapted for those purposes </w:t>
            </w:r>
          </w:p>
        </w:tc>
        <w:tc>
          <w:tcPr>
            <w:tcW w:w="1849" w:type="pct"/>
            <w:tcBorders>
              <w:top w:val="single" w:sz="4" w:space="0" w:color="auto"/>
            </w:tcBorders>
            <w:shd w:val="clear" w:color="auto" w:fill="auto"/>
          </w:tcPr>
          <w:p w14:paraId="37871B45" w14:textId="77777777" w:rsidR="0002316A" w:rsidRPr="008675F2" w:rsidRDefault="0002316A" w:rsidP="00557287">
            <w:pPr>
              <w:pStyle w:val="Tabletext"/>
            </w:pPr>
            <w:r w:rsidRPr="008675F2">
              <w:t>The importation must comply with at least one of the following tests:</w:t>
            </w:r>
          </w:p>
          <w:p w14:paraId="552DE681" w14:textId="77777777" w:rsidR="0002316A" w:rsidRPr="008675F2" w:rsidRDefault="0079499B" w:rsidP="00631D11">
            <w:pPr>
              <w:pStyle w:val="Tablea"/>
            </w:pPr>
            <w:r w:rsidRPr="008675F2">
              <w:t>(</w:t>
            </w:r>
            <w:r w:rsidR="0002316A" w:rsidRPr="008675F2">
              <w:t>a</w:t>
            </w:r>
            <w:r w:rsidRPr="008675F2">
              <w:t xml:space="preserve">) </w:t>
            </w:r>
            <w:r w:rsidR="0002316A" w:rsidRPr="008675F2">
              <w:t>the official purposes test;</w:t>
            </w:r>
          </w:p>
          <w:p w14:paraId="5CF0C4CB" w14:textId="77777777" w:rsidR="0002316A" w:rsidRPr="008675F2" w:rsidRDefault="0079499B" w:rsidP="00631D11">
            <w:pPr>
              <w:pStyle w:val="Tablea"/>
            </w:pPr>
            <w:r w:rsidRPr="008675F2">
              <w:t>(</w:t>
            </w:r>
            <w:r w:rsidR="0002316A" w:rsidRPr="008675F2">
              <w:t>b</w:t>
            </w:r>
            <w:r w:rsidRPr="008675F2">
              <w:t xml:space="preserve">) </w:t>
            </w:r>
            <w:r w:rsidR="0002316A" w:rsidRPr="008675F2">
              <w:t>the specified purposes test;</w:t>
            </w:r>
          </w:p>
          <w:p w14:paraId="1BBA8919" w14:textId="77777777" w:rsidR="0002316A" w:rsidRPr="008675F2" w:rsidRDefault="0079499B" w:rsidP="00631D11">
            <w:pPr>
              <w:pStyle w:val="Tablea"/>
            </w:pPr>
            <w:r w:rsidRPr="008675F2">
              <w:t>(</w:t>
            </w:r>
            <w:r w:rsidR="0002316A" w:rsidRPr="008675F2">
              <w:t>c</w:t>
            </w:r>
            <w:r w:rsidRPr="008675F2">
              <w:t xml:space="preserve">) </w:t>
            </w:r>
            <w:r w:rsidR="0002316A" w:rsidRPr="008675F2">
              <w:t>the dealer test;</w:t>
            </w:r>
          </w:p>
          <w:p w14:paraId="5E2A4664" w14:textId="77777777" w:rsidR="0002316A" w:rsidRPr="008675F2" w:rsidRDefault="0079499B" w:rsidP="00631D11">
            <w:pPr>
              <w:pStyle w:val="Tablea"/>
            </w:pPr>
            <w:r w:rsidRPr="008675F2">
              <w:t>(</w:t>
            </w:r>
            <w:r w:rsidR="0002316A" w:rsidRPr="008675F2">
              <w:t>d</w:t>
            </w:r>
            <w:r w:rsidRPr="008675F2">
              <w:t xml:space="preserve">) </w:t>
            </w:r>
            <w:r w:rsidR="0002316A" w:rsidRPr="008675F2">
              <w:t>the returned goods test;</w:t>
            </w:r>
          </w:p>
          <w:p w14:paraId="16DB6104" w14:textId="77777777" w:rsidR="0002316A" w:rsidRPr="008675F2" w:rsidRDefault="0079499B" w:rsidP="00631D11">
            <w:pPr>
              <w:pStyle w:val="Tablea"/>
            </w:pPr>
            <w:r w:rsidRPr="008675F2">
              <w:t>(</w:t>
            </w:r>
            <w:r w:rsidR="0002316A" w:rsidRPr="008675F2">
              <w:t>e</w:t>
            </w:r>
            <w:r w:rsidRPr="008675F2">
              <w:t xml:space="preserve">) </w:t>
            </w:r>
            <w:r w:rsidR="0002316A" w:rsidRPr="008675F2">
              <w:t>the public interest test;</w:t>
            </w:r>
          </w:p>
          <w:p w14:paraId="7925A580" w14:textId="77777777" w:rsidR="0002316A" w:rsidRPr="008675F2" w:rsidRDefault="0079499B" w:rsidP="00631D11">
            <w:pPr>
              <w:pStyle w:val="Tablea"/>
            </w:pPr>
            <w:r w:rsidRPr="008675F2">
              <w:t>(</w:t>
            </w:r>
            <w:r w:rsidR="0002316A" w:rsidRPr="008675F2">
              <w:t>f</w:t>
            </w:r>
            <w:r w:rsidRPr="008675F2">
              <w:t xml:space="preserve">) </w:t>
            </w:r>
            <w:r w:rsidR="0002316A" w:rsidRPr="008675F2">
              <w:t>the national interest test</w:t>
            </w:r>
          </w:p>
        </w:tc>
      </w:tr>
      <w:tr w:rsidR="0002316A" w:rsidRPr="008675F2" w14:paraId="62807458" w14:textId="77777777" w:rsidTr="009D556A">
        <w:tc>
          <w:tcPr>
            <w:tcW w:w="396" w:type="pct"/>
            <w:tcBorders>
              <w:bottom w:val="single" w:sz="4" w:space="0" w:color="auto"/>
            </w:tcBorders>
            <w:shd w:val="clear" w:color="auto" w:fill="auto"/>
          </w:tcPr>
          <w:p w14:paraId="3EECC6A8" w14:textId="77777777" w:rsidR="0002316A" w:rsidRPr="008675F2" w:rsidRDefault="0002316A" w:rsidP="00557287">
            <w:pPr>
              <w:pStyle w:val="Tabletext"/>
            </w:pPr>
            <w:r w:rsidRPr="008675F2">
              <w:t>19</w:t>
            </w:r>
          </w:p>
        </w:tc>
        <w:tc>
          <w:tcPr>
            <w:tcW w:w="2755" w:type="pct"/>
            <w:tcBorders>
              <w:bottom w:val="single" w:sz="4" w:space="0" w:color="auto"/>
            </w:tcBorders>
            <w:shd w:val="clear" w:color="auto" w:fill="auto"/>
          </w:tcPr>
          <w:p w14:paraId="1C8DE79C" w14:textId="77777777" w:rsidR="0002316A" w:rsidRPr="008675F2" w:rsidRDefault="0002316A" w:rsidP="00557287">
            <w:pPr>
              <w:pStyle w:val="Tabletext"/>
            </w:pPr>
            <w:r w:rsidRPr="008675F2">
              <w:t>Gloves, or similar coverings for the hand, incorporating protrusions designed to puncture or bruise the skin</w:t>
            </w:r>
          </w:p>
        </w:tc>
        <w:tc>
          <w:tcPr>
            <w:tcW w:w="1849" w:type="pct"/>
            <w:tcBorders>
              <w:bottom w:val="single" w:sz="4" w:space="0" w:color="auto"/>
            </w:tcBorders>
            <w:shd w:val="clear" w:color="auto" w:fill="auto"/>
          </w:tcPr>
          <w:p w14:paraId="0AFB1794" w14:textId="77777777" w:rsidR="0002316A" w:rsidRPr="008675F2" w:rsidRDefault="0002316A" w:rsidP="00557287">
            <w:pPr>
              <w:pStyle w:val="Tabletext"/>
            </w:pPr>
            <w:r w:rsidRPr="008675F2">
              <w:t>The importation must comply with at least one of the following tests:</w:t>
            </w:r>
          </w:p>
          <w:p w14:paraId="5DC43C51" w14:textId="77777777" w:rsidR="0002316A" w:rsidRPr="008675F2" w:rsidRDefault="0079499B" w:rsidP="00631D11">
            <w:pPr>
              <w:pStyle w:val="Tablea"/>
            </w:pPr>
            <w:r w:rsidRPr="008675F2">
              <w:t>(</w:t>
            </w:r>
            <w:r w:rsidR="0002316A" w:rsidRPr="008675F2">
              <w:t>a</w:t>
            </w:r>
            <w:r w:rsidRPr="008675F2">
              <w:t xml:space="preserve">) </w:t>
            </w:r>
            <w:r w:rsidR="0002316A" w:rsidRPr="008675F2">
              <w:t>the official purposes test;</w:t>
            </w:r>
          </w:p>
          <w:p w14:paraId="4C4AC811" w14:textId="77777777" w:rsidR="0002316A" w:rsidRPr="008675F2" w:rsidRDefault="0079499B" w:rsidP="00631D11">
            <w:pPr>
              <w:pStyle w:val="Tablea"/>
            </w:pPr>
            <w:r w:rsidRPr="008675F2">
              <w:t>(</w:t>
            </w:r>
            <w:r w:rsidR="0002316A" w:rsidRPr="008675F2">
              <w:t>b</w:t>
            </w:r>
            <w:r w:rsidRPr="008675F2">
              <w:t xml:space="preserve">) </w:t>
            </w:r>
            <w:r w:rsidR="0002316A" w:rsidRPr="008675F2">
              <w:t>the specified purposes test;</w:t>
            </w:r>
          </w:p>
          <w:p w14:paraId="6BEA0971" w14:textId="77777777" w:rsidR="0002316A" w:rsidRPr="008675F2" w:rsidRDefault="0079499B" w:rsidP="00631D11">
            <w:pPr>
              <w:pStyle w:val="Tablea"/>
            </w:pPr>
            <w:r w:rsidRPr="008675F2">
              <w:t>(</w:t>
            </w:r>
            <w:r w:rsidR="0002316A" w:rsidRPr="008675F2">
              <w:t>c</w:t>
            </w:r>
            <w:r w:rsidRPr="008675F2">
              <w:t xml:space="preserve">) </w:t>
            </w:r>
            <w:r w:rsidR="0002316A" w:rsidRPr="008675F2">
              <w:t>the dealer test;</w:t>
            </w:r>
          </w:p>
          <w:p w14:paraId="0C792904" w14:textId="77777777" w:rsidR="0002316A" w:rsidRPr="008675F2" w:rsidRDefault="0079499B" w:rsidP="00631D11">
            <w:pPr>
              <w:pStyle w:val="Tablea"/>
            </w:pPr>
            <w:r w:rsidRPr="008675F2">
              <w:t>(</w:t>
            </w:r>
            <w:r w:rsidR="0002316A" w:rsidRPr="008675F2">
              <w:t>d</w:t>
            </w:r>
            <w:r w:rsidRPr="008675F2">
              <w:t xml:space="preserve">) </w:t>
            </w:r>
            <w:r w:rsidR="0002316A" w:rsidRPr="008675F2">
              <w:t>the returned goods test;</w:t>
            </w:r>
          </w:p>
          <w:p w14:paraId="1F2746C3" w14:textId="77777777" w:rsidR="0002316A" w:rsidRPr="008675F2" w:rsidRDefault="0079499B" w:rsidP="00631D11">
            <w:pPr>
              <w:pStyle w:val="Tablea"/>
            </w:pPr>
            <w:r w:rsidRPr="008675F2">
              <w:t>(</w:t>
            </w:r>
            <w:r w:rsidR="0002316A" w:rsidRPr="008675F2">
              <w:t>e</w:t>
            </w:r>
            <w:r w:rsidRPr="008675F2">
              <w:t xml:space="preserve">) </w:t>
            </w:r>
            <w:r w:rsidR="0002316A" w:rsidRPr="008675F2">
              <w:t>the public interest test;</w:t>
            </w:r>
          </w:p>
          <w:p w14:paraId="40D2652E" w14:textId="77777777" w:rsidR="0002316A" w:rsidRPr="008675F2" w:rsidRDefault="0079499B" w:rsidP="00631D11">
            <w:pPr>
              <w:pStyle w:val="Tablea"/>
            </w:pPr>
            <w:r w:rsidRPr="008675F2">
              <w:t>(</w:t>
            </w:r>
            <w:r w:rsidR="0002316A" w:rsidRPr="008675F2">
              <w:t>f</w:t>
            </w:r>
            <w:r w:rsidRPr="008675F2">
              <w:t xml:space="preserve">) </w:t>
            </w:r>
            <w:r w:rsidR="0002316A" w:rsidRPr="008675F2">
              <w:t>the national interest test</w:t>
            </w:r>
          </w:p>
        </w:tc>
      </w:tr>
      <w:tr w:rsidR="0002316A" w:rsidRPr="008675F2" w14:paraId="406598C7" w14:textId="77777777" w:rsidTr="009D556A">
        <w:tc>
          <w:tcPr>
            <w:tcW w:w="396" w:type="pct"/>
            <w:tcBorders>
              <w:bottom w:val="single" w:sz="4" w:space="0" w:color="auto"/>
            </w:tcBorders>
            <w:shd w:val="clear" w:color="auto" w:fill="auto"/>
          </w:tcPr>
          <w:p w14:paraId="74FC3D9D" w14:textId="77777777" w:rsidR="0002316A" w:rsidRPr="008675F2" w:rsidRDefault="0002316A" w:rsidP="00557287">
            <w:pPr>
              <w:pStyle w:val="Tabletext"/>
            </w:pPr>
            <w:r w:rsidRPr="008675F2">
              <w:t>20</w:t>
            </w:r>
          </w:p>
        </w:tc>
        <w:tc>
          <w:tcPr>
            <w:tcW w:w="2755" w:type="pct"/>
            <w:tcBorders>
              <w:bottom w:val="single" w:sz="4" w:space="0" w:color="auto"/>
            </w:tcBorders>
            <w:shd w:val="clear" w:color="auto" w:fill="auto"/>
          </w:tcPr>
          <w:p w14:paraId="0BD4B496" w14:textId="77777777" w:rsidR="0002316A" w:rsidRPr="008675F2" w:rsidRDefault="0002316A" w:rsidP="00557287">
            <w:pPr>
              <w:pStyle w:val="Tabletext"/>
            </w:pPr>
            <w:r w:rsidRPr="008675F2">
              <w:t>Goods incorporating:</w:t>
            </w:r>
          </w:p>
          <w:p w14:paraId="7A209E67" w14:textId="77777777" w:rsidR="0002316A" w:rsidRPr="008675F2" w:rsidRDefault="0079499B" w:rsidP="00631D11">
            <w:pPr>
              <w:pStyle w:val="Tablea"/>
            </w:pPr>
            <w:r w:rsidRPr="008675F2">
              <w:t>(</w:t>
            </w:r>
            <w:r w:rsidR="0002316A" w:rsidRPr="008675F2">
              <w:t>a</w:t>
            </w:r>
            <w:r w:rsidRPr="008675F2">
              <w:t xml:space="preserve">) </w:t>
            </w:r>
            <w:r w:rsidR="0002316A" w:rsidRPr="008675F2">
              <w:t>a concealed knife of any length, made of any material; or</w:t>
            </w:r>
          </w:p>
          <w:p w14:paraId="5069D34C" w14:textId="77777777" w:rsidR="0002316A" w:rsidRPr="008675F2" w:rsidRDefault="0079499B" w:rsidP="00631D11">
            <w:pPr>
              <w:pStyle w:val="Tablea"/>
            </w:pPr>
            <w:r w:rsidRPr="008675F2">
              <w:t>(</w:t>
            </w:r>
            <w:r w:rsidR="0002316A" w:rsidRPr="008675F2">
              <w:t>b</w:t>
            </w:r>
            <w:r w:rsidRPr="008675F2">
              <w:t xml:space="preserve">) </w:t>
            </w:r>
            <w:r w:rsidR="0002316A" w:rsidRPr="008675F2">
              <w:t>a concealed blade of any length, made of any material; or</w:t>
            </w:r>
          </w:p>
          <w:p w14:paraId="06DBEA72" w14:textId="77777777" w:rsidR="0002316A" w:rsidRPr="008675F2" w:rsidRDefault="0079499B" w:rsidP="00631D11">
            <w:pPr>
              <w:pStyle w:val="Tablea"/>
            </w:pPr>
            <w:r w:rsidRPr="008675F2">
              <w:t>(</w:t>
            </w:r>
            <w:r w:rsidR="0002316A" w:rsidRPr="008675F2">
              <w:t>c</w:t>
            </w:r>
            <w:r w:rsidRPr="008675F2">
              <w:t xml:space="preserve">) </w:t>
            </w:r>
            <w:r w:rsidR="0002316A" w:rsidRPr="008675F2">
              <w:t>a concealed spike of any length, made of any material</w:t>
            </w:r>
          </w:p>
        </w:tc>
        <w:tc>
          <w:tcPr>
            <w:tcW w:w="1849" w:type="pct"/>
            <w:tcBorders>
              <w:bottom w:val="single" w:sz="4" w:space="0" w:color="auto"/>
            </w:tcBorders>
            <w:shd w:val="clear" w:color="auto" w:fill="auto"/>
          </w:tcPr>
          <w:p w14:paraId="3DBDD71B" w14:textId="77777777" w:rsidR="0002316A" w:rsidRPr="008675F2" w:rsidRDefault="0002316A" w:rsidP="00557287">
            <w:pPr>
              <w:pStyle w:val="Tabletext"/>
            </w:pPr>
            <w:r w:rsidRPr="008675F2">
              <w:t>The importation must comply with at least one of the following tests:</w:t>
            </w:r>
          </w:p>
          <w:p w14:paraId="36F1E96C" w14:textId="77777777" w:rsidR="0002316A" w:rsidRPr="008675F2" w:rsidRDefault="0079499B" w:rsidP="00631D11">
            <w:pPr>
              <w:pStyle w:val="Tablea"/>
            </w:pPr>
            <w:r w:rsidRPr="008675F2">
              <w:t>(</w:t>
            </w:r>
            <w:r w:rsidR="0002316A" w:rsidRPr="008675F2">
              <w:t>a</w:t>
            </w:r>
            <w:r w:rsidRPr="008675F2">
              <w:t xml:space="preserve">) </w:t>
            </w:r>
            <w:r w:rsidR="0002316A" w:rsidRPr="008675F2">
              <w:t>the official purposes test;</w:t>
            </w:r>
          </w:p>
          <w:p w14:paraId="79949A10" w14:textId="77777777" w:rsidR="0002316A" w:rsidRPr="008675F2" w:rsidRDefault="0079499B" w:rsidP="00631D11">
            <w:pPr>
              <w:pStyle w:val="Tablea"/>
            </w:pPr>
            <w:r w:rsidRPr="008675F2">
              <w:t>(</w:t>
            </w:r>
            <w:r w:rsidR="0002316A" w:rsidRPr="008675F2">
              <w:t>b</w:t>
            </w:r>
            <w:r w:rsidRPr="008675F2">
              <w:t xml:space="preserve">) </w:t>
            </w:r>
            <w:r w:rsidR="0002316A" w:rsidRPr="008675F2">
              <w:t>the specified purposes test;</w:t>
            </w:r>
          </w:p>
          <w:p w14:paraId="54E7631A" w14:textId="77777777" w:rsidR="0002316A" w:rsidRPr="008675F2" w:rsidRDefault="0079499B" w:rsidP="00631D11">
            <w:pPr>
              <w:pStyle w:val="Tablea"/>
            </w:pPr>
            <w:r w:rsidRPr="008675F2">
              <w:t>(</w:t>
            </w:r>
            <w:r w:rsidR="0002316A" w:rsidRPr="008675F2">
              <w:t>c</w:t>
            </w:r>
            <w:r w:rsidRPr="008675F2">
              <w:t xml:space="preserve">) </w:t>
            </w:r>
            <w:r w:rsidR="0002316A" w:rsidRPr="008675F2">
              <w:t>the dealer test;</w:t>
            </w:r>
          </w:p>
          <w:p w14:paraId="4BD1D00F" w14:textId="77777777" w:rsidR="0002316A" w:rsidRPr="008675F2" w:rsidRDefault="0079499B" w:rsidP="00631D11">
            <w:pPr>
              <w:pStyle w:val="Tablea"/>
            </w:pPr>
            <w:r w:rsidRPr="008675F2">
              <w:t>(</w:t>
            </w:r>
            <w:r w:rsidR="0002316A" w:rsidRPr="008675F2">
              <w:t>d</w:t>
            </w:r>
            <w:r w:rsidRPr="008675F2">
              <w:t xml:space="preserve">) </w:t>
            </w:r>
            <w:r w:rsidR="0002316A" w:rsidRPr="008675F2">
              <w:t>the returned goods test;</w:t>
            </w:r>
          </w:p>
          <w:p w14:paraId="4B27B3B4" w14:textId="77777777" w:rsidR="0002316A" w:rsidRPr="008675F2" w:rsidRDefault="0079499B" w:rsidP="00631D11">
            <w:pPr>
              <w:pStyle w:val="Tablea"/>
            </w:pPr>
            <w:r w:rsidRPr="008675F2">
              <w:t>(</w:t>
            </w:r>
            <w:r w:rsidR="0002316A" w:rsidRPr="008675F2">
              <w:t>e</w:t>
            </w:r>
            <w:r w:rsidRPr="008675F2">
              <w:t xml:space="preserve">) </w:t>
            </w:r>
            <w:r w:rsidR="0002316A" w:rsidRPr="008675F2">
              <w:t>the public interest test;</w:t>
            </w:r>
          </w:p>
          <w:p w14:paraId="4D25DB94" w14:textId="77777777" w:rsidR="0002316A" w:rsidRPr="008675F2" w:rsidRDefault="0079499B" w:rsidP="00631D11">
            <w:pPr>
              <w:pStyle w:val="Tablea"/>
            </w:pPr>
            <w:r w:rsidRPr="008675F2">
              <w:t>(</w:t>
            </w:r>
            <w:r w:rsidR="0002316A" w:rsidRPr="008675F2">
              <w:t>f</w:t>
            </w:r>
            <w:r w:rsidRPr="008675F2">
              <w:t xml:space="preserve">) </w:t>
            </w:r>
            <w:r w:rsidR="0002316A" w:rsidRPr="008675F2">
              <w:t>the national interest test</w:t>
            </w:r>
          </w:p>
        </w:tc>
      </w:tr>
      <w:tr w:rsidR="0002316A" w:rsidRPr="008675F2" w14:paraId="09D38825" w14:textId="77777777" w:rsidTr="009D556A">
        <w:trPr>
          <w:cantSplit/>
        </w:trPr>
        <w:tc>
          <w:tcPr>
            <w:tcW w:w="396" w:type="pct"/>
            <w:tcBorders>
              <w:bottom w:val="single" w:sz="4" w:space="0" w:color="auto"/>
            </w:tcBorders>
            <w:shd w:val="clear" w:color="auto" w:fill="auto"/>
          </w:tcPr>
          <w:p w14:paraId="14A2E63C" w14:textId="77777777" w:rsidR="0002316A" w:rsidRPr="008675F2" w:rsidRDefault="0002316A" w:rsidP="00557287">
            <w:pPr>
              <w:pStyle w:val="Tabletext"/>
            </w:pPr>
            <w:r w:rsidRPr="008675F2">
              <w:t>21</w:t>
            </w:r>
          </w:p>
        </w:tc>
        <w:tc>
          <w:tcPr>
            <w:tcW w:w="2755" w:type="pct"/>
            <w:tcBorders>
              <w:bottom w:val="single" w:sz="4" w:space="0" w:color="auto"/>
            </w:tcBorders>
            <w:shd w:val="clear" w:color="auto" w:fill="auto"/>
          </w:tcPr>
          <w:p w14:paraId="48673A67" w14:textId="77777777" w:rsidR="00A3560E" w:rsidRPr="008675F2" w:rsidRDefault="00A3560E" w:rsidP="00A3560E">
            <w:pPr>
              <w:pStyle w:val="Tabletext"/>
            </w:pPr>
            <w:r w:rsidRPr="008675F2">
              <w:t>Hunting slings, catapults, sling shots or similar devices designed for use with, or a component part of which is:</w:t>
            </w:r>
          </w:p>
          <w:p w14:paraId="3B385A82" w14:textId="77777777" w:rsidR="00A3560E" w:rsidRPr="008675F2" w:rsidRDefault="00A3560E" w:rsidP="00A3560E">
            <w:pPr>
              <w:pStyle w:val="Tablea"/>
            </w:pPr>
            <w:r w:rsidRPr="008675F2">
              <w:t>(a) a brace that:</w:t>
            </w:r>
          </w:p>
          <w:p w14:paraId="7BF505F0" w14:textId="77777777" w:rsidR="00A3560E" w:rsidRPr="008675F2" w:rsidRDefault="00A3560E" w:rsidP="00A3560E">
            <w:pPr>
              <w:pStyle w:val="Tablei"/>
            </w:pPr>
            <w:r w:rsidRPr="008675F2">
              <w:t>(i) fits or rests upon the forearm or upon another part of the body of the user; and</w:t>
            </w:r>
          </w:p>
          <w:p w14:paraId="01F1CACB" w14:textId="77777777" w:rsidR="00A3560E" w:rsidRPr="008675F2" w:rsidRDefault="00A3560E" w:rsidP="00A3560E">
            <w:pPr>
              <w:pStyle w:val="Tablei"/>
            </w:pPr>
            <w:r w:rsidRPr="008675F2">
              <w:t>(ii) supports the wrist or forearm against the tensions of any material used to propel a projectile; or</w:t>
            </w:r>
          </w:p>
          <w:p w14:paraId="33FD71F0" w14:textId="77777777" w:rsidR="0002316A" w:rsidRPr="008675F2" w:rsidRDefault="00A3560E" w:rsidP="00631D11">
            <w:pPr>
              <w:pStyle w:val="Tablea"/>
            </w:pPr>
            <w:r w:rsidRPr="008675F2">
              <w:t>(b) a tensioning, locking or triggering device, or similar component, designed or adapted to assist in propelling a projectile</w:t>
            </w:r>
          </w:p>
        </w:tc>
        <w:tc>
          <w:tcPr>
            <w:tcW w:w="1849" w:type="pct"/>
            <w:tcBorders>
              <w:bottom w:val="single" w:sz="4" w:space="0" w:color="auto"/>
            </w:tcBorders>
            <w:shd w:val="clear" w:color="auto" w:fill="auto"/>
          </w:tcPr>
          <w:p w14:paraId="1D08D3C4" w14:textId="77777777" w:rsidR="0002316A" w:rsidRPr="008675F2" w:rsidRDefault="0002316A" w:rsidP="00557287">
            <w:pPr>
              <w:pStyle w:val="Tabletext"/>
            </w:pPr>
            <w:r w:rsidRPr="008675F2">
              <w:t>The importation must comply with at least one of the following tests:</w:t>
            </w:r>
          </w:p>
          <w:p w14:paraId="76B0CCEF" w14:textId="77777777" w:rsidR="0002316A" w:rsidRPr="008675F2" w:rsidRDefault="0079499B" w:rsidP="00631D11">
            <w:pPr>
              <w:pStyle w:val="Tablea"/>
            </w:pPr>
            <w:r w:rsidRPr="008675F2">
              <w:t>(</w:t>
            </w:r>
            <w:r w:rsidR="0002316A" w:rsidRPr="008675F2">
              <w:t>a</w:t>
            </w:r>
            <w:r w:rsidRPr="008675F2">
              <w:t xml:space="preserve">) </w:t>
            </w:r>
            <w:r w:rsidR="0002316A" w:rsidRPr="008675F2">
              <w:t>the official purposes test;</w:t>
            </w:r>
          </w:p>
          <w:p w14:paraId="77B2D8A5" w14:textId="77777777" w:rsidR="0002316A" w:rsidRPr="008675F2" w:rsidRDefault="0079499B" w:rsidP="00631D11">
            <w:pPr>
              <w:pStyle w:val="Tablea"/>
            </w:pPr>
            <w:r w:rsidRPr="008675F2">
              <w:t>(</w:t>
            </w:r>
            <w:r w:rsidR="0002316A" w:rsidRPr="008675F2">
              <w:t>b</w:t>
            </w:r>
            <w:r w:rsidRPr="008675F2">
              <w:t xml:space="preserve">) </w:t>
            </w:r>
            <w:r w:rsidR="0002316A" w:rsidRPr="008675F2">
              <w:t>the specified purposes test;</w:t>
            </w:r>
          </w:p>
          <w:p w14:paraId="232E1A78" w14:textId="77777777" w:rsidR="0002316A" w:rsidRPr="008675F2" w:rsidRDefault="0079499B" w:rsidP="00631D11">
            <w:pPr>
              <w:pStyle w:val="Tablea"/>
            </w:pPr>
            <w:r w:rsidRPr="008675F2">
              <w:t>(</w:t>
            </w:r>
            <w:r w:rsidR="0002316A" w:rsidRPr="008675F2">
              <w:t>c</w:t>
            </w:r>
            <w:r w:rsidRPr="008675F2">
              <w:t xml:space="preserve">) </w:t>
            </w:r>
            <w:r w:rsidR="0002316A" w:rsidRPr="008675F2">
              <w:t>the dealer test;</w:t>
            </w:r>
          </w:p>
          <w:p w14:paraId="3ABA300E" w14:textId="77777777" w:rsidR="0002316A" w:rsidRPr="008675F2" w:rsidRDefault="0079499B" w:rsidP="00631D11">
            <w:pPr>
              <w:pStyle w:val="Tablea"/>
            </w:pPr>
            <w:r w:rsidRPr="008675F2">
              <w:t>(</w:t>
            </w:r>
            <w:r w:rsidR="0002316A" w:rsidRPr="008675F2">
              <w:t>d</w:t>
            </w:r>
            <w:r w:rsidRPr="008675F2">
              <w:t xml:space="preserve">) </w:t>
            </w:r>
            <w:r w:rsidR="0002316A" w:rsidRPr="008675F2">
              <w:t>the returned goods test;</w:t>
            </w:r>
          </w:p>
          <w:p w14:paraId="13D26759" w14:textId="77777777" w:rsidR="0002316A" w:rsidRPr="008675F2" w:rsidRDefault="0079499B" w:rsidP="00631D11">
            <w:pPr>
              <w:pStyle w:val="Tablea"/>
            </w:pPr>
            <w:r w:rsidRPr="008675F2">
              <w:t>(</w:t>
            </w:r>
            <w:r w:rsidR="0002316A" w:rsidRPr="008675F2">
              <w:t>e</w:t>
            </w:r>
            <w:r w:rsidRPr="008675F2">
              <w:t xml:space="preserve">) </w:t>
            </w:r>
            <w:r w:rsidR="0002316A" w:rsidRPr="008675F2">
              <w:t>the police certification test</w:t>
            </w:r>
          </w:p>
        </w:tc>
      </w:tr>
      <w:tr w:rsidR="0002316A" w:rsidRPr="008675F2" w14:paraId="732EDE37" w14:textId="77777777" w:rsidTr="009D556A">
        <w:trPr>
          <w:cantSplit/>
        </w:trPr>
        <w:tc>
          <w:tcPr>
            <w:tcW w:w="396" w:type="pct"/>
            <w:tcBorders>
              <w:top w:val="single" w:sz="4" w:space="0" w:color="auto"/>
            </w:tcBorders>
            <w:shd w:val="clear" w:color="auto" w:fill="auto"/>
          </w:tcPr>
          <w:p w14:paraId="131A9982" w14:textId="77777777" w:rsidR="0002316A" w:rsidRPr="008675F2" w:rsidRDefault="0002316A" w:rsidP="00557287">
            <w:pPr>
              <w:pStyle w:val="Tabletext"/>
            </w:pPr>
            <w:r w:rsidRPr="008675F2">
              <w:t>22</w:t>
            </w:r>
          </w:p>
        </w:tc>
        <w:tc>
          <w:tcPr>
            <w:tcW w:w="2755" w:type="pct"/>
            <w:tcBorders>
              <w:top w:val="single" w:sz="4" w:space="0" w:color="auto"/>
            </w:tcBorders>
            <w:shd w:val="clear" w:color="auto" w:fill="auto"/>
          </w:tcPr>
          <w:p w14:paraId="7E7FCE30" w14:textId="77777777" w:rsidR="0002316A" w:rsidRPr="008675F2" w:rsidRDefault="0002316A" w:rsidP="00AF74C7">
            <w:pPr>
              <w:pStyle w:val="Tabletext"/>
            </w:pPr>
            <w:r w:rsidRPr="008675F2">
              <w:t>Parts for hunting slings, catapults</w:t>
            </w:r>
            <w:r w:rsidR="001F0193" w:rsidRPr="008675F2">
              <w:t>, sling shots or similar devices</w:t>
            </w:r>
            <w:r w:rsidRPr="008675F2">
              <w:t xml:space="preserve"> described in item</w:t>
            </w:r>
            <w:r w:rsidR="00626E53" w:rsidRPr="008675F2">
              <w:t> </w:t>
            </w:r>
            <w:r w:rsidRPr="008675F2">
              <w:t>21</w:t>
            </w:r>
          </w:p>
        </w:tc>
        <w:tc>
          <w:tcPr>
            <w:tcW w:w="1849" w:type="pct"/>
            <w:tcBorders>
              <w:top w:val="single" w:sz="4" w:space="0" w:color="auto"/>
            </w:tcBorders>
            <w:shd w:val="clear" w:color="auto" w:fill="auto"/>
          </w:tcPr>
          <w:p w14:paraId="08160FF6" w14:textId="77777777" w:rsidR="0002316A" w:rsidRPr="008675F2" w:rsidRDefault="0002316A" w:rsidP="00557287">
            <w:pPr>
              <w:pStyle w:val="Tabletext"/>
            </w:pPr>
            <w:r w:rsidRPr="008675F2">
              <w:t>The importation must comply with at least one of the following tests:</w:t>
            </w:r>
          </w:p>
          <w:p w14:paraId="516F020B" w14:textId="77777777" w:rsidR="0002316A" w:rsidRPr="008675F2" w:rsidRDefault="0079499B" w:rsidP="00631D11">
            <w:pPr>
              <w:pStyle w:val="Tablea"/>
            </w:pPr>
            <w:r w:rsidRPr="008675F2">
              <w:t>(</w:t>
            </w:r>
            <w:r w:rsidR="0002316A" w:rsidRPr="008675F2">
              <w:t>a</w:t>
            </w:r>
            <w:r w:rsidRPr="008675F2">
              <w:t xml:space="preserve">) </w:t>
            </w:r>
            <w:r w:rsidR="0002316A" w:rsidRPr="008675F2">
              <w:t>the official purposes test;</w:t>
            </w:r>
          </w:p>
          <w:p w14:paraId="2AAE4A3F" w14:textId="77777777" w:rsidR="0002316A" w:rsidRPr="008675F2" w:rsidRDefault="0079499B" w:rsidP="00631D11">
            <w:pPr>
              <w:pStyle w:val="Tablea"/>
            </w:pPr>
            <w:r w:rsidRPr="008675F2">
              <w:t>(</w:t>
            </w:r>
            <w:r w:rsidR="0002316A" w:rsidRPr="008675F2">
              <w:t>b</w:t>
            </w:r>
            <w:r w:rsidRPr="008675F2">
              <w:t xml:space="preserve">) </w:t>
            </w:r>
            <w:r w:rsidR="0002316A" w:rsidRPr="008675F2">
              <w:t>the specified purposes test;</w:t>
            </w:r>
          </w:p>
          <w:p w14:paraId="7B631C17" w14:textId="77777777" w:rsidR="0002316A" w:rsidRPr="008675F2" w:rsidRDefault="0079499B" w:rsidP="00631D11">
            <w:pPr>
              <w:pStyle w:val="Tablea"/>
            </w:pPr>
            <w:r w:rsidRPr="008675F2">
              <w:t>(</w:t>
            </w:r>
            <w:r w:rsidR="0002316A" w:rsidRPr="008675F2">
              <w:t>c</w:t>
            </w:r>
            <w:r w:rsidRPr="008675F2">
              <w:t xml:space="preserve">) </w:t>
            </w:r>
            <w:r w:rsidR="0002316A" w:rsidRPr="008675F2">
              <w:t>the dealer test;</w:t>
            </w:r>
          </w:p>
          <w:p w14:paraId="243989F4" w14:textId="77777777" w:rsidR="0002316A" w:rsidRPr="008675F2" w:rsidRDefault="0079499B" w:rsidP="00631D11">
            <w:pPr>
              <w:pStyle w:val="Tablea"/>
            </w:pPr>
            <w:r w:rsidRPr="008675F2">
              <w:t>(</w:t>
            </w:r>
            <w:r w:rsidR="0002316A" w:rsidRPr="008675F2">
              <w:t>d</w:t>
            </w:r>
            <w:r w:rsidRPr="008675F2">
              <w:t xml:space="preserve">) </w:t>
            </w:r>
            <w:r w:rsidR="0002316A" w:rsidRPr="008675F2">
              <w:t>the returned goods test;</w:t>
            </w:r>
          </w:p>
          <w:p w14:paraId="4E6E292F" w14:textId="77777777" w:rsidR="0002316A" w:rsidRPr="008675F2" w:rsidRDefault="0079499B" w:rsidP="00631D11">
            <w:pPr>
              <w:pStyle w:val="Tablea"/>
            </w:pPr>
            <w:r w:rsidRPr="008675F2">
              <w:t>(</w:t>
            </w:r>
            <w:r w:rsidR="0002316A" w:rsidRPr="008675F2">
              <w:t>e</w:t>
            </w:r>
            <w:r w:rsidRPr="008675F2">
              <w:t xml:space="preserve">) </w:t>
            </w:r>
            <w:r w:rsidR="0002316A" w:rsidRPr="008675F2">
              <w:t>the police certification test</w:t>
            </w:r>
          </w:p>
        </w:tc>
      </w:tr>
      <w:tr w:rsidR="0002316A" w:rsidRPr="008675F2" w14:paraId="70861C0D" w14:textId="77777777" w:rsidTr="009D556A">
        <w:tc>
          <w:tcPr>
            <w:tcW w:w="396" w:type="pct"/>
            <w:shd w:val="clear" w:color="auto" w:fill="auto"/>
          </w:tcPr>
          <w:p w14:paraId="680FE4A1" w14:textId="77777777" w:rsidR="0002316A" w:rsidRPr="008675F2" w:rsidRDefault="0002316A" w:rsidP="00557287">
            <w:pPr>
              <w:pStyle w:val="Tabletext"/>
            </w:pPr>
            <w:r w:rsidRPr="008675F2">
              <w:t>23</w:t>
            </w:r>
          </w:p>
        </w:tc>
        <w:tc>
          <w:tcPr>
            <w:tcW w:w="2755" w:type="pct"/>
            <w:shd w:val="clear" w:color="auto" w:fill="auto"/>
          </w:tcPr>
          <w:p w14:paraId="44C2F00C" w14:textId="77777777" w:rsidR="0002316A" w:rsidRPr="008675F2" w:rsidRDefault="0002316A" w:rsidP="00557287">
            <w:pPr>
              <w:pStyle w:val="Tabletext"/>
            </w:pPr>
            <w:r w:rsidRPr="008675F2">
              <w:t>Star knives or similar devices:</w:t>
            </w:r>
          </w:p>
          <w:p w14:paraId="057FC3FF" w14:textId="77777777" w:rsidR="0002316A" w:rsidRPr="008675F2" w:rsidRDefault="0079499B" w:rsidP="00631D11">
            <w:pPr>
              <w:pStyle w:val="Tablea"/>
            </w:pPr>
            <w:r w:rsidRPr="008675F2">
              <w:t>(</w:t>
            </w:r>
            <w:r w:rsidR="0002316A" w:rsidRPr="008675F2">
              <w:t>a</w:t>
            </w:r>
            <w:r w:rsidRPr="008675F2">
              <w:t xml:space="preserve">) </w:t>
            </w:r>
            <w:r w:rsidR="0002316A" w:rsidRPr="008675F2">
              <w:t>consisting of more than one angular point, blade or spike, disposed outwardly about a central axis point; and</w:t>
            </w:r>
          </w:p>
          <w:p w14:paraId="118EB3A1" w14:textId="77777777" w:rsidR="0002316A" w:rsidRPr="008675F2" w:rsidRDefault="0079499B" w:rsidP="00631D11">
            <w:pPr>
              <w:pStyle w:val="Tablea"/>
            </w:pPr>
            <w:r w:rsidRPr="008675F2">
              <w:t>(</w:t>
            </w:r>
            <w:r w:rsidR="0002316A" w:rsidRPr="008675F2">
              <w:t>b</w:t>
            </w:r>
            <w:r w:rsidRPr="008675F2">
              <w:t xml:space="preserve">) </w:t>
            </w:r>
            <w:r w:rsidR="0002316A" w:rsidRPr="008675F2">
              <w:t>designed to spin around the central axis point in flight when thrown at a target; and</w:t>
            </w:r>
          </w:p>
          <w:p w14:paraId="2A8DDE7D" w14:textId="77777777" w:rsidR="0002316A" w:rsidRPr="008675F2" w:rsidRDefault="0079499B" w:rsidP="00631D11">
            <w:pPr>
              <w:pStyle w:val="Tablea"/>
            </w:pPr>
            <w:r w:rsidRPr="008675F2">
              <w:t>(</w:t>
            </w:r>
            <w:r w:rsidR="0002316A" w:rsidRPr="008675F2">
              <w:t>c</w:t>
            </w:r>
            <w:r w:rsidRPr="008675F2">
              <w:t xml:space="preserve">) </w:t>
            </w:r>
            <w:r w:rsidR="0002316A" w:rsidRPr="008675F2">
              <w:t>made of any material</w:t>
            </w:r>
          </w:p>
        </w:tc>
        <w:tc>
          <w:tcPr>
            <w:tcW w:w="1849" w:type="pct"/>
            <w:shd w:val="clear" w:color="auto" w:fill="auto"/>
          </w:tcPr>
          <w:p w14:paraId="1F9D2154" w14:textId="77777777" w:rsidR="0002316A" w:rsidRPr="008675F2" w:rsidRDefault="0002316A" w:rsidP="00557287">
            <w:pPr>
              <w:pStyle w:val="Tabletext"/>
            </w:pPr>
            <w:r w:rsidRPr="008675F2">
              <w:t>The importation must comply with at least one of the following tests:</w:t>
            </w:r>
          </w:p>
          <w:p w14:paraId="6A1444AB" w14:textId="77777777" w:rsidR="0002316A" w:rsidRPr="008675F2" w:rsidRDefault="0079499B" w:rsidP="00631D11">
            <w:pPr>
              <w:pStyle w:val="Tablea"/>
            </w:pPr>
            <w:r w:rsidRPr="008675F2">
              <w:t>(</w:t>
            </w:r>
            <w:r w:rsidR="0002316A" w:rsidRPr="008675F2">
              <w:t>a</w:t>
            </w:r>
            <w:r w:rsidRPr="008675F2">
              <w:t xml:space="preserve">) </w:t>
            </w:r>
            <w:r w:rsidR="0002316A" w:rsidRPr="008675F2">
              <w:t>the official purposes test;</w:t>
            </w:r>
          </w:p>
          <w:p w14:paraId="269B33F5" w14:textId="77777777" w:rsidR="0002316A" w:rsidRPr="008675F2" w:rsidRDefault="0079499B" w:rsidP="00631D11">
            <w:pPr>
              <w:pStyle w:val="Tablea"/>
            </w:pPr>
            <w:r w:rsidRPr="008675F2">
              <w:t>(</w:t>
            </w:r>
            <w:r w:rsidR="0002316A" w:rsidRPr="008675F2">
              <w:t>b</w:t>
            </w:r>
            <w:r w:rsidRPr="008675F2">
              <w:t xml:space="preserve">) </w:t>
            </w:r>
            <w:r w:rsidR="0002316A" w:rsidRPr="008675F2">
              <w:t>the specified purposes test;</w:t>
            </w:r>
          </w:p>
          <w:p w14:paraId="2B24FDB2" w14:textId="77777777" w:rsidR="0002316A" w:rsidRPr="008675F2" w:rsidRDefault="0079499B" w:rsidP="00631D11">
            <w:pPr>
              <w:pStyle w:val="Tablea"/>
            </w:pPr>
            <w:r w:rsidRPr="008675F2">
              <w:t>(</w:t>
            </w:r>
            <w:r w:rsidR="0002316A" w:rsidRPr="008675F2">
              <w:t>c</w:t>
            </w:r>
            <w:r w:rsidRPr="008675F2">
              <w:t xml:space="preserve">) </w:t>
            </w:r>
            <w:r w:rsidR="0002316A" w:rsidRPr="008675F2">
              <w:t>the dealer test;</w:t>
            </w:r>
          </w:p>
          <w:p w14:paraId="45255846" w14:textId="77777777" w:rsidR="0002316A" w:rsidRPr="008675F2" w:rsidRDefault="0079499B" w:rsidP="00631D11">
            <w:pPr>
              <w:pStyle w:val="Tablea"/>
            </w:pPr>
            <w:r w:rsidRPr="008675F2">
              <w:t>(</w:t>
            </w:r>
            <w:r w:rsidR="0002316A" w:rsidRPr="008675F2">
              <w:t>d</w:t>
            </w:r>
            <w:r w:rsidRPr="008675F2">
              <w:t xml:space="preserve">) </w:t>
            </w:r>
            <w:r w:rsidR="0002316A" w:rsidRPr="008675F2">
              <w:t>the returned goods test;</w:t>
            </w:r>
          </w:p>
          <w:p w14:paraId="44B861A0" w14:textId="77777777" w:rsidR="0002316A" w:rsidRPr="008675F2" w:rsidRDefault="0079499B" w:rsidP="00631D11">
            <w:pPr>
              <w:pStyle w:val="Tablea"/>
            </w:pPr>
            <w:r w:rsidRPr="008675F2">
              <w:t>(</w:t>
            </w:r>
            <w:r w:rsidR="0002316A" w:rsidRPr="008675F2">
              <w:t>e</w:t>
            </w:r>
            <w:r w:rsidRPr="008675F2">
              <w:t xml:space="preserve">) </w:t>
            </w:r>
            <w:r w:rsidR="0002316A" w:rsidRPr="008675F2">
              <w:t>the police certification test.</w:t>
            </w:r>
          </w:p>
        </w:tc>
      </w:tr>
      <w:tr w:rsidR="0002316A" w:rsidRPr="008675F2" w14:paraId="0213815D" w14:textId="77777777" w:rsidTr="009D556A">
        <w:tc>
          <w:tcPr>
            <w:tcW w:w="396" w:type="pct"/>
            <w:tcBorders>
              <w:bottom w:val="single" w:sz="4" w:space="0" w:color="auto"/>
            </w:tcBorders>
            <w:shd w:val="clear" w:color="auto" w:fill="auto"/>
          </w:tcPr>
          <w:p w14:paraId="63EF1243" w14:textId="77777777" w:rsidR="0002316A" w:rsidRPr="008675F2" w:rsidRDefault="0002316A" w:rsidP="00557287">
            <w:pPr>
              <w:pStyle w:val="Tabletext"/>
            </w:pPr>
            <w:r w:rsidRPr="008675F2">
              <w:t>24</w:t>
            </w:r>
          </w:p>
        </w:tc>
        <w:tc>
          <w:tcPr>
            <w:tcW w:w="2755" w:type="pct"/>
            <w:tcBorders>
              <w:bottom w:val="single" w:sz="4" w:space="0" w:color="auto"/>
            </w:tcBorders>
            <w:shd w:val="clear" w:color="auto" w:fill="auto"/>
          </w:tcPr>
          <w:p w14:paraId="659C71C6" w14:textId="77777777" w:rsidR="0002316A" w:rsidRPr="008675F2" w:rsidRDefault="0002316A" w:rsidP="00557287">
            <w:pPr>
              <w:pStyle w:val="Tabletext"/>
            </w:pPr>
            <w:r w:rsidRPr="008675F2">
              <w:t>Sheath knives or similar devices:</w:t>
            </w:r>
          </w:p>
          <w:p w14:paraId="3DC5A62D" w14:textId="77777777" w:rsidR="0002316A" w:rsidRPr="008675F2" w:rsidRDefault="0079499B" w:rsidP="00631D11">
            <w:pPr>
              <w:pStyle w:val="Tablea"/>
            </w:pPr>
            <w:r w:rsidRPr="008675F2">
              <w:t>(</w:t>
            </w:r>
            <w:r w:rsidR="0002316A" w:rsidRPr="008675F2">
              <w:t>a</w:t>
            </w:r>
            <w:r w:rsidRPr="008675F2">
              <w:t xml:space="preserve">) </w:t>
            </w:r>
            <w:r w:rsidR="0002316A" w:rsidRPr="008675F2">
              <w:t>having a sheath which withdraws into its handle:</w:t>
            </w:r>
          </w:p>
          <w:p w14:paraId="6284DFBE" w14:textId="77777777" w:rsidR="0002316A" w:rsidRPr="008675F2" w:rsidRDefault="0079499B" w:rsidP="00E93FE8">
            <w:pPr>
              <w:pStyle w:val="Tablei"/>
            </w:pPr>
            <w:r w:rsidRPr="008675F2">
              <w:t>(</w:t>
            </w:r>
            <w:r w:rsidR="0002316A" w:rsidRPr="008675F2">
              <w:t>i</w:t>
            </w:r>
            <w:r w:rsidRPr="008675F2">
              <w:t xml:space="preserve">) </w:t>
            </w:r>
            <w:r w:rsidR="0002316A" w:rsidRPr="008675F2">
              <w:t>by inertia, gravity or centrifugal force; or</w:t>
            </w:r>
          </w:p>
          <w:p w14:paraId="1E885C3C" w14:textId="77777777" w:rsidR="00E93FE8" w:rsidRPr="008675F2" w:rsidRDefault="0079499B" w:rsidP="00E93FE8">
            <w:pPr>
              <w:pStyle w:val="Tablei"/>
            </w:pPr>
            <w:r w:rsidRPr="008675F2">
              <w:t>(</w:t>
            </w:r>
            <w:r w:rsidR="0002316A" w:rsidRPr="008675F2">
              <w:t>ii</w:t>
            </w:r>
            <w:r w:rsidRPr="008675F2">
              <w:t xml:space="preserve">) </w:t>
            </w:r>
            <w:r w:rsidR="0002316A" w:rsidRPr="008675F2">
              <w:t>if pressure is applied to a button, spring or device attached to or forming part of the sheath, handle or blade of the knife; and</w:t>
            </w:r>
          </w:p>
          <w:p w14:paraId="704725F6" w14:textId="77777777" w:rsidR="0002316A" w:rsidRPr="008675F2" w:rsidRDefault="0079499B" w:rsidP="00E93FE8">
            <w:pPr>
              <w:pStyle w:val="Tablea"/>
            </w:pPr>
            <w:r w:rsidRPr="008675F2">
              <w:t>(</w:t>
            </w:r>
            <w:r w:rsidR="0002316A" w:rsidRPr="008675F2">
              <w:t>b</w:t>
            </w:r>
            <w:r w:rsidRPr="008675F2">
              <w:t xml:space="preserve">) </w:t>
            </w:r>
            <w:r w:rsidR="0002316A" w:rsidRPr="008675F2">
              <w:t>made of any material</w:t>
            </w:r>
          </w:p>
        </w:tc>
        <w:tc>
          <w:tcPr>
            <w:tcW w:w="1849" w:type="pct"/>
            <w:tcBorders>
              <w:bottom w:val="single" w:sz="4" w:space="0" w:color="auto"/>
            </w:tcBorders>
            <w:shd w:val="clear" w:color="auto" w:fill="auto"/>
          </w:tcPr>
          <w:p w14:paraId="74884919" w14:textId="77777777" w:rsidR="0002316A" w:rsidRPr="008675F2" w:rsidRDefault="0002316A" w:rsidP="00557287">
            <w:pPr>
              <w:pStyle w:val="Tabletext"/>
            </w:pPr>
            <w:r w:rsidRPr="008675F2">
              <w:t>The importation must comply with at least one of the following tests:</w:t>
            </w:r>
          </w:p>
          <w:p w14:paraId="2B69324E" w14:textId="77777777" w:rsidR="0002316A" w:rsidRPr="008675F2" w:rsidRDefault="0079499B" w:rsidP="00631D11">
            <w:pPr>
              <w:pStyle w:val="Tablea"/>
            </w:pPr>
            <w:r w:rsidRPr="008675F2">
              <w:t>(</w:t>
            </w:r>
            <w:r w:rsidR="0002316A" w:rsidRPr="008675F2">
              <w:t>a</w:t>
            </w:r>
            <w:r w:rsidRPr="008675F2">
              <w:t xml:space="preserve">) </w:t>
            </w:r>
            <w:r w:rsidR="0002316A" w:rsidRPr="008675F2">
              <w:t>the official purposes test;</w:t>
            </w:r>
          </w:p>
          <w:p w14:paraId="7DBB954D" w14:textId="77777777" w:rsidR="0002316A" w:rsidRPr="008675F2" w:rsidRDefault="0079499B" w:rsidP="00631D11">
            <w:pPr>
              <w:pStyle w:val="Tablea"/>
            </w:pPr>
            <w:r w:rsidRPr="008675F2">
              <w:t>(</w:t>
            </w:r>
            <w:r w:rsidR="0002316A" w:rsidRPr="008675F2">
              <w:t>b</w:t>
            </w:r>
            <w:r w:rsidRPr="008675F2">
              <w:t xml:space="preserve">) </w:t>
            </w:r>
            <w:r w:rsidR="0002316A" w:rsidRPr="008675F2">
              <w:t>the specified purposes test;</w:t>
            </w:r>
          </w:p>
          <w:p w14:paraId="205BA94E" w14:textId="77777777" w:rsidR="0002316A" w:rsidRPr="008675F2" w:rsidRDefault="0079499B" w:rsidP="00631D11">
            <w:pPr>
              <w:pStyle w:val="Tablea"/>
            </w:pPr>
            <w:r w:rsidRPr="008675F2">
              <w:t>(</w:t>
            </w:r>
            <w:r w:rsidR="0002316A" w:rsidRPr="008675F2">
              <w:t>c</w:t>
            </w:r>
            <w:r w:rsidRPr="008675F2">
              <w:t xml:space="preserve">) </w:t>
            </w:r>
            <w:r w:rsidR="0002316A" w:rsidRPr="008675F2">
              <w:t>the dealer test;</w:t>
            </w:r>
          </w:p>
          <w:p w14:paraId="777AD266" w14:textId="77777777" w:rsidR="0002316A" w:rsidRPr="008675F2" w:rsidRDefault="0079499B" w:rsidP="00631D11">
            <w:pPr>
              <w:pStyle w:val="Tablea"/>
            </w:pPr>
            <w:r w:rsidRPr="008675F2">
              <w:t>(</w:t>
            </w:r>
            <w:r w:rsidR="0002316A" w:rsidRPr="008675F2">
              <w:t>d</w:t>
            </w:r>
            <w:r w:rsidRPr="008675F2">
              <w:t xml:space="preserve">) </w:t>
            </w:r>
            <w:r w:rsidR="0002316A" w:rsidRPr="008675F2">
              <w:t>the returned goods test;</w:t>
            </w:r>
          </w:p>
          <w:p w14:paraId="3DE694AE" w14:textId="77777777" w:rsidR="0002316A" w:rsidRPr="008675F2" w:rsidRDefault="0079499B" w:rsidP="00631D11">
            <w:pPr>
              <w:pStyle w:val="Tablea"/>
            </w:pPr>
            <w:r w:rsidRPr="008675F2">
              <w:t>(</w:t>
            </w:r>
            <w:r w:rsidR="0002316A" w:rsidRPr="008675F2">
              <w:t>e</w:t>
            </w:r>
            <w:r w:rsidRPr="008675F2">
              <w:t xml:space="preserve">) </w:t>
            </w:r>
            <w:r w:rsidR="0002316A" w:rsidRPr="008675F2">
              <w:t>the public interest test;</w:t>
            </w:r>
          </w:p>
          <w:p w14:paraId="51E2BA57" w14:textId="77777777" w:rsidR="0002316A" w:rsidRPr="008675F2" w:rsidRDefault="0079499B" w:rsidP="00631D11">
            <w:pPr>
              <w:pStyle w:val="Tablea"/>
            </w:pPr>
            <w:r w:rsidRPr="008675F2">
              <w:t>(</w:t>
            </w:r>
            <w:r w:rsidR="0002316A" w:rsidRPr="008675F2">
              <w:t>f</w:t>
            </w:r>
            <w:r w:rsidRPr="008675F2">
              <w:t xml:space="preserve">) </w:t>
            </w:r>
            <w:r w:rsidR="0002316A" w:rsidRPr="008675F2">
              <w:t>the national interest test</w:t>
            </w:r>
          </w:p>
        </w:tc>
      </w:tr>
      <w:tr w:rsidR="0002316A" w:rsidRPr="008675F2" w14:paraId="220727BF" w14:textId="77777777" w:rsidTr="009D556A">
        <w:tc>
          <w:tcPr>
            <w:tcW w:w="396" w:type="pct"/>
            <w:tcBorders>
              <w:bottom w:val="single" w:sz="4" w:space="0" w:color="auto"/>
            </w:tcBorders>
            <w:shd w:val="clear" w:color="auto" w:fill="auto"/>
          </w:tcPr>
          <w:p w14:paraId="41567386" w14:textId="77777777" w:rsidR="0002316A" w:rsidRPr="008675F2" w:rsidRDefault="0002316A" w:rsidP="00557287">
            <w:pPr>
              <w:pStyle w:val="Tabletext"/>
            </w:pPr>
            <w:r w:rsidRPr="008675F2">
              <w:t>25</w:t>
            </w:r>
          </w:p>
        </w:tc>
        <w:tc>
          <w:tcPr>
            <w:tcW w:w="2755" w:type="pct"/>
            <w:tcBorders>
              <w:bottom w:val="single" w:sz="4" w:space="0" w:color="auto"/>
            </w:tcBorders>
            <w:shd w:val="clear" w:color="auto" w:fill="auto"/>
          </w:tcPr>
          <w:p w14:paraId="2C9AB200" w14:textId="77777777" w:rsidR="0002316A" w:rsidRPr="008675F2" w:rsidRDefault="0002316A" w:rsidP="00557287">
            <w:pPr>
              <w:pStyle w:val="Tabletext"/>
            </w:pPr>
            <w:r w:rsidRPr="008675F2">
              <w:t>Parts for sheath knives or similar devices described in item</w:t>
            </w:r>
            <w:r w:rsidR="00626E53" w:rsidRPr="008675F2">
              <w:t> </w:t>
            </w:r>
            <w:r w:rsidRPr="008675F2">
              <w:t>24</w:t>
            </w:r>
          </w:p>
        </w:tc>
        <w:tc>
          <w:tcPr>
            <w:tcW w:w="1849" w:type="pct"/>
            <w:tcBorders>
              <w:bottom w:val="single" w:sz="4" w:space="0" w:color="auto"/>
            </w:tcBorders>
            <w:shd w:val="clear" w:color="auto" w:fill="auto"/>
          </w:tcPr>
          <w:p w14:paraId="45AB7E12" w14:textId="77777777" w:rsidR="0002316A" w:rsidRPr="008675F2" w:rsidRDefault="0002316A" w:rsidP="00557287">
            <w:pPr>
              <w:pStyle w:val="Tabletext"/>
            </w:pPr>
            <w:r w:rsidRPr="008675F2">
              <w:t>The importation must comply with at least one of the following tests:</w:t>
            </w:r>
          </w:p>
          <w:p w14:paraId="5F104ABC" w14:textId="77777777" w:rsidR="0002316A" w:rsidRPr="008675F2" w:rsidRDefault="0079499B" w:rsidP="00631D11">
            <w:pPr>
              <w:pStyle w:val="Tablea"/>
            </w:pPr>
            <w:r w:rsidRPr="008675F2">
              <w:t>(</w:t>
            </w:r>
            <w:r w:rsidR="0002316A" w:rsidRPr="008675F2">
              <w:t>a</w:t>
            </w:r>
            <w:r w:rsidRPr="008675F2">
              <w:t xml:space="preserve">) </w:t>
            </w:r>
            <w:r w:rsidR="0002316A" w:rsidRPr="008675F2">
              <w:t>the official purposes test;</w:t>
            </w:r>
          </w:p>
          <w:p w14:paraId="0F0FF21B" w14:textId="77777777" w:rsidR="0002316A" w:rsidRPr="008675F2" w:rsidRDefault="0079499B" w:rsidP="00631D11">
            <w:pPr>
              <w:pStyle w:val="Tablea"/>
            </w:pPr>
            <w:r w:rsidRPr="008675F2">
              <w:t>(</w:t>
            </w:r>
            <w:r w:rsidR="0002316A" w:rsidRPr="008675F2">
              <w:t>b</w:t>
            </w:r>
            <w:r w:rsidRPr="008675F2">
              <w:t xml:space="preserve">) </w:t>
            </w:r>
            <w:r w:rsidR="0002316A" w:rsidRPr="008675F2">
              <w:t>the specified purposes test;</w:t>
            </w:r>
          </w:p>
          <w:p w14:paraId="71C7A72F" w14:textId="77777777" w:rsidR="0002316A" w:rsidRPr="008675F2" w:rsidRDefault="0079499B" w:rsidP="00631D11">
            <w:pPr>
              <w:pStyle w:val="Tablea"/>
            </w:pPr>
            <w:r w:rsidRPr="008675F2">
              <w:t>(</w:t>
            </w:r>
            <w:r w:rsidR="0002316A" w:rsidRPr="008675F2">
              <w:t>c</w:t>
            </w:r>
            <w:r w:rsidRPr="008675F2">
              <w:t xml:space="preserve">) </w:t>
            </w:r>
            <w:r w:rsidR="0002316A" w:rsidRPr="008675F2">
              <w:t>the dealer test;</w:t>
            </w:r>
          </w:p>
          <w:p w14:paraId="1365AAD1" w14:textId="77777777" w:rsidR="0002316A" w:rsidRPr="008675F2" w:rsidRDefault="0079499B" w:rsidP="00631D11">
            <w:pPr>
              <w:pStyle w:val="Tablea"/>
            </w:pPr>
            <w:r w:rsidRPr="008675F2">
              <w:t>(</w:t>
            </w:r>
            <w:r w:rsidR="0002316A" w:rsidRPr="008675F2">
              <w:t>d</w:t>
            </w:r>
            <w:r w:rsidRPr="008675F2">
              <w:t xml:space="preserve">) </w:t>
            </w:r>
            <w:r w:rsidR="0002316A" w:rsidRPr="008675F2">
              <w:t>the returned goods test;</w:t>
            </w:r>
          </w:p>
          <w:p w14:paraId="3E56C767" w14:textId="77777777" w:rsidR="0002316A" w:rsidRPr="008675F2" w:rsidRDefault="0079499B" w:rsidP="00631D11">
            <w:pPr>
              <w:pStyle w:val="Tablea"/>
            </w:pPr>
            <w:r w:rsidRPr="008675F2">
              <w:t>(</w:t>
            </w:r>
            <w:r w:rsidR="0002316A" w:rsidRPr="008675F2">
              <w:t>e</w:t>
            </w:r>
            <w:r w:rsidRPr="008675F2">
              <w:t xml:space="preserve">) </w:t>
            </w:r>
            <w:r w:rsidR="0002316A" w:rsidRPr="008675F2">
              <w:t>the public interest test;</w:t>
            </w:r>
          </w:p>
          <w:p w14:paraId="222C8C18" w14:textId="77777777" w:rsidR="0002316A" w:rsidRPr="008675F2" w:rsidRDefault="0079499B" w:rsidP="00631D11">
            <w:pPr>
              <w:pStyle w:val="Tablea"/>
            </w:pPr>
            <w:r w:rsidRPr="008675F2">
              <w:t>(</w:t>
            </w:r>
            <w:r w:rsidR="0002316A" w:rsidRPr="008675F2">
              <w:t>f</w:t>
            </w:r>
            <w:r w:rsidRPr="008675F2">
              <w:t xml:space="preserve">) </w:t>
            </w:r>
            <w:r w:rsidR="0002316A" w:rsidRPr="008675F2">
              <w:t>the national interest test</w:t>
            </w:r>
          </w:p>
        </w:tc>
      </w:tr>
      <w:tr w:rsidR="0002316A" w:rsidRPr="008675F2" w14:paraId="7D484716" w14:textId="77777777" w:rsidTr="009D556A">
        <w:trPr>
          <w:cantSplit/>
        </w:trPr>
        <w:tc>
          <w:tcPr>
            <w:tcW w:w="396" w:type="pct"/>
            <w:tcBorders>
              <w:top w:val="single" w:sz="4" w:space="0" w:color="auto"/>
            </w:tcBorders>
            <w:shd w:val="clear" w:color="auto" w:fill="auto"/>
          </w:tcPr>
          <w:p w14:paraId="078C989E" w14:textId="77777777" w:rsidR="0002316A" w:rsidRPr="008675F2" w:rsidRDefault="0002316A" w:rsidP="00557287">
            <w:pPr>
              <w:pStyle w:val="Tabletext"/>
            </w:pPr>
            <w:r w:rsidRPr="008675F2">
              <w:t>26</w:t>
            </w:r>
          </w:p>
        </w:tc>
        <w:tc>
          <w:tcPr>
            <w:tcW w:w="2755" w:type="pct"/>
            <w:tcBorders>
              <w:top w:val="single" w:sz="4" w:space="0" w:color="auto"/>
            </w:tcBorders>
            <w:shd w:val="clear" w:color="auto" w:fill="auto"/>
          </w:tcPr>
          <w:p w14:paraId="37C78ACA" w14:textId="77777777" w:rsidR="0002316A" w:rsidRPr="008675F2" w:rsidRDefault="0002316A" w:rsidP="00557287">
            <w:pPr>
              <w:pStyle w:val="Tabletext"/>
            </w:pPr>
            <w:r w:rsidRPr="008675F2">
              <w:t>Push knives or similar devices:</w:t>
            </w:r>
          </w:p>
          <w:p w14:paraId="7D24335B" w14:textId="6EFB53CB" w:rsidR="0002316A" w:rsidRPr="008675F2" w:rsidRDefault="0079499B" w:rsidP="00631D11">
            <w:pPr>
              <w:pStyle w:val="Tablea"/>
            </w:pPr>
            <w:r w:rsidRPr="008675F2">
              <w:t>(</w:t>
            </w:r>
            <w:r w:rsidR="0002316A" w:rsidRPr="008675F2">
              <w:t>a</w:t>
            </w:r>
            <w:r w:rsidRPr="008675F2">
              <w:t xml:space="preserve">) </w:t>
            </w:r>
            <w:r w:rsidR="0002316A" w:rsidRPr="008675F2">
              <w:t>designed as weapons that consist of a single</w:t>
            </w:r>
            <w:r w:rsidR="000E41CF">
              <w:noBreakHyphen/>
            </w:r>
            <w:r w:rsidR="0002316A" w:rsidRPr="008675F2">
              <w:t>edged or multi</w:t>
            </w:r>
            <w:r w:rsidR="000E41CF">
              <w:noBreakHyphen/>
            </w:r>
            <w:r w:rsidR="0002316A" w:rsidRPr="008675F2">
              <w:t>edged blade or spike that:</w:t>
            </w:r>
          </w:p>
          <w:p w14:paraId="70D3314D" w14:textId="77777777" w:rsidR="0002316A" w:rsidRPr="008675F2" w:rsidRDefault="0079499B" w:rsidP="00E93FE8">
            <w:pPr>
              <w:pStyle w:val="Tablei"/>
            </w:pPr>
            <w:r w:rsidRPr="008675F2">
              <w:t>(</w:t>
            </w:r>
            <w:r w:rsidR="0002316A" w:rsidRPr="008675F2">
              <w:t>i</w:t>
            </w:r>
            <w:r w:rsidRPr="008675F2">
              <w:t xml:space="preserve">) </w:t>
            </w:r>
            <w:r w:rsidR="0002316A" w:rsidRPr="008675F2">
              <w:t>has a handle fitted transversely to the blade or spike; and</w:t>
            </w:r>
          </w:p>
          <w:p w14:paraId="711751ED" w14:textId="77777777" w:rsidR="0002316A" w:rsidRPr="008675F2" w:rsidRDefault="0079499B" w:rsidP="00E93FE8">
            <w:pPr>
              <w:pStyle w:val="Tablei"/>
            </w:pPr>
            <w:r w:rsidRPr="008675F2">
              <w:t>(</w:t>
            </w:r>
            <w:r w:rsidR="0002316A" w:rsidRPr="008675F2">
              <w:t>ii</w:t>
            </w:r>
            <w:r w:rsidRPr="008675F2">
              <w:t xml:space="preserve">) </w:t>
            </w:r>
            <w:r w:rsidR="0002316A" w:rsidRPr="008675F2">
              <w:t>allows the blade or spike to be supported by the palm of the hand so that stabbing blows or slashes can be inflicted by a punching or pushing action; and</w:t>
            </w:r>
          </w:p>
          <w:p w14:paraId="26AEF426" w14:textId="77777777" w:rsidR="0002316A" w:rsidRPr="008675F2" w:rsidRDefault="0079499B" w:rsidP="00631D11">
            <w:pPr>
              <w:pStyle w:val="Tablea"/>
            </w:pPr>
            <w:r w:rsidRPr="008675F2">
              <w:t>(</w:t>
            </w:r>
            <w:r w:rsidR="0002316A" w:rsidRPr="008675F2">
              <w:t>b</w:t>
            </w:r>
            <w:r w:rsidRPr="008675F2">
              <w:t xml:space="preserve">) </w:t>
            </w:r>
            <w:r w:rsidR="0002316A" w:rsidRPr="008675F2">
              <w:t>made of any material</w:t>
            </w:r>
          </w:p>
        </w:tc>
        <w:tc>
          <w:tcPr>
            <w:tcW w:w="1849" w:type="pct"/>
            <w:tcBorders>
              <w:top w:val="single" w:sz="4" w:space="0" w:color="auto"/>
            </w:tcBorders>
            <w:shd w:val="clear" w:color="auto" w:fill="auto"/>
          </w:tcPr>
          <w:p w14:paraId="20D923CF" w14:textId="77777777" w:rsidR="0002316A" w:rsidRPr="008675F2" w:rsidRDefault="0002316A" w:rsidP="00557287">
            <w:pPr>
              <w:pStyle w:val="Tabletext"/>
            </w:pPr>
            <w:r w:rsidRPr="008675F2">
              <w:t>The importation must comply with at least one of the following tests:</w:t>
            </w:r>
          </w:p>
          <w:p w14:paraId="453F730C" w14:textId="77777777" w:rsidR="0002316A" w:rsidRPr="008675F2" w:rsidRDefault="0079499B" w:rsidP="00631D11">
            <w:pPr>
              <w:pStyle w:val="Tablea"/>
            </w:pPr>
            <w:r w:rsidRPr="008675F2">
              <w:t>(</w:t>
            </w:r>
            <w:r w:rsidR="0002316A" w:rsidRPr="008675F2">
              <w:t>a</w:t>
            </w:r>
            <w:r w:rsidRPr="008675F2">
              <w:t xml:space="preserve">) </w:t>
            </w:r>
            <w:r w:rsidR="0002316A" w:rsidRPr="008675F2">
              <w:t>the official purposes test;</w:t>
            </w:r>
          </w:p>
          <w:p w14:paraId="2E2D6BB4" w14:textId="77777777" w:rsidR="0002316A" w:rsidRPr="008675F2" w:rsidRDefault="0079499B" w:rsidP="00631D11">
            <w:pPr>
              <w:pStyle w:val="Tablea"/>
            </w:pPr>
            <w:r w:rsidRPr="008675F2">
              <w:t>(</w:t>
            </w:r>
            <w:r w:rsidR="0002316A" w:rsidRPr="008675F2">
              <w:t>b</w:t>
            </w:r>
            <w:r w:rsidRPr="008675F2">
              <w:t xml:space="preserve">) </w:t>
            </w:r>
            <w:r w:rsidR="0002316A" w:rsidRPr="008675F2">
              <w:t>the specified purposes test;</w:t>
            </w:r>
          </w:p>
          <w:p w14:paraId="1F8991CA" w14:textId="77777777" w:rsidR="0002316A" w:rsidRPr="008675F2" w:rsidRDefault="0079499B" w:rsidP="00631D11">
            <w:pPr>
              <w:pStyle w:val="Tablea"/>
            </w:pPr>
            <w:r w:rsidRPr="008675F2">
              <w:t>(</w:t>
            </w:r>
            <w:r w:rsidR="0002316A" w:rsidRPr="008675F2">
              <w:t>c</w:t>
            </w:r>
            <w:r w:rsidRPr="008675F2">
              <w:t xml:space="preserve">) </w:t>
            </w:r>
            <w:r w:rsidR="0002316A" w:rsidRPr="008675F2">
              <w:t>the dealer test;</w:t>
            </w:r>
          </w:p>
          <w:p w14:paraId="7BAAAB1A" w14:textId="77777777" w:rsidR="0002316A" w:rsidRPr="008675F2" w:rsidRDefault="0079499B" w:rsidP="00631D11">
            <w:pPr>
              <w:pStyle w:val="Tablea"/>
            </w:pPr>
            <w:r w:rsidRPr="008675F2">
              <w:t>(</w:t>
            </w:r>
            <w:r w:rsidR="0002316A" w:rsidRPr="008675F2">
              <w:t>d</w:t>
            </w:r>
            <w:r w:rsidRPr="008675F2">
              <w:t xml:space="preserve">) </w:t>
            </w:r>
            <w:r w:rsidR="0002316A" w:rsidRPr="008675F2">
              <w:t>the returned goods test;</w:t>
            </w:r>
          </w:p>
          <w:p w14:paraId="5D72F18A" w14:textId="77777777" w:rsidR="0002316A" w:rsidRPr="008675F2" w:rsidRDefault="0079499B" w:rsidP="00631D11">
            <w:pPr>
              <w:pStyle w:val="Tablea"/>
            </w:pPr>
            <w:r w:rsidRPr="008675F2">
              <w:t>(</w:t>
            </w:r>
            <w:r w:rsidR="0002316A" w:rsidRPr="008675F2">
              <w:t>e</w:t>
            </w:r>
            <w:r w:rsidRPr="008675F2">
              <w:t xml:space="preserve">) </w:t>
            </w:r>
            <w:r w:rsidR="0002316A" w:rsidRPr="008675F2">
              <w:t>the public interest test;</w:t>
            </w:r>
          </w:p>
          <w:p w14:paraId="1DA926F5" w14:textId="77777777" w:rsidR="0002316A" w:rsidRPr="008675F2" w:rsidRDefault="0079499B" w:rsidP="00631D11">
            <w:pPr>
              <w:pStyle w:val="Tablea"/>
            </w:pPr>
            <w:r w:rsidRPr="008675F2">
              <w:t>(</w:t>
            </w:r>
            <w:r w:rsidR="0002316A" w:rsidRPr="008675F2">
              <w:t>f</w:t>
            </w:r>
            <w:r w:rsidRPr="008675F2">
              <w:t xml:space="preserve">) </w:t>
            </w:r>
            <w:r w:rsidR="0002316A" w:rsidRPr="008675F2">
              <w:t>the national interest test</w:t>
            </w:r>
          </w:p>
        </w:tc>
      </w:tr>
      <w:tr w:rsidR="0002316A" w:rsidRPr="008675F2" w14:paraId="19ADAF4D" w14:textId="77777777" w:rsidTr="009D556A">
        <w:trPr>
          <w:cantSplit/>
        </w:trPr>
        <w:tc>
          <w:tcPr>
            <w:tcW w:w="396" w:type="pct"/>
            <w:tcBorders>
              <w:bottom w:val="single" w:sz="4" w:space="0" w:color="auto"/>
            </w:tcBorders>
            <w:shd w:val="clear" w:color="auto" w:fill="auto"/>
          </w:tcPr>
          <w:p w14:paraId="58DC1F23" w14:textId="77777777" w:rsidR="0002316A" w:rsidRPr="008675F2" w:rsidRDefault="0002316A" w:rsidP="00067B77">
            <w:pPr>
              <w:pStyle w:val="Tabletext"/>
            </w:pPr>
            <w:r w:rsidRPr="008675F2">
              <w:t>27</w:t>
            </w:r>
          </w:p>
        </w:tc>
        <w:tc>
          <w:tcPr>
            <w:tcW w:w="2755" w:type="pct"/>
            <w:tcBorders>
              <w:bottom w:val="single" w:sz="4" w:space="0" w:color="auto"/>
            </w:tcBorders>
            <w:shd w:val="clear" w:color="auto" w:fill="auto"/>
          </w:tcPr>
          <w:p w14:paraId="0FA35D35" w14:textId="0AC7557C" w:rsidR="0002316A" w:rsidRPr="008675F2" w:rsidRDefault="0002316A" w:rsidP="00067B77">
            <w:pPr>
              <w:pStyle w:val="Tabletext"/>
            </w:pPr>
            <w:r w:rsidRPr="008675F2">
              <w:t>Trench knives or similar devices that consist of a single</w:t>
            </w:r>
            <w:r w:rsidR="000E41CF">
              <w:noBreakHyphen/>
            </w:r>
            <w:r w:rsidRPr="008675F2">
              <w:t>edged or multi</w:t>
            </w:r>
            <w:r w:rsidR="000E41CF">
              <w:noBreakHyphen/>
            </w:r>
            <w:r w:rsidRPr="008675F2">
              <w:t>edged blade or spike:</w:t>
            </w:r>
          </w:p>
          <w:p w14:paraId="093B656B" w14:textId="77777777" w:rsidR="0002316A" w:rsidRPr="008675F2" w:rsidRDefault="0079499B" w:rsidP="00067B77">
            <w:pPr>
              <w:pStyle w:val="Tablea"/>
            </w:pPr>
            <w:r w:rsidRPr="008675F2">
              <w:t>(</w:t>
            </w:r>
            <w:r w:rsidR="0002316A" w:rsidRPr="008675F2">
              <w:t>a</w:t>
            </w:r>
            <w:r w:rsidRPr="008675F2">
              <w:t xml:space="preserve">) </w:t>
            </w:r>
            <w:r w:rsidR="0002316A" w:rsidRPr="008675F2">
              <w:t>fitted with a handle made of any hard substance that can be fitted over the knuckles of the hand of the user:</w:t>
            </w:r>
          </w:p>
          <w:p w14:paraId="46AE5EF6" w14:textId="77777777" w:rsidR="0002316A" w:rsidRPr="008675F2" w:rsidRDefault="0079499B" w:rsidP="00067B77">
            <w:pPr>
              <w:pStyle w:val="Tablei"/>
            </w:pPr>
            <w:r w:rsidRPr="008675F2">
              <w:t>(</w:t>
            </w:r>
            <w:r w:rsidR="0002316A" w:rsidRPr="008675F2">
              <w:t>i</w:t>
            </w:r>
            <w:r w:rsidRPr="008675F2">
              <w:t xml:space="preserve">) </w:t>
            </w:r>
            <w:r w:rsidR="0002316A" w:rsidRPr="008675F2">
              <w:t>to protect the knuckles; and</w:t>
            </w:r>
          </w:p>
          <w:p w14:paraId="2A7DD9D6" w14:textId="77777777" w:rsidR="0002316A" w:rsidRPr="008675F2" w:rsidRDefault="0079499B" w:rsidP="00067B77">
            <w:pPr>
              <w:pStyle w:val="Tablei"/>
            </w:pPr>
            <w:r w:rsidRPr="008675F2">
              <w:t>(</w:t>
            </w:r>
            <w:r w:rsidR="0002316A" w:rsidRPr="008675F2">
              <w:t>ii</w:t>
            </w:r>
            <w:r w:rsidRPr="008675F2">
              <w:t xml:space="preserve">) </w:t>
            </w:r>
            <w:r w:rsidR="0002316A" w:rsidRPr="008675F2">
              <w:t>to increase the effect of a punch or blow; and</w:t>
            </w:r>
          </w:p>
          <w:p w14:paraId="391AB1BF" w14:textId="77777777" w:rsidR="0002316A" w:rsidRPr="008675F2" w:rsidRDefault="0079499B" w:rsidP="00067B77">
            <w:pPr>
              <w:pStyle w:val="Tablea"/>
            </w:pPr>
            <w:r w:rsidRPr="008675F2">
              <w:t>(</w:t>
            </w:r>
            <w:r w:rsidR="0002316A" w:rsidRPr="008675F2">
              <w:t>b</w:t>
            </w:r>
            <w:r w:rsidRPr="008675F2">
              <w:t xml:space="preserve">) </w:t>
            </w:r>
            <w:r w:rsidR="0002316A" w:rsidRPr="008675F2">
              <w:t>made of any material;</w:t>
            </w:r>
          </w:p>
          <w:p w14:paraId="5021BF68" w14:textId="77777777" w:rsidR="0002316A" w:rsidRPr="008675F2" w:rsidRDefault="0002316A" w:rsidP="00067B77">
            <w:pPr>
              <w:pStyle w:val="Tabletext"/>
            </w:pPr>
            <w:r w:rsidRPr="008675F2">
              <w:t>whether the device has been manufactured for those purposes or adapted for those purposes</w:t>
            </w:r>
          </w:p>
        </w:tc>
        <w:tc>
          <w:tcPr>
            <w:tcW w:w="1849" w:type="pct"/>
            <w:tcBorders>
              <w:bottom w:val="single" w:sz="4" w:space="0" w:color="auto"/>
            </w:tcBorders>
            <w:shd w:val="clear" w:color="auto" w:fill="auto"/>
          </w:tcPr>
          <w:p w14:paraId="39B8DC83" w14:textId="77777777" w:rsidR="0002316A" w:rsidRPr="008675F2" w:rsidRDefault="0002316A" w:rsidP="00067B77">
            <w:pPr>
              <w:pStyle w:val="Tabletext"/>
            </w:pPr>
            <w:r w:rsidRPr="008675F2">
              <w:t>The importation must comply with at least one of the following tests:</w:t>
            </w:r>
          </w:p>
          <w:p w14:paraId="03F05E5E" w14:textId="77777777" w:rsidR="0002316A" w:rsidRPr="008675F2" w:rsidRDefault="0079499B" w:rsidP="00067B77">
            <w:pPr>
              <w:pStyle w:val="Tablea"/>
            </w:pPr>
            <w:r w:rsidRPr="008675F2">
              <w:t>(</w:t>
            </w:r>
            <w:r w:rsidR="0002316A" w:rsidRPr="008675F2">
              <w:t>a</w:t>
            </w:r>
            <w:r w:rsidRPr="008675F2">
              <w:t xml:space="preserve">) </w:t>
            </w:r>
            <w:r w:rsidR="0002316A" w:rsidRPr="008675F2">
              <w:t>the official purposes test;</w:t>
            </w:r>
          </w:p>
          <w:p w14:paraId="3760E848" w14:textId="77777777" w:rsidR="0002316A" w:rsidRPr="008675F2" w:rsidRDefault="0079499B" w:rsidP="00067B77">
            <w:pPr>
              <w:pStyle w:val="Tablea"/>
            </w:pPr>
            <w:r w:rsidRPr="008675F2">
              <w:t>(</w:t>
            </w:r>
            <w:r w:rsidR="0002316A" w:rsidRPr="008675F2">
              <w:t>b</w:t>
            </w:r>
            <w:r w:rsidRPr="008675F2">
              <w:t xml:space="preserve">) </w:t>
            </w:r>
            <w:r w:rsidR="0002316A" w:rsidRPr="008675F2">
              <w:t>the specified purposes test;</w:t>
            </w:r>
          </w:p>
          <w:p w14:paraId="1BBBEB79" w14:textId="77777777" w:rsidR="0002316A" w:rsidRPr="008675F2" w:rsidRDefault="0079499B" w:rsidP="00067B77">
            <w:pPr>
              <w:pStyle w:val="Tablea"/>
            </w:pPr>
            <w:r w:rsidRPr="008675F2">
              <w:t>(</w:t>
            </w:r>
            <w:r w:rsidR="0002316A" w:rsidRPr="008675F2">
              <w:t>c</w:t>
            </w:r>
            <w:r w:rsidRPr="008675F2">
              <w:t xml:space="preserve">) </w:t>
            </w:r>
            <w:r w:rsidR="0002316A" w:rsidRPr="008675F2">
              <w:t>the dealer test;</w:t>
            </w:r>
          </w:p>
          <w:p w14:paraId="13454838" w14:textId="77777777" w:rsidR="0002316A" w:rsidRPr="008675F2" w:rsidRDefault="0079499B" w:rsidP="00067B77">
            <w:pPr>
              <w:pStyle w:val="Tablea"/>
            </w:pPr>
            <w:r w:rsidRPr="008675F2">
              <w:t>(</w:t>
            </w:r>
            <w:r w:rsidR="0002316A" w:rsidRPr="008675F2">
              <w:t>d</w:t>
            </w:r>
            <w:r w:rsidRPr="008675F2">
              <w:t xml:space="preserve">) </w:t>
            </w:r>
            <w:r w:rsidR="0002316A" w:rsidRPr="008675F2">
              <w:t>the returned goods test;</w:t>
            </w:r>
          </w:p>
          <w:p w14:paraId="63F035DA" w14:textId="77777777" w:rsidR="0002316A" w:rsidRPr="008675F2" w:rsidRDefault="0079499B" w:rsidP="00067B77">
            <w:pPr>
              <w:pStyle w:val="Tablea"/>
            </w:pPr>
            <w:r w:rsidRPr="008675F2">
              <w:t>(</w:t>
            </w:r>
            <w:r w:rsidR="0002316A" w:rsidRPr="008675F2">
              <w:t>e</w:t>
            </w:r>
            <w:r w:rsidRPr="008675F2">
              <w:t xml:space="preserve">) </w:t>
            </w:r>
            <w:r w:rsidR="0002316A" w:rsidRPr="008675F2">
              <w:t>the public interest test;</w:t>
            </w:r>
          </w:p>
          <w:p w14:paraId="114EDE2A" w14:textId="77777777" w:rsidR="0002316A" w:rsidRPr="008675F2" w:rsidRDefault="0079499B" w:rsidP="00067B77">
            <w:pPr>
              <w:pStyle w:val="Tablea"/>
            </w:pPr>
            <w:r w:rsidRPr="008675F2">
              <w:t>(</w:t>
            </w:r>
            <w:r w:rsidR="0002316A" w:rsidRPr="008675F2">
              <w:t>f</w:t>
            </w:r>
            <w:r w:rsidRPr="008675F2">
              <w:t xml:space="preserve">) </w:t>
            </w:r>
            <w:r w:rsidR="0002316A" w:rsidRPr="008675F2">
              <w:t>the national interest test</w:t>
            </w:r>
          </w:p>
        </w:tc>
      </w:tr>
      <w:tr w:rsidR="0002316A" w:rsidRPr="008675F2" w14:paraId="55C49217" w14:textId="77777777" w:rsidTr="009D556A">
        <w:tc>
          <w:tcPr>
            <w:tcW w:w="396" w:type="pct"/>
            <w:tcBorders>
              <w:bottom w:val="single" w:sz="4" w:space="0" w:color="auto"/>
            </w:tcBorders>
            <w:shd w:val="clear" w:color="auto" w:fill="auto"/>
          </w:tcPr>
          <w:p w14:paraId="372ADFBC" w14:textId="77777777" w:rsidR="0002316A" w:rsidRPr="008675F2" w:rsidRDefault="0002316A" w:rsidP="00557287">
            <w:pPr>
              <w:pStyle w:val="Tabletext"/>
            </w:pPr>
            <w:r w:rsidRPr="008675F2">
              <w:t>28</w:t>
            </w:r>
          </w:p>
        </w:tc>
        <w:tc>
          <w:tcPr>
            <w:tcW w:w="2755" w:type="pct"/>
            <w:tcBorders>
              <w:bottom w:val="single" w:sz="4" w:space="0" w:color="auto"/>
            </w:tcBorders>
            <w:shd w:val="clear" w:color="auto" w:fill="auto"/>
          </w:tcPr>
          <w:p w14:paraId="02D60312" w14:textId="77777777" w:rsidR="0002316A" w:rsidRPr="008675F2" w:rsidRDefault="0002316A" w:rsidP="00557287">
            <w:pPr>
              <w:pStyle w:val="Tabletext"/>
            </w:pPr>
            <w:r w:rsidRPr="008675F2">
              <w:t>Parts for trench knives or similar devices described in item</w:t>
            </w:r>
            <w:r w:rsidR="00626E53" w:rsidRPr="008675F2">
              <w:t> </w:t>
            </w:r>
            <w:r w:rsidRPr="008675F2">
              <w:t>27</w:t>
            </w:r>
          </w:p>
        </w:tc>
        <w:tc>
          <w:tcPr>
            <w:tcW w:w="1849" w:type="pct"/>
            <w:tcBorders>
              <w:bottom w:val="single" w:sz="4" w:space="0" w:color="auto"/>
            </w:tcBorders>
            <w:shd w:val="clear" w:color="auto" w:fill="auto"/>
          </w:tcPr>
          <w:p w14:paraId="67407FDC" w14:textId="77777777" w:rsidR="0002316A" w:rsidRPr="008675F2" w:rsidRDefault="0002316A" w:rsidP="00557287">
            <w:pPr>
              <w:pStyle w:val="Tabletext"/>
            </w:pPr>
            <w:r w:rsidRPr="008675F2">
              <w:t>The importation must comply with at least one of the following tests:</w:t>
            </w:r>
          </w:p>
          <w:p w14:paraId="30760F37" w14:textId="77777777" w:rsidR="0002316A" w:rsidRPr="008675F2" w:rsidRDefault="0079499B" w:rsidP="00E93FE8">
            <w:pPr>
              <w:pStyle w:val="Tablea"/>
            </w:pPr>
            <w:r w:rsidRPr="008675F2">
              <w:t>(</w:t>
            </w:r>
            <w:r w:rsidR="0002316A" w:rsidRPr="008675F2">
              <w:t>a</w:t>
            </w:r>
            <w:r w:rsidRPr="008675F2">
              <w:t xml:space="preserve">) </w:t>
            </w:r>
            <w:r w:rsidR="0002316A" w:rsidRPr="008675F2">
              <w:t>the official purposes test;</w:t>
            </w:r>
          </w:p>
          <w:p w14:paraId="3C3277DD" w14:textId="77777777" w:rsidR="0002316A" w:rsidRPr="008675F2" w:rsidRDefault="0079499B" w:rsidP="00E93FE8">
            <w:pPr>
              <w:pStyle w:val="Tablea"/>
            </w:pPr>
            <w:r w:rsidRPr="008675F2">
              <w:t>(</w:t>
            </w:r>
            <w:r w:rsidR="0002316A" w:rsidRPr="008675F2">
              <w:t>b</w:t>
            </w:r>
            <w:r w:rsidRPr="008675F2">
              <w:t xml:space="preserve">) </w:t>
            </w:r>
            <w:r w:rsidR="0002316A" w:rsidRPr="008675F2">
              <w:t>the specified purposes test;</w:t>
            </w:r>
          </w:p>
          <w:p w14:paraId="772D2CAD" w14:textId="77777777" w:rsidR="0002316A" w:rsidRPr="008675F2" w:rsidRDefault="0079499B" w:rsidP="00E93FE8">
            <w:pPr>
              <w:pStyle w:val="Tablea"/>
            </w:pPr>
            <w:r w:rsidRPr="008675F2">
              <w:t>(</w:t>
            </w:r>
            <w:r w:rsidR="0002316A" w:rsidRPr="008675F2">
              <w:t>c</w:t>
            </w:r>
            <w:r w:rsidRPr="008675F2">
              <w:t xml:space="preserve">) </w:t>
            </w:r>
            <w:r w:rsidR="0002316A" w:rsidRPr="008675F2">
              <w:t>the dealer test;</w:t>
            </w:r>
          </w:p>
          <w:p w14:paraId="1B17EF6C" w14:textId="77777777" w:rsidR="0002316A" w:rsidRPr="008675F2" w:rsidRDefault="0079499B" w:rsidP="00E93FE8">
            <w:pPr>
              <w:pStyle w:val="Tablea"/>
            </w:pPr>
            <w:r w:rsidRPr="008675F2">
              <w:t>(</w:t>
            </w:r>
            <w:r w:rsidR="0002316A" w:rsidRPr="008675F2">
              <w:t>d</w:t>
            </w:r>
            <w:r w:rsidRPr="008675F2">
              <w:t xml:space="preserve">) </w:t>
            </w:r>
            <w:r w:rsidR="0002316A" w:rsidRPr="008675F2">
              <w:t>the returned goods test;</w:t>
            </w:r>
          </w:p>
          <w:p w14:paraId="0048BE68" w14:textId="77777777" w:rsidR="0002316A" w:rsidRPr="008675F2" w:rsidRDefault="0079499B" w:rsidP="00E93FE8">
            <w:pPr>
              <w:pStyle w:val="Tablea"/>
            </w:pPr>
            <w:r w:rsidRPr="008675F2">
              <w:t>(</w:t>
            </w:r>
            <w:r w:rsidR="0002316A" w:rsidRPr="008675F2">
              <w:t>e</w:t>
            </w:r>
            <w:r w:rsidRPr="008675F2">
              <w:t xml:space="preserve">) </w:t>
            </w:r>
            <w:r w:rsidR="0002316A" w:rsidRPr="008675F2">
              <w:t>the public interest test;</w:t>
            </w:r>
          </w:p>
          <w:p w14:paraId="01BD49CB" w14:textId="77777777" w:rsidR="0002316A" w:rsidRPr="008675F2" w:rsidRDefault="0079499B" w:rsidP="00E93FE8">
            <w:pPr>
              <w:pStyle w:val="Tablea"/>
            </w:pPr>
            <w:r w:rsidRPr="008675F2">
              <w:t>(</w:t>
            </w:r>
            <w:r w:rsidR="0002316A" w:rsidRPr="008675F2">
              <w:t>f</w:t>
            </w:r>
            <w:r w:rsidRPr="008675F2">
              <w:t xml:space="preserve">) </w:t>
            </w:r>
            <w:r w:rsidR="0002316A" w:rsidRPr="008675F2">
              <w:t>the national interest test</w:t>
            </w:r>
          </w:p>
        </w:tc>
      </w:tr>
      <w:tr w:rsidR="001F0193" w:rsidRPr="008675F2" w14:paraId="344E1558" w14:textId="77777777" w:rsidTr="009D556A">
        <w:tc>
          <w:tcPr>
            <w:tcW w:w="396" w:type="pct"/>
            <w:tcBorders>
              <w:bottom w:val="single" w:sz="4" w:space="0" w:color="auto"/>
            </w:tcBorders>
            <w:shd w:val="clear" w:color="auto" w:fill="auto"/>
          </w:tcPr>
          <w:p w14:paraId="71255E0C" w14:textId="77777777" w:rsidR="001F0193" w:rsidRPr="008675F2" w:rsidRDefault="001F0193" w:rsidP="00557287">
            <w:pPr>
              <w:pStyle w:val="Tabletext"/>
            </w:pPr>
            <w:r w:rsidRPr="008675F2">
              <w:t>28A</w:t>
            </w:r>
          </w:p>
        </w:tc>
        <w:tc>
          <w:tcPr>
            <w:tcW w:w="2755" w:type="pct"/>
            <w:tcBorders>
              <w:bottom w:val="single" w:sz="4" w:space="0" w:color="auto"/>
            </w:tcBorders>
            <w:shd w:val="clear" w:color="auto" w:fill="auto"/>
          </w:tcPr>
          <w:p w14:paraId="4195ED3E" w14:textId="77777777" w:rsidR="001F0193" w:rsidRPr="008675F2" w:rsidRDefault="001F0193" w:rsidP="00557287">
            <w:pPr>
              <w:pStyle w:val="Tabletext"/>
            </w:pPr>
            <w:r w:rsidRPr="008675F2">
              <w:t>Karambits or similar devices</w:t>
            </w:r>
          </w:p>
        </w:tc>
        <w:tc>
          <w:tcPr>
            <w:tcW w:w="1849" w:type="pct"/>
            <w:tcBorders>
              <w:bottom w:val="single" w:sz="4" w:space="0" w:color="auto"/>
            </w:tcBorders>
            <w:shd w:val="clear" w:color="auto" w:fill="auto"/>
          </w:tcPr>
          <w:p w14:paraId="2FBB392B" w14:textId="77777777" w:rsidR="001F0193" w:rsidRPr="008675F2" w:rsidRDefault="001F0193" w:rsidP="001F0193">
            <w:pPr>
              <w:pStyle w:val="Tabletext"/>
            </w:pPr>
            <w:r w:rsidRPr="008675F2">
              <w:t>The importation must comply with at least one of the following tests:</w:t>
            </w:r>
          </w:p>
          <w:p w14:paraId="3C8CF1B3" w14:textId="77777777" w:rsidR="001F0193" w:rsidRPr="008675F2" w:rsidRDefault="001F0193" w:rsidP="001F0193">
            <w:pPr>
              <w:pStyle w:val="Tablea"/>
            </w:pPr>
            <w:r w:rsidRPr="008675F2">
              <w:t>(a) the official purposes test;</w:t>
            </w:r>
          </w:p>
          <w:p w14:paraId="06213A05" w14:textId="77777777" w:rsidR="001F0193" w:rsidRPr="008675F2" w:rsidRDefault="001F0193" w:rsidP="001F0193">
            <w:pPr>
              <w:pStyle w:val="Tablea"/>
            </w:pPr>
            <w:r w:rsidRPr="008675F2">
              <w:t>(b) the specified purposes test;</w:t>
            </w:r>
          </w:p>
          <w:p w14:paraId="43BB8B10" w14:textId="77777777" w:rsidR="001F0193" w:rsidRPr="008675F2" w:rsidRDefault="001F0193" w:rsidP="001F0193">
            <w:pPr>
              <w:pStyle w:val="Tablea"/>
            </w:pPr>
            <w:r w:rsidRPr="008675F2">
              <w:t>(c) the dealer test;</w:t>
            </w:r>
          </w:p>
          <w:p w14:paraId="0CD2B5F7" w14:textId="77777777" w:rsidR="001F0193" w:rsidRPr="008675F2" w:rsidRDefault="001F0193" w:rsidP="001F0193">
            <w:pPr>
              <w:pStyle w:val="Tablea"/>
            </w:pPr>
            <w:r w:rsidRPr="008675F2">
              <w:t>(d) the returned goods test;</w:t>
            </w:r>
          </w:p>
          <w:p w14:paraId="0A9B6D58" w14:textId="77777777" w:rsidR="001F0193" w:rsidRPr="008675F2" w:rsidRDefault="001F0193" w:rsidP="001F0193">
            <w:pPr>
              <w:pStyle w:val="Tablea"/>
            </w:pPr>
            <w:r w:rsidRPr="008675F2">
              <w:t>(e) the public interest test;</w:t>
            </w:r>
          </w:p>
          <w:p w14:paraId="07BE8DAF" w14:textId="77777777" w:rsidR="001F0193" w:rsidRPr="008675F2" w:rsidRDefault="001F0193" w:rsidP="00E25B7F">
            <w:pPr>
              <w:pStyle w:val="Tablea"/>
            </w:pPr>
            <w:r w:rsidRPr="008675F2">
              <w:t>(f) the national interest test</w:t>
            </w:r>
          </w:p>
        </w:tc>
      </w:tr>
      <w:tr w:rsidR="0002316A" w:rsidRPr="008675F2" w14:paraId="78298AA5" w14:textId="77777777" w:rsidTr="009D556A">
        <w:trPr>
          <w:cantSplit/>
        </w:trPr>
        <w:tc>
          <w:tcPr>
            <w:tcW w:w="396" w:type="pct"/>
            <w:tcBorders>
              <w:top w:val="single" w:sz="4" w:space="0" w:color="auto"/>
            </w:tcBorders>
            <w:shd w:val="clear" w:color="auto" w:fill="auto"/>
          </w:tcPr>
          <w:p w14:paraId="32958F3C" w14:textId="77777777" w:rsidR="0002316A" w:rsidRPr="008675F2" w:rsidRDefault="0002316A" w:rsidP="00557287">
            <w:pPr>
              <w:pStyle w:val="Tabletext"/>
            </w:pPr>
            <w:r w:rsidRPr="008675F2">
              <w:t>29</w:t>
            </w:r>
          </w:p>
        </w:tc>
        <w:tc>
          <w:tcPr>
            <w:tcW w:w="2755" w:type="pct"/>
            <w:tcBorders>
              <w:top w:val="single" w:sz="4" w:space="0" w:color="auto"/>
            </w:tcBorders>
            <w:shd w:val="clear" w:color="auto" w:fill="auto"/>
          </w:tcPr>
          <w:p w14:paraId="2EA4C877" w14:textId="77777777" w:rsidR="0002316A" w:rsidRPr="008675F2" w:rsidRDefault="0002316A" w:rsidP="00557287">
            <w:pPr>
              <w:pStyle w:val="Tabletext"/>
            </w:pPr>
            <w:r w:rsidRPr="008675F2">
              <w:t>Throwing blades, throwing knives</w:t>
            </w:r>
            <w:r w:rsidR="00996424" w:rsidRPr="008675F2">
              <w:t>, throwing axes or similar devices</w:t>
            </w:r>
            <w:r w:rsidRPr="008675F2">
              <w:t>:</w:t>
            </w:r>
          </w:p>
          <w:p w14:paraId="02AB44A4" w14:textId="77777777" w:rsidR="0002316A" w:rsidRPr="008675F2" w:rsidRDefault="0079499B" w:rsidP="00E93FE8">
            <w:pPr>
              <w:pStyle w:val="Tablea"/>
            </w:pPr>
            <w:r w:rsidRPr="008675F2">
              <w:t>(</w:t>
            </w:r>
            <w:r w:rsidR="0002316A" w:rsidRPr="008675F2">
              <w:t>a</w:t>
            </w:r>
            <w:r w:rsidRPr="008675F2">
              <w:t xml:space="preserve">) </w:t>
            </w:r>
            <w:r w:rsidR="0002316A" w:rsidRPr="008675F2">
              <w:t>designed or modified to be thrown; and</w:t>
            </w:r>
          </w:p>
          <w:p w14:paraId="7F74FF06" w14:textId="77777777" w:rsidR="0002316A" w:rsidRPr="008675F2" w:rsidRDefault="0079499B" w:rsidP="00E93FE8">
            <w:pPr>
              <w:pStyle w:val="Tablea"/>
            </w:pPr>
            <w:r w:rsidRPr="008675F2">
              <w:t>(</w:t>
            </w:r>
            <w:r w:rsidR="0002316A" w:rsidRPr="008675F2">
              <w:t>b</w:t>
            </w:r>
            <w:r w:rsidRPr="008675F2">
              <w:t xml:space="preserve">) </w:t>
            </w:r>
            <w:r w:rsidR="00E93FE8" w:rsidRPr="008675F2">
              <w:t>made of any material</w:t>
            </w:r>
          </w:p>
        </w:tc>
        <w:tc>
          <w:tcPr>
            <w:tcW w:w="1849" w:type="pct"/>
            <w:tcBorders>
              <w:top w:val="single" w:sz="4" w:space="0" w:color="auto"/>
            </w:tcBorders>
            <w:shd w:val="clear" w:color="auto" w:fill="auto"/>
          </w:tcPr>
          <w:p w14:paraId="466872E8" w14:textId="77777777" w:rsidR="0002316A" w:rsidRPr="008675F2" w:rsidRDefault="0002316A" w:rsidP="00557287">
            <w:pPr>
              <w:pStyle w:val="Tabletext"/>
            </w:pPr>
            <w:r w:rsidRPr="008675F2">
              <w:t>The importation must comply with at least one of the following tests:</w:t>
            </w:r>
          </w:p>
          <w:p w14:paraId="300D0413" w14:textId="77777777" w:rsidR="0002316A" w:rsidRPr="008675F2" w:rsidRDefault="0079499B" w:rsidP="00E93FE8">
            <w:pPr>
              <w:pStyle w:val="Tablea"/>
            </w:pPr>
            <w:r w:rsidRPr="008675F2">
              <w:t>(</w:t>
            </w:r>
            <w:r w:rsidR="0002316A" w:rsidRPr="008675F2">
              <w:t>a</w:t>
            </w:r>
            <w:r w:rsidRPr="008675F2">
              <w:t xml:space="preserve">) </w:t>
            </w:r>
            <w:r w:rsidR="0002316A" w:rsidRPr="008675F2">
              <w:t>the official purposes test;</w:t>
            </w:r>
          </w:p>
          <w:p w14:paraId="7E6225EA" w14:textId="77777777" w:rsidR="0002316A" w:rsidRPr="008675F2" w:rsidRDefault="0079499B" w:rsidP="00E93FE8">
            <w:pPr>
              <w:pStyle w:val="Tablea"/>
            </w:pPr>
            <w:r w:rsidRPr="008675F2">
              <w:t>(</w:t>
            </w:r>
            <w:r w:rsidR="0002316A" w:rsidRPr="008675F2">
              <w:t>b</w:t>
            </w:r>
            <w:r w:rsidRPr="008675F2">
              <w:t xml:space="preserve">) </w:t>
            </w:r>
            <w:r w:rsidR="0002316A" w:rsidRPr="008675F2">
              <w:t>the specified purposes test;</w:t>
            </w:r>
          </w:p>
          <w:p w14:paraId="16557A1F" w14:textId="77777777" w:rsidR="0002316A" w:rsidRPr="008675F2" w:rsidRDefault="0079499B" w:rsidP="00E93FE8">
            <w:pPr>
              <w:pStyle w:val="Tablea"/>
            </w:pPr>
            <w:r w:rsidRPr="008675F2">
              <w:t>(</w:t>
            </w:r>
            <w:r w:rsidR="0002316A" w:rsidRPr="008675F2">
              <w:t>c</w:t>
            </w:r>
            <w:r w:rsidRPr="008675F2">
              <w:t xml:space="preserve">) </w:t>
            </w:r>
            <w:r w:rsidR="0002316A" w:rsidRPr="008675F2">
              <w:t>the dealer test;</w:t>
            </w:r>
          </w:p>
          <w:p w14:paraId="683AB154" w14:textId="77777777" w:rsidR="0002316A" w:rsidRPr="008675F2" w:rsidRDefault="0079499B" w:rsidP="00E93FE8">
            <w:pPr>
              <w:pStyle w:val="Tablea"/>
            </w:pPr>
            <w:r w:rsidRPr="008675F2">
              <w:t>(</w:t>
            </w:r>
            <w:r w:rsidR="0002316A" w:rsidRPr="008675F2">
              <w:t>d</w:t>
            </w:r>
            <w:r w:rsidRPr="008675F2">
              <w:t xml:space="preserve">) </w:t>
            </w:r>
            <w:r w:rsidR="0002316A" w:rsidRPr="008675F2">
              <w:t>the returned goods test;</w:t>
            </w:r>
          </w:p>
          <w:p w14:paraId="2EB1DAF4" w14:textId="77777777" w:rsidR="0002316A" w:rsidRPr="008675F2" w:rsidRDefault="0079499B" w:rsidP="00300CF6">
            <w:pPr>
              <w:pStyle w:val="Tablea"/>
            </w:pPr>
            <w:r w:rsidRPr="008675F2">
              <w:t>(</w:t>
            </w:r>
            <w:r w:rsidR="0002316A" w:rsidRPr="008675F2">
              <w:t>e</w:t>
            </w:r>
            <w:r w:rsidRPr="008675F2">
              <w:t xml:space="preserve">) </w:t>
            </w:r>
            <w:r w:rsidR="0002316A" w:rsidRPr="008675F2">
              <w:t>the police certification test</w:t>
            </w:r>
          </w:p>
        </w:tc>
      </w:tr>
      <w:tr w:rsidR="0002316A" w:rsidRPr="008675F2" w14:paraId="549827BF" w14:textId="77777777" w:rsidTr="009D556A">
        <w:tc>
          <w:tcPr>
            <w:tcW w:w="396" w:type="pct"/>
            <w:shd w:val="clear" w:color="auto" w:fill="auto"/>
          </w:tcPr>
          <w:p w14:paraId="6CB8CB22" w14:textId="77777777" w:rsidR="0002316A" w:rsidRPr="008675F2" w:rsidRDefault="0002316A" w:rsidP="00557287">
            <w:pPr>
              <w:pStyle w:val="Tabletext"/>
            </w:pPr>
            <w:r w:rsidRPr="008675F2">
              <w:t>30</w:t>
            </w:r>
          </w:p>
        </w:tc>
        <w:tc>
          <w:tcPr>
            <w:tcW w:w="2755" w:type="pct"/>
            <w:shd w:val="clear" w:color="auto" w:fill="auto"/>
          </w:tcPr>
          <w:p w14:paraId="0855C679" w14:textId="77777777" w:rsidR="0002316A" w:rsidRPr="008675F2" w:rsidRDefault="0002316A" w:rsidP="00AF74C7">
            <w:pPr>
              <w:pStyle w:val="Tabletext"/>
            </w:pPr>
            <w:r w:rsidRPr="008675F2">
              <w:t>Knives, blades</w:t>
            </w:r>
            <w:r w:rsidR="00996424" w:rsidRPr="008675F2">
              <w:t>, spikes or similar devices</w:t>
            </w:r>
            <w:r w:rsidRPr="008675F2">
              <w:t xml:space="preserve"> which are neither metallic nor ceramic, other than plastic cutlery</w:t>
            </w:r>
          </w:p>
        </w:tc>
        <w:tc>
          <w:tcPr>
            <w:tcW w:w="1849" w:type="pct"/>
            <w:shd w:val="clear" w:color="auto" w:fill="auto"/>
          </w:tcPr>
          <w:p w14:paraId="5DABD1D1" w14:textId="77777777" w:rsidR="0002316A" w:rsidRPr="008675F2" w:rsidRDefault="0002316A" w:rsidP="00557287">
            <w:pPr>
              <w:pStyle w:val="Tabletext"/>
            </w:pPr>
            <w:r w:rsidRPr="008675F2">
              <w:t>The importation must comply with at least one of the following tests:</w:t>
            </w:r>
          </w:p>
          <w:p w14:paraId="239D322B" w14:textId="77777777" w:rsidR="0002316A" w:rsidRPr="008675F2" w:rsidRDefault="0079499B" w:rsidP="00E93FE8">
            <w:pPr>
              <w:pStyle w:val="Tablea"/>
            </w:pPr>
            <w:r w:rsidRPr="008675F2">
              <w:t>(</w:t>
            </w:r>
            <w:r w:rsidR="0002316A" w:rsidRPr="008675F2">
              <w:t>a</w:t>
            </w:r>
            <w:r w:rsidRPr="008675F2">
              <w:t xml:space="preserve">) </w:t>
            </w:r>
            <w:r w:rsidR="0002316A" w:rsidRPr="008675F2">
              <w:t>the official purposes test;</w:t>
            </w:r>
          </w:p>
          <w:p w14:paraId="609A5D08" w14:textId="77777777" w:rsidR="0002316A" w:rsidRPr="008675F2" w:rsidRDefault="0079499B" w:rsidP="00E93FE8">
            <w:pPr>
              <w:pStyle w:val="Tablea"/>
            </w:pPr>
            <w:r w:rsidRPr="008675F2">
              <w:t>(</w:t>
            </w:r>
            <w:r w:rsidR="0002316A" w:rsidRPr="008675F2">
              <w:t>b</w:t>
            </w:r>
            <w:r w:rsidRPr="008675F2">
              <w:t xml:space="preserve">) </w:t>
            </w:r>
            <w:r w:rsidR="0002316A" w:rsidRPr="008675F2">
              <w:t>the specified purposes test;</w:t>
            </w:r>
          </w:p>
          <w:p w14:paraId="1CEFEBB4" w14:textId="77777777" w:rsidR="0002316A" w:rsidRPr="008675F2" w:rsidRDefault="0079499B" w:rsidP="00E93FE8">
            <w:pPr>
              <w:pStyle w:val="Tablea"/>
            </w:pPr>
            <w:r w:rsidRPr="008675F2">
              <w:t>(</w:t>
            </w:r>
            <w:r w:rsidR="0002316A" w:rsidRPr="008675F2">
              <w:t>c</w:t>
            </w:r>
            <w:r w:rsidRPr="008675F2">
              <w:t xml:space="preserve">) </w:t>
            </w:r>
            <w:r w:rsidR="0002316A" w:rsidRPr="008675F2">
              <w:t>the dealer test;</w:t>
            </w:r>
          </w:p>
          <w:p w14:paraId="3B320C2B" w14:textId="77777777" w:rsidR="0002316A" w:rsidRPr="008675F2" w:rsidRDefault="0079499B" w:rsidP="00E93FE8">
            <w:pPr>
              <w:pStyle w:val="Tablea"/>
            </w:pPr>
            <w:r w:rsidRPr="008675F2">
              <w:t>(</w:t>
            </w:r>
            <w:r w:rsidR="0002316A" w:rsidRPr="008675F2">
              <w:t>d</w:t>
            </w:r>
            <w:r w:rsidRPr="008675F2">
              <w:t xml:space="preserve">) </w:t>
            </w:r>
            <w:r w:rsidR="0002316A" w:rsidRPr="008675F2">
              <w:t>the returned goods test;</w:t>
            </w:r>
          </w:p>
          <w:p w14:paraId="0A0994CE" w14:textId="77777777" w:rsidR="0002316A" w:rsidRPr="008675F2" w:rsidRDefault="0079499B" w:rsidP="00E93FE8">
            <w:pPr>
              <w:pStyle w:val="Tablea"/>
            </w:pPr>
            <w:r w:rsidRPr="008675F2">
              <w:t>(</w:t>
            </w:r>
            <w:r w:rsidR="0002316A" w:rsidRPr="008675F2">
              <w:t>e</w:t>
            </w:r>
            <w:r w:rsidRPr="008675F2">
              <w:t xml:space="preserve">) </w:t>
            </w:r>
            <w:r w:rsidR="0002316A" w:rsidRPr="008675F2">
              <w:t>the public interest test;</w:t>
            </w:r>
          </w:p>
          <w:p w14:paraId="2C9E6BBE" w14:textId="77777777" w:rsidR="0002316A" w:rsidRPr="008675F2" w:rsidRDefault="0079499B" w:rsidP="00E93FE8">
            <w:pPr>
              <w:pStyle w:val="Tablea"/>
            </w:pPr>
            <w:r w:rsidRPr="008675F2">
              <w:t>(</w:t>
            </w:r>
            <w:r w:rsidR="0002316A" w:rsidRPr="008675F2">
              <w:t>f</w:t>
            </w:r>
            <w:r w:rsidRPr="008675F2">
              <w:t xml:space="preserve">) </w:t>
            </w:r>
            <w:r w:rsidR="0002316A" w:rsidRPr="008675F2">
              <w:t>the national interest test</w:t>
            </w:r>
          </w:p>
        </w:tc>
      </w:tr>
      <w:tr w:rsidR="0002316A" w:rsidRPr="008675F2" w14:paraId="01BCAFA8" w14:textId="77777777" w:rsidTr="009D556A">
        <w:trPr>
          <w:cantSplit/>
        </w:trPr>
        <w:tc>
          <w:tcPr>
            <w:tcW w:w="396" w:type="pct"/>
            <w:tcBorders>
              <w:bottom w:val="single" w:sz="4" w:space="0" w:color="auto"/>
            </w:tcBorders>
            <w:shd w:val="clear" w:color="auto" w:fill="auto"/>
          </w:tcPr>
          <w:p w14:paraId="6C39AE6A" w14:textId="77777777" w:rsidR="0002316A" w:rsidRPr="008675F2" w:rsidRDefault="0002316A" w:rsidP="00557287">
            <w:pPr>
              <w:pStyle w:val="Tabletext"/>
            </w:pPr>
            <w:r w:rsidRPr="008675F2">
              <w:t>31</w:t>
            </w:r>
          </w:p>
        </w:tc>
        <w:tc>
          <w:tcPr>
            <w:tcW w:w="2755" w:type="pct"/>
            <w:tcBorders>
              <w:bottom w:val="single" w:sz="4" w:space="0" w:color="auto"/>
            </w:tcBorders>
            <w:shd w:val="clear" w:color="auto" w:fill="auto"/>
          </w:tcPr>
          <w:p w14:paraId="7BE50527" w14:textId="77777777" w:rsidR="0002316A" w:rsidRPr="008675F2" w:rsidRDefault="0002316A" w:rsidP="00557287">
            <w:pPr>
              <w:pStyle w:val="Tabletext"/>
            </w:pPr>
            <w:r w:rsidRPr="008675F2">
              <w:t>Hand or foot claws</w:t>
            </w:r>
            <w:r w:rsidR="00996424" w:rsidRPr="008675F2">
              <w:t xml:space="preserve"> or similar devices</w:t>
            </w:r>
            <w:r w:rsidRPr="008675F2">
              <w:t>, being goods consisting of claws that are made or modified to be attached to or worn on the hands or feet</w:t>
            </w:r>
          </w:p>
        </w:tc>
        <w:tc>
          <w:tcPr>
            <w:tcW w:w="1849" w:type="pct"/>
            <w:tcBorders>
              <w:bottom w:val="single" w:sz="4" w:space="0" w:color="auto"/>
            </w:tcBorders>
            <w:shd w:val="clear" w:color="auto" w:fill="auto"/>
          </w:tcPr>
          <w:p w14:paraId="1C0391B2" w14:textId="77777777" w:rsidR="0002316A" w:rsidRPr="008675F2" w:rsidRDefault="0002316A" w:rsidP="00557287">
            <w:pPr>
              <w:pStyle w:val="Tabletext"/>
            </w:pPr>
            <w:r w:rsidRPr="008675F2">
              <w:t>The importation must comply with at least one of the following tests:</w:t>
            </w:r>
          </w:p>
          <w:p w14:paraId="4FF91C20" w14:textId="77777777" w:rsidR="0002316A" w:rsidRPr="008675F2" w:rsidRDefault="0079499B" w:rsidP="00E93FE8">
            <w:pPr>
              <w:pStyle w:val="Tablea"/>
            </w:pPr>
            <w:r w:rsidRPr="008675F2">
              <w:t>(</w:t>
            </w:r>
            <w:r w:rsidR="0002316A" w:rsidRPr="008675F2">
              <w:t>a</w:t>
            </w:r>
            <w:r w:rsidRPr="008675F2">
              <w:t xml:space="preserve">) </w:t>
            </w:r>
            <w:r w:rsidR="0002316A" w:rsidRPr="008675F2">
              <w:t>the official purposes test;</w:t>
            </w:r>
          </w:p>
          <w:p w14:paraId="22B8D5E3" w14:textId="77777777" w:rsidR="0002316A" w:rsidRPr="008675F2" w:rsidRDefault="0079499B" w:rsidP="00E93FE8">
            <w:pPr>
              <w:pStyle w:val="Tablea"/>
            </w:pPr>
            <w:r w:rsidRPr="008675F2">
              <w:t>(</w:t>
            </w:r>
            <w:r w:rsidR="0002316A" w:rsidRPr="008675F2">
              <w:t>b</w:t>
            </w:r>
            <w:r w:rsidRPr="008675F2">
              <w:t xml:space="preserve">) </w:t>
            </w:r>
            <w:r w:rsidR="0002316A" w:rsidRPr="008675F2">
              <w:t>the specified purposes test;</w:t>
            </w:r>
          </w:p>
          <w:p w14:paraId="27F22C46" w14:textId="77777777" w:rsidR="0002316A" w:rsidRPr="008675F2" w:rsidRDefault="0079499B" w:rsidP="00E93FE8">
            <w:pPr>
              <w:pStyle w:val="Tablea"/>
            </w:pPr>
            <w:r w:rsidRPr="008675F2">
              <w:t>(</w:t>
            </w:r>
            <w:r w:rsidR="0002316A" w:rsidRPr="008675F2">
              <w:t>c</w:t>
            </w:r>
            <w:r w:rsidRPr="008675F2">
              <w:t xml:space="preserve">) </w:t>
            </w:r>
            <w:r w:rsidR="0002316A" w:rsidRPr="008675F2">
              <w:t>the dealer test;</w:t>
            </w:r>
          </w:p>
          <w:p w14:paraId="109945DC" w14:textId="77777777" w:rsidR="0002316A" w:rsidRPr="008675F2" w:rsidRDefault="0079499B" w:rsidP="00E93FE8">
            <w:pPr>
              <w:pStyle w:val="Tablea"/>
            </w:pPr>
            <w:r w:rsidRPr="008675F2">
              <w:t>(</w:t>
            </w:r>
            <w:r w:rsidR="0002316A" w:rsidRPr="008675F2">
              <w:t>d</w:t>
            </w:r>
            <w:r w:rsidRPr="008675F2">
              <w:t xml:space="preserve">) </w:t>
            </w:r>
            <w:r w:rsidR="0002316A" w:rsidRPr="008675F2">
              <w:t>the returned goods test;</w:t>
            </w:r>
          </w:p>
          <w:p w14:paraId="6319C6E3" w14:textId="77777777" w:rsidR="0002316A" w:rsidRPr="008675F2" w:rsidRDefault="0079499B" w:rsidP="00E93FE8">
            <w:pPr>
              <w:pStyle w:val="Tablea"/>
            </w:pPr>
            <w:r w:rsidRPr="008675F2">
              <w:t>(</w:t>
            </w:r>
            <w:r w:rsidR="0002316A" w:rsidRPr="008675F2">
              <w:t>e</w:t>
            </w:r>
            <w:r w:rsidRPr="008675F2">
              <w:t xml:space="preserve">) </w:t>
            </w:r>
            <w:r w:rsidR="0002316A" w:rsidRPr="008675F2">
              <w:t>the public interest test;</w:t>
            </w:r>
          </w:p>
          <w:p w14:paraId="6EEFD49E" w14:textId="77777777" w:rsidR="0002316A" w:rsidRPr="008675F2" w:rsidRDefault="0079499B" w:rsidP="00E93FE8">
            <w:pPr>
              <w:pStyle w:val="Tablea"/>
            </w:pPr>
            <w:r w:rsidRPr="008675F2">
              <w:t>(</w:t>
            </w:r>
            <w:r w:rsidR="0002316A" w:rsidRPr="008675F2">
              <w:t>f</w:t>
            </w:r>
            <w:r w:rsidRPr="008675F2">
              <w:t xml:space="preserve">) </w:t>
            </w:r>
            <w:r w:rsidR="0002316A" w:rsidRPr="008675F2">
              <w:t>the national interest test</w:t>
            </w:r>
          </w:p>
        </w:tc>
      </w:tr>
      <w:tr w:rsidR="0002316A" w:rsidRPr="008675F2" w14:paraId="2DEA755C" w14:textId="77777777" w:rsidTr="009D556A">
        <w:trPr>
          <w:cantSplit/>
        </w:trPr>
        <w:tc>
          <w:tcPr>
            <w:tcW w:w="396" w:type="pct"/>
            <w:tcBorders>
              <w:bottom w:val="single" w:sz="4" w:space="0" w:color="auto"/>
            </w:tcBorders>
            <w:shd w:val="clear" w:color="auto" w:fill="auto"/>
          </w:tcPr>
          <w:p w14:paraId="3EAB760E" w14:textId="77777777" w:rsidR="0002316A" w:rsidRPr="008675F2" w:rsidRDefault="0002316A" w:rsidP="00067B77">
            <w:pPr>
              <w:pStyle w:val="Tabletext"/>
            </w:pPr>
            <w:r w:rsidRPr="008675F2">
              <w:t>32</w:t>
            </w:r>
          </w:p>
        </w:tc>
        <w:tc>
          <w:tcPr>
            <w:tcW w:w="2755" w:type="pct"/>
            <w:tcBorders>
              <w:bottom w:val="single" w:sz="4" w:space="0" w:color="auto"/>
            </w:tcBorders>
            <w:shd w:val="clear" w:color="auto" w:fill="auto"/>
          </w:tcPr>
          <w:p w14:paraId="52DCCF81" w14:textId="77777777" w:rsidR="0002316A" w:rsidRPr="008675F2" w:rsidRDefault="0002316A" w:rsidP="00067B77">
            <w:pPr>
              <w:pStyle w:val="Tabletext"/>
            </w:pPr>
            <w:r w:rsidRPr="008675F2">
              <w:t xml:space="preserve">Weighted gloves or similar goods (including a fingerless glove) consisting of a weighted glove designed or constructed to be used as a weapon </w:t>
            </w:r>
          </w:p>
        </w:tc>
        <w:tc>
          <w:tcPr>
            <w:tcW w:w="1849" w:type="pct"/>
            <w:tcBorders>
              <w:bottom w:val="single" w:sz="4" w:space="0" w:color="auto"/>
            </w:tcBorders>
            <w:shd w:val="clear" w:color="auto" w:fill="auto"/>
          </w:tcPr>
          <w:p w14:paraId="7C115F3A" w14:textId="77777777" w:rsidR="0002316A" w:rsidRPr="008675F2" w:rsidRDefault="0002316A" w:rsidP="00067B77">
            <w:pPr>
              <w:pStyle w:val="Tabletext"/>
            </w:pPr>
            <w:r w:rsidRPr="008675F2">
              <w:t>The importation must comply with at least one of the following tests:</w:t>
            </w:r>
          </w:p>
          <w:p w14:paraId="417F2C55" w14:textId="77777777" w:rsidR="0002316A" w:rsidRPr="008675F2" w:rsidRDefault="0079499B" w:rsidP="00067B77">
            <w:pPr>
              <w:pStyle w:val="Tablea"/>
            </w:pPr>
            <w:r w:rsidRPr="008675F2">
              <w:t>(</w:t>
            </w:r>
            <w:r w:rsidR="0002316A" w:rsidRPr="008675F2">
              <w:t>a</w:t>
            </w:r>
            <w:r w:rsidRPr="008675F2">
              <w:t xml:space="preserve">) </w:t>
            </w:r>
            <w:r w:rsidR="0002316A" w:rsidRPr="008675F2">
              <w:t>the official purposes test;</w:t>
            </w:r>
          </w:p>
          <w:p w14:paraId="46D480E3" w14:textId="77777777" w:rsidR="0002316A" w:rsidRPr="008675F2" w:rsidRDefault="0079499B" w:rsidP="00067B77">
            <w:pPr>
              <w:pStyle w:val="Tablea"/>
            </w:pPr>
            <w:r w:rsidRPr="008675F2">
              <w:t>(</w:t>
            </w:r>
            <w:r w:rsidR="0002316A" w:rsidRPr="008675F2">
              <w:t>b</w:t>
            </w:r>
            <w:r w:rsidRPr="008675F2">
              <w:t xml:space="preserve">) </w:t>
            </w:r>
            <w:r w:rsidR="0002316A" w:rsidRPr="008675F2">
              <w:t>the specified purposes test;</w:t>
            </w:r>
          </w:p>
          <w:p w14:paraId="61614D4B" w14:textId="77777777" w:rsidR="0002316A" w:rsidRPr="008675F2" w:rsidRDefault="0079499B" w:rsidP="00067B77">
            <w:pPr>
              <w:pStyle w:val="Tablea"/>
            </w:pPr>
            <w:r w:rsidRPr="008675F2">
              <w:t>(</w:t>
            </w:r>
            <w:r w:rsidR="0002316A" w:rsidRPr="008675F2">
              <w:t>c</w:t>
            </w:r>
            <w:r w:rsidRPr="008675F2">
              <w:t xml:space="preserve">) </w:t>
            </w:r>
            <w:r w:rsidR="0002316A" w:rsidRPr="008675F2">
              <w:t>the dealer test;</w:t>
            </w:r>
          </w:p>
          <w:p w14:paraId="6CDF255D" w14:textId="77777777" w:rsidR="0002316A" w:rsidRPr="008675F2" w:rsidRDefault="0079499B" w:rsidP="00067B77">
            <w:pPr>
              <w:pStyle w:val="Tablea"/>
            </w:pPr>
            <w:r w:rsidRPr="008675F2">
              <w:t>(</w:t>
            </w:r>
            <w:r w:rsidR="0002316A" w:rsidRPr="008675F2">
              <w:t>d</w:t>
            </w:r>
            <w:r w:rsidRPr="008675F2">
              <w:t xml:space="preserve">) </w:t>
            </w:r>
            <w:r w:rsidR="0002316A" w:rsidRPr="008675F2">
              <w:t>the returned goods test;</w:t>
            </w:r>
          </w:p>
          <w:p w14:paraId="47A948EF" w14:textId="77777777" w:rsidR="0002316A" w:rsidRPr="008675F2" w:rsidRDefault="0079499B" w:rsidP="00067B77">
            <w:pPr>
              <w:pStyle w:val="Tablea"/>
            </w:pPr>
            <w:r w:rsidRPr="008675F2">
              <w:t>(</w:t>
            </w:r>
            <w:r w:rsidR="0002316A" w:rsidRPr="008675F2">
              <w:t>e</w:t>
            </w:r>
            <w:r w:rsidRPr="008675F2">
              <w:t xml:space="preserve">) </w:t>
            </w:r>
            <w:r w:rsidR="0002316A" w:rsidRPr="008675F2">
              <w:t>the public interest test;</w:t>
            </w:r>
          </w:p>
          <w:p w14:paraId="445FE53F" w14:textId="77777777" w:rsidR="0002316A" w:rsidRPr="008675F2" w:rsidRDefault="0079499B" w:rsidP="00067B77">
            <w:pPr>
              <w:pStyle w:val="Tablea"/>
            </w:pPr>
            <w:r w:rsidRPr="008675F2">
              <w:t>(</w:t>
            </w:r>
            <w:r w:rsidR="0002316A" w:rsidRPr="008675F2">
              <w:t>f</w:t>
            </w:r>
            <w:r w:rsidRPr="008675F2">
              <w:t xml:space="preserve">) </w:t>
            </w:r>
            <w:r w:rsidR="0002316A" w:rsidRPr="008675F2">
              <w:t>the national interest test</w:t>
            </w:r>
          </w:p>
        </w:tc>
      </w:tr>
      <w:tr w:rsidR="0002316A" w:rsidRPr="008675F2" w14:paraId="74484210" w14:textId="77777777" w:rsidTr="009D556A">
        <w:trPr>
          <w:cantSplit/>
        </w:trPr>
        <w:tc>
          <w:tcPr>
            <w:tcW w:w="396" w:type="pct"/>
            <w:tcBorders>
              <w:top w:val="single" w:sz="4" w:space="0" w:color="auto"/>
            </w:tcBorders>
            <w:shd w:val="clear" w:color="auto" w:fill="auto"/>
          </w:tcPr>
          <w:p w14:paraId="16A50B3D" w14:textId="77777777" w:rsidR="0002316A" w:rsidRPr="008675F2" w:rsidRDefault="0002316A" w:rsidP="00557287">
            <w:pPr>
              <w:pStyle w:val="Tabletext"/>
            </w:pPr>
            <w:r w:rsidRPr="008675F2">
              <w:t>33</w:t>
            </w:r>
          </w:p>
        </w:tc>
        <w:tc>
          <w:tcPr>
            <w:tcW w:w="2755" w:type="pct"/>
            <w:tcBorders>
              <w:top w:val="single" w:sz="4" w:space="0" w:color="auto"/>
            </w:tcBorders>
            <w:shd w:val="clear" w:color="auto" w:fill="auto"/>
          </w:tcPr>
          <w:p w14:paraId="54ACDB35" w14:textId="55B4F807" w:rsidR="0002316A" w:rsidRPr="008675F2" w:rsidRDefault="0002316A" w:rsidP="00557287">
            <w:pPr>
              <w:pStyle w:val="Tabletext"/>
            </w:pPr>
            <w:r w:rsidRPr="008675F2">
              <w:t>Butterfly knives, devices known as ‘balisongs’, or other devices that consist of a single</w:t>
            </w:r>
            <w:r w:rsidR="000E41CF">
              <w:noBreakHyphen/>
            </w:r>
            <w:r w:rsidRPr="008675F2">
              <w:t>edge or multi</w:t>
            </w:r>
            <w:r w:rsidR="000E41CF">
              <w:noBreakHyphen/>
            </w:r>
            <w:r w:rsidRPr="008675F2">
              <w:t>edged blade or spike that:</w:t>
            </w:r>
          </w:p>
          <w:p w14:paraId="06625500" w14:textId="77777777" w:rsidR="0002316A" w:rsidRPr="008675F2" w:rsidRDefault="0079499B" w:rsidP="00E93FE8">
            <w:pPr>
              <w:pStyle w:val="Tablea"/>
            </w:pPr>
            <w:r w:rsidRPr="008675F2">
              <w:t>(</w:t>
            </w:r>
            <w:r w:rsidR="0002316A" w:rsidRPr="008675F2">
              <w:t>a</w:t>
            </w:r>
            <w:r w:rsidRPr="008675F2">
              <w:t xml:space="preserve">) </w:t>
            </w:r>
            <w:r w:rsidR="0002316A" w:rsidRPr="008675F2">
              <w:t>fits within 2 handles attached to the blade or spike by transverse pivot pins; and</w:t>
            </w:r>
          </w:p>
          <w:p w14:paraId="0563A530" w14:textId="77777777" w:rsidR="0002316A" w:rsidRPr="008675F2" w:rsidRDefault="0079499B" w:rsidP="00E93FE8">
            <w:pPr>
              <w:pStyle w:val="Tablea"/>
            </w:pPr>
            <w:r w:rsidRPr="008675F2">
              <w:t>(</w:t>
            </w:r>
            <w:r w:rsidR="0002316A" w:rsidRPr="008675F2">
              <w:t>b</w:t>
            </w:r>
            <w:r w:rsidRPr="008675F2">
              <w:t xml:space="preserve">) </w:t>
            </w:r>
            <w:r w:rsidR="0002316A" w:rsidRPr="008675F2">
              <w:t>is capable of being opened by inertia, gravity or centrifugal force</w:t>
            </w:r>
          </w:p>
        </w:tc>
        <w:tc>
          <w:tcPr>
            <w:tcW w:w="1849" w:type="pct"/>
            <w:tcBorders>
              <w:top w:val="single" w:sz="4" w:space="0" w:color="auto"/>
            </w:tcBorders>
            <w:shd w:val="clear" w:color="auto" w:fill="auto"/>
          </w:tcPr>
          <w:p w14:paraId="5AC4E127" w14:textId="77777777" w:rsidR="0002316A" w:rsidRPr="008675F2" w:rsidRDefault="0002316A" w:rsidP="00557287">
            <w:pPr>
              <w:pStyle w:val="Tabletext"/>
            </w:pPr>
            <w:r w:rsidRPr="008675F2">
              <w:t>The importation must comply with at least one of the following tests:</w:t>
            </w:r>
          </w:p>
          <w:p w14:paraId="4DFE7048" w14:textId="77777777" w:rsidR="0002316A" w:rsidRPr="008675F2" w:rsidRDefault="0079499B" w:rsidP="00E93FE8">
            <w:pPr>
              <w:pStyle w:val="Tablea"/>
            </w:pPr>
            <w:r w:rsidRPr="008675F2">
              <w:t>(</w:t>
            </w:r>
            <w:r w:rsidR="0002316A" w:rsidRPr="008675F2">
              <w:t>a</w:t>
            </w:r>
            <w:r w:rsidRPr="008675F2">
              <w:t xml:space="preserve">) </w:t>
            </w:r>
            <w:r w:rsidR="0002316A" w:rsidRPr="008675F2">
              <w:t>the official purposes test;</w:t>
            </w:r>
          </w:p>
          <w:p w14:paraId="35264F33" w14:textId="77777777" w:rsidR="0002316A" w:rsidRPr="008675F2" w:rsidRDefault="0079499B" w:rsidP="00E93FE8">
            <w:pPr>
              <w:pStyle w:val="Tablea"/>
            </w:pPr>
            <w:r w:rsidRPr="008675F2">
              <w:t>(</w:t>
            </w:r>
            <w:r w:rsidR="0002316A" w:rsidRPr="008675F2">
              <w:t>b</w:t>
            </w:r>
            <w:r w:rsidRPr="008675F2">
              <w:t xml:space="preserve">) </w:t>
            </w:r>
            <w:r w:rsidR="0002316A" w:rsidRPr="008675F2">
              <w:t>the specified purposes test;</w:t>
            </w:r>
          </w:p>
          <w:p w14:paraId="19B93797" w14:textId="77777777" w:rsidR="0002316A" w:rsidRPr="008675F2" w:rsidRDefault="0079499B" w:rsidP="00E93FE8">
            <w:pPr>
              <w:pStyle w:val="Tablea"/>
            </w:pPr>
            <w:r w:rsidRPr="008675F2">
              <w:t>(</w:t>
            </w:r>
            <w:r w:rsidR="0002316A" w:rsidRPr="008675F2">
              <w:t>c</w:t>
            </w:r>
            <w:r w:rsidRPr="008675F2">
              <w:t xml:space="preserve">) </w:t>
            </w:r>
            <w:r w:rsidR="0002316A" w:rsidRPr="008675F2">
              <w:t>the dealer test;</w:t>
            </w:r>
          </w:p>
          <w:p w14:paraId="71964A15" w14:textId="77777777" w:rsidR="0002316A" w:rsidRPr="008675F2" w:rsidRDefault="0079499B" w:rsidP="00E93FE8">
            <w:pPr>
              <w:pStyle w:val="Tablea"/>
            </w:pPr>
            <w:r w:rsidRPr="008675F2">
              <w:t>(</w:t>
            </w:r>
            <w:r w:rsidR="0002316A" w:rsidRPr="008675F2">
              <w:t>d</w:t>
            </w:r>
            <w:r w:rsidRPr="008675F2">
              <w:t xml:space="preserve">) </w:t>
            </w:r>
            <w:r w:rsidR="0002316A" w:rsidRPr="008675F2">
              <w:t>the returned goods test;</w:t>
            </w:r>
          </w:p>
          <w:p w14:paraId="2DA50A9B" w14:textId="77777777" w:rsidR="0002316A" w:rsidRPr="008675F2" w:rsidRDefault="0079499B" w:rsidP="00E93FE8">
            <w:pPr>
              <w:pStyle w:val="Tablea"/>
            </w:pPr>
            <w:r w:rsidRPr="008675F2">
              <w:t>(</w:t>
            </w:r>
            <w:r w:rsidR="0002316A" w:rsidRPr="008675F2">
              <w:t>e</w:t>
            </w:r>
            <w:r w:rsidRPr="008675F2">
              <w:t xml:space="preserve">) </w:t>
            </w:r>
            <w:r w:rsidR="0002316A" w:rsidRPr="008675F2">
              <w:t>the public interest test;</w:t>
            </w:r>
          </w:p>
          <w:p w14:paraId="2F94A344" w14:textId="77777777" w:rsidR="0002316A" w:rsidRPr="008675F2" w:rsidRDefault="0079499B" w:rsidP="00E93FE8">
            <w:pPr>
              <w:pStyle w:val="Tablea"/>
            </w:pPr>
            <w:r w:rsidRPr="008675F2">
              <w:t>(</w:t>
            </w:r>
            <w:r w:rsidR="0002316A" w:rsidRPr="008675F2">
              <w:t>f</w:t>
            </w:r>
            <w:r w:rsidRPr="008675F2">
              <w:t xml:space="preserve">) </w:t>
            </w:r>
            <w:r w:rsidR="0002316A" w:rsidRPr="008675F2">
              <w:t>the national interest test.</w:t>
            </w:r>
          </w:p>
        </w:tc>
      </w:tr>
      <w:tr w:rsidR="0002316A" w:rsidRPr="008675F2" w14:paraId="16C972B1" w14:textId="77777777" w:rsidTr="009D556A">
        <w:tc>
          <w:tcPr>
            <w:tcW w:w="396" w:type="pct"/>
            <w:tcBorders>
              <w:bottom w:val="single" w:sz="4" w:space="0" w:color="auto"/>
            </w:tcBorders>
            <w:shd w:val="clear" w:color="auto" w:fill="auto"/>
          </w:tcPr>
          <w:p w14:paraId="131B6244" w14:textId="77777777" w:rsidR="0002316A" w:rsidRPr="008675F2" w:rsidRDefault="0002316A" w:rsidP="00557287">
            <w:pPr>
              <w:pStyle w:val="Tabletext"/>
            </w:pPr>
            <w:r w:rsidRPr="008675F2">
              <w:t>34</w:t>
            </w:r>
          </w:p>
        </w:tc>
        <w:tc>
          <w:tcPr>
            <w:tcW w:w="2755" w:type="pct"/>
            <w:tcBorders>
              <w:bottom w:val="single" w:sz="4" w:space="0" w:color="auto"/>
            </w:tcBorders>
            <w:shd w:val="clear" w:color="auto" w:fill="auto"/>
          </w:tcPr>
          <w:p w14:paraId="1C958753" w14:textId="77777777" w:rsidR="0002316A" w:rsidRPr="008675F2" w:rsidRDefault="0002316A" w:rsidP="00557287">
            <w:pPr>
              <w:pStyle w:val="Tabletext"/>
            </w:pPr>
            <w:r w:rsidRPr="008675F2">
              <w:t>Parts for butterfly knives, devices known as ‘balisongs’, or other devices described in item</w:t>
            </w:r>
            <w:r w:rsidR="00626E53" w:rsidRPr="008675F2">
              <w:t> </w:t>
            </w:r>
            <w:r w:rsidRPr="008675F2">
              <w:t>33</w:t>
            </w:r>
          </w:p>
        </w:tc>
        <w:tc>
          <w:tcPr>
            <w:tcW w:w="1849" w:type="pct"/>
            <w:tcBorders>
              <w:bottom w:val="single" w:sz="4" w:space="0" w:color="auto"/>
            </w:tcBorders>
            <w:shd w:val="clear" w:color="auto" w:fill="auto"/>
          </w:tcPr>
          <w:p w14:paraId="2F752C9B" w14:textId="77777777" w:rsidR="0002316A" w:rsidRPr="008675F2" w:rsidRDefault="0002316A" w:rsidP="00557287">
            <w:pPr>
              <w:pStyle w:val="Tabletext"/>
            </w:pPr>
            <w:r w:rsidRPr="008675F2">
              <w:t>The importation must comply with at least one of the following tests:</w:t>
            </w:r>
          </w:p>
          <w:p w14:paraId="3D3D0BA7" w14:textId="77777777" w:rsidR="0002316A" w:rsidRPr="008675F2" w:rsidRDefault="0079499B" w:rsidP="00E93FE8">
            <w:pPr>
              <w:pStyle w:val="Tablea"/>
            </w:pPr>
            <w:r w:rsidRPr="008675F2">
              <w:t>(</w:t>
            </w:r>
            <w:r w:rsidR="0002316A" w:rsidRPr="008675F2">
              <w:t>a</w:t>
            </w:r>
            <w:r w:rsidRPr="008675F2">
              <w:t xml:space="preserve">) </w:t>
            </w:r>
            <w:r w:rsidR="0002316A" w:rsidRPr="008675F2">
              <w:t>the official purposes test;</w:t>
            </w:r>
          </w:p>
          <w:p w14:paraId="69F4DB3C" w14:textId="77777777" w:rsidR="0002316A" w:rsidRPr="008675F2" w:rsidRDefault="0079499B" w:rsidP="00E93FE8">
            <w:pPr>
              <w:pStyle w:val="Tablea"/>
            </w:pPr>
            <w:r w:rsidRPr="008675F2">
              <w:t>(</w:t>
            </w:r>
            <w:r w:rsidR="0002316A" w:rsidRPr="008675F2">
              <w:t>b</w:t>
            </w:r>
            <w:r w:rsidRPr="008675F2">
              <w:t xml:space="preserve">) </w:t>
            </w:r>
            <w:r w:rsidR="0002316A" w:rsidRPr="008675F2">
              <w:t>the specified purposes test;</w:t>
            </w:r>
          </w:p>
          <w:p w14:paraId="718B7744" w14:textId="77777777" w:rsidR="0002316A" w:rsidRPr="008675F2" w:rsidRDefault="0079499B" w:rsidP="00E93FE8">
            <w:pPr>
              <w:pStyle w:val="Tablea"/>
            </w:pPr>
            <w:r w:rsidRPr="008675F2">
              <w:t>(</w:t>
            </w:r>
            <w:r w:rsidR="0002316A" w:rsidRPr="008675F2">
              <w:t>c</w:t>
            </w:r>
            <w:r w:rsidRPr="008675F2">
              <w:t xml:space="preserve">) </w:t>
            </w:r>
            <w:r w:rsidR="0002316A" w:rsidRPr="008675F2">
              <w:t>the dealer test;</w:t>
            </w:r>
          </w:p>
          <w:p w14:paraId="0E6B702E" w14:textId="77777777" w:rsidR="0002316A" w:rsidRPr="008675F2" w:rsidRDefault="0079499B" w:rsidP="00E93FE8">
            <w:pPr>
              <w:pStyle w:val="Tablea"/>
            </w:pPr>
            <w:r w:rsidRPr="008675F2">
              <w:t>(</w:t>
            </w:r>
            <w:r w:rsidR="0002316A" w:rsidRPr="008675F2">
              <w:t>d</w:t>
            </w:r>
            <w:r w:rsidRPr="008675F2">
              <w:t xml:space="preserve">) </w:t>
            </w:r>
            <w:r w:rsidR="0002316A" w:rsidRPr="008675F2">
              <w:t>the returned goods test;</w:t>
            </w:r>
          </w:p>
          <w:p w14:paraId="4ABB4D95" w14:textId="77777777" w:rsidR="0002316A" w:rsidRPr="008675F2" w:rsidRDefault="0079499B" w:rsidP="00E93FE8">
            <w:pPr>
              <w:pStyle w:val="Tablea"/>
            </w:pPr>
            <w:r w:rsidRPr="008675F2">
              <w:t>(</w:t>
            </w:r>
            <w:r w:rsidR="0002316A" w:rsidRPr="008675F2">
              <w:t>e</w:t>
            </w:r>
            <w:r w:rsidRPr="008675F2">
              <w:t xml:space="preserve">) </w:t>
            </w:r>
            <w:r w:rsidR="0002316A" w:rsidRPr="008675F2">
              <w:t>the public interest test;</w:t>
            </w:r>
          </w:p>
          <w:p w14:paraId="0E9C21CD" w14:textId="77777777" w:rsidR="0002316A" w:rsidRPr="008675F2" w:rsidRDefault="0079499B" w:rsidP="00E93FE8">
            <w:pPr>
              <w:pStyle w:val="Tablea"/>
            </w:pPr>
            <w:r w:rsidRPr="008675F2">
              <w:t>(</w:t>
            </w:r>
            <w:r w:rsidR="0002316A" w:rsidRPr="008675F2">
              <w:t>f</w:t>
            </w:r>
            <w:r w:rsidRPr="008675F2">
              <w:t xml:space="preserve">) </w:t>
            </w:r>
            <w:r w:rsidR="0002316A" w:rsidRPr="008675F2">
              <w:t>the national interest test</w:t>
            </w:r>
          </w:p>
        </w:tc>
      </w:tr>
      <w:tr w:rsidR="0002316A" w:rsidRPr="008675F2" w14:paraId="01A639AD" w14:textId="77777777" w:rsidTr="009D556A">
        <w:tc>
          <w:tcPr>
            <w:tcW w:w="396" w:type="pct"/>
            <w:tcBorders>
              <w:bottom w:val="single" w:sz="4" w:space="0" w:color="auto"/>
            </w:tcBorders>
            <w:shd w:val="clear" w:color="auto" w:fill="auto"/>
          </w:tcPr>
          <w:p w14:paraId="4941B323" w14:textId="77777777" w:rsidR="0002316A" w:rsidRPr="008675F2" w:rsidRDefault="0002316A" w:rsidP="00557287">
            <w:pPr>
              <w:pStyle w:val="Tabletext"/>
            </w:pPr>
            <w:r w:rsidRPr="008675F2">
              <w:t>35</w:t>
            </w:r>
          </w:p>
        </w:tc>
        <w:tc>
          <w:tcPr>
            <w:tcW w:w="2755" w:type="pct"/>
            <w:tcBorders>
              <w:bottom w:val="single" w:sz="4" w:space="0" w:color="auto"/>
            </w:tcBorders>
            <w:shd w:val="clear" w:color="auto" w:fill="auto"/>
          </w:tcPr>
          <w:p w14:paraId="78822073" w14:textId="77777777" w:rsidR="0002316A" w:rsidRPr="008675F2" w:rsidRDefault="0002316A" w:rsidP="00557287">
            <w:pPr>
              <w:pStyle w:val="Tabletext"/>
            </w:pPr>
            <w:r w:rsidRPr="008675F2">
              <w:t>Shark darts or similar devices that are designed to expel, on or after contact, a gas or other substance capable of causing bodily harm</w:t>
            </w:r>
          </w:p>
        </w:tc>
        <w:tc>
          <w:tcPr>
            <w:tcW w:w="1849" w:type="pct"/>
            <w:tcBorders>
              <w:bottom w:val="single" w:sz="4" w:space="0" w:color="auto"/>
            </w:tcBorders>
            <w:shd w:val="clear" w:color="auto" w:fill="auto"/>
          </w:tcPr>
          <w:p w14:paraId="3323DAB5" w14:textId="77777777" w:rsidR="0002316A" w:rsidRPr="008675F2" w:rsidRDefault="0002316A" w:rsidP="00557287">
            <w:pPr>
              <w:pStyle w:val="Tabletext"/>
            </w:pPr>
            <w:r w:rsidRPr="008675F2">
              <w:t>The importation must comply with at least one of the following tests:</w:t>
            </w:r>
          </w:p>
          <w:p w14:paraId="018A2035" w14:textId="77777777" w:rsidR="0002316A" w:rsidRPr="008675F2" w:rsidRDefault="0079499B" w:rsidP="00E93FE8">
            <w:pPr>
              <w:pStyle w:val="Tablea"/>
            </w:pPr>
            <w:r w:rsidRPr="008675F2">
              <w:t>(</w:t>
            </w:r>
            <w:r w:rsidR="0002316A" w:rsidRPr="008675F2">
              <w:t>a</w:t>
            </w:r>
            <w:r w:rsidRPr="008675F2">
              <w:t xml:space="preserve">) </w:t>
            </w:r>
            <w:r w:rsidR="0002316A" w:rsidRPr="008675F2">
              <w:t>the official purposes test;</w:t>
            </w:r>
          </w:p>
          <w:p w14:paraId="2B024B8D" w14:textId="77777777" w:rsidR="0002316A" w:rsidRPr="008675F2" w:rsidRDefault="0079499B" w:rsidP="00E93FE8">
            <w:pPr>
              <w:pStyle w:val="Tablea"/>
            </w:pPr>
            <w:r w:rsidRPr="008675F2">
              <w:t>(</w:t>
            </w:r>
            <w:r w:rsidR="0002316A" w:rsidRPr="008675F2">
              <w:t>b</w:t>
            </w:r>
            <w:r w:rsidRPr="008675F2">
              <w:t xml:space="preserve">) </w:t>
            </w:r>
            <w:r w:rsidR="0002316A" w:rsidRPr="008675F2">
              <w:t>the specified purposes test;</w:t>
            </w:r>
          </w:p>
          <w:p w14:paraId="12191FD7" w14:textId="77777777" w:rsidR="0002316A" w:rsidRPr="008675F2" w:rsidRDefault="0079499B" w:rsidP="00E93FE8">
            <w:pPr>
              <w:pStyle w:val="Tablea"/>
            </w:pPr>
            <w:r w:rsidRPr="008675F2">
              <w:t>(</w:t>
            </w:r>
            <w:r w:rsidR="0002316A" w:rsidRPr="008675F2">
              <w:t>c</w:t>
            </w:r>
            <w:r w:rsidRPr="008675F2">
              <w:t xml:space="preserve">) </w:t>
            </w:r>
            <w:r w:rsidR="0002316A" w:rsidRPr="008675F2">
              <w:t>the dealer test;</w:t>
            </w:r>
          </w:p>
          <w:p w14:paraId="68E7423F" w14:textId="77777777" w:rsidR="0002316A" w:rsidRPr="008675F2" w:rsidRDefault="0079499B" w:rsidP="00E93FE8">
            <w:pPr>
              <w:pStyle w:val="Tablea"/>
            </w:pPr>
            <w:r w:rsidRPr="008675F2">
              <w:t>(</w:t>
            </w:r>
            <w:r w:rsidR="0002316A" w:rsidRPr="008675F2">
              <w:t>d</w:t>
            </w:r>
            <w:r w:rsidRPr="008675F2">
              <w:t xml:space="preserve">) </w:t>
            </w:r>
            <w:r w:rsidR="0002316A" w:rsidRPr="008675F2">
              <w:t>the returned goods test;</w:t>
            </w:r>
          </w:p>
          <w:p w14:paraId="0AE569DB" w14:textId="77777777" w:rsidR="0002316A" w:rsidRPr="008675F2" w:rsidRDefault="0079499B" w:rsidP="00E93FE8">
            <w:pPr>
              <w:pStyle w:val="Tablea"/>
            </w:pPr>
            <w:r w:rsidRPr="008675F2">
              <w:t>(</w:t>
            </w:r>
            <w:r w:rsidR="0002316A" w:rsidRPr="008675F2">
              <w:t>e</w:t>
            </w:r>
            <w:r w:rsidRPr="008675F2">
              <w:t xml:space="preserve">) </w:t>
            </w:r>
            <w:r w:rsidR="0002316A" w:rsidRPr="008675F2">
              <w:t>the public interest test;</w:t>
            </w:r>
          </w:p>
          <w:p w14:paraId="1E1AB533" w14:textId="77777777" w:rsidR="0002316A" w:rsidRPr="008675F2" w:rsidRDefault="0079499B" w:rsidP="00E93FE8">
            <w:pPr>
              <w:pStyle w:val="Tablea"/>
            </w:pPr>
            <w:r w:rsidRPr="008675F2">
              <w:t>(</w:t>
            </w:r>
            <w:r w:rsidR="0002316A" w:rsidRPr="008675F2">
              <w:t>f</w:t>
            </w:r>
            <w:r w:rsidRPr="008675F2">
              <w:t xml:space="preserve">) </w:t>
            </w:r>
            <w:r w:rsidR="0002316A" w:rsidRPr="008675F2">
              <w:t>the national interest test</w:t>
            </w:r>
          </w:p>
        </w:tc>
      </w:tr>
      <w:tr w:rsidR="0002316A" w:rsidRPr="008675F2" w14:paraId="62E96F28" w14:textId="77777777" w:rsidTr="009D556A">
        <w:trPr>
          <w:cantSplit/>
        </w:trPr>
        <w:tc>
          <w:tcPr>
            <w:tcW w:w="396" w:type="pct"/>
            <w:tcBorders>
              <w:bottom w:val="single" w:sz="4" w:space="0" w:color="auto"/>
            </w:tcBorders>
            <w:shd w:val="clear" w:color="auto" w:fill="auto"/>
          </w:tcPr>
          <w:p w14:paraId="60FF54A6" w14:textId="77777777" w:rsidR="0002316A" w:rsidRPr="008675F2" w:rsidRDefault="0002316A" w:rsidP="00557287">
            <w:pPr>
              <w:pStyle w:val="Tabletext"/>
            </w:pPr>
            <w:r w:rsidRPr="008675F2">
              <w:t>36</w:t>
            </w:r>
          </w:p>
        </w:tc>
        <w:tc>
          <w:tcPr>
            <w:tcW w:w="2755" w:type="pct"/>
            <w:tcBorders>
              <w:bottom w:val="single" w:sz="4" w:space="0" w:color="auto"/>
            </w:tcBorders>
            <w:shd w:val="clear" w:color="auto" w:fill="auto"/>
          </w:tcPr>
          <w:p w14:paraId="3E5F43FD" w14:textId="77777777" w:rsidR="0002316A" w:rsidRPr="008675F2" w:rsidRDefault="0002316A" w:rsidP="00557287">
            <w:pPr>
              <w:pStyle w:val="Tabletext"/>
            </w:pPr>
            <w:r w:rsidRPr="008675F2">
              <w:t>Parts for shark darts or similar devices described in item</w:t>
            </w:r>
            <w:r w:rsidR="00626E53" w:rsidRPr="008675F2">
              <w:t> </w:t>
            </w:r>
            <w:r w:rsidRPr="008675F2">
              <w:t>35</w:t>
            </w:r>
          </w:p>
        </w:tc>
        <w:tc>
          <w:tcPr>
            <w:tcW w:w="1849" w:type="pct"/>
            <w:tcBorders>
              <w:bottom w:val="single" w:sz="4" w:space="0" w:color="auto"/>
            </w:tcBorders>
            <w:shd w:val="clear" w:color="auto" w:fill="auto"/>
          </w:tcPr>
          <w:p w14:paraId="67C0247D" w14:textId="77777777" w:rsidR="0002316A" w:rsidRPr="008675F2" w:rsidRDefault="0002316A" w:rsidP="00557287">
            <w:pPr>
              <w:pStyle w:val="Tabletext"/>
            </w:pPr>
            <w:r w:rsidRPr="008675F2">
              <w:t>The importation must comply with at least one of the following tests:</w:t>
            </w:r>
          </w:p>
          <w:p w14:paraId="5144B89C" w14:textId="77777777" w:rsidR="0002316A" w:rsidRPr="008675F2" w:rsidRDefault="0079499B" w:rsidP="00E93FE8">
            <w:pPr>
              <w:pStyle w:val="Tablea"/>
            </w:pPr>
            <w:r w:rsidRPr="008675F2">
              <w:t>(</w:t>
            </w:r>
            <w:r w:rsidR="0002316A" w:rsidRPr="008675F2">
              <w:t>a</w:t>
            </w:r>
            <w:r w:rsidRPr="008675F2">
              <w:t xml:space="preserve">) </w:t>
            </w:r>
            <w:r w:rsidR="0002316A" w:rsidRPr="008675F2">
              <w:t>the official purposes test;</w:t>
            </w:r>
          </w:p>
          <w:p w14:paraId="546B1369" w14:textId="77777777" w:rsidR="0002316A" w:rsidRPr="008675F2" w:rsidRDefault="0079499B" w:rsidP="00E93FE8">
            <w:pPr>
              <w:pStyle w:val="Tablea"/>
            </w:pPr>
            <w:r w:rsidRPr="008675F2">
              <w:t>(</w:t>
            </w:r>
            <w:r w:rsidR="0002316A" w:rsidRPr="008675F2">
              <w:t>b</w:t>
            </w:r>
            <w:r w:rsidRPr="008675F2">
              <w:t xml:space="preserve">) </w:t>
            </w:r>
            <w:r w:rsidR="0002316A" w:rsidRPr="008675F2">
              <w:t>the specified purposes test;</w:t>
            </w:r>
          </w:p>
          <w:p w14:paraId="2AD47BB6" w14:textId="77777777" w:rsidR="0002316A" w:rsidRPr="008675F2" w:rsidRDefault="0079499B" w:rsidP="00E93FE8">
            <w:pPr>
              <w:pStyle w:val="Tablea"/>
            </w:pPr>
            <w:r w:rsidRPr="008675F2">
              <w:t>(</w:t>
            </w:r>
            <w:r w:rsidR="0002316A" w:rsidRPr="008675F2">
              <w:t>c</w:t>
            </w:r>
            <w:r w:rsidRPr="008675F2">
              <w:t xml:space="preserve">) </w:t>
            </w:r>
            <w:r w:rsidR="0002316A" w:rsidRPr="008675F2">
              <w:t>the dealer test;</w:t>
            </w:r>
          </w:p>
          <w:p w14:paraId="349AC36B" w14:textId="77777777" w:rsidR="0002316A" w:rsidRPr="008675F2" w:rsidRDefault="0079499B" w:rsidP="00E93FE8">
            <w:pPr>
              <w:pStyle w:val="Tablea"/>
            </w:pPr>
            <w:r w:rsidRPr="008675F2">
              <w:t>(</w:t>
            </w:r>
            <w:r w:rsidR="0002316A" w:rsidRPr="008675F2">
              <w:t>d</w:t>
            </w:r>
            <w:r w:rsidRPr="008675F2">
              <w:t xml:space="preserve">) </w:t>
            </w:r>
            <w:r w:rsidR="0002316A" w:rsidRPr="008675F2">
              <w:t>the returned goods test;</w:t>
            </w:r>
          </w:p>
          <w:p w14:paraId="3047B298" w14:textId="77777777" w:rsidR="0002316A" w:rsidRPr="008675F2" w:rsidRDefault="0079499B" w:rsidP="00E93FE8">
            <w:pPr>
              <w:pStyle w:val="Tablea"/>
            </w:pPr>
            <w:r w:rsidRPr="008675F2">
              <w:t>(</w:t>
            </w:r>
            <w:r w:rsidR="0002316A" w:rsidRPr="008675F2">
              <w:t>e</w:t>
            </w:r>
            <w:r w:rsidRPr="008675F2">
              <w:t xml:space="preserve">) </w:t>
            </w:r>
            <w:r w:rsidR="0002316A" w:rsidRPr="008675F2">
              <w:t>the public interest test;</w:t>
            </w:r>
          </w:p>
          <w:p w14:paraId="499B3913" w14:textId="77777777" w:rsidR="0002316A" w:rsidRPr="008675F2" w:rsidRDefault="0079499B" w:rsidP="00E93FE8">
            <w:pPr>
              <w:pStyle w:val="Tablea"/>
            </w:pPr>
            <w:r w:rsidRPr="008675F2">
              <w:t>(</w:t>
            </w:r>
            <w:r w:rsidR="0002316A" w:rsidRPr="008675F2">
              <w:t>f</w:t>
            </w:r>
            <w:r w:rsidRPr="008675F2">
              <w:t xml:space="preserve">) </w:t>
            </w:r>
            <w:r w:rsidR="0002316A" w:rsidRPr="008675F2">
              <w:t>the national interest test</w:t>
            </w:r>
          </w:p>
        </w:tc>
      </w:tr>
      <w:tr w:rsidR="0002316A" w:rsidRPr="008675F2" w14:paraId="00E8E973" w14:textId="77777777" w:rsidTr="009D556A">
        <w:trPr>
          <w:cantSplit/>
        </w:trPr>
        <w:tc>
          <w:tcPr>
            <w:tcW w:w="396" w:type="pct"/>
            <w:tcBorders>
              <w:top w:val="single" w:sz="4" w:space="0" w:color="auto"/>
            </w:tcBorders>
            <w:shd w:val="clear" w:color="auto" w:fill="auto"/>
          </w:tcPr>
          <w:p w14:paraId="305A48E5" w14:textId="77777777" w:rsidR="0002316A" w:rsidRPr="008675F2" w:rsidRDefault="0002316A" w:rsidP="00557287">
            <w:pPr>
              <w:pStyle w:val="Tabletext"/>
            </w:pPr>
            <w:r w:rsidRPr="008675F2">
              <w:t>37</w:t>
            </w:r>
          </w:p>
        </w:tc>
        <w:tc>
          <w:tcPr>
            <w:tcW w:w="2755" w:type="pct"/>
            <w:tcBorders>
              <w:top w:val="single" w:sz="4" w:space="0" w:color="auto"/>
            </w:tcBorders>
            <w:shd w:val="clear" w:color="auto" w:fill="auto"/>
          </w:tcPr>
          <w:p w14:paraId="12AB3A3B" w14:textId="77777777" w:rsidR="0002316A" w:rsidRPr="008675F2" w:rsidRDefault="0002316A" w:rsidP="00557287">
            <w:pPr>
              <w:pStyle w:val="Tabletext"/>
            </w:pPr>
            <w:r w:rsidRPr="008675F2">
              <w:t>Dart projectors known as ‘darchery dartslingers’ or similar devices that are designed to project a dart by means of an elasticised band</w:t>
            </w:r>
          </w:p>
        </w:tc>
        <w:tc>
          <w:tcPr>
            <w:tcW w:w="1849" w:type="pct"/>
            <w:tcBorders>
              <w:top w:val="single" w:sz="4" w:space="0" w:color="auto"/>
            </w:tcBorders>
            <w:shd w:val="clear" w:color="auto" w:fill="auto"/>
          </w:tcPr>
          <w:p w14:paraId="4DE5B662" w14:textId="77777777" w:rsidR="0002316A" w:rsidRPr="008675F2" w:rsidRDefault="0002316A" w:rsidP="00557287">
            <w:pPr>
              <w:pStyle w:val="Tabletext"/>
            </w:pPr>
            <w:r w:rsidRPr="008675F2">
              <w:t>The importation must comply with at least one of the following tests:</w:t>
            </w:r>
          </w:p>
          <w:p w14:paraId="0092BC5A" w14:textId="77777777" w:rsidR="0002316A" w:rsidRPr="008675F2" w:rsidRDefault="0079499B" w:rsidP="00E93FE8">
            <w:pPr>
              <w:pStyle w:val="Tablea"/>
            </w:pPr>
            <w:r w:rsidRPr="008675F2">
              <w:t>(</w:t>
            </w:r>
            <w:r w:rsidR="0002316A" w:rsidRPr="008675F2">
              <w:t>a</w:t>
            </w:r>
            <w:r w:rsidRPr="008675F2">
              <w:t xml:space="preserve">) </w:t>
            </w:r>
            <w:r w:rsidR="0002316A" w:rsidRPr="008675F2">
              <w:t>the official purposes test;</w:t>
            </w:r>
          </w:p>
          <w:p w14:paraId="185067A5" w14:textId="77777777" w:rsidR="0002316A" w:rsidRPr="008675F2" w:rsidRDefault="0079499B" w:rsidP="00E93FE8">
            <w:pPr>
              <w:pStyle w:val="Tablea"/>
            </w:pPr>
            <w:r w:rsidRPr="008675F2">
              <w:t>(</w:t>
            </w:r>
            <w:r w:rsidR="0002316A" w:rsidRPr="008675F2">
              <w:t>b</w:t>
            </w:r>
            <w:r w:rsidRPr="008675F2">
              <w:t xml:space="preserve">) </w:t>
            </w:r>
            <w:r w:rsidR="0002316A" w:rsidRPr="008675F2">
              <w:t>the specified purposes test;</w:t>
            </w:r>
          </w:p>
          <w:p w14:paraId="5FA4D917" w14:textId="77777777" w:rsidR="0002316A" w:rsidRPr="008675F2" w:rsidRDefault="0079499B" w:rsidP="00E93FE8">
            <w:pPr>
              <w:pStyle w:val="Tablea"/>
            </w:pPr>
            <w:r w:rsidRPr="008675F2">
              <w:t>(</w:t>
            </w:r>
            <w:r w:rsidR="0002316A" w:rsidRPr="008675F2">
              <w:t>c</w:t>
            </w:r>
            <w:r w:rsidRPr="008675F2">
              <w:t xml:space="preserve">) </w:t>
            </w:r>
            <w:r w:rsidR="0002316A" w:rsidRPr="008675F2">
              <w:t>the dealer test;</w:t>
            </w:r>
          </w:p>
          <w:p w14:paraId="52293CE1" w14:textId="77777777" w:rsidR="0002316A" w:rsidRPr="008675F2" w:rsidRDefault="0079499B" w:rsidP="00E93FE8">
            <w:pPr>
              <w:pStyle w:val="Tablea"/>
            </w:pPr>
            <w:r w:rsidRPr="008675F2">
              <w:t>(</w:t>
            </w:r>
            <w:r w:rsidR="0002316A" w:rsidRPr="008675F2">
              <w:t>d</w:t>
            </w:r>
            <w:r w:rsidRPr="008675F2">
              <w:t xml:space="preserve">) </w:t>
            </w:r>
            <w:r w:rsidR="0002316A" w:rsidRPr="008675F2">
              <w:t>the returned goods test;</w:t>
            </w:r>
          </w:p>
          <w:p w14:paraId="13116D17" w14:textId="77777777" w:rsidR="0002316A" w:rsidRPr="008675F2" w:rsidRDefault="0079499B" w:rsidP="00E93FE8">
            <w:pPr>
              <w:pStyle w:val="Tablea"/>
            </w:pPr>
            <w:r w:rsidRPr="008675F2">
              <w:t>(</w:t>
            </w:r>
            <w:r w:rsidR="0002316A" w:rsidRPr="008675F2">
              <w:t>e</w:t>
            </w:r>
            <w:r w:rsidRPr="008675F2">
              <w:t xml:space="preserve">) </w:t>
            </w:r>
            <w:r w:rsidR="0002316A" w:rsidRPr="008675F2">
              <w:t>the public interest test;</w:t>
            </w:r>
          </w:p>
          <w:p w14:paraId="1E92CDAB" w14:textId="77777777" w:rsidR="0002316A" w:rsidRPr="008675F2" w:rsidRDefault="0079499B" w:rsidP="00E93FE8">
            <w:pPr>
              <w:pStyle w:val="Tablea"/>
            </w:pPr>
            <w:r w:rsidRPr="008675F2">
              <w:t>(</w:t>
            </w:r>
            <w:r w:rsidR="0002316A" w:rsidRPr="008675F2">
              <w:t>f</w:t>
            </w:r>
            <w:r w:rsidRPr="008675F2">
              <w:t xml:space="preserve">) </w:t>
            </w:r>
            <w:r w:rsidR="0002316A" w:rsidRPr="008675F2">
              <w:t>the national interest test</w:t>
            </w:r>
          </w:p>
        </w:tc>
      </w:tr>
      <w:tr w:rsidR="0002316A" w:rsidRPr="008675F2" w14:paraId="20A0191C" w14:textId="77777777" w:rsidTr="009D556A">
        <w:tc>
          <w:tcPr>
            <w:tcW w:w="396" w:type="pct"/>
            <w:tcBorders>
              <w:bottom w:val="single" w:sz="4" w:space="0" w:color="auto"/>
            </w:tcBorders>
            <w:shd w:val="clear" w:color="auto" w:fill="auto"/>
          </w:tcPr>
          <w:p w14:paraId="02508978" w14:textId="77777777" w:rsidR="0002316A" w:rsidRPr="008675F2" w:rsidRDefault="0002316A" w:rsidP="00557287">
            <w:pPr>
              <w:pStyle w:val="Tabletext"/>
            </w:pPr>
            <w:r w:rsidRPr="008675F2">
              <w:t>38</w:t>
            </w:r>
          </w:p>
        </w:tc>
        <w:tc>
          <w:tcPr>
            <w:tcW w:w="2755" w:type="pct"/>
            <w:tcBorders>
              <w:bottom w:val="single" w:sz="4" w:space="0" w:color="auto"/>
            </w:tcBorders>
            <w:shd w:val="clear" w:color="auto" w:fill="auto"/>
          </w:tcPr>
          <w:p w14:paraId="66B665E8" w14:textId="77777777" w:rsidR="0002316A" w:rsidRPr="008675F2" w:rsidRDefault="0002316A" w:rsidP="00557287">
            <w:pPr>
              <w:pStyle w:val="Tabletext"/>
            </w:pPr>
            <w:r w:rsidRPr="008675F2">
              <w:t>Parts for dart projectors known as ‘darchery dartslingers’ or similar devices described in item</w:t>
            </w:r>
            <w:r w:rsidR="00626E53" w:rsidRPr="008675F2">
              <w:t> </w:t>
            </w:r>
            <w:r w:rsidRPr="008675F2">
              <w:t>37</w:t>
            </w:r>
          </w:p>
        </w:tc>
        <w:tc>
          <w:tcPr>
            <w:tcW w:w="1849" w:type="pct"/>
            <w:tcBorders>
              <w:bottom w:val="single" w:sz="4" w:space="0" w:color="auto"/>
            </w:tcBorders>
            <w:shd w:val="clear" w:color="auto" w:fill="auto"/>
          </w:tcPr>
          <w:p w14:paraId="7E706C26" w14:textId="77777777" w:rsidR="0002316A" w:rsidRPr="008675F2" w:rsidRDefault="0002316A" w:rsidP="00557287">
            <w:pPr>
              <w:pStyle w:val="Tabletext"/>
            </w:pPr>
            <w:r w:rsidRPr="008675F2">
              <w:t>The importation must comply with at least one of the following tests:</w:t>
            </w:r>
          </w:p>
          <w:p w14:paraId="39F1F0DB" w14:textId="77777777" w:rsidR="0002316A" w:rsidRPr="008675F2" w:rsidRDefault="0079499B" w:rsidP="00E93FE8">
            <w:pPr>
              <w:pStyle w:val="Tablea"/>
            </w:pPr>
            <w:r w:rsidRPr="008675F2">
              <w:t>(</w:t>
            </w:r>
            <w:r w:rsidR="0002316A" w:rsidRPr="008675F2">
              <w:t>a</w:t>
            </w:r>
            <w:r w:rsidRPr="008675F2">
              <w:t xml:space="preserve">) </w:t>
            </w:r>
            <w:r w:rsidR="0002316A" w:rsidRPr="008675F2">
              <w:t>the official purposes test;</w:t>
            </w:r>
          </w:p>
          <w:p w14:paraId="11B1CF90" w14:textId="77777777" w:rsidR="0002316A" w:rsidRPr="008675F2" w:rsidRDefault="0079499B" w:rsidP="00E93FE8">
            <w:pPr>
              <w:pStyle w:val="Tablea"/>
            </w:pPr>
            <w:r w:rsidRPr="008675F2">
              <w:t>(</w:t>
            </w:r>
            <w:r w:rsidR="0002316A" w:rsidRPr="008675F2">
              <w:t>b</w:t>
            </w:r>
            <w:r w:rsidRPr="008675F2">
              <w:t xml:space="preserve">) </w:t>
            </w:r>
            <w:r w:rsidR="0002316A" w:rsidRPr="008675F2">
              <w:t>the specified purposes test;</w:t>
            </w:r>
          </w:p>
          <w:p w14:paraId="6D747E28" w14:textId="77777777" w:rsidR="0002316A" w:rsidRPr="008675F2" w:rsidRDefault="0079499B" w:rsidP="00E93FE8">
            <w:pPr>
              <w:pStyle w:val="Tablea"/>
            </w:pPr>
            <w:r w:rsidRPr="008675F2">
              <w:t>(</w:t>
            </w:r>
            <w:r w:rsidR="0002316A" w:rsidRPr="008675F2">
              <w:t>c</w:t>
            </w:r>
            <w:r w:rsidRPr="008675F2">
              <w:t xml:space="preserve">) </w:t>
            </w:r>
            <w:r w:rsidR="0002316A" w:rsidRPr="008675F2">
              <w:t>the dealer test;</w:t>
            </w:r>
          </w:p>
          <w:p w14:paraId="2918C33D" w14:textId="77777777" w:rsidR="0002316A" w:rsidRPr="008675F2" w:rsidRDefault="0079499B" w:rsidP="00E93FE8">
            <w:pPr>
              <w:pStyle w:val="Tablea"/>
            </w:pPr>
            <w:r w:rsidRPr="008675F2">
              <w:t>(</w:t>
            </w:r>
            <w:r w:rsidR="0002316A" w:rsidRPr="008675F2">
              <w:t>d</w:t>
            </w:r>
            <w:r w:rsidRPr="008675F2">
              <w:t xml:space="preserve">) </w:t>
            </w:r>
            <w:r w:rsidR="0002316A" w:rsidRPr="008675F2">
              <w:t>the returned goods test;</w:t>
            </w:r>
          </w:p>
          <w:p w14:paraId="3606B4A2" w14:textId="77777777" w:rsidR="0002316A" w:rsidRPr="008675F2" w:rsidRDefault="0079499B" w:rsidP="00E93FE8">
            <w:pPr>
              <w:pStyle w:val="Tablea"/>
            </w:pPr>
            <w:r w:rsidRPr="008675F2">
              <w:t>(</w:t>
            </w:r>
            <w:r w:rsidR="0002316A" w:rsidRPr="008675F2">
              <w:t>e</w:t>
            </w:r>
            <w:r w:rsidRPr="008675F2">
              <w:t xml:space="preserve">) </w:t>
            </w:r>
            <w:r w:rsidR="0002316A" w:rsidRPr="008675F2">
              <w:t>the public interest test;</w:t>
            </w:r>
          </w:p>
          <w:p w14:paraId="3A4C6A8B" w14:textId="77777777" w:rsidR="0002316A" w:rsidRPr="008675F2" w:rsidRDefault="0079499B" w:rsidP="00300CF6">
            <w:pPr>
              <w:pStyle w:val="Tablea"/>
            </w:pPr>
            <w:r w:rsidRPr="008675F2">
              <w:t>(</w:t>
            </w:r>
            <w:r w:rsidR="0002316A" w:rsidRPr="008675F2">
              <w:t>f</w:t>
            </w:r>
            <w:r w:rsidRPr="008675F2">
              <w:t xml:space="preserve">) </w:t>
            </w:r>
            <w:r w:rsidR="0002316A" w:rsidRPr="008675F2">
              <w:t>the national interest test</w:t>
            </w:r>
          </w:p>
        </w:tc>
      </w:tr>
      <w:tr w:rsidR="0002316A" w:rsidRPr="008675F2" w14:paraId="6C0E38CE" w14:textId="77777777" w:rsidTr="009D556A">
        <w:tc>
          <w:tcPr>
            <w:tcW w:w="396" w:type="pct"/>
            <w:tcBorders>
              <w:bottom w:val="single" w:sz="4" w:space="0" w:color="auto"/>
            </w:tcBorders>
            <w:shd w:val="clear" w:color="auto" w:fill="auto"/>
          </w:tcPr>
          <w:p w14:paraId="38F00D01" w14:textId="77777777" w:rsidR="0002316A" w:rsidRPr="008675F2" w:rsidRDefault="0002316A" w:rsidP="00557287">
            <w:pPr>
              <w:pStyle w:val="Tabletext"/>
            </w:pPr>
            <w:r w:rsidRPr="008675F2">
              <w:t>39</w:t>
            </w:r>
          </w:p>
        </w:tc>
        <w:tc>
          <w:tcPr>
            <w:tcW w:w="2755" w:type="pct"/>
            <w:tcBorders>
              <w:bottom w:val="single" w:sz="4" w:space="0" w:color="auto"/>
            </w:tcBorders>
            <w:shd w:val="clear" w:color="auto" w:fill="auto"/>
          </w:tcPr>
          <w:p w14:paraId="6C2FC44A" w14:textId="77777777" w:rsidR="0002316A" w:rsidRPr="008675F2" w:rsidRDefault="0002316A" w:rsidP="00557287">
            <w:pPr>
              <w:pStyle w:val="Tabletext"/>
            </w:pPr>
            <w:r w:rsidRPr="008675F2">
              <w:t>Maces or similar goods:</w:t>
            </w:r>
          </w:p>
          <w:p w14:paraId="7F8A3E6B" w14:textId="77777777" w:rsidR="0002316A" w:rsidRPr="008675F2" w:rsidRDefault="0079499B" w:rsidP="00E93FE8">
            <w:pPr>
              <w:pStyle w:val="Tablea"/>
            </w:pPr>
            <w:r w:rsidRPr="008675F2">
              <w:t>(</w:t>
            </w:r>
            <w:r w:rsidR="0002316A" w:rsidRPr="008675F2">
              <w:t>a</w:t>
            </w:r>
            <w:r w:rsidRPr="008675F2">
              <w:t xml:space="preserve">) </w:t>
            </w:r>
            <w:r w:rsidR="0002316A" w:rsidRPr="008675F2">
              <w:t>capable of causing injury; and</w:t>
            </w:r>
          </w:p>
          <w:p w14:paraId="758992AB" w14:textId="77777777" w:rsidR="0002316A" w:rsidRPr="008675F2" w:rsidRDefault="0079499B" w:rsidP="00E93FE8">
            <w:pPr>
              <w:pStyle w:val="Tablea"/>
            </w:pPr>
            <w:r w:rsidRPr="008675F2">
              <w:t>(</w:t>
            </w:r>
            <w:r w:rsidR="0002316A" w:rsidRPr="008675F2">
              <w:t>b</w:t>
            </w:r>
            <w:r w:rsidRPr="008675F2">
              <w:t xml:space="preserve">) </w:t>
            </w:r>
            <w:r w:rsidR="0002316A" w:rsidRPr="008675F2">
              <w:t>consisting of a club or staff fitted with a flanged or spiked head;</w:t>
            </w:r>
          </w:p>
          <w:p w14:paraId="39CC9771" w14:textId="77777777" w:rsidR="0002316A" w:rsidRPr="008675F2" w:rsidRDefault="0002316A" w:rsidP="00557287">
            <w:pPr>
              <w:pStyle w:val="Tabletext"/>
            </w:pPr>
            <w:r w:rsidRPr="008675F2">
              <w:t xml:space="preserve">other than a ceremonial mace made for use solely as a symbol of authority on ceremonial occasions </w:t>
            </w:r>
          </w:p>
        </w:tc>
        <w:tc>
          <w:tcPr>
            <w:tcW w:w="1849" w:type="pct"/>
            <w:tcBorders>
              <w:bottom w:val="single" w:sz="4" w:space="0" w:color="auto"/>
            </w:tcBorders>
            <w:shd w:val="clear" w:color="auto" w:fill="auto"/>
          </w:tcPr>
          <w:p w14:paraId="78DAA47C" w14:textId="77777777" w:rsidR="0002316A" w:rsidRPr="008675F2" w:rsidRDefault="0002316A" w:rsidP="00557287">
            <w:pPr>
              <w:pStyle w:val="Tabletext"/>
            </w:pPr>
            <w:r w:rsidRPr="008675F2">
              <w:t>The importation must comply with at least one of the following tests:</w:t>
            </w:r>
          </w:p>
          <w:p w14:paraId="76E53276" w14:textId="77777777" w:rsidR="0002316A" w:rsidRPr="008675F2" w:rsidRDefault="0079499B" w:rsidP="00E93FE8">
            <w:pPr>
              <w:pStyle w:val="Tablea"/>
            </w:pPr>
            <w:r w:rsidRPr="008675F2">
              <w:t>(</w:t>
            </w:r>
            <w:r w:rsidR="0002316A" w:rsidRPr="008675F2">
              <w:t>a</w:t>
            </w:r>
            <w:r w:rsidRPr="008675F2">
              <w:t xml:space="preserve">) </w:t>
            </w:r>
            <w:r w:rsidR="0002316A" w:rsidRPr="008675F2">
              <w:t>the official purposes test;</w:t>
            </w:r>
          </w:p>
          <w:p w14:paraId="51CDDE2A" w14:textId="77777777" w:rsidR="0002316A" w:rsidRPr="008675F2" w:rsidRDefault="0079499B" w:rsidP="00E93FE8">
            <w:pPr>
              <w:pStyle w:val="Tablea"/>
            </w:pPr>
            <w:r w:rsidRPr="008675F2">
              <w:t>(</w:t>
            </w:r>
            <w:r w:rsidR="0002316A" w:rsidRPr="008675F2">
              <w:t>b</w:t>
            </w:r>
            <w:r w:rsidRPr="008675F2">
              <w:t xml:space="preserve">) </w:t>
            </w:r>
            <w:r w:rsidR="0002316A" w:rsidRPr="008675F2">
              <w:t>the specified purposes test;</w:t>
            </w:r>
          </w:p>
          <w:p w14:paraId="61D0D07D" w14:textId="77777777" w:rsidR="0002316A" w:rsidRPr="008675F2" w:rsidRDefault="0079499B" w:rsidP="00E93FE8">
            <w:pPr>
              <w:pStyle w:val="Tablea"/>
            </w:pPr>
            <w:r w:rsidRPr="008675F2">
              <w:t>(</w:t>
            </w:r>
            <w:r w:rsidR="0002316A" w:rsidRPr="008675F2">
              <w:t>c</w:t>
            </w:r>
            <w:r w:rsidRPr="008675F2">
              <w:t xml:space="preserve">) </w:t>
            </w:r>
            <w:r w:rsidR="0002316A" w:rsidRPr="008675F2">
              <w:t>the dealer test;</w:t>
            </w:r>
          </w:p>
          <w:p w14:paraId="22DB4672" w14:textId="77777777" w:rsidR="0002316A" w:rsidRPr="008675F2" w:rsidRDefault="0079499B" w:rsidP="00E93FE8">
            <w:pPr>
              <w:pStyle w:val="Tablea"/>
            </w:pPr>
            <w:r w:rsidRPr="008675F2">
              <w:t>(</w:t>
            </w:r>
            <w:r w:rsidR="0002316A" w:rsidRPr="008675F2">
              <w:t>d</w:t>
            </w:r>
            <w:r w:rsidRPr="008675F2">
              <w:t xml:space="preserve">) </w:t>
            </w:r>
            <w:r w:rsidR="0002316A" w:rsidRPr="008675F2">
              <w:t>the returned goods test;</w:t>
            </w:r>
          </w:p>
          <w:p w14:paraId="512A40A1" w14:textId="77777777" w:rsidR="00996424" w:rsidRPr="008675F2" w:rsidRDefault="00996424" w:rsidP="008212FA">
            <w:pPr>
              <w:pStyle w:val="Tablea"/>
            </w:pPr>
            <w:r w:rsidRPr="008675F2">
              <w:t>(da) the police certification test;</w:t>
            </w:r>
          </w:p>
          <w:p w14:paraId="5CFE49B0" w14:textId="77777777" w:rsidR="0002316A" w:rsidRPr="008675F2" w:rsidRDefault="0079499B" w:rsidP="00E93FE8">
            <w:pPr>
              <w:pStyle w:val="Tablea"/>
            </w:pPr>
            <w:r w:rsidRPr="008675F2">
              <w:t>(</w:t>
            </w:r>
            <w:r w:rsidR="0002316A" w:rsidRPr="008675F2">
              <w:t>e</w:t>
            </w:r>
            <w:r w:rsidRPr="008675F2">
              <w:t xml:space="preserve">) </w:t>
            </w:r>
            <w:r w:rsidR="0002316A" w:rsidRPr="008675F2">
              <w:t>the historical items test;</w:t>
            </w:r>
          </w:p>
          <w:p w14:paraId="225DBFAE" w14:textId="77777777" w:rsidR="0002316A" w:rsidRPr="008675F2" w:rsidRDefault="0079499B" w:rsidP="00E93FE8">
            <w:pPr>
              <w:pStyle w:val="Tablea"/>
            </w:pPr>
            <w:r w:rsidRPr="008675F2">
              <w:t>(</w:t>
            </w:r>
            <w:r w:rsidR="0002316A" w:rsidRPr="008675F2">
              <w:t>f</w:t>
            </w:r>
            <w:r w:rsidRPr="008675F2">
              <w:t xml:space="preserve">) </w:t>
            </w:r>
            <w:r w:rsidR="0002316A" w:rsidRPr="008675F2">
              <w:t>the public interest test;</w:t>
            </w:r>
          </w:p>
          <w:p w14:paraId="018F286B" w14:textId="77777777" w:rsidR="0002316A" w:rsidRPr="008675F2" w:rsidRDefault="0079499B" w:rsidP="00E93FE8">
            <w:pPr>
              <w:pStyle w:val="Tablea"/>
            </w:pPr>
            <w:r w:rsidRPr="008675F2">
              <w:t>(</w:t>
            </w:r>
            <w:r w:rsidR="0002316A" w:rsidRPr="008675F2">
              <w:t>g</w:t>
            </w:r>
            <w:r w:rsidRPr="008675F2">
              <w:t xml:space="preserve">) </w:t>
            </w:r>
            <w:r w:rsidR="0002316A" w:rsidRPr="008675F2">
              <w:t>the national interest test.</w:t>
            </w:r>
          </w:p>
        </w:tc>
      </w:tr>
      <w:tr w:rsidR="0002316A" w:rsidRPr="008675F2" w14:paraId="64016BE5" w14:textId="77777777" w:rsidTr="009D556A">
        <w:trPr>
          <w:cantSplit/>
        </w:trPr>
        <w:tc>
          <w:tcPr>
            <w:tcW w:w="396" w:type="pct"/>
            <w:tcBorders>
              <w:top w:val="single" w:sz="4" w:space="0" w:color="auto"/>
            </w:tcBorders>
            <w:shd w:val="clear" w:color="auto" w:fill="auto"/>
          </w:tcPr>
          <w:p w14:paraId="78A62FEB" w14:textId="77777777" w:rsidR="0002316A" w:rsidRPr="008675F2" w:rsidRDefault="0002316A" w:rsidP="00557287">
            <w:pPr>
              <w:pStyle w:val="Tabletext"/>
            </w:pPr>
            <w:r w:rsidRPr="008675F2">
              <w:t>40</w:t>
            </w:r>
          </w:p>
        </w:tc>
        <w:tc>
          <w:tcPr>
            <w:tcW w:w="2755" w:type="pct"/>
            <w:tcBorders>
              <w:top w:val="single" w:sz="4" w:space="0" w:color="auto"/>
            </w:tcBorders>
            <w:shd w:val="clear" w:color="auto" w:fill="auto"/>
          </w:tcPr>
          <w:p w14:paraId="1A894422" w14:textId="77777777" w:rsidR="0002316A" w:rsidRPr="008675F2" w:rsidRDefault="0002316A" w:rsidP="00557287">
            <w:pPr>
              <w:pStyle w:val="Tabletext"/>
            </w:pPr>
            <w:r w:rsidRPr="008675F2">
              <w:t>Flails or similar goods consisting of a staff or handle that has fitted to one end, by any means, a freely swinging striking part armed with spikes or studded with any protruding matter</w:t>
            </w:r>
          </w:p>
        </w:tc>
        <w:tc>
          <w:tcPr>
            <w:tcW w:w="1849" w:type="pct"/>
            <w:tcBorders>
              <w:top w:val="single" w:sz="4" w:space="0" w:color="auto"/>
            </w:tcBorders>
            <w:shd w:val="clear" w:color="auto" w:fill="auto"/>
          </w:tcPr>
          <w:p w14:paraId="1F078646" w14:textId="77777777" w:rsidR="0002316A" w:rsidRPr="008675F2" w:rsidRDefault="0002316A" w:rsidP="00557287">
            <w:pPr>
              <w:pStyle w:val="Tabletext"/>
            </w:pPr>
            <w:r w:rsidRPr="008675F2">
              <w:t>The importation must comply with at least one of the following tests:</w:t>
            </w:r>
          </w:p>
          <w:p w14:paraId="7EB6EE90" w14:textId="77777777" w:rsidR="0002316A" w:rsidRPr="008675F2" w:rsidRDefault="0079499B" w:rsidP="00E93FE8">
            <w:pPr>
              <w:pStyle w:val="Tablea"/>
            </w:pPr>
            <w:r w:rsidRPr="008675F2">
              <w:t>(</w:t>
            </w:r>
            <w:r w:rsidR="0002316A" w:rsidRPr="008675F2">
              <w:t>a</w:t>
            </w:r>
            <w:r w:rsidRPr="008675F2">
              <w:t xml:space="preserve">) </w:t>
            </w:r>
            <w:r w:rsidR="0002316A" w:rsidRPr="008675F2">
              <w:t>the official purposes test;</w:t>
            </w:r>
          </w:p>
          <w:p w14:paraId="4AEB00EC" w14:textId="77777777" w:rsidR="0002316A" w:rsidRPr="008675F2" w:rsidRDefault="0079499B" w:rsidP="00E93FE8">
            <w:pPr>
              <w:pStyle w:val="Tablea"/>
            </w:pPr>
            <w:r w:rsidRPr="008675F2">
              <w:t>(</w:t>
            </w:r>
            <w:r w:rsidR="0002316A" w:rsidRPr="008675F2">
              <w:t>b</w:t>
            </w:r>
            <w:r w:rsidRPr="008675F2">
              <w:t xml:space="preserve">) </w:t>
            </w:r>
            <w:r w:rsidR="0002316A" w:rsidRPr="008675F2">
              <w:t>the specified purposes test;</w:t>
            </w:r>
          </w:p>
          <w:p w14:paraId="348F4C41" w14:textId="77777777" w:rsidR="0002316A" w:rsidRPr="008675F2" w:rsidRDefault="0079499B" w:rsidP="00E93FE8">
            <w:pPr>
              <w:pStyle w:val="Tablea"/>
            </w:pPr>
            <w:r w:rsidRPr="008675F2">
              <w:t>(</w:t>
            </w:r>
            <w:r w:rsidR="0002316A" w:rsidRPr="008675F2">
              <w:t>c</w:t>
            </w:r>
            <w:r w:rsidRPr="008675F2">
              <w:t xml:space="preserve">) </w:t>
            </w:r>
            <w:r w:rsidR="0002316A" w:rsidRPr="008675F2">
              <w:t>the dealer test;</w:t>
            </w:r>
          </w:p>
          <w:p w14:paraId="786D3061" w14:textId="77777777" w:rsidR="0002316A" w:rsidRPr="008675F2" w:rsidRDefault="0079499B" w:rsidP="00E93FE8">
            <w:pPr>
              <w:pStyle w:val="Tablea"/>
            </w:pPr>
            <w:r w:rsidRPr="008675F2">
              <w:t>(</w:t>
            </w:r>
            <w:r w:rsidR="0002316A" w:rsidRPr="008675F2">
              <w:t>d</w:t>
            </w:r>
            <w:r w:rsidRPr="008675F2">
              <w:t xml:space="preserve">) </w:t>
            </w:r>
            <w:r w:rsidR="0002316A" w:rsidRPr="008675F2">
              <w:t>the returned goods test;</w:t>
            </w:r>
          </w:p>
          <w:p w14:paraId="0FE5E01E" w14:textId="77777777" w:rsidR="00996424" w:rsidRPr="008675F2" w:rsidRDefault="00996424" w:rsidP="008212FA">
            <w:pPr>
              <w:pStyle w:val="Tablea"/>
            </w:pPr>
            <w:r w:rsidRPr="008675F2">
              <w:t>(da) the police certification test;</w:t>
            </w:r>
          </w:p>
          <w:p w14:paraId="00D3A184" w14:textId="77777777" w:rsidR="0002316A" w:rsidRPr="008675F2" w:rsidRDefault="0079499B" w:rsidP="00E93FE8">
            <w:pPr>
              <w:pStyle w:val="Tablea"/>
            </w:pPr>
            <w:r w:rsidRPr="008675F2">
              <w:t>(</w:t>
            </w:r>
            <w:r w:rsidR="0002316A" w:rsidRPr="008675F2">
              <w:t>e</w:t>
            </w:r>
            <w:r w:rsidRPr="008675F2">
              <w:t xml:space="preserve">) </w:t>
            </w:r>
            <w:r w:rsidR="0002316A" w:rsidRPr="008675F2">
              <w:t>the historical items test;</w:t>
            </w:r>
          </w:p>
          <w:p w14:paraId="51E7E46C" w14:textId="77777777" w:rsidR="0002316A" w:rsidRPr="008675F2" w:rsidRDefault="0079499B" w:rsidP="00E93FE8">
            <w:pPr>
              <w:pStyle w:val="Tablea"/>
            </w:pPr>
            <w:r w:rsidRPr="008675F2">
              <w:t>(</w:t>
            </w:r>
            <w:r w:rsidR="0002316A" w:rsidRPr="008675F2">
              <w:t>f</w:t>
            </w:r>
            <w:r w:rsidRPr="008675F2">
              <w:t xml:space="preserve">) </w:t>
            </w:r>
            <w:r w:rsidR="0002316A" w:rsidRPr="008675F2">
              <w:t>the public interest test;</w:t>
            </w:r>
          </w:p>
          <w:p w14:paraId="4832E82A" w14:textId="77777777" w:rsidR="0002316A" w:rsidRPr="008675F2" w:rsidRDefault="0079499B" w:rsidP="00E93FE8">
            <w:pPr>
              <w:pStyle w:val="Tablea"/>
            </w:pPr>
            <w:r w:rsidRPr="008675F2">
              <w:t>(</w:t>
            </w:r>
            <w:r w:rsidR="0002316A" w:rsidRPr="008675F2">
              <w:t>g</w:t>
            </w:r>
            <w:r w:rsidRPr="008675F2">
              <w:t xml:space="preserve">) </w:t>
            </w:r>
            <w:r w:rsidR="0002316A" w:rsidRPr="008675F2">
              <w:t>the national interest test</w:t>
            </w:r>
          </w:p>
        </w:tc>
      </w:tr>
      <w:tr w:rsidR="00A72D30" w:rsidRPr="008675F2" w14:paraId="648CDBE1" w14:textId="77777777" w:rsidTr="009D556A">
        <w:trPr>
          <w:cantSplit/>
        </w:trPr>
        <w:tc>
          <w:tcPr>
            <w:tcW w:w="396" w:type="pct"/>
            <w:tcBorders>
              <w:bottom w:val="single" w:sz="4" w:space="0" w:color="auto"/>
            </w:tcBorders>
            <w:shd w:val="clear" w:color="auto" w:fill="auto"/>
          </w:tcPr>
          <w:p w14:paraId="25952BD3" w14:textId="77777777" w:rsidR="00A72D30" w:rsidRPr="008675F2" w:rsidRDefault="00A72D30" w:rsidP="00557287">
            <w:pPr>
              <w:pStyle w:val="Tabletext"/>
            </w:pPr>
            <w:r w:rsidRPr="008675F2">
              <w:t>41</w:t>
            </w:r>
          </w:p>
        </w:tc>
        <w:tc>
          <w:tcPr>
            <w:tcW w:w="2755" w:type="pct"/>
            <w:tcBorders>
              <w:bottom w:val="single" w:sz="4" w:space="0" w:color="auto"/>
            </w:tcBorders>
            <w:shd w:val="clear" w:color="auto" w:fill="auto"/>
          </w:tcPr>
          <w:p w14:paraId="66BF0C40" w14:textId="77777777" w:rsidR="00A72D30" w:rsidRPr="008675F2" w:rsidRDefault="00A72D30" w:rsidP="00630AE4">
            <w:pPr>
              <w:pStyle w:val="Tabletext"/>
              <w:keepNext/>
              <w:keepLines/>
            </w:pPr>
            <w:r w:rsidRPr="008675F2">
              <w:t>Body armour, or any other similar goods:</w:t>
            </w:r>
          </w:p>
          <w:p w14:paraId="4A45E1D8" w14:textId="447F378E" w:rsidR="00A72D30" w:rsidRPr="008675F2" w:rsidRDefault="00A72D30" w:rsidP="00630AE4">
            <w:pPr>
              <w:pStyle w:val="Tablea"/>
            </w:pPr>
            <w:r w:rsidRPr="008675F2">
              <w:t>(a) designed for anti</w:t>
            </w:r>
            <w:r w:rsidR="000E41CF">
              <w:noBreakHyphen/>
            </w:r>
            <w:r w:rsidRPr="008675F2">
              <w:t>ballistic or anti</w:t>
            </w:r>
            <w:r w:rsidR="000E41CF">
              <w:noBreakHyphen/>
            </w:r>
            <w:r w:rsidRPr="008675F2">
              <w:t>fragmentation purposes; and</w:t>
            </w:r>
          </w:p>
          <w:p w14:paraId="75F5F933" w14:textId="77777777" w:rsidR="00A72D30" w:rsidRPr="008675F2" w:rsidRDefault="00A72D30" w:rsidP="00630AE4">
            <w:pPr>
              <w:pStyle w:val="Tablea"/>
            </w:pPr>
            <w:r w:rsidRPr="008675F2">
              <w:t>(b) designed to be worn on any part of the human body.</w:t>
            </w:r>
          </w:p>
          <w:p w14:paraId="786622A5" w14:textId="77777777" w:rsidR="00A72D30" w:rsidRPr="008675F2" w:rsidRDefault="00A72D30" w:rsidP="00630AE4">
            <w:pPr>
              <w:pStyle w:val="Tabletext"/>
            </w:pPr>
            <w:r w:rsidRPr="008675F2">
              <w:t>However, this item does not apply to the following:</w:t>
            </w:r>
          </w:p>
          <w:p w14:paraId="014BFD5F" w14:textId="77777777" w:rsidR="00A72D30" w:rsidRPr="008675F2" w:rsidRDefault="00A72D30" w:rsidP="00630AE4">
            <w:pPr>
              <w:pStyle w:val="Tablea"/>
            </w:pPr>
            <w:r w:rsidRPr="008675F2">
              <w:t>(a) helmets;</w:t>
            </w:r>
          </w:p>
          <w:p w14:paraId="5B43C880" w14:textId="427383F4" w:rsidR="00A72D30" w:rsidRPr="008675F2" w:rsidRDefault="00A72D30" w:rsidP="00630AE4">
            <w:pPr>
              <w:pStyle w:val="Tablea"/>
            </w:pPr>
            <w:r w:rsidRPr="008675F2">
              <w:t>(b) anti</w:t>
            </w:r>
            <w:r w:rsidR="000E41CF">
              <w:noBreakHyphen/>
            </w:r>
            <w:r w:rsidRPr="008675F2">
              <w:t>ballistic articles designed for eye or hearing protection;</w:t>
            </w:r>
          </w:p>
          <w:p w14:paraId="526FD009" w14:textId="162B9AFD" w:rsidR="00A72D30" w:rsidRPr="008675F2" w:rsidRDefault="00A72D30" w:rsidP="0017343C">
            <w:pPr>
              <w:pStyle w:val="Tablea"/>
            </w:pPr>
            <w:r w:rsidRPr="008675F2">
              <w:t>(c) vests or plate carriers with no anti</w:t>
            </w:r>
            <w:r w:rsidR="000E41CF">
              <w:noBreakHyphen/>
            </w:r>
            <w:r w:rsidRPr="008675F2">
              <w:t>ballistic or anti</w:t>
            </w:r>
            <w:r w:rsidR="000E41CF">
              <w:noBreakHyphen/>
            </w:r>
            <w:r w:rsidRPr="008675F2">
              <w:t>fragmentation protection.</w:t>
            </w:r>
          </w:p>
        </w:tc>
        <w:tc>
          <w:tcPr>
            <w:tcW w:w="1849" w:type="pct"/>
            <w:tcBorders>
              <w:bottom w:val="single" w:sz="4" w:space="0" w:color="auto"/>
            </w:tcBorders>
            <w:shd w:val="clear" w:color="auto" w:fill="auto"/>
          </w:tcPr>
          <w:p w14:paraId="268CC00A" w14:textId="77777777" w:rsidR="00A72D30" w:rsidRPr="008675F2" w:rsidRDefault="00A72D30" w:rsidP="00557287">
            <w:pPr>
              <w:pStyle w:val="Tabletext"/>
            </w:pPr>
            <w:r w:rsidRPr="008675F2">
              <w:t>The importation must comply with at least one of the following tests:</w:t>
            </w:r>
          </w:p>
          <w:p w14:paraId="00B00026" w14:textId="77777777" w:rsidR="00A72D30" w:rsidRPr="008675F2" w:rsidRDefault="00A72D30" w:rsidP="00E93FE8">
            <w:pPr>
              <w:pStyle w:val="Tablea"/>
            </w:pPr>
            <w:r w:rsidRPr="008675F2">
              <w:t>(a) the official purposes test;</w:t>
            </w:r>
          </w:p>
          <w:p w14:paraId="7B027456" w14:textId="77777777" w:rsidR="00A72D30" w:rsidRPr="008675F2" w:rsidRDefault="00A72D30" w:rsidP="00E93FE8">
            <w:pPr>
              <w:pStyle w:val="Tablea"/>
            </w:pPr>
            <w:r w:rsidRPr="008675F2">
              <w:t>(b) the specified purposes test;</w:t>
            </w:r>
          </w:p>
          <w:p w14:paraId="283612D6" w14:textId="77777777" w:rsidR="00A72D30" w:rsidRPr="008675F2" w:rsidRDefault="00A72D30" w:rsidP="00E93FE8">
            <w:pPr>
              <w:pStyle w:val="Tablea"/>
            </w:pPr>
            <w:r w:rsidRPr="008675F2">
              <w:t>(c)</w:t>
            </w:r>
            <w:r w:rsidRPr="008675F2">
              <w:tab/>
              <w:t>the specified person test;</w:t>
            </w:r>
          </w:p>
          <w:p w14:paraId="3D7D6A0B" w14:textId="77777777" w:rsidR="00A72D30" w:rsidRPr="008675F2" w:rsidRDefault="00A72D30" w:rsidP="00E93FE8">
            <w:pPr>
              <w:pStyle w:val="Tablea"/>
            </w:pPr>
            <w:r w:rsidRPr="008675F2">
              <w:t>(d) the dealer test;</w:t>
            </w:r>
          </w:p>
          <w:p w14:paraId="0F59FAB8" w14:textId="77777777" w:rsidR="00A72D30" w:rsidRPr="008675F2" w:rsidRDefault="00A72D30" w:rsidP="00E93FE8">
            <w:pPr>
              <w:pStyle w:val="Tablea"/>
            </w:pPr>
            <w:r w:rsidRPr="008675F2">
              <w:t>(e) the returned goods test;</w:t>
            </w:r>
          </w:p>
          <w:p w14:paraId="09F42CB4" w14:textId="77777777" w:rsidR="00996424" w:rsidRPr="008675F2" w:rsidRDefault="00996424" w:rsidP="00CC6572">
            <w:pPr>
              <w:pStyle w:val="Tablea"/>
            </w:pPr>
            <w:r w:rsidRPr="008675F2">
              <w:t>(ea) the police certification test;</w:t>
            </w:r>
          </w:p>
          <w:p w14:paraId="7763B048" w14:textId="77777777" w:rsidR="00A72D30" w:rsidRPr="008675F2" w:rsidRDefault="00A72D30" w:rsidP="00E93FE8">
            <w:pPr>
              <w:pStyle w:val="Tablea"/>
            </w:pPr>
            <w:r w:rsidRPr="008675F2">
              <w:t>(f) the historical items test;</w:t>
            </w:r>
          </w:p>
          <w:p w14:paraId="466EB184" w14:textId="77777777" w:rsidR="00A72D30" w:rsidRPr="008675F2" w:rsidRDefault="00A72D30" w:rsidP="00E93FE8">
            <w:pPr>
              <w:pStyle w:val="Tablea"/>
            </w:pPr>
            <w:r w:rsidRPr="008675F2">
              <w:t>(g) the public interest test;</w:t>
            </w:r>
          </w:p>
          <w:p w14:paraId="1F9CFC6E" w14:textId="77777777" w:rsidR="00A72D30" w:rsidRPr="008675F2" w:rsidRDefault="00A72D30" w:rsidP="00E93FE8">
            <w:pPr>
              <w:pStyle w:val="Tablea"/>
            </w:pPr>
            <w:r w:rsidRPr="008675F2">
              <w:t>(h) the national interest test</w:t>
            </w:r>
          </w:p>
        </w:tc>
      </w:tr>
      <w:tr w:rsidR="00A72D30" w:rsidRPr="008675F2" w14:paraId="06746BD0" w14:textId="77777777" w:rsidTr="009D556A">
        <w:tc>
          <w:tcPr>
            <w:tcW w:w="396" w:type="pct"/>
            <w:tcBorders>
              <w:bottom w:val="single" w:sz="4" w:space="0" w:color="auto"/>
            </w:tcBorders>
            <w:shd w:val="clear" w:color="auto" w:fill="auto"/>
          </w:tcPr>
          <w:p w14:paraId="0ADC315D" w14:textId="77777777" w:rsidR="00A72D30" w:rsidRPr="008675F2" w:rsidRDefault="00A72D30" w:rsidP="00557287">
            <w:pPr>
              <w:pStyle w:val="Tabletext"/>
            </w:pPr>
            <w:r w:rsidRPr="008675F2">
              <w:t>42</w:t>
            </w:r>
          </w:p>
        </w:tc>
        <w:tc>
          <w:tcPr>
            <w:tcW w:w="2755" w:type="pct"/>
            <w:tcBorders>
              <w:bottom w:val="single" w:sz="4" w:space="0" w:color="auto"/>
            </w:tcBorders>
            <w:shd w:val="clear" w:color="auto" w:fill="auto"/>
          </w:tcPr>
          <w:p w14:paraId="3C5E8278" w14:textId="77777777" w:rsidR="00A72D30" w:rsidRPr="008675F2" w:rsidRDefault="00A72D30" w:rsidP="00996424">
            <w:pPr>
              <w:pStyle w:val="Tabletext"/>
            </w:pPr>
            <w:r w:rsidRPr="008675F2">
              <w:t>Extendable or telescopic batons</w:t>
            </w:r>
            <w:r w:rsidR="00996424" w:rsidRPr="008675F2">
              <w:t>, or similar devices</w:t>
            </w:r>
            <w:r w:rsidRPr="008675F2">
              <w:t>, designed or adapted so that the length of the baton extends by inertia, gravity, centrifugal force or pressure applied to a button, spring or device in or attached to the handle or baton.</w:t>
            </w:r>
          </w:p>
        </w:tc>
        <w:tc>
          <w:tcPr>
            <w:tcW w:w="1849" w:type="pct"/>
            <w:tcBorders>
              <w:bottom w:val="single" w:sz="4" w:space="0" w:color="auto"/>
            </w:tcBorders>
            <w:shd w:val="clear" w:color="auto" w:fill="auto"/>
          </w:tcPr>
          <w:p w14:paraId="10C00C97" w14:textId="77777777" w:rsidR="00A72D30" w:rsidRPr="008675F2" w:rsidRDefault="00A72D30" w:rsidP="00557287">
            <w:pPr>
              <w:pStyle w:val="Tabletext"/>
            </w:pPr>
            <w:r w:rsidRPr="008675F2">
              <w:t>The importation must comply with at least one of the following tests:</w:t>
            </w:r>
          </w:p>
          <w:p w14:paraId="32AFABE9" w14:textId="77777777" w:rsidR="00A72D30" w:rsidRPr="008675F2" w:rsidRDefault="00A72D30" w:rsidP="00E93FE8">
            <w:pPr>
              <w:pStyle w:val="Tablea"/>
            </w:pPr>
            <w:r w:rsidRPr="008675F2">
              <w:t>(a) the official purposes test;</w:t>
            </w:r>
          </w:p>
          <w:p w14:paraId="1862E62F" w14:textId="77777777" w:rsidR="00A72D30" w:rsidRPr="008675F2" w:rsidRDefault="00A72D30" w:rsidP="00E93FE8">
            <w:pPr>
              <w:pStyle w:val="Tablea"/>
            </w:pPr>
            <w:r w:rsidRPr="008675F2">
              <w:t>(b) the specified purposes test;</w:t>
            </w:r>
          </w:p>
          <w:p w14:paraId="25255911" w14:textId="77777777" w:rsidR="00A72D30" w:rsidRPr="008675F2" w:rsidRDefault="00A72D30" w:rsidP="00E93FE8">
            <w:pPr>
              <w:pStyle w:val="Tablea"/>
            </w:pPr>
            <w:r w:rsidRPr="008675F2">
              <w:t>(c) the specified person test;</w:t>
            </w:r>
          </w:p>
          <w:p w14:paraId="24D6994D" w14:textId="77777777" w:rsidR="00A72D30" w:rsidRPr="008675F2" w:rsidRDefault="00A72D30" w:rsidP="00E93FE8">
            <w:pPr>
              <w:pStyle w:val="Tablea"/>
            </w:pPr>
            <w:r w:rsidRPr="008675F2">
              <w:t>(d) the dealer test;</w:t>
            </w:r>
          </w:p>
          <w:p w14:paraId="57C3D452" w14:textId="77777777" w:rsidR="00A72D30" w:rsidRPr="008675F2" w:rsidRDefault="00A72D30" w:rsidP="00E93FE8">
            <w:pPr>
              <w:pStyle w:val="Tablea"/>
            </w:pPr>
            <w:r w:rsidRPr="008675F2">
              <w:t>(e) the returned goods test;</w:t>
            </w:r>
          </w:p>
          <w:p w14:paraId="0EB53438" w14:textId="77777777" w:rsidR="00996424" w:rsidRPr="008675F2" w:rsidRDefault="00996424" w:rsidP="00CC6572">
            <w:pPr>
              <w:pStyle w:val="Tablea"/>
            </w:pPr>
            <w:r w:rsidRPr="008675F2">
              <w:t>(ea) the police certification test;</w:t>
            </w:r>
          </w:p>
          <w:p w14:paraId="58A1076F" w14:textId="77777777" w:rsidR="00A72D30" w:rsidRPr="008675F2" w:rsidRDefault="00A72D30" w:rsidP="00E93FE8">
            <w:pPr>
              <w:pStyle w:val="Tablea"/>
            </w:pPr>
            <w:r w:rsidRPr="008675F2">
              <w:t>(f) the public interest test;</w:t>
            </w:r>
          </w:p>
          <w:p w14:paraId="34A704EB" w14:textId="77777777" w:rsidR="00A72D30" w:rsidRPr="008675F2" w:rsidRDefault="00A72D30" w:rsidP="00E93FE8">
            <w:pPr>
              <w:pStyle w:val="Tablea"/>
            </w:pPr>
            <w:r w:rsidRPr="008675F2">
              <w:t>(g) the national interest test</w:t>
            </w:r>
          </w:p>
        </w:tc>
      </w:tr>
      <w:tr w:rsidR="00A72D30" w:rsidRPr="008675F2" w14:paraId="69F5B70F" w14:textId="77777777" w:rsidTr="009D556A">
        <w:trPr>
          <w:cantSplit/>
        </w:trPr>
        <w:tc>
          <w:tcPr>
            <w:tcW w:w="396" w:type="pct"/>
            <w:tcBorders>
              <w:top w:val="single" w:sz="4" w:space="0" w:color="auto"/>
              <w:bottom w:val="single" w:sz="4" w:space="0" w:color="auto"/>
            </w:tcBorders>
            <w:shd w:val="clear" w:color="auto" w:fill="auto"/>
          </w:tcPr>
          <w:p w14:paraId="3B58C622" w14:textId="77777777" w:rsidR="00A72D30" w:rsidRPr="008675F2" w:rsidRDefault="00A72D30" w:rsidP="00557287">
            <w:pPr>
              <w:pStyle w:val="Tabletext"/>
            </w:pPr>
            <w:r w:rsidRPr="008675F2">
              <w:t>43</w:t>
            </w:r>
          </w:p>
        </w:tc>
        <w:tc>
          <w:tcPr>
            <w:tcW w:w="2755" w:type="pct"/>
            <w:tcBorders>
              <w:top w:val="single" w:sz="4" w:space="0" w:color="auto"/>
              <w:bottom w:val="single" w:sz="4" w:space="0" w:color="auto"/>
            </w:tcBorders>
            <w:shd w:val="clear" w:color="auto" w:fill="auto"/>
          </w:tcPr>
          <w:p w14:paraId="57B5C956" w14:textId="5FA98DD2" w:rsidR="00A72D30" w:rsidRPr="008675F2" w:rsidRDefault="00A72D30" w:rsidP="00557287">
            <w:pPr>
              <w:pStyle w:val="Tabletext"/>
            </w:pPr>
            <w:r w:rsidRPr="008675F2">
              <w:t>Parts for extendable or telescopic batons</w:t>
            </w:r>
            <w:r w:rsidR="00996424" w:rsidRPr="008675F2">
              <w:t>, or similar devices,</w:t>
            </w:r>
            <w:r w:rsidRPr="008675F2">
              <w:t xml:space="preserve"> described in </w:t>
            </w:r>
            <w:r w:rsidR="000D2607" w:rsidRPr="008675F2">
              <w:t>item 4</w:t>
            </w:r>
            <w:r w:rsidRPr="008675F2">
              <w:t xml:space="preserve">2 </w:t>
            </w:r>
          </w:p>
        </w:tc>
        <w:tc>
          <w:tcPr>
            <w:tcW w:w="1849" w:type="pct"/>
            <w:tcBorders>
              <w:top w:val="single" w:sz="4" w:space="0" w:color="auto"/>
              <w:bottom w:val="single" w:sz="4" w:space="0" w:color="auto"/>
            </w:tcBorders>
            <w:shd w:val="clear" w:color="auto" w:fill="auto"/>
          </w:tcPr>
          <w:p w14:paraId="73F9D0EA" w14:textId="77777777" w:rsidR="00A72D30" w:rsidRPr="008675F2" w:rsidRDefault="00A72D30" w:rsidP="00557287">
            <w:pPr>
              <w:pStyle w:val="Tabletext"/>
            </w:pPr>
            <w:r w:rsidRPr="008675F2">
              <w:t>The importation must comply with at least one of the following tests:</w:t>
            </w:r>
          </w:p>
          <w:p w14:paraId="51D097B2" w14:textId="77777777" w:rsidR="00A72D30" w:rsidRPr="008675F2" w:rsidRDefault="00A72D30" w:rsidP="00E93FE8">
            <w:pPr>
              <w:pStyle w:val="Tablea"/>
            </w:pPr>
            <w:r w:rsidRPr="008675F2">
              <w:t>(a) the official purposes test;</w:t>
            </w:r>
          </w:p>
          <w:p w14:paraId="4A5856B7" w14:textId="77777777" w:rsidR="00A72D30" w:rsidRPr="008675F2" w:rsidRDefault="00A72D30" w:rsidP="00E93FE8">
            <w:pPr>
              <w:pStyle w:val="Tablea"/>
            </w:pPr>
            <w:r w:rsidRPr="008675F2">
              <w:t>(b) the specified purposes test;</w:t>
            </w:r>
          </w:p>
          <w:p w14:paraId="3A037629" w14:textId="77777777" w:rsidR="00A72D30" w:rsidRPr="008675F2" w:rsidRDefault="00A72D30" w:rsidP="00E93FE8">
            <w:pPr>
              <w:pStyle w:val="Tablea"/>
            </w:pPr>
            <w:r w:rsidRPr="008675F2">
              <w:t>(c) the specified person test;</w:t>
            </w:r>
          </w:p>
          <w:p w14:paraId="31D8C7E8" w14:textId="77777777" w:rsidR="00A72D30" w:rsidRPr="008675F2" w:rsidRDefault="00A72D30" w:rsidP="00E93FE8">
            <w:pPr>
              <w:pStyle w:val="Tablea"/>
            </w:pPr>
            <w:r w:rsidRPr="008675F2">
              <w:t>(d) the dealer test;</w:t>
            </w:r>
          </w:p>
          <w:p w14:paraId="6479CDEB" w14:textId="77777777" w:rsidR="00A72D30" w:rsidRPr="008675F2" w:rsidRDefault="00A72D30" w:rsidP="00E93FE8">
            <w:pPr>
              <w:pStyle w:val="Tablea"/>
            </w:pPr>
            <w:r w:rsidRPr="008675F2">
              <w:t>(e) the returned goods test;</w:t>
            </w:r>
          </w:p>
          <w:p w14:paraId="2FDDAAE1" w14:textId="77777777" w:rsidR="009C059C" w:rsidRPr="008675F2" w:rsidRDefault="009C059C" w:rsidP="00CC6572">
            <w:pPr>
              <w:pStyle w:val="Tablea"/>
            </w:pPr>
            <w:r w:rsidRPr="008675F2">
              <w:t>(ea) the police certification test;</w:t>
            </w:r>
          </w:p>
          <w:p w14:paraId="65F152E7" w14:textId="77777777" w:rsidR="00A72D30" w:rsidRPr="008675F2" w:rsidRDefault="00A72D30" w:rsidP="00E93FE8">
            <w:pPr>
              <w:pStyle w:val="Tablea"/>
            </w:pPr>
            <w:r w:rsidRPr="008675F2">
              <w:t>(f) the public interest test;</w:t>
            </w:r>
          </w:p>
          <w:p w14:paraId="76064799" w14:textId="77777777" w:rsidR="00A72D30" w:rsidRPr="008675F2" w:rsidRDefault="00A72D30" w:rsidP="00E93FE8">
            <w:pPr>
              <w:pStyle w:val="Tablea"/>
            </w:pPr>
            <w:r w:rsidRPr="008675F2">
              <w:t>(g) the national interest test</w:t>
            </w:r>
          </w:p>
        </w:tc>
      </w:tr>
      <w:tr w:rsidR="00A72D30" w:rsidRPr="008675F2" w14:paraId="66B63B1B" w14:textId="77777777" w:rsidTr="009D556A">
        <w:trPr>
          <w:cantSplit/>
        </w:trPr>
        <w:tc>
          <w:tcPr>
            <w:tcW w:w="396" w:type="pct"/>
            <w:tcBorders>
              <w:bottom w:val="single" w:sz="4" w:space="0" w:color="auto"/>
            </w:tcBorders>
            <w:shd w:val="clear" w:color="auto" w:fill="auto"/>
          </w:tcPr>
          <w:p w14:paraId="127CABAB" w14:textId="77777777" w:rsidR="00A72D30" w:rsidRPr="008675F2" w:rsidRDefault="00A72D30" w:rsidP="00557287">
            <w:pPr>
              <w:pStyle w:val="Tabletext"/>
            </w:pPr>
            <w:r w:rsidRPr="008675F2">
              <w:t>44</w:t>
            </w:r>
          </w:p>
        </w:tc>
        <w:tc>
          <w:tcPr>
            <w:tcW w:w="2755" w:type="pct"/>
            <w:tcBorders>
              <w:bottom w:val="single" w:sz="4" w:space="0" w:color="auto"/>
            </w:tcBorders>
            <w:shd w:val="clear" w:color="auto" w:fill="auto"/>
          </w:tcPr>
          <w:p w14:paraId="53D28434" w14:textId="01837A91" w:rsidR="00A72D30" w:rsidRPr="008675F2" w:rsidRDefault="00A72D30" w:rsidP="00557287">
            <w:pPr>
              <w:pStyle w:val="Tabletext"/>
            </w:pPr>
            <w:r w:rsidRPr="008675F2">
              <w:t>Hand</w:t>
            </w:r>
            <w:r w:rsidR="000E41CF">
              <w:noBreakHyphen/>
            </w:r>
            <w:r w:rsidRPr="008675F2">
              <w:t>held goods, commonly known as laser pointers,</w:t>
            </w:r>
            <w:r w:rsidR="009C059C" w:rsidRPr="008675F2">
              <w:t xml:space="preserve"> or similar devices,</w:t>
            </w:r>
            <w:r w:rsidRPr="008675F2">
              <w:t xml:space="preserve"> designed or adapted to emit a laser beam with an accessible emission level of greater than 1 mW</w:t>
            </w:r>
          </w:p>
        </w:tc>
        <w:tc>
          <w:tcPr>
            <w:tcW w:w="1849" w:type="pct"/>
            <w:tcBorders>
              <w:bottom w:val="single" w:sz="4" w:space="0" w:color="auto"/>
            </w:tcBorders>
            <w:shd w:val="clear" w:color="auto" w:fill="auto"/>
          </w:tcPr>
          <w:p w14:paraId="4E26AADD" w14:textId="77777777" w:rsidR="00A72D30" w:rsidRPr="008675F2" w:rsidRDefault="00A72D30" w:rsidP="00557287">
            <w:pPr>
              <w:pStyle w:val="Tabletext"/>
            </w:pPr>
            <w:r w:rsidRPr="008675F2">
              <w:t>The importation must comply with at least one of the following tests:</w:t>
            </w:r>
          </w:p>
          <w:p w14:paraId="3C75B04F" w14:textId="77777777" w:rsidR="00A72D30" w:rsidRPr="008675F2" w:rsidRDefault="00A72D30" w:rsidP="00E93FE8">
            <w:pPr>
              <w:pStyle w:val="Tablea"/>
            </w:pPr>
            <w:r w:rsidRPr="008675F2">
              <w:t>(a) the official purposes test;</w:t>
            </w:r>
          </w:p>
          <w:p w14:paraId="09F9A03E" w14:textId="77777777" w:rsidR="00A72D30" w:rsidRPr="008675F2" w:rsidRDefault="00A72D30" w:rsidP="00E93FE8">
            <w:pPr>
              <w:pStyle w:val="Tablea"/>
            </w:pPr>
            <w:r w:rsidRPr="008675F2">
              <w:t>(b) the specified purposes test;</w:t>
            </w:r>
          </w:p>
          <w:p w14:paraId="48852052" w14:textId="77777777" w:rsidR="00A72D30" w:rsidRPr="008675F2" w:rsidRDefault="00A72D30" w:rsidP="00E93FE8">
            <w:pPr>
              <w:pStyle w:val="Tablea"/>
            </w:pPr>
            <w:r w:rsidRPr="008675F2">
              <w:t>(c) the specified person test;</w:t>
            </w:r>
          </w:p>
          <w:p w14:paraId="3635D3AA" w14:textId="77777777" w:rsidR="00A72D30" w:rsidRPr="008675F2" w:rsidRDefault="00A72D30" w:rsidP="00E93FE8">
            <w:pPr>
              <w:pStyle w:val="Tablea"/>
            </w:pPr>
            <w:r w:rsidRPr="008675F2">
              <w:t>(d) the dealer test;</w:t>
            </w:r>
          </w:p>
          <w:p w14:paraId="4A05ED7C" w14:textId="77777777" w:rsidR="00A72D30" w:rsidRPr="008675F2" w:rsidRDefault="00A72D30" w:rsidP="00E93FE8">
            <w:pPr>
              <w:pStyle w:val="Tablea"/>
            </w:pPr>
            <w:r w:rsidRPr="008675F2">
              <w:t>(e) the returned goods test;</w:t>
            </w:r>
          </w:p>
          <w:p w14:paraId="607487E2" w14:textId="77777777" w:rsidR="009C059C" w:rsidRPr="008675F2" w:rsidRDefault="009C059C" w:rsidP="00CC6572">
            <w:pPr>
              <w:pStyle w:val="Tablea"/>
            </w:pPr>
            <w:r w:rsidRPr="008675F2">
              <w:t>(ea) the police certification test;</w:t>
            </w:r>
          </w:p>
          <w:p w14:paraId="718DE122" w14:textId="77777777" w:rsidR="00A72D30" w:rsidRPr="008675F2" w:rsidRDefault="00A72D30" w:rsidP="00E93FE8">
            <w:pPr>
              <w:pStyle w:val="Tablea"/>
            </w:pPr>
            <w:r w:rsidRPr="008675F2">
              <w:t>(f) the public interest test;</w:t>
            </w:r>
          </w:p>
          <w:p w14:paraId="6B02D51A" w14:textId="77777777" w:rsidR="00A72D30" w:rsidRPr="008675F2" w:rsidRDefault="00A72D30" w:rsidP="00E93FE8">
            <w:pPr>
              <w:pStyle w:val="Tablea"/>
            </w:pPr>
            <w:r w:rsidRPr="008675F2">
              <w:t>(g) the national interest test</w:t>
            </w:r>
          </w:p>
        </w:tc>
      </w:tr>
      <w:tr w:rsidR="00A72D30" w:rsidRPr="008675F2" w14:paraId="07FCE97E" w14:textId="77777777" w:rsidTr="00B34A37">
        <w:trPr>
          <w:cantSplit/>
        </w:trPr>
        <w:tc>
          <w:tcPr>
            <w:tcW w:w="396" w:type="pct"/>
            <w:shd w:val="clear" w:color="auto" w:fill="auto"/>
          </w:tcPr>
          <w:p w14:paraId="780673F7" w14:textId="77777777" w:rsidR="00A72D30" w:rsidRPr="008675F2" w:rsidRDefault="00A72D30" w:rsidP="00557287">
            <w:pPr>
              <w:pStyle w:val="Tabletext"/>
            </w:pPr>
            <w:r w:rsidRPr="008675F2">
              <w:t>45</w:t>
            </w:r>
          </w:p>
        </w:tc>
        <w:tc>
          <w:tcPr>
            <w:tcW w:w="2755" w:type="pct"/>
            <w:shd w:val="clear" w:color="auto" w:fill="auto"/>
          </w:tcPr>
          <w:p w14:paraId="2A9BBFEC" w14:textId="77016025" w:rsidR="00A72D30" w:rsidRPr="008675F2" w:rsidRDefault="00A72D30" w:rsidP="00557287">
            <w:pPr>
              <w:pStyle w:val="Tabletext"/>
            </w:pPr>
            <w:r w:rsidRPr="008675F2">
              <w:t>Anti</w:t>
            </w:r>
            <w:r w:rsidR="000E41CF">
              <w:noBreakHyphen/>
            </w:r>
            <w:r w:rsidRPr="008675F2">
              <w:t>personnel sprays and chemicals for use in the manufacture of anti</w:t>
            </w:r>
            <w:r w:rsidR="000E41CF">
              <w:noBreakHyphen/>
            </w:r>
            <w:r w:rsidRPr="008675F2">
              <w:t>personnel sprays; grenades or canisters, designed for use with anti</w:t>
            </w:r>
            <w:r w:rsidR="000E41CF">
              <w:noBreakHyphen/>
            </w:r>
            <w:r w:rsidRPr="008675F2">
              <w:t>personnel sprays or anti</w:t>
            </w:r>
            <w:r w:rsidR="000E41CF">
              <w:noBreakHyphen/>
            </w:r>
            <w:r w:rsidRPr="008675F2">
              <w:t>personnel chemicals</w:t>
            </w:r>
          </w:p>
        </w:tc>
        <w:tc>
          <w:tcPr>
            <w:tcW w:w="1849" w:type="pct"/>
            <w:shd w:val="clear" w:color="auto" w:fill="auto"/>
          </w:tcPr>
          <w:p w14:paraId="341E7782" w14:textId="77777777" w:rsidR="00A72D30" w:rsidRPr="008675F2" w:rsidRDefault="00A72D30" w:rsidP="005A3914">
            <w:pPr>
              <w:pStyle w:val="Tabletext"/>
            </w:pPr>
            <w:r w:rsidRPr="008675F2">
              <w:t>The importation must comply with at least one of the following tests:</w:t>
            </w:r>
          </w:p>
          <w:p w14:paraId="0FDB879A" w14:textId="77777777" w:rsidR="00A72D30" w:rsidRPr="008675F2" w:rsidRDefault="00A72D30" w:rsidP="005A3914">
            <w:pPr>
              <w:pStyle w:val="Tablea"/>
            </w:pPr>
            <w:r w:rsidRPr="008675F2">
              <w:t>(a) the official purposes test;</w:t>
            </w:r>
          </w:p>
          <w:p w14:paraId="73EDDC75" w14:textId="77777777" w:rsidR="00A72D30" w:rsidRPr="008675F2" w:rsidRDefault="00A72D30" w:rsidP="005A3914">
            <w:pPr>
              <w:pStyle w:val="Tablea"/>
            </w:pPr>
            <w:r w:rsidRPr="008675F2">
              <w:t>(b) the specified purposes test;</w:t>
            </w:r>
          </w:p>
          <w:p w14:paraId="072F7995" w14:textId="77777777" w:rsidR="00A72D30" w:rsidRPr="008675F2" w:rsidRDefault="00A72D30" w:rsidP="005A3914">
            <w:pPr>
              <w:pStyle w:val="Tablea"/>
              <w:jc w:val="both"/>
            </w:pPr>
            <w:r w:rsidRPr="008675F2">
              <w:t>(c) the specified person test;</w:t>
            </w:r>
          </w:p>
          <w:p w14:paraId="4357ED05" w14:textId="77777777" w:rsidR="00A72D30" w:rsidRPr="008675F2" w:rsidRDefault="00A72D30" w:rsidP="005A3914">
            <w:pPr>
              <w:pStyle w:val="Tablea"/>
            </w:pPr>
            <w:r w:rsidRPr="008675F2">
              <w:t>(d) the dealer test;</w:t>
            </w:r>
          </w:p>
          <w:p w14:paraId="1F2CB2E2" w14:textId="77777777" w:rsidR="00A72D30" w:rsidRPr="008675F2" w:rsidRDefault="00A72D30" w:rsidP="005A3914">
            <w:pPr>
              <w:pStyle w:val="Tablea"/>
            </w:pPr>
            <w:r w:rsidRPr="008675F2">
              <w:t>(e) the returned goods test;</w:t>
            </w:r>
          </w:p>
          <w:p w14:paraId="10D74851" w14:textId="77777777" w:rsidR="00A72D30" w:rsidRPr="008675F2" w:rsidRDefault="00A72D30" w:rsidP="005A3914">
            <w:pPr>
              <w:pStyle w:val="Tablea"/>
            </w:pPr>
            <w:r w:rsidRPr="008675F2">
              <w:t>(f) the public interest test;</w:t>
            </w:r>
          </w:p>
          <w:p w14:paraId="2DFE1874" w14:textId="77777777" w:rsidR="00A72D30" w:rsidRPr="008675F2" w:rsidRDefault="00A72D30" w:rsidP="009207A7">
            <w:pPr>
              <w:pStyle w:val="Tablea"/>
            </w:pPr>
            <w:r w:rsidRPr="008675F2">
              <w:t>(g) the national interest test.</w:t>
            </w:r>
          </w:p>
        </w:tc>
      </w:tr>
      <w:tr w:rsidR="009C059C" w:rsidRPr="008675F2" w14:paraId="46743187" w14:textId="77777777" w:rsidTr="00B34A37">
        <w:trPr>
          <w:cantSplit/>
        </w:trPr>
        <w:tc>
          <w:tcPr>
            <w:tcW w:w="396" w:type="pct"/>
            <w:shd w:val="clear" w:color="auto" w:fill="auto"/>
          </w:tcPr>
          <w:p w14:paraId="0C9647F7" w14:textId="77777777" w:rsidR="009C059C" w:rsidRPr="008675F2" w:rsidRDefault="009C059C" w:rsidP="00557287">
            <w:pPr>
              <w:pStyle w:val="Tabletext"/>
            </w:pPr>
            <w:r w:rsidRPr="008675F2">
              <w:t>46</w:t>
            </w:r>
          </w:p>
        </w:tc>
        <w:tc>
          <w:tcPr>
            <w:tcW w:w="2755" w:type="pct"/>
            <w:shd w:val="clear" w:color="auto" w:fill="auto"/>
          </w:tcPr>
          <w:p w14:paraId="7C538340" w14:textId="04F0094A" w:rsidR="009C059C" w:rsidRPr="008675F2" w:rsidRDefault="009C059C" w:rsidP="00557287">
            <w:pPr>
              <w:pStyle w:val="Tabletext"/>
            </w:pPr>
            <w:r w:rsidRPr="008675F2">
              <w:t xml:space="preserve">Flamethrowers or similar devices (other than those to which </w:t>
            </w:r>
            <w:r w:rsidR="000E41CF">
              <w:t>item 1</w:t>
            </w:r>
            <w:r w:rsidRPr="008675F2">
              <w:t xml:space="preserve"> applies), including hand</w:t>
            </w:r>
            <w:r w:rsidR="000E41CF">
              <w:noBreakHyphen/>
            </w:r>
            <w:r w:rsidRPr="008675F2">
              <w:t>held or portable flamethrowers or flame projectors</w:t>
            </w:r>
          </w:p>
        </w:tc>
        <w:tc>
          <w:tcPr>
            <w:tcW w:w="1849" w:type="pct"/>
            <w:shd w:val="clear" w:color="auto" w:fill="auto"/>
          </w:tcPr>
          <w:p w14:paraId="2ADF3B1E" w14:textId="77777777" w:rsidR="009C059C" w:rsidRPr="008675F2" w:rsidRDefault="009C059C" w:rsidP="009C059C">
            <w:pPr>
              <w:pStyle w:val="Tabletext"/>
            </w:pPr>
            <w:r w:rsidRPr="008675F2">
              <w:t>The importation must comply with at least one of the following tests:</w:t>
            </w:r>
          </w:p>
          <w:p w14:paraId="50EBB3F5" w14:textId="77777777" w:rsidR="009C059C" w:rsidRPr="008675F2" w:rsidRDefault="009C059C" w:rsidP="009C059C">
            <w:pPr>
              <w:pStyle w:val="Tablea"/>
            </w:pPr>
            <w:r w:rsidRPr="008675F2">
              <w:t>(a) the official purposes test;</w:t>
            </w:r>
          </w:p>
          <w:p w14:paraId="7D639178" w14:textId="77777777" w:rsidR="009C059C" w:rsidRPr="008675F2" w:rsidRDefault="009C059C" w:rsidP="009C059C">
            <w:pPr>
              <w:pStyle w:val="Tablea"/>
            </w:pPr>
            <w:r w:rsidRPr="008675F2">
              <w:t>(b) the specified purposes test;</w:t>
            </w:r>
          </w:p>
          <w:p w14:paraId="6FD0B621" w14:textId="77777777" w:rsidR="009C059C" w:rsidRPr="008675F2" w:rsidRDefault="009C059C" w:rsidP="009C059C">
            <w:pPr>
              <w:pStyle w:val="Tablea"/>
            </w:pPr>
            <w:r w:rsidRPr="008675F2">
              <w:t>(c) the public interest test;</w:t>
            </w:r>
          </w:p>
          <w:p w14:paraId="34E814D6" w14:textId="77777777" w:rsidR="009C059C" w:rsidRPr="008675F2" w:rsidRDefault="009C059C" w:rsidP="009207A7">
            <w:pPr>
              <w:pStyle w:val="Tablea"/>
            </w:pPr>
            <w:r w:rsidRPr="008675F2">
              <w:t>(d) the national interest test</w:t>
            </w:r>
          </w:p>
        </w:tc>
      </w:tr>
      <w:tr w:rsidR="009C059C" w:rsidRPr="008675F2" w14:paraId="1CE502DC" w14:textId="77777777" w:rsidTr="004E1160">
        <w:trPr>
          <w:cantSplit/>
        </w:trPr>
        <w:tc>
          <w:tcPr>
            <w:tcW w:w="396" w:type="pct"/>
            <w:shd w:val="clear" w:color="auto" w:fill="auto"/>
          </w:tcPr>
          <w:p w14:paraId="729CF56F" w14:textId="77777777" w:rsidR="009C059C" w:rsidRPr="008675F2" w:rsidRDefault="009C059C" w:rsidP="00557287">
            <w:pPr>
              <w:pStyle w:val="Tabletext"/>
            </w:pPr>
            <w:r w:rsidRPr="008675F2">
              <w:t>47</w:t>
            </w:r>
          </w:p>
        </w:tc>
        <w:tc>
          <w:tcPr>
            <w:tcW w:w="2755" w:type="pct"/>
            <w:shd w:val="clear" w:color="auto" w:fill="auto"/>
          </w:tcPr>
          <w:p w14:paraId="0A80AB06" w14:textId="0C36CFA7" w:rsidR="009C059C" w:rsidRPr="008675F2" w:rsidRDefault="009C059C" w:rsidP="00557287">
            <w:pPr>
              <w:pStyle w:val="Tabletext"/>
            </w:pPr>
            <w:r w:rsidRPr="008675F2">
              <w:t xml:space="preserve">Parts for flamethrowers or similar devices to which </w:t>
            </w:r>
            <w:r w:rsidR="000D2607" w:rsidRPr="008675F2">
              <w:t>item 4</w:t>
            </w:r>
            <w:r w:rsidRPr="008675F2">
              <w:t>6 applies</w:t>
            </w:r>
          </w:p>
        </w:tc>
        <w:tc>
          <w:tcPr>
            <w:tcW w:w="1849" w:type="pct"/>
            <w:shd w:val="clear" w:color="auto" w:fill="auto"/>
          </w:tcPr>
          <w:p w14:paraId="052DB6DC" w14:textId="77777777" w:rsidR="009C059C" w:rsidRPr="008675F2" w:rsidRDefault="009C059C" w:rsidP="009C059C">
            <w:pPr>
              <w:pStyle w:val="Tabletext"/>
            </w:pPr>
            <w:r w:rsidRPr="008675F2">
              <w:t>The importation must comply with at least one of the following tests:</w:t>
            </w:r>
          </w:p>
          <w:p w14:paraId="45CCD9CF" w14:textId="77777777" w:rsidR="009C059C" w:rsidRPr="008675F2" w:rsidRDefault="009C059C" w:rsidP="009C059C">
            <w:pPr>
              <w:pStyle w:val="Tablea"/>
            </w:pPr>
            <w:r w:rsidRPr="008675F2">
              <w:t>(a) the official purposes test;</w:t>
            </w:r>
          </w:p>
          <w:p w14:paraId="5ECCA367" w14:textId="77777777" w:rsidR="009C059C" w:rsidRPr="008675F2" w:rsidRDefault="009C059C" w:rsidP="009C059C">
            <w:pPr>
              <w:pStyle w:val="Tablea"/>
            </w:pPr>
            <w:r w:rsidRPr="008675F2">
              <w:t>(b) the specified purposes test;</w:t>
            </w:r>
          </w:p>
          <w:p w14:paraId="6BA59203" w14:textId="77777777" w:rsidR="009C059C" w:rsidRPr="008675F2" w:rsidRDefault="009C059C" w:rsidP="009C059C">
            <w:pPr>
              <w:pStyle w:val="Tablea"/>
            </w:pPr>
            <w:r w:rsidRPr="008675F2">
              <w:t>(c) the public interest test;</w:t>
            </w:r>
          </w:p>
          <w:p w14:paraId="49DF76FF" w14:textId="77777777" w:rsidR="009C059C" w:rsidRPr="008675F2" w:rsidRDefault="009C059C" w:rsidP="009207A7">
            <w:pPr>
              <w:pStyle w:val="Tablea"/>
            </w:pPr>
            <w:r w:rsidRPr="008675F2">
              <w:t>(d) the national interest test</w:t>
            </w:r>
          </w:p>
        </w:tc>
      </w:tr>
      <w:tr w:rsidR="00303644" w:rsidRPr="008675F2" w14:paraId="16202114" w14:textId="77777777" w:rsidTr="004E1160">
        <w:trPr>
          <w:cantSplit/>
        </w:trPr>
        <w:tc>
          <w:tcPr>
            <w:tcW w:w="396" w:type="pct"/>
            <w:shd w:val="clear" w:color="auto" w:fill="auto"/>
          </w:tcPr>
          <w:p w14:paraId="2ED69CE0" w14:textId="6DC429A3" w:rsidR="00303644" w:rsidRPr="008675F2" w:rsidRDefault="00303644" w:rsidP="00303644">
            <w:pPr>
              <w:pStyle w:val="Tabletext"/>
            </w:pPr>
            <w:r w:rsidRPr="008675F2">
              <w:t>48</w:t>
            </w:r>
          </w:p>
        </w:tc>
        <w:tc>
          <w:tcPr>
            <w:tcW w:w="2755" w:type="pct"/>
            <w:shd w:val="clear" w:color="auto" w:fill="auto"/>
          </w:tcPr>
          <w:p w14:paraId="197E5677" w14:textId="467E491F" w:rsidR="00303644" w:rsidRPr="008675F2" w:rsidRDefault="00303644" w:rsidP="00303644">
            <w:pPr>
              <w:pStyle w:val="Tabletext"/>
            </w:pPr>
            <w:r w:rsidRPr="008675F2">
              <w:t xml:space="preserve">Electromagnetic weapons or similar devices (other than those to which </w:t>
            </w:r>
            <w:r w:rsidR="000E41CF">
              <w:t>item 1</w:t>
            </w:r>
            <w:r w:rsidRPr="008675F2">
              <w:t xml:space="preserve"> applies) that:</w:t>
            </w:r>
          </w:p>
          <w:p w14:paraId="1EC7DDA3" w14:textId="77777777" w:rsidR="00303644" w:rsidRPr="008675F2" w:rsidRDefault="00303644" w:rsidP="00303644">
            <w:pPr>
              <w:pStyle w:val="Tablea"/>
            </w:pPr>
            <w:r w:rsidRPr="008675F2">
              <w:t>(a) are designed or adapted to propel or launch a substance or other thing by means of electromagnetic force; and</w:t>
            </w:r>
          </w:p>
          <w:p w14:paraId="748E77D9" w14:textId="77777777" w:rsidR="00303644" w:rsidRPr="008675F2" w:rsidRDefault="00303644" w:rsidP="00303644">
            <w:pPr>
              <w:pStyle w:val="Tablea"/>
            </w:pPr>
            <w:r w:rsidRPr="008675F2">
              <w:t>(b) when discharged, are capable of causing:</w:t>
            </w:r>
          </w:p>
          <w:p w14:paraId="1898C488" w14:textId="77777777" w:rsidR="00303644" w:rsidRPr="008675F2" w:rsidRDefault="00303644" w:rsidP="00303644">
            <w:pPr>
              <w:pStyle w:val="Tablei"/>
            </w:pPr>
            <w:r w:rsidRPr="008675F2">
              <w:t>(i) damage to property; or</w:t>
            </w:r>
          </w:p>
          <w:p w14:paraId="7A4D0D05" w14:textId="37B86342" w:rsidR="00303644" w:rsidRPr="008675F2" w:rsidRDefault="00303644" w:rsidP="006A585D">
            <w:pPr>
              <w:pStyle w:val="Tablei"/>
            </w:pPr>
            <w:r w:rsidRPr="008675F2">
              <w:t>(ii) bodily harm</w:t>
            </w:r>
          </w:p>
        </w:tc>
        <w:tc>
          <w:tcPr>
            <w:tcW w:w="1849" w:type="pct"/>
            <w:shd w:val="clear" w:color="auto" w:fill="auto"/>
          </w:tcPr>
          <w:p w14:paraId="37C4AA40" w14:textId="77777777" w:rsidR="00303644" w:rsidRPr="008675F2" w:rsidRDefault="00303644" w:rsidP="00303644">
            <w:pPr>
              <w:pStyle w:val="Tabletext"/>
            </w:pPr>
            <w:r w:rsidRPr="008675F2">
              <w:t>The importation must comply with at least one of the following tests:</w:t>
            </w:r>
          </w:p>
          <w:p w14:paraId="0EC439D6" w14:textId="77777777" w:rsidR="00303644" w:rsidRPr="008675F2" w:rsidRDefault="00303644" w:rsidP="00303644">
            <w:pPr>
              <w:pStyle w:val="Tablea"/>
            </w:pPr>
            <w:r w:rsidRPr="008675F2">
              <w:t>(a) the official purposes test;</w:t>
            </w:r>
          </w:p>
          <w:p w14:paraId="78F97C3D" w14:textId="18EB7F64" w:rsidR="00303644" w:rsidRPr="008675F2" w:rsidRDefault="00303644" w:rsidP="00303644">
            <w:pPr>
              <w:pStyle w:val="Tabletext"/>
            </w:pPr>
            <w:r w:rsidRPr="008675F2">
              <w:t>(b) the national interest test</w:t>
            </w:r>
          </w:p>
        </w:tc>
      </w:tr>
      <w:tr w:rsidR="00303644" w:rsidRPr="008675F2" w14:paraId="62B87341" w14:textId="77777777" w:rsidTr="001829FF">
        <w:trPr>
          <w:cantSplit/>
        </w:trPr>
        <w:tc>
          <w:tcPr>
            <w:tcW w:w="396" w:type="pct"/>
            <w:shd w:val="clear" w:color="auto" w:fill="auto"/>
          </w:tcPr>
          <w:p w14:paraId="420A89D3" w14:textId="1D82DF18" w:rsidR="00303644" w:rsidRPr="008675F2" w:rsidRDefault="00303644" w:rsidP="00303644">
            <w:pPr>
              <w:pStyle w:val="Tabletext"/>
            </w:pPr>
            <w:r w:rsidRPr="008675F2">
              <w:t>49</w:t>
            </w:r>
          </w:p>
        </w:tc>
        <w:tc>
          <w:tcPr>
            <w:tcW w:w="2755" w:type="pct"/>
            <w:shd w:val="clear" w:color="auto" w:fill="auto"/>
          </w:tcPr>
          <w:p w14:paraId="29563913" w14:textId="40B5654C" w:rsidR="00303644" w:rsidRPr="008675F2" w:rsidRDefault="00303644" w:rsidP="00303644">
            <w:pPr>
              <w:pStyle w:val="Tabletext"/>
            </w:pPr>
            <w:r w:rsidRPr="008675F2">
              <w:t>Parts for electromagnetic weapons or similar devices to which item 48 applies</w:t>
            </w:r>
          </w:p>
        </w:tc>
        <w:tc>
          <w:tcPr>
            <w:tcW w:w="1849" w:type="pct"/>
            <w:shd w:val="clear" w:color="auto" w:fill="auto"/>
          </w:tcPr>
          <w:p w14:paraId="09FBFCB0" w14:textId="77777777" w:rsidR="00303644" w:rsidRPr="008675F2" w:rsidRDefault="00303644" w:rsidP="00303644">
            <w:pPr>
              <w:pStyle w:val="Tabletext"/>
            </w:pPr>
            <w:r w:rsidRPr="008675F2">
              <w:t>The importation must comply with at least one of the following tests:</w:t>
            </w:r>
          </w:p>
          <w:p w14:paraId="2319AAE1" w14:textId="77777777" w:rsidR="00303644" w:rsidRPr="008675F2" w:rsidRDefault="00303644" w:rsidP="00303644">
            <w:pPr>
              <w:pStyle w:val="Tablea"/>
            </w:pPr>
            <w:r w:rsidRPr="008675F2">
              <w:t>(a) the official purposes test;</w:t>
            </w:r>
          </w:p>
          <w:p w14:paraId="6BD84413" w14:textId="2ABD4365" w:rsidR="00303644" w:rsidRPr="008675F2" w:rsidRDefault="00303644" w:rsidP="00303644">
            <w:pPr>
              <w:pStyle w:val="Tabletext"/>
            </w:pPr>
            <w:r w:rsidRPr="008675F2">
              <w:t>(b) the national interest test</w:t>
            </w:r>
          </w:p>
        </w:tc>
      </w:tr>
      <w:tr w:rsidR="0046421A" w:rsidRPr="008675F2" w14:paraId="6361DE58" w14:textId="77777777" w:rsidTr="00D3214C">
        <w:trPr>
          <w:cantSplit/>
        </w:trPr>
        <w:tc>
          <w:tcPr>
            <w:tcW w:w="396" w:type="pct"/>
            <w:shd w:val="clear" w:color="auto" w:fill="auto"/>
          </w:tcPr>
          <w:p w14:paraId="69C636D7" w14:textId="7BF7C517" w:rsidR="0046421A" w:rsidRPr="008675F2" w:rsidRDefault="0046421A" w:rsidP="0046421A">
            <w:pPr>
              <w:pStyle w:val="Tabletext"/>
            </w:pPr>
            <w:r w:rsidRPr="008675F2">
              <w:t>50</w:t>
            </w:r>
          </w:p>
        </w:tc>
        <w:tc>
          <w:tcPr>
            <w:tcW w:w="2755" w:type="pct"/>
            <w:shd w:val="clear" w:color="auto" w:fill="auto"/>
          </w:tcPr>
          <w:p w14:paraId="6B50F518" w14:textId="77777777" w:rsidR="0046421A" w:rsidRPr="008675F2" w:rsidRDefault="0046421A" w:rsidP="0046421A">
            <w:pPr>
              <w:pStyle w:val="Tabletext"/>
            </w:pPr>
            <w:r w:rsidRPr="008675F2">
              <w:t>Directed energy weapons or similar devices (not including devices to which item 44 applies) that:</w:t>
            </w:r>
          </w:p>
          <w:p w14:paraId="1BD78FBC" w14:textId="77777777" w:rsidR="0046421A" w:rsidRPr="008675F2" w:rsidRDefault="0046421A" w:rsidP="0046421A">
            <w:pPr>
              <w:pStyle w:val="Tablea"/>
            </w:pPr>
            <w:r w:rsidRPr="008675F2">
              <w:t>(a) are designed to damage their target with highly focused energy (including high energy lasers, high power microwaves, particle beams and sound beams) without a solid projectile; and</w:t>
            </w:r>
          </w:p>
          <w:p w14:paraId="37B1D612" w14:textId="77777777" w:rsidR="0046421A" w:rsidRPr="008675F2" w:rsidRDefault="0046421A" w:rsidP="0046421A">
            <w:pPr>
              <w:pStyle w:val="Tablea"/>
            </w:pPr>
            <w:r w:rsidRPr="008675F2">
              <w:t>(b) when discharged, are capable of causing:</w:t>
            </w:r>
          </w:p>
          <w:p w14:paraId="3C6E41E9" w14:textId="77777777" w:rsidR="0046421A" w:rsidRPr="008675F2" w:rsidRDefault="0046421A" w:rsidP="0046421A">
            <w:pPr>
              <w:pStyle w:val="Tablei"/>
            </w:pPr>
            <w:r w:rsidRPr="008675F2">
              <w:t>(i) damage to property; or</w:t>
            </w:r>
          </w:p>
          <w:p w14:paraId="7432B3D7" w14:textId="6CE36B86" w:rsidR="0046421A" w:rsidRPr="008675F2" w:rsidRDefault="0046421A" w:rsidP="001829FF">
            <w:pPr>
              <w:pStyle w:val="Tablei"/>
            </w:pPr>
            <w:r w:rsidRPr="008675F2">
              <w:t>(ii) bodily harm</w:t>
            </w:r>
          </w:p>
        </w:tc>
        <w:tc>
          <w:tcPr>
            <w:tcW w:w="1849" w:type="pct"/>
            <w:shd w:val="clear" w:color="auto" w:fill="auto"/>
          </w:tcPr>
          <w:p w14:paraId="6BA0D263" w14:textId="77777777" w:rsidR="0046421A" w:rsidRPr="008675F2" w:rsidRDefault="0046421A" w:rsidP="0046421A">
            <w:pPr>
              <w:pStyle w:val="Tabletext"/>
            </w:pPr>
            <w:r w:rsidRPr="008675F2">
              <w:t>The importation must comply with at least one of the following tests:</w:t>
            </w:r>
          </w:p>
          <w:p w14:paraId="13B41096" w14:textId="77777777" w:rsidR="0046421A" w:rsidRPr="008675F2" w:rsidRDefault="0046421A" w:rsidP="0046421A">
            <w:pPr>
              <w:pStyle w:val="Tablea"/>
            </w:pPr>
            <w:r w:rsidRPr="008675F2">
              <w:t>(a) the official purposes test;</w:t>
            </w:r>
          </w:p>
          <w:p w14:paraId="7DECFE44" w14:textId="77777777" w:rsidR="0046421A" w:rsidRPr="008675F2" w:rsidRDefault="0046421A" w:rsidP="0046421A">
            <w:pPr>
              <w:pStyle w:val="Tablea"/>
            </w:pPr>
            <w:r w:rsidRPr="008675F2">
              <w:t>(b) the specified purposes test;</w:t>
            </w:r>
          </w:p>
          <w:p w14:paraId="07E36441" w14:textId="77777777" w:rsidR="0046421A" w:rsidRPr="008675F2" w:rsidRDefault="0046421A" w:rsidP="0046421A">
            <w:pPr>
              <w:pStyle w:val="Tablea"/>
            </w:pPr>
            <w:r w:rsidRPr="008675F2">
              <w:t>(c) the returned goods test;</w:t>
            </w:r>
          </w:p>
          <w:p w14:paraId="582A21DC" w14:textId="3989B44E" w:rsidR="0046421A" w:rsidRPr="008675F2" w:rsidRDefault="0046421A" w:rsidP="001829FF">
            <w:pPr>
              <w:pStyle w:val="Tablea"/>
            </w:pPr>
            <w:r w:rsidRPr="008675F2">
              <w:t>(d) the national interest test</w:t>
            </w:r>
          </w:p>
        </w:tc>
      </w:tr>
      <w:tr w:rsidR="0046421A" w:rsidRPr="008675F2" w14:paraId="7C83F0AC" w14:textId="77777777" w:rsidTr="009D556A">
        <w:trPr>
          <w:cantSplit/>
        </w:trPr>
        <w:tc>
          <w:tcPr>
            <w:tcW w:w="396" w:type="pct"/>
            <w:tcBorders>
              <w:bottom w:val="single" w:sz="12" w:space="0" w:color="auto"/>
            </w:tcBorders>
            <w:shd w:val="clear" w:color="auto" w:fill="auto"/>
          </w:tcPr>
          <w:p w14:paraId="7F26C9EA" w14:textId="72D6F1FE" w:rsidR="0046421A" w:rsidRPr="008675F2" w:rsidRDefault="0046421A" w:rsidP="0046421A">
            <w:pPr>
              <w:pStyle w:val="Tabletext"/>
            </w:pPr>
            <w:r w:rsidRPr="008675F2">
              <w:t>51</w:t>
            </w:r>
          </w:p>
        </w:tc>
        <w:tc>
          <w:tcPr>
            <w:tcW w:w="2755" w:type="pct"/>
            <w:tcBorders>
              <w:bottom w:val="single" w:sz="12" w:space="0" w:color="auto"/>
            </w:tcBorders>
            <w:shd w:val="clear" w:color="auto" w:fill="auto"/>
          </w:tcPr>
          <w:p w14:paraId="0E1D152A" w14:textId="3B0E9F6D" w:rsidR="0046421A" w:rsidRPr="008675F2" w:rsidRDefault="0046421A" w:rsidP="0046421A">
            <w:pPr>
              <w:pStyle w:val="Tabletext"/>
            </w:pPr>
            <w:r w:rsidRPr="008675F2">
              <w:t>Parts for directed energy weapons or similar devices to which item 50 applies</w:t>
            </w:r>
          </w:p>
        </w:tc>
        <w:tc>
          <w:tcPr>
            <w:tcW w:w="1849" w:type="pct"/>
            <w:tcBorders>
              <w:bottom w:val="single" w:sz="12" w:space="0" w:color="auto"/>
            </w:tcBorders>
            <w:shd w:val="clear" w:color="auto" w:fill="auto"/>
          </w:tcPr>
          <w:p w14:paraId="3B06DFB5" w14:textId="77777777" w:rsidR="0046421A" w:rsidRPr="008675F2" w:rsidRDefault="0046421A" w:rsidP="0046421A">
            <w:pPr>
              <w:pStyle w:val="Tabletext"/>
            </w:pPr>
            <w:r w:rsidRPr="008675F2">
              <w:t>The importation must comply with at least one of the following tests:</w:t>
            </w:r>
          </w:p>
          <w:p w14:paraId="11C0E4B2" w14:textId="77777777" w:rsidR="0046421A" w:rsidRPr="008675F2" w:rsidRDefault="0046421A" w:rsidP="0046421A">
            <w:pPr>
              <w:pStyle w:val="Tablea"/>
            </w:pPr>
            <w:r w:rsidRPr="008675F2">
              <w:t>(a) the official purposes test;</w:t>
            </w:r>
          </w:p>
          <w:p w14:paraId="30122E26" w14:textId="77777777" w:rsidR="0046421A" w:rsidRPr="008675F2" w:rsidRDefault="0046421A" w:rsidP="0046421A">
            <w:pPr>
              <w:pStyle w:val="Tablea"/>
            </w:pPr>
            <w:r w:rsidRPr="008675F2">
              <w:t>(b) the specified purposes test;</w:t>
            </w:r>
          </w:p>
          <w:p w14:paraId="44812519" w14:textId="77777777" w:rsidR="0046421A" w:rsidRPr="008675F2" w:rsidRDefault="0046421A" w:rsidP="0046421A">
            <w:pPr>
              <w:pStyle w:val="Tablea"/>
            </w:pPr>
            <w:r w:rsidRPr="008675F2">
              <w:t>(c) the returned goods test;</w:t>
            </w:r>
          </w:p>
          <w:p w14:paraId="0CC1A92E" w14:textId="2978F9E3" w:rsidR="0046421A" w:rsidRPr="008675F2" w:rsidRDefault="0046421A" w:rsidP="001829FF">
            <w:pPr>
              <w:pStyle w:val="Tablea"/>
            </w:pPr>
            <w:r w:rsidRPr="008675F2">
              <w:t>(d) the national interest test</w:t>
            </w:r>
          </w:p>
        </w:tc>
      </w:tr>
    </w:tbl>
    <w:p w14:paraId="18AB6CD1" w14:textId="77777777" w:rsidR="0002316A" w:rsidRPr="008675F2" w:rsidRDefault="002803A2" w:rsidP="0079499B">
      <w:pPr>
        <w:pStyle w:val="ActHead2"/>
        <w:pageBreakBefore/>
      </w:pPr>
      <w:bookmarkStart w:id="142" w:name="_Toc185428497"/>
      <w:r w:rsidRPr="000E41CF">
        <w:rPr>
          <w:rStyle w:val="CharPartNo"/>
        </w:rPr>
        <w:t>Part 3</w:t>
      </w:r>
      <w:r w:rsidR="0079499B" w:rsidRPr="008675F2">
        <w:t>—</w:t>
      </w:r>
      <w:r w:rsidR="0002316A" w:rsidRPr="000E41CF">
        <w:rPr>
          <w:rStyle w:val="CharPartText"/>
        </w:rPr>
        <w:t>Conditions relating to the importation of certain weapons and weapon parts</w:t>
      </w:r>
      <w:bookmarkEnd w:id="142"/>
    </w:p>
    <w:p w14:paraId="037A5EED" w14:textId="77777777" w:rsidR="0002316A" w:rsidRPr="008675F2" w:rsidRDefault="0002316A" w:rsidP="000C29F0">
      <w:pPr>
        <w:pStyle w:val="ActHead5"/>
      </w:pPr>
      <w:bookmarkStart w:id="143" w:name="_Toc185428498"/>
      <w:r w:rsidRPr="000E41CF">
        <w:rPr>
          <w:rStyle w:val="CharSectno"/>
        </w:rPr>
        <w:t>1</w:t>
      </w:r>
      <w:r w:rsidR="00652283" w:rsidRPr="008675F2">
        <w:t xml:space="preserve">  </w:t>
      </w:r>
      <w:r w:rsidRPr="008675F2">
        <w:t>Official purposes test</w:t>
      </w:r>
      <w:bookmarkEnd w:id="143"/>
    </w:p>
    <w:p w14:paraId="3A016A81" w14:textId="74033587" w:rsidR="0002316A" w:rsidRPr="008675F2" w:rsidRDefault="0002316A" w:rsidP="00963C65">
      <w:pPr>
        <w:pStyle w:val="subsection"/>
      </w:pPr>
      <w:r w:rsidRPr="008675F2">
        <w:tab/>
        <w:t>1.1</w:t>
      </w:r>
      <w:r w:rsidRPr="008675F2">
        <w:tab/>
        <w:t xml:space="preserve">The importation, in accordance with the official purposes test, of a good to be supplied </w:t>
      </w:r>
      <w:r w:rsidR="009F5C13" w:rsidRPr="008675F2">
        <w:t>under a contract to the government of the Commonwealth, a State or a Territory, or exported under a contract to the government of a foreign country,</w:t>
      </w:r>
      <w:r w:rsidRPr="008675F2">
        <w:t xml:space="preserve"> is subject to the </w:t>
      </w:r>
      <w:bookmarkStart w:id="144" w:name="_Hlk90895646"/>
      <w:r w:rsidR="00963C65" w:rsidRPr="008675F2">
        <w:t>condition that the importer must comply with any condition or requirement specified, in relation to the good, in the permission.</w:t>
      </w:r>
      <w:bookmarkEnd w:id="144"/>
    </w:p>
    <w:p w14:paraId="635F9C2C" w14:textId="77777777" w:rsidR="0002316A" w:rsidRPr="008675F2" w:rsidRDefault="0002316A" w:rsidP="0079499B">
      <w:pPr>
        <w:pStyle w:val="subsection"/>
      </w:pPr>
      <w:r w:rsidRPr="008675F2">
        <w:tab/>
        <w:t>1.2</w:t>
      </w:r>
      <w:r w:rsidRPr="008675F2">
        <w:tab/>
        <w:t>The importation, in accordance with the official purposes test, of a good to be shown to the government of the Commonwealth, a State or a Territory to demonstrate its uses is subject to the following conditions:</w:t>
      </w:r>
    </w:p>
    <w:p w14:paraId="65F71E7F" w14:textId="77777777" w:rsidR="0002316A" w:rsidRPr="008675F2" w:rsidRDefault="0002316A" w:rsidP="0079499B">
      <w:pPr>
        <w:pStyle w:val="paragraph"/>
      </w:pPr>
      <w:r w:rsidRPr="008675F2">
        <w:tab/>
        <w:t>(a)</w:t>
      </w:r>
      <w:r w:rsidRPr="008675F2">
        <w:tab/>
        <w:t>unless the good has been destroyed, or the government has acquired ownership of the good within the period, after importation, mentioned in the permission, the importer must export the good as soon as practicable;</w:t>
      </w:r>
    </w:p>
    <w:p w14:paraId="5459D829" w14:textId="77777777" w:rsidR="0002316A" w:rsidRPr="008675F2" w:rsidRDefault="0002316A" w:rsidP="0079499B">
      <w:pPr>
        <w:pStyle w:val="paragraph"/>
      </w:pPr>
      <w:r w:rsidRPr="008675F2">
        <w:tab/>
        <w:t>(b)</w:t>
      </w:r>
      <w:r w:rsidRPr="008675F2">
        <w:tab/>
        <w:t>the importer must comply with any condition or requirement specified, in relation to the good, in the permission.</w:t>
      </w:r>
    </w:p>
    <w:p w14:paraId="15C67790" w14:textId="77777777" w:rsidR="0002316A" w:rsidRPr="008675F2" w:rsidRDefault="0002316A" w:rsidP="0079499B">
      <w:pPr>
        <w:pStyle w:val="subsection"/>
      </w:pPr>
      <w:r w:rsidRPr="008675F2">
        <w:tab/>
        <w:t>1.3</w:t>
      </w:r>
      <w:r w:rsidRPr="008675F2">
        <w:tab/>
        <w:t>The importation, in accordance with the official purposes test, of a good that the government of the Commonwealth, a State or a Territory proposes to inspect, test or evaluate is subject to the following conditions:</w:t>
      </w:r>
    </w:p>
    <w:p w14:paraId="79E57A8B" w14:textId="77777777" w:rsidR="0002316A" w:rsidRPr="008675F2" w:rsidRDefault="0002316A" w:rsidP="0079499B">
      <w:pPr>
        <w:pStyle w:val="paragraph"/>
      </w:pPr>
      <w:r w:rsidRPr="008675F2">
        <w:tab/>
        <w:t>(a)</w:t>
      </w:r>
      <w:r w:rsidRPr="008675F2">
        <w:tab/>
        <w:t>unless the good has been destroyed, or the government has acquired ownership of the good within the period, after importation, mentioned in the permission, the importer must export the good as soon as practicable;</w:t>
      </w:r>
    </w:p>
    <w:p w14:paraId="739B1F47" w14:textId="77777777" w:rsidR="0002316A" w:rsidRPr="008675F2" w:rsidRDefault="0002316A" w:rsidP="0079499B">
      <w:pPr>
        <w:pStyle w:val="paragraph"/>
      </w:pPr>
      <w:r w:rsidRPr="008675F2">
        <w:tab/>
        <w:t>(b)</w:t>
      </w:r>
      <w:r w:rsidRPr="008675F2">
        <w:tab/>
        <w:t>the importer must comply with any condition or requirement specified, in relation to the good, in the permission.</w:t>
      </w:r>
    </w:p>
    <w:p w14:paraId="210BDF81" w14:textId="77777777" w:rsidR="0002316A" w:rsidRPr="008675F2" w:rsidRDefault="0002316A" w:rsidP="0079499B">
      <w:pPr>
        <w:pStyle w:val="subsection"/>
      </w:pPr>
      <w:r w:rsidRPr="008675F2">
        <w:tab/>
        <w:t>1.4</w:t>
      </w:r>
      <w:r w:rsidRPr="008675F2">
        <w:tab/>
        <w:t>The importation, in accordance with the official purposes test, of a good that the government of the Commonwealth, a State or a Territory proposes to use for training is subject to the following conditions:</w:t>
      </w:r>
    </w:p>
    <w:p w14:paraId="5F8A2351" w14:textId="77777777" w:rsidR="0002316A" w:rsidRPr="008675F2" w:rsidRDefault="0002316A" w:rsidP="0079499B">
      <w:pPr>
        <w:pStyle w:val="paragraph"/>
      </w:pPr>
      <w:r w:rsidRPr="008675F2">
        <w:tab/>
        <w:t>(a)</w:t>
      </w:r>
      <w:r w:rsidRPr="008675F2">
        <w:tab/>
        <w:t>unless the good has been destroyed, or the government has acquired ownership of the good within the period, after importation, mentioned in the permission, the importer must export the good as soon as practicable;</w:t>
      </w:r>
    </w:p>
    <w:p w14:paraId="5179B0E4" w14:textId="77777777" w:rsidR="0002316A" w:rsidRPr="008675F2" w:rsidRDefault="0002316A" w:rsidP="0079499B">
      <w:pPr>
        <w:pStyle w:val="paragraph"/>
      </w:pPr>
      <w:r w:rsidRPr="008675F2">
        <w:tab/>
        <w:t>(b)</w:t>
      </w:r>
      <w:r w:rsidRPr="008675F2">
        <w:tab/>
        <w:t>the importer must comply with any condition or requirement specified, in relation to the good, in the permission.</w:t>
      </w:r>
    </w:p>
    <w:p w14:paraId="44840C32" w14:textId="77777777" w:rsidR="0002316A" w:rsidRPr="008675F2" w:rsidRDefault="0002316A" w:rsidP="0079499B">
      <w:pPr>
        <w:pStyle w:val="subsection"/>
      </w:pPr>
      <w:r w:rsidRPr="008675F2">
        <w:tab/>
        <w:t>1.5</w:t>
      </w:r>
      <w:r w:rsidRPr="008675F2">
        <w:tab/>
        <w:t>The importation, in accordance with the official purposes test, of a good that is to be exhibited at a museum by the government of the Commonwealth, a State or a Territory is subject to the following conditions:</w:t>
      </w:r>
    </w:p>
    <w:p w14:paraId="18D4AD30" w14:textId="77777777" w:rsidR="0002316A" w:rsidRPr="008675F2" w:rsidRDefault="0002316A" w:rsidP="0079499B">
      <w:pPr>
        <w:pStyle w:val="paragraph"/>
      </w:pPr>
      <w:r w:rsidRPr="008675F2">
        <w:tab/>
        <w:t>(a)</w:t>
      </w:r>
      <w:r w:rsidRPr="008675F2">
        <w:tab/>
        <w:t>the good must be exported within the period, after importation, mentioned in the permission;</w:t>
      </w:r>
    </w:p>
    <w:p w14:paraId="3204C7CE" w14:textId="77777777" w:rsidR="0002316A" w:rsidRPr="008675F2" w:rsidRDefault="0002316A" w:rsidP="0079499B">
      <w:pPr>
        <w:pStyle w:val="paragraph"/>
      </w:pPr>
      <w:r w:rsidRPr="008675F2">
        <w:tab/>
        <w:t>(b)</w:t>
      </w:r>
      <w:r w:rsidRPr="008675F2">
        <w:tab/>
        <w:t>the importer must comply with any condition or requirement specified, in relation to the good, in the permission.</w:t>
      </w:r>
    </w:p>
    <w:p w14:paraId="7C71FA9B" w14:textId="77777777" w:rsidR="0002316A" w:rsidRPr="008675F2" w:rsidRDefault="0002316A" w:rsidP="000C29F0">
      <w:pPr>
        <w:pStyle w:val="ActHead5"/>
      </w:pPr>
      <w:bookmarkStart w:id="145" w:name="_Toc185428499"/>
      <w:r w:rsidRPr="000E41CF">
        <w:rPr>
          <w:rStyle w:val="CharSectno"/>
        </w:rPr>
        <w:t>2</w:t>
      </w:r>
      <w:r w:rsidR="00652283" w:rsidRPr="008675F2">
        <w:t xml:space="preserve">  </w:t>
      </w:r>
      <w:r w:rsidRPr="008675F2">
        <w:t>Specified purposes test</w:t>
      </w:r>
      <w:bookmarkEnd w:id="145"/>
    </w:p>
    <w:p w14:paraId="3BA8052B" w14:textId="77777777" w:rsidR="0002316A" w:rsidRPr="008675F2" w:rsidRDefault="0002316A" w:rsidP="0079499B">
      <w:pPr>
        <w:pStyle w:val="subsection"/>
      </w:pPr>
      <w:r w:rsidRPr="008675F2">
        <w:tab/>
      </w:r>
      <w:r w:rsidRPr="008675F2">
        <w:tab/>
        <w:t>The importation of a good in accordance with the specified purposes test is subject to the condition that the importer of the good must:</w:t>
      </w:r>
    </w:p>
    <w:p w14:paraId="37DB1C03" w14:textId="77777777" w:rsidR="0002316A" w:rsidRPr="008675F2" w:rsidRDefault="0002316A" w:rsidP="0079499B">
      <w:pPr>
        <w:pStyle w:val="paragraph"/>
      </w:pPr>
      <w:r w:rsidRPr="008675F2">
        <w:tab/>
        <w:t>(a)</w:t>
      </w:r>
      <w:r w:rsidRPr="008675F2">
        <w:tab/>
        <w:t>unless the good has been destroyed, export the good within the period, after importation, mentioned in the permission; and</w:t>
      </w:r>
    </w:p>
    <w:p w14:paraId="6BCE6D50" w14:textId="77777777" w:rsidR="0002316A" w:rsidRPr="008675F2" w:rsidRDefault="0002316A" w:rsidP="0079499B">
      <w:pPr>
        <w:pStyle w:val="paragraph"/>
      </w:pPr>
      <w:r w:rsidRPr="008675F2">
        <w:tab/>
        <w:t>(b)</w:t>
      </w:r>
      <w:r w:rsidRPr="008675F2">
        <w:tab/>
        <w:t>comply with any condition or requirement specified, in relation to the good, in the permission.</w:t>
      </w:r>
    </w:p>
    <w:p w14:paraId="6944882D" w14:textId="77777777" w:rsidR="009F5C13" w:rsidRPr="008675F2" w:rsidRDefault="009F5C13" w:rsidP="000C29F0">
      <w:pPr>
        <w:pStyle w:val="ActHead5"/>
      </w:pPr>
      <w:bookmarkStart w:id="146" w:name="_Toc185428500"/>
      <w:r w:rsidRPr="000E41CF">
        <w:rPr>
          <w:rStyle w:val="CharSectno"/>
        </w:rPr>
        <w:t>3</w:t>
      </w:r>
      <w:r w:rsidRPr="008675F2">
        <w:t xml:space="preserve">  Dealer test</w:t>
      </w:r>
      <w:bookmarkEnd w:id="146"/>
    </w:p>
    <w:p w14:paraId="052918C4" w14:textId="77777777" w:rsidR="009F5C13" w:rsidRPr="008675F2" w:rsidRDefault="009F5C13" w:rsidP="009F5C13">
      <w:pPr>
        <w:pStyle w:val="subsection"/>
      </w:pPr>
      <w:r w:rsidRPr="008675F2">
        <w:tab/>
        <w:t>3.1</w:t>
      </w:r>
      <w:r w:rsidRPr="008675F2">
        <w:tab/>
        <w:t>The importation of a good in accordance with the dealer test is subject to the condition that the importer must retain possession of the good until the importer disposes of the good by:</w:t>
      </w:r>
    </w:p>
    <w:p w14:paraId="14A7D8B2" w14:textId="77777777" w:rsidR="009F5C13" w:rsidRPr="008675F2" w:rsidRDefault="009F5C13" w:rsidP="009F5C13">
      <w:pPr>
        <w:pStyle w:val="paragraph"/>
      </w:pPr>
      <w:r w:rsidRPr="008675F2">
        <w:tab/>
        <w:t>(a)</w:t>
      </w:r>
      <w:r w:rsidRPr="008675F2">
        <w:tab/>
        <w:t>selling the good in accordance with subitem</w:t>
      </w:r>
      <w:r w:rsidR="00626E53" w:rsidRPr="008675F2">
        <w:t> </w:t>
      </w:r>
      <w:r w:rsidRPr="008675F2">
        <w:t>3.2; or</w:t>
      </w:r>
    </w:p>
    <w:p w14:paraId="0630CEB4" w14:textId="77777777" w:rsidR="009F5C13" w:rsidRPr="008675F2" w:rsidRDefault="009F5C13" w:rsidP="009F5C13">
      <w:pPr>
        <w:pStyle w:val="paragraph"/>
      </w:pPr>
      <w:r w:rsidRPr="008675F2">
        <w:tab/>
        <w:t>(b)</w:t>
      </w:r>
      <w:r w:rsidRPr="008675F2">
        <w:tab/>
        <w:t>exporting the good in compliance with the Act (including any regulations or other instruments made under the Act); or</w:t>
      </w:r>
    </w:p>
    <w:p w14:paraId="19767F0C" w14:textId="77777777" w:rsidR="009F5C13" w:rsidRPr="008675F2" w:rsidRDefault="009F5C13" w:rsidP="009F5C13">
      <w:pPr>
        <w:pStyle w:val="paragraph"/>
      </w:pPr>
      <w:r w:rsidRPr="008675F2">
        <w:tab/>
        <w:t>(c)</w:t>
      </w:r>
      <w:r w:rsidRPr="008675F2">
        <w:tab/>
        <w:t>destroying the good.</w:t>
      </w:r>
    </w:p>
    <w:p w14:paraId="71F4B6EA" w14:textId="77777777" w:rsidR="009F5C13" w:rsidRPr="008675F2" w:rsidRDefault="009F5C13" w:rsidP="009F5C13">
      <w:pPr>
        <w:pStyle w:val="subsection"/>
      </w:pPr>
      <w:r w:rsidRPr="008675F2">
        <w:tab/>
        <w:t>3.2</w:t>
      </w:r>
      <w:r w:rsidRPr="008675F2">
        <w:tab/>
        <w:t>For paragraph</w:t>
      </w:r>
      <w:r w:rsidR="00626E53" w:rsidRPr="008675F2">
        <w:t> </w:t>
      </w:r>
      <w:r w:rsidRPr="008675F2">
        <w:t>3.1(a), the good may be sold to any of the following:</w:t>
      </w:r>
    </w:p>
    <w:p w14:paraId="541A1AC1" w14:textId="77777777" w:rsidR="009F5C13" w:rsidRPr="008675F2" w:rsidRDefault="009F5C13" w:rsidP="009F5C13">
      <w:pPr>
        <w:pStyle w:val="paragraph"/>
      </w:pPr>
      <w:r w:rsidRPr="008675F2">
        <w:tab/>
        <w:t>(a)</w:t>
      </w:r>
      <w:r w:rsidRPr="008675F2">
        <w:tab/>
        <w:t>a government of the Commonwealth, a State or a Territory;</w:t>
      </w:r>
    </w:p>
    <w:p w14:paraId="08813FC0" w14:textId="77777777" w:rsidR="009F5C13" w:rsidRPr="008675F2" w:rsidRDefault="009F5C13" w:rsidP="009F5C13">
      <w:pPr>
        <w:pStyle w:val="paragraph"/>
      </w:pPr>
      <w:r w:rsidRPr="008675F2">
        <w:tab/>
        <w:t>(b)</w:t>
      </w:r>
      <w:r w:rsidRPr="008675F2">
        <w:tab/>
        <w:t>a person with a contract for the sale of the good in force with such a government at the time of transfer of ownership of the good to the person;</w:t>
      </w:r>
    </w:p>
    <w:p w14:paraId="61774FDC" w14:textId="77777777" w:rsidR="009F5C13" w:rsidRPr="008675F2" w:rsidRDefault="009F5C13" w:rsidP="009F5C13">
      <w:pPr>
        <w:pStyle w:val="paragraph"/>
      </w:pPr>
      <w:r w:rsidRPr="008675F2">
        <w:tab/>
        <w:t>(c)</w:t>
      </w:r>
      <w:r w:rsidRPr="008675F2">
        <w:tab/>
        <w:t>a certified buyer for the good.</w:t>
      </w:r>
    </w:p>
    <w:p w14:paraId="393FA415" w14:textId="77777777" w:rsidR="0002316A" w:rsidRPr="008675F2" w:rsidRDefault="0079499B" w:rsidP="0079499B">
      <w:pPr>
        <w:pStyle w:val="ActHead2"/>
        <w:pageBreakBefore/>
      </w:pPr>
      <w:bookmarkStart w:id="147" w:name="f_Check_Lines_above"/>
      <w:bookmarkStart w:id="148" w:name="_Toc185428501"/>
      <w:bookmarkEnd w:id="147"/>
      <w:r w:rsidRPr="000E41CF">
        <w:rPr>
          <w:rStyle w:val="CharPartNo"/>
        </w:rPr>
        <w:t>Part</w:t>
      </w:r>
      <w:r w:rsidR="00626E53" w:rsidRPr="000E41CF">
        <w:rPr>
          <w:rStyle w:val="CharPartNo"/>
        </w:rPr>
        <w:t> </w:t>
      </w:r>
      <w:r w:rsidR="0002316A" w:rsidRPr="000E41CF">
        <w:rPr>
          <w:rStyle w:val="CharPartNo"/>
        </w:rPr>
        <w:t>4</w:t>
      </w:r>
      <w:r w:rsidRPr="008675F2">
        <w:t>—</w:t>
      </w:r>
      <w:r w:rsidR="0002316A" w:rsidRPr="000E41CF">
        <w:rPr>
          <w:rStyle w:val="CharPartText"/>
        </w:rPr>
        <w:t>Interpretation</w:t>
      </w:r>
      <w:bookmarkEnd w:id="148"/>
    </w:p>
    <w:p w14:paraId="189175EF" w14:textId="77777777" w:rsidR="00DF6C71" w:rsidRPr="008675F2" w:rsidRDefault="00DF6C71" w:rsidP="00DF6C71">
      <w:pPr>
        <w:pStyle w:val="ActHead5"/>
      </w:pPr>
      <w:bookmarkStart w:id="149" w:name="_Toc185428502"/>
      <w:r w:rsidRPr="000E41CF">
        <w:rPr>
          <w:rStyle w:val="CharSectno"/>
        </w:rPr>
        <w:t>1</w:t>
      </w:r>
      <w:r w:rsidRPr="008675F2">
        <w:t xml:space="preserve">  Meaning of </w:t>
      </w:r>
      <w:r w:rsidRPr="008675F2">
        <w:rPr>
          <w:i/>
        </w:rPr>
        <w:t>authorised person</w:t>
      </w:r>
      <w:bookmarkEnd w:id="149"/>
    </w:p>
    <w:p w14:paraId="1F66054D" w14:textId="77777777" w:rsidR="00DF6C71" w:rsidRPr="008675F2" w:rsidRDefault="00DF6C71" w:rsidP="00DF6C71">
      <w:pPr>
        <w:pStyle w:val="subsection"/>
      </w:pPr>
      <w:r w:rsidRPr="008675F2">
        <w:tab/>
      </w:r>
      <w:r w:rsidRPr="008675F2">
        <w:tab/>
        <w:t xml:space="preserve">For this Schedule, </w:t>
      </w:r>
      <w:r w:rsidRPr="008675F2">
        <w:rPr>
          <w:b/>
          <w:i/>
        </w:rPr>
        <w:t>authorised person</w:t>
      </w:r>
      <w:r w:rsidRPr="008675F2">
        <w:t xml:space="preserve"> means a person authorised in writing by the Minister for the purposes of this Schedule.</w:t>
      </w:r>
    </w:p>
    <w:p w14:paraId="0777202B" w14:textId="77777777" w:rsidR="0002316A" w:rsidRPr="008675F2" w:rsidRDefault="0002316A" w:rsidP="000C29F0">
      <w:pPr>
        <w:pStyle w:val="ActHead5"/>
      </w:pPr>
      <w:bookmarkStart w:id="150" w:name="_Toc185428503"/>
      <w:r w:rsidRPr="000E41CF">
        <w:rPr>
          <w:rStyle w:val="CharSectno"/>
        </w:rPr>
        <w:t>2</w:t>
      </w:r>
      <w:r w:rsidR="00652283" w:rsidRPr="008675F2">
        <w:t xml:space="preserve">  </w:t>
      </w:r>
      <w:r w:rsidRPr="008675F2">
        <w:t xml:space="preserve">Meaning of </w:t>
      </w:r>
      <w:r w:rsidRPr="008675F2">
        <w:rPr>
          <w:i/>
        </w:rPr>
        <w:t>certified buyer</w:t>
      </w:r>
      <w:bookmarkEnd w:id="150"/>
    </w:p>
    <w:p w14:paraId="0019CF24" w14:textId="1A9F2B8D" w:rsidR="0002316A" w:rsidRPr="008675F2" w:rsidRDefault="0002316A" w:rsidP="0079499B">
      <w:pPr>
        <w:pStyle w:val="subsection"/>
      </w:pPr>
      <w:r w:rsidRPr="008675F2">
        <w:tab/>
      </w:r>
      <w:r w:rsidRPr="008675F2">
        <w:tab/>
        <w:t xml:space="preserve">For this Schedule, a person is a </w:t>
      </w:r>
      <w:r w:rsidRPr="008675F2">
        <w:rPr>
          <w:b/>
          <w:i/>
        </w:rPr>
        <w:t>certified buyer</w:t>
      </w:r>
      <w:r w:rsidRPr="008675F2">
        <w:t xml:space="preserve">, if the Minister or an authorised person certifies, in writing, that the </w:t>
      </w:r>
      <w:r w:rsidR="00303644" w:rsidRPr="008675F2">
        <w:t xml:space="preserve">Minister </w:t>
      </w:r>
      <w:r w:rsidRPr="008675F2">
        <w:t>or authorised person is satisfied that:</w:t>
      </w:r>
    </w:p>
    <w:p w14:paraId="792C506C" w14:textId="77777777" w:rsidR="0002316A" w:rsidRPr="008675F2" w:rsidRDefault="0002316A" w:rsidP="0079499B">
      <w:pPr>
        <w:pStyle w:val="paragraph"/>
      </w:pPr>
      <w:r w:rsidRPr="008675F2">
        <w:tab/>
        <w:t>(a)</w:t>
      </w:r>
      <w:r w:rsidRPr="008675F2">
        <w:tab/>
        <w:t>the person intends to buy the good from a person who is licensed to deal with the good; and</w:t>
      </w:r>
    </w:p>
    <w:p w14:paraId="34162FDB" w14:textId="77777777" w:rsidR="0002316A" w:rsidRPr="008675F2" w:rsidRDefault="0002316A" w:rsidP="0079499B">
      <w:pPr>
        <w:pStyle w:val="paragraph"/>
      </w:pPr>
      <w:r w:rsidRPr="008675F2">
        <w:tab/>
        <w:t>(b)</w:t>
      </w:r>
      <w:r w:rsidRPr="008675F2">
        <w:tab/>
        <w:t>the good is for the purposes of the government of the Commonwealth, or a State or Territory; and</w:t>
      </w:r>
    </w:p>
    <w:p w14:paraId="5236A5F8" w14:textId="77777777" w:rsidR="0002316A" w:rsidRPr="008675F2" w:rsidRDefault="0002316A" w:rsidP="0079499B">
      <w:pPr>
        <w:pStyle w:val="paragraph"/>
      </w:pPr>
      <w:r w:rsidRPr="008675F2">
        <w:tab/>
        <w:t>(c)</w:t>
      </w:r>
      <w:r w:rsidRPr="008675F2">
        <w:tab/>
        <w:t>the government will retain ownership of the good after buying it.</w:t>
      </w:r>
    </w:p>
    <w:p w14:paraId="158A0AE4" w14:textId="77777777" w:rsidR="0085388B" w:rsidRPr="008675F2" w:rsidRDefault="0085388B" w:rsidP="000C29F0">
      <w:pPr>
        <w:pStyle w:val="ActHead5"/>
      </w:pPr>
      <w:bookmarkStart w:id="151" w:name="_Toc185428504"/>
      <w:r w:rsidRPr="000E41CF">
        <w:rPr>
          <w:rStyle w:val="CharSectno"/>
        </w:rPr>
        <w:t>3</w:t>
      </w:r>
      <w:r w:rsidRPr="008675F2">
        <w:t xml:space="preserve">  Meaning of </w:t>
      </w:r>
      <w:r w:rsidRPr="008675F2">
        <w:rPr>
          <w:i/>
        </w:rPr>
        <w:t>sanctioned activity</w:t>
      </w:r>
      <w:bookmarkEnd w:id="151"/>
    </w:p>
    <w:p w14:paraId="6BD0809A" w14:textId="77777777" w:rsidR="0085388B" w:rsidRPr="008675F2" w:rsidRDefault="0085388B" w:rsidP="0085388B">
      <w:pPr>
        <w:pStyle w:val="subsection"/>
      </w:pPr>
      <w:r w:rsidRPr="008675F2">
        <w:tab/>
      </w:r>
      <w:r w:rsidRPr="008675F2">
        <w:tab/>
        <w:t xml:space="preserve">In this Schedule, </w:t>
      </w:r>
      <w:r w:rsidRPr="008675F2">
        <w:rPr>
          <w:b/>
          <w:i/>
        </w:rPr>
        <w:t>sanctioned activity</w:t>
      </w:r>
      <w:r w:rsidRPr="008675F2">
        <w:t xml:space="preserve"> has the same meaning as in Schedule</w:t>
      </w:r>
      <w:r w:rsidR="00626E53" w:rsidRPr="008675F2">
        <w:t> </w:t>
      </w:r>
      <w:r w:rsidRPr="008675F2">
        <w:t>6 (see item</w:t>
      </w:r>
      <w:r w:rsidR="00626E53" w:rsidRPr="008675F2">
        <w:t> </w:t>
      </w:r>
      <w:r w:rsidRPr="008675F2">
        <w:t>8 of Part</w:t>
      </w:r>
      <w:r w:rsidR="00626E53" w:rsidRPr="008675F2">
        <w:t> </w:t>
      </w:r>
      <w:r w:rsidRPr="008675F2">
        <w:t>4 of that Schedule).</w:t>
      </w:r>
    </w:p>
    <w:p w14:paraId="38E2817E" w14:textId="77777777" w:rsidR="007971B0" w:rsidRPr="008675F2" w:rsidRDefault="007971B0" w:rsidP="007971B0">
      <w:pPr>
        <w:sectPr w:rsidR="007971B0" w:rsidRPr="008675F2" w:rsidSect="006F2D58">
          <w:headerReference w:type="even" r:id="rId27"/>
          <w:headerReference w:type="default" r:id="rId28"/>
          <w:footerReference w:type="even" r:id="rId29"/>
          <w:footerReference w:type="default" r:id="rId30"/>
          <w:headerReference w:type="first" r:id="rId31"/>
          <w:footerReference w:type="first" r:id="rId32"/>
          <w:pgSz w:w="11907" w:h="16839" w:code="9"/>
          <w:pgMar w:top="2325" w:right="1797" w:bottom="1440" w:left="1797" w:header="720" w:footer="709" w:gutter="0"/>
          <w:cols w:space="720"/>
          <w:docGrid w:linePitch="299"/>
        </w:sectPr>
      </w:pPr>
    </w:p>
    <w:p w14:paraId="648E87D4" w14:textId="77777777" w:rsidR="006A7275" w:rsidRPr="008675F2" w:rsidRDefault="006A7275" w:rsidP="006A7275">
      <w:pPr>
        <w:pStyle w:val="ENotesHeading1"/>
        <w:pageBreakBefore/>
        <w:outlineLvl w:val="9"/>
      </w:pPr>
      <w:bookmarkStart w:id="152" w:name="_Toc185428505"/>
      <w:r w:rsidRPr="008675F2">
        <w:t>Endnotes</w:t>
      </w:r>
      <w:bookmarkEnd w:id="152"/>
    </w:p>
    <w:p w14:paraId="51E8A476" w14:textId="77777777" w:rsidR="00CA28DD" w:rsidRPr="007A36FC" w:rsidRDefault="00CA28DD" w:rsidP="00D86125">
      <w:pPr>
        <w:pStyle w:val="ENotesHeading2"/>
        <w:spacing w:line="240" w:lineRule="auto"/>
        <w:outlineLvl w:val="9"/>
      </w:pPr>
      <w:bookmarkStart w:id="153" w:name="_Toc185428506"/>
      <w:r w:rsidRPr="007A36FC">
        <w:t>Endnote 1—About the endnotes</w:t>
      </w:r>
      <w:bookmarkEnd w:id="153"/>
    </w:p>
    <w:p w14:paraId="64FA3548" w14:textId="77777777" w:rsidR="00CA28DD" w:rsidRDefault="00CA28DD" w:rsidP="00D86125">
      <w:pPr>
        <w:spacing w:after="120"/>
      </w:pPr>
      <w:r w:rsidRPr="00BC57F4">
        <w:t xml:space="preserve">The endnotes provide </w:t>
      </w:r>
      <w:r>
        <w:t>information about this compilation and the compiled law.</w:t>
      </w:r>
    </w:p>
    <w:p w14:paraId="6DDAF301" w14:textId="77777777" w:rsidR="00CA28DD" w:rsidRPr="00BC57F4" w:rsidRDefault="00CA28DD" w:rsidP="00D86125">
      <w:pPr>
        <w:spacing w:after="120"/>
      </w:pPr>
      <w:r w:rsidRPr="00BC57F4">
        <w:t>The followi</w:t>
      </w:r>
      <w:r>
        <w:t>ng endnotes are included in every</w:t>
      </w:r>
      <w:r w:rsidRPr="00BC57F4">
        <w:t xml:space="preserve"> compilation:</w:t>
      </w:r>
    </w:p>
    <w:p w14:paraId="03A96421" w14:textId="77777777" w:rsidR="00CA28DD" w:rsidRPr="00BC57F4" w:rsidRDefault="00CA28DD" w:rsidP="00D86125">
      <w:r w:rsidRPr="00BC57F4">
        <w:t>Endnote 1—About the endnotes</w:t>
      </w:r>
    </w:p>
    <w:p w14:paraId="1472F5B8" w14:textId="77777777" w:rsidR="00CA28DD" w:rsidRPr="00BC57F4" w:rsidRDefault="00CA28DD" w:rsidP="00D86125">
      <w:r w:rsidRPr="00BC57F4">
        <w:t>Endnote 2—Abbreviation key</w:t>
      </w:r>
    </w:p>
    <w:p w14:paraId="1949625F" w14:textId="77777777" w:rsidR="00CA28DD" w:rsidRPr="00BC57F4" w:rsidRDefault="00CA28DD" w:rsidP="00D86125">
      <w:r w:rsidRPr="00BC57F4">
        <w:t>Endnote 3—Legislation history</w:t>
      </w:r>
    </w:p>
    <w:p w14:paraId="2F4F97C7" w14:textId="77777777" w:rsidR="00CA28DD" w:rsidRDefault="00CA28DD" w:rsidP="00D86125">
      <w:pPr>
        <w:spacing w:after="120"/>
      </w:pPr>
      <w:r w:rsidRPr="00BC57F4">
        <w:t>Endnote 4—Amendment history</w:t>
      </w:r>
    </w:p>
    <w:p w14:paraId="1B7E68CA" w14:textId="77777777" w:rsidR="00CA28DD" w:rsidRPr="00BC57F4" w:rsidRDefault="00CA28DD" w:rsidP="00D86125">
      <w:r w:rsidRPr="00BC57F4">
        <w:rPr>
          <w:b/>
        </w:rPr>
        <w:t>Abbreviation key—</w:t>
      </w:r>
      <w:r>
        <w:rPr>
          <w:b/>
        </w:rPr>
        <w:t>E</w:t>
      </w:r>
      <w:r w:rsidRPr="00BC57F4">
        <w:rPr>
          <w:b/>
        </w:rPr>
        <w:t>ndnote 2</w:t>
      </w:r>
    </w:p>
    <w:p w14:paraId="5B86C966" w14:textId="77777777" w:rsidR="00CA28DD" w:rsidRPr="00BC57F4" w:rsidRDefault="00CA28DD" w:rsidP="00D86125">
      <w:pPr>
        <w:spacing w:after="120"/>
      </w:pPr>
      <w:r w:rsidRPr="00BC57F4">
        <w:t xml:space="preserve">The abbreviation key sets out abbreviations </w:t>
      </w:r>
      <w:r>
        <w:t xml:space="preserve">that may be </w:t>
      </w:r>
      <w:r w:rsidRPr="00BC57F4">
        <w:t>used in the endnotes.</w:t>
      </w:r>
    </w:p>
    <w:p w14:paraId="5CE93AD9" w14:textId="77777777" w:rsidR="00CA28DD" w:rsidRPr="00BC57F4" w:rsidRDefault="00CA28DD" w:rsidP="00D86125">
      <w:pPr>
        <w:rPr>
          <w:b/>
        </w:rPr>
      </w:pPr>
      <w:r w:rsidRPr="00BC57F4">
        <w:rPr>
          <w:b/>
        </w:rPr>
        <w:t>Legislation history and amendment history—</w:t>
      </w:r>
      <w:r>
        <w:rPr>
          <w:b/>
        </w:rPr>
        <w:t>E</w:t>
      </w:r>
      <w:r w:rsidRPr="00BC57F4">
        <w:rPr>
          <w:b/>
        </w:rPr>
        <w:t>ndnotes 3 and 4</w:t>
      </w:r>
    </w:p>
    <w:p w14:paraId="7A838D24" w14:textId="77777777" w:rsidR="00CA28DD" w:rsidRPr="00BC57F4" w:rsidRDefault="00CA28DD" w:rsidP="00D86125">
      <w:pPr>
        <w:spacing w:after="120"/>
      </w:pPr>
      <w:r w:rsidRPr="00BC57F4">
        <w:t>Amending laws are annotated in the legislation history and amendment history.</w:t>
      </w:r>
    </w:p>
    <w:p w14:paraId="23CA9704" w14:textId="77777777" w:rsidR="00CA28DD" w:rsidRPr="00BC57F4" w:rsidRDefault="00CA28DD" w:rsidP="00D86125">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14:paraId="2E102E86" w14:textId="77777777" w:rsidR="00CA28DD" w:rsidRDefault="00CA28DD" w:rsidP="00D86125">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14:paraId="3DD59BC1" w14:textId="77777777" w:rsidR="00CA28DD" w:rsidRPr="00FB4AD4" w:rsidRDefault="00CA28DD" w:rsidP="00D86125">
      <w:pPr>
        <w:rPr>
          <w:b/>
        </w:rPr>
      </w:pPr>
      <w:r w:rsidRPr="00FB4AD4">
        <w:rPr>
          <w:b/>
        </w:rPr>
        <w:t>Editorial changes</w:t>
      </w:r>
    </w:p>
    <w:p w14:paraId="46C5031F" w14:textId="77777777" w:rsidR="00CA28DD" w:rsidRDefault="00CA28DD" w:rsidP="00D86125">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0F158518" w14:textId="77777777" w:rsidR="00CA28DD" w:rsidRDefault="00CA28DD" w:rsidP="00D86125">
      <w:pPr>
        <w:spacing w:after="120"/>
      </w:pPr>
      <w:r>
        <w:t>If the compilation includes editorial changes, the endnotes include a brief outline of the changes in general terms. Full details of any changes can be obtained from the Office of Parliamentary Counsel.</w:t>
      </w:r>
    </w:p>
    <w:p w14:paraId="479FB279" w14:textId="77777777" w:rsidR="00CA28DD" w:rsidRPr="00BC57F4" w:rsidRDefault="00CA28DD" w:rsidP="00D86125">
      <w:pPr>
        <w:keepNext/>
      </w:pPr>
      <w:r>
        <w:rPr>
          <w:b/>
        </w:rPr>
        <w:t>Misdescribed amendments</w:t>
      </w:r>
    </w:p>
    <w:p w14:paraId="548EB41B" w14:textId="20002372" w:rsidR="00CA28DD" w:rsidRDefault="00CA28DD" w:rsidP="00A140E1">
      <w:pPr>
        <w:spacing w:after="120"/>
      </w:pPr>
      <w:r>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0E41CF">
        <w:t>section 1</w:t>
      </w:r>
      <w:r>
        <w:t xml:space="preserve">5V of the </w:t>
      </w:r>
      <w:r w:rsidRPr="001B7B32">
        <w:rPr>
          <w:i/>
        </w:rPr>
        <w:t>Legislation Act 2003</w:t>
      </w:r>
      <w:r>
        <w:t>.</w:t>
      </w:r>
    </w:p>
    <w:p w14:paraId="01A05C16" w14:textId="77777777" w:rsidR="00CA28DD" w:rsidRDefault="00CA28DD" w:rsidP="00A140E1">
      <w:pPr>
        <w:spacing w:before="120" w:after="240"/>
      </w:pPr>
      <w:r>
        <w:t>If a misdescribed amendment cannot be given effect as intended, the amendment is not incorporated and “(md not incorp)” is added to the amendment history</w:t>
      </w:r>
      <w:r w:rsidRPr="00E466D8">
        <w:t>.</w:t>
      </w:r>
    </w:p>
    <w:p w14:paraId="18CB31E2" w14:textId="679B751C" w:rsidR="00F578DE" w:rsidRPr="008675F2" w:rsidRDefault="00F578DE" w:rsidP="00F578DE"/>
    <w:p w14:paraId="46457CD9" w14:textId="77777777" w:rsidR="00EC3954" w:rsidRPr="008675F2" w:rsidRDefault="00EC3954" w:rsidP="00EC3954">
      <w:pPr>
        <w:pStyle w:val="ENotesHeading2"/>
        <w:pageBreakBefore/>
        <w:outlineLvl w:val="9"/>
      </w:pPr>
      <w:bookmarkStart w:id="154" w:name="_Toc185428507"/>
      <w:r w:rsidRPr="008675F2">
        <w:t>Endnote 2—Abbreviation key</w:t>
      </w:r>
      <w:bookmarkEnd w:id="154"/>
    </w:p>
    <w:p w14:paraId="72D37130" w14:textId="77777777" w:rsidR="00EC3954" w:rsidRPr="008675F2" w:rsidRDefault="00EC3954" w:rsidP="00EC3954">
      <w:pPr>
        <w:pStyle w:val="Tabletext"/>
      </w:pPr>
    </w:p>
    <w:tbl>
      <w:tblPr>
        <w:tblW w:w="5000" w:type="pct"/>
        <w:tblLook w:val="0000" w:firstRow="0" w:lastRow="0" w:firstColumn="0" w:lastColumn="0" w:noHBand="0" w:noVBand="0"/>
      </w:tblPr>
      <w:tblGrid>
        <w:gridCol w:w="4570"/>
        <w:gridCol w:w="3959"/>
      </w:tblGrid>
      <w:tr w:rsidR="00EC3954" w:rsidRPr="008675F2" w14:paraId="5A5AD278" w14:textId="77777777" w:rsidTr="009D556A">
        <w:tc>
          <w:tcPr>
            <w:tcW w:w="2679" w:type="pct"/>
            <w:shd w:val="clear" w:color="auto" w:fill="auto"/>
          </w:tcPr>
          <w:p w14:paraId="34AA2EE8" w14:textId="77777777" w:rsidR="00EC3954" w:rsidRPr="008675F2" w:rsidRDefault="00EC3954" w:rsidP="00EC3954">
            <w:pPr>
              <w:spacing w:before="60"/>
              <w:ind w:left="34"/>
              <w:rPr>
                <w:sz w:val="20"/>
              </w:rPr>
            </w:pPr>
            <w:r w:rsidRPr="008675F2">
              <w:rPr>
                <w:sz w:val="20"/>
              </w:rPr>
              <w:t>ad = added or inserted</w:t>
            </w:r>
          </w:p>
        </w:tc>
        <w:tc>
          <w:tcPr>
            <w:tcW w:w="2321" w:type="pct"/>
            <w:shd w:val="clear" w:color="auto" w:fill="auto"/>
          </w:tcPr>
          <w:p w14:paraId="7FD6467B" w14:textId="77777777" w:rsidR="00EC3954" w:rsidRPr="008675F2" w:rsidRDefault="00EC3954" w:rsidP="00EC3954">
            <w:pPr>
              <w:spacing w:before="60"/>
              <w:ind w:left="34"/>
              <w:rPr>
                <w:sz w:val="20"/>
              </w:rPr>
            </w:pPr>
            <w:r w:rsidRPr="008675F2">
              <w:rPr>
                <w:sz w:val="20"/>
              </w:rPr>
              <w:t>o = order(s)</w:t>
            </w:r>
          </w:p>
        </w:tc>
      </w:tr>
      <w:tr w:rsidR="00EC3954" w:rsidRPr="008675F2" w14:paraId="7F2E57D8" w14:textId="77777777" w:rsidTr="009D556A">
        <w:tc>
          <w:tcPr>
            <w:tcW w:w="2679" w:type="pct"/>
            <w:shd w:val="clear" w:color="auto" w:fill="auto"/>
          </w:tcPr>
          <w:p w14:paraId="6949341C" w14:textId="77777777" w:rsidR="00EC3954" w:rsidRPr="008675F2" w:rsidRDefault="00EC3954" w:rsidP="00EC3954">
            <w:pPr>
              <w:spacing w:before="60"/>
              <w:ind w:left="34"/>
              <w:rPr>
                <w:sz w:val="20"/>
              </w:rPr>
            </w:pPr>
            <w:r w:rsidRPr="008675F2">
              <w:rPr>
                <w:sz w:val="20"/>
              </w:rPr>
              <w:t>am = amended</w:t>
            </w:r>
          </w:p>
        </w:tc>
        <w:tc>
          <w:tcPr>
            <w:tcW w:w="2321" w:type="pct"/>
            <w:shd w:val="clear" w:color="auto" w:fill="auto"/>
          </w:tcPr>
          <w:p w14:paraId="3861134E" w14:textId="77777777" w:rsidR="00EC3954" w:rsidRPr="008675F2" w:rsidRDefault="00EC3954" w:rsidP="00EC3954">
            <w:pPr>
              <w:spacing w:before="60"/>
              <w:ind w:left="34"/>
              <w:rPr>
                <w:sz w:val="20"/>
              </w:rPr>
            </w:pPr>
            <w:r w:rsidRPr="008675F2">
              <w:rPr>
                <w:sz w:val="20"/>
              </w:rPr>
              <w:t>Ord = Ordinance</w:t>
            </w:r>
          </w:p>
        </w:tc>
      </w:tr>
      <w:tr w:rsidR="00EC3954" w:rsidRPr="008675F2" w14:paraId="23D5B4F2" w14:textId="77777777" w:rsidTr="009D556A">
        <w:tc>
          <w:tcPr>
            <w:tcW w:w="2679" w:type="pct"/>
            <w:shd w:val="clear" w:color="auto" w:fill="auto"/>
          </w:tcPr>
          <w:p w14:paraId="2FED08BC" w14:textId="77777777" w:rsidR="00EC3954" w:rsidRPr="008675F2" w:rsidRDefault="00EC3954" w:rsidP="00EC3954">
            <w:pPr>
              <w:spacing w:before="60"/>
              <w:ind w:left="34"/>
              <w:rPr>
                <w:sz w:val="20"/>
              </w:rPr>
            </w:pPr>
            <w:r w:rsidRPr="008675F2">
              <w:rPr>
                <w:sz w:val="20"/>
              </w:rPr>
              <w:t>amdt = amendment</w:t>
            </w:r>
          </w:p>
        </w:tc>
        <w:tc>
          <w:tcPr>
            <w:tcW w:w="2321" w:type="pct"/>
            <w:shd w:val="clear" w:color="auto" w:fill="auto"/>
          </w:tcPr>
          <w:p w14:paraId="3374D32A" w14:textId="77777777" w:rsidR="00EC3954" w:rsidRPr="008675F2" w:rsidRDefault="00EC3954" w:rsidP="00EC3954">
            <w:pPr>
              <w:spacing w:before="60"/>
              <w:ind w:left="34"/>
              <w:rPr>
                <w:sz w:val="20"/>
              </w:rPr>
            </w:pPr>
            <w:r w:rsidRPr="008675F2">
              <w:rPr>
                <w:sz w:val="20"/>
              </w:rPr>
              <w:t>orig = original</w:t>
            </w:r>
          </w:p>
        </w:tc>
      </w:tr>
      <w:tr w:rsidR="00EC3954" w:rsidRPr="008675F2" w14:paraId="7A4BF16E" w14:textId="77777777" w:rsidTr="009D556A">
        <w:tc>
          <w:tcPr>
            <w:tcW w:w="2679" w:type="pct"/>
            <w:shd w:val="clear" w:color="auto" w:fill="auto"/>
          </w:tcPr>
          <w:p w14:paraId="588B74B7" w14:textId="77777777" w:rsidR="00EC3954" w:rsidRPr="008675F2" w:rsidRDefault="00EC3954" w:rsidP="00EC3954">
            <w:pPr>
              <w:spacing w:before="60"/>
              <w:ind w:left="34"/>
              <w:rPr>
                <w:sz w:val="20"/>
              </w:rPr>
            </w:pPr>
            <w:r w:rsidRPr="008675F2">
              <w:rPr>
                <w:sz w:val="20"/>
              </w:rPr>
              <w:t>c = clause(s)</w:t>
            </w:r>
          </w:p>
        </w:tc>
        <w:tc>
          <w:tcPr>
            <w:tcW w:w="2321" w:type="pct"/>
            <w:shd w:val="clear" w:color="auto" w:fill="auto"/>
          </w:tcPr>
          <w:p w14:paraId="79097149" w14:textId="77777777" w:rsidR="00EC3954" w:rsidRPr="008675F2" w:rsidRDefault="00EC3954" w:rsidP="00EC3954">
            <w:pPr>
              <w:spacing w:before="60"/>
              <w:ind w:left="34"/>
              <w:rPr>
                <w:sz w:val="20"/>
              </w:rPr>
            </w:pPr>
            <w:r w:rsidRPr="008675F2">
              <w:rPr>
                <w:sz w:val="20"/>
              </w:rPr>
              <w:t>par = paragraph(s)/subparagraph(s)</w:t>
            </w:r>
          </w:p>
        </w:tc>
      </w:tr>
      <w:tr w:rsidR="00EC3954" w:rsidRPr="008675F2" w14:paraId="34C2A0B9" w14:textId="77777777" w:rsidTr="009D556A">
        <w:tc>
          <w:tcPr>
            <w:tcW w:w="2679" w:type="pct"/>
            <w:shd w:val="clear" w:color="auto" w:fill="auto"/>
          </w:tcPr>
          <w:p w14:paraId="4E7A092A" w14:textId="77777777" w:rsidR="00EC3954" w:rsidRPr="008675F2" w:rsidRDefault="00EC3954" w:rsidP="00EC3954">
            <w:pPr>
              <w:spacing w:before="60"/>
              <w:ind w:left="34"/>
              <w:rPr>
                <w:sz w:val="20"/>
              </w:rPr>
            </w:pPr>
            <w:r w:rsidRPr="008675F2">
              <w:rPr>
                <w:sz w:val="20"/>
              </w:rPr>
              <w:t>C[x] = Compilation No. x</w:t>
            </w:r>
          </w:p>
        </w:tc>
        <w:tc>
          <w:tcPr>
            <w:tcW w:w="2321" w:type="pct"/>
            <w:shd w:val="clear" w:color="auto" w:fill="auto"/>
          </w:tcPr>
          <w:p w14:paraId="3ABE6201" w14:textId="69086A12" w:rsidR="00EC3954" w:rsidRPr="008675F2" w:rsidRDefault="006C5B24" w:rsidP="006C5B24">
            <w:pPr>
              <w:ind w:left="34" w:firstLine="249"/>
              <w:rPr>
                <w:sz w:val="20"/>
              </w:rPr>
            </w:pPr>
            <w:r w:rsidRPr="008675F2">
              <w:rPr>
                <w:sz w:val="20"/>
              </w:rPr>
              <w:t>/</w:t>
            </w:r>
            <w:r w:rsidR="00EC3954" w:rsidRPr="008675F2">
              <w:rPr>
                <w:sz w:val="20"/>
              </w:rPr>
              <w:t>sub</w:t>
            </w:r>
            <w:r w:rsidR="000E41CF">
              <w:rPr>
                <w:sz w:val="20"/>
              </w:rPr>
              <w:noBreakHyphen/>
            </w:r>
            <w:r w:rsidR="00EC3954" w:rsidRPr="008675F2">
              <w:rPr>
                <w:sz w:val="20"/>
              </w:rPr>
              <w:t>subparagraph(s)</w:t>
            </w:r>
          </w:p>
        </w:tc>
      </w:tr>
      <w:tr w:rsidR="00EC3954" w:rsidRPr="008675F2" w14:paraId="0E3E2043" w14:textId="77777777" w:rsidTr="009D556A">
        <w:tc>
          <w:tcPr>
            <w:tcW w:w="2679" w:type="pct"/>
            <w:shd w:val="clear" w:color="auto" w:fill="auto"/>
          </w:tcPr>
          <w:p w14:paraId="299CA350" w14:textId="77777777" w:rsidR="00EC3954" w:rsidRPr="008675F2" w:rsidRDefault="00EC3954" w:rsidP="00EC3954">
            <w:pPr>
              <w:spacing w:before="60"/>
              <w:ind w:left="34"/>
              <w:rPr>
                <w:sz w:val="20"/>
              </w:rPr>
            </w:pPr>
            <w:r w:rsidRPr="008675F2">
              <w:rPr>
                <w:sz w:val="20"/>
              </w:rPr>
              <w:t>Ch = Chapter(s)</w:t>
            </w:r>
          </w:p>
        </w:tc>
        <w:tc>
          <w:tcPr>
            <w:tcW w:w="2321" w:type="pct"/>
            <w:shd w:val="clear" w:color="auto" w:fill="auto"/>
          </w:tcPr>
          <w:p w14:paraId="79320030" w14:textId="77777777" w:rsidR="00EC3954" w:rsidRPr="008675F2" w:rsidRDefault="00EC3954" w:rsidP="00EC3954">
            <w:pPr>
              <w:spacing w:before="60"/>
              <w:ind w:left="34"/>
              <w:rPr>
                <w:sz w:val="20"/>
              </w:rPr>
            </w:pPr>
            <w:r w:rsidRPr="008675F2">
              <w:rPr>
                <w:sz w:val="20"/>
              </w:rPr>
              <w:t>pres = present</w:t>
            </w:r>
          </w:p>
        </w:tc>
      </w:tr>
      <w:tr w:rsidR="00EC3954" w:rsidRPr="008675F2" w14:paraId="3F760EA7" w14:textId="77777777" w:rsidTr="009D556A">
        <w:tc>
          <w:tcPr>
            <w:tcW w:w="2679" w:type="pct"/>
            <w:shd w:val="clear" w:color="auto" w:fill="auto"/>
          </w:tcPr>
          <w:p w14:paraId="00685055" w14:textId="77777777" w:rsidR="00EC3954" w:rsidRPr="008675F2" w:rsidRDefault="00EC3954" w:rsidP="00EC3954">
            <w:pPr>
              <w:spacing w:before="60"/>
              <w:ind w:left="34"/>
              <w:rPr>
                <w:sz w:val="20"/>
              </w:rPr>
            </w:pPr>
            <w:r w:rsidRPr="008675F2">
              <w:rPr>
                <w:sz w:val="20"/>
              </w:rPr>
              <w:t>def = definition(s)</w:t>
            </w:r>
          </w:p>
        </w:tc>
        <w:tc>
          <w:tcPr>
            <w:tcW w:w="2321" w:type="pct"/>
            <w:shd w:val="clear" w:color="auto" w:fill="auto"/>
          </w:tcPr>
          <w:p w14:paraId="3CDE83E0" w14:textId="77777777" w:rsidR="00EC3954" w:rsidRPr="008675F2" w:rsidRDefault="00EC3954" w:rsidP="00EC3954">
            <w:pPr>
              <w:spacing w:before="60"/>
              <w:ind w:left="34"/>
              <w:rPr>
                <w:sz w:val="20"/>
              </w:rPr>
            </w:pPr>
            <w:r w:rsidRPr="008675F2">
              <w:rPr>
                <w:sz w:val="20"/>
              </w:rPr>
              <w:t>prev = previous</w:t>
            </w:r>
          </w:p>
        </w:tc>
      </w:tr>
      <w:tr w:rsidR="00EC3954" w:rsidRPr="008675F2" w14:paraId="04D6AB58" w14:textId="77777777" w:rsidTr="009D556A">
        <w:tc>
          <w:tcPr>
            <w:tcW w:w="2679" w:type="pct"/>
            <w:shd w:val="clear" w:color="auto" w:fill="auto"/>
          </w:tcPr>
          <w:p w14:paraId="2F1D0292" w14:textId="77777777" w:rsidR="00EC3954" w:rsidRPr="008675F2" w:rsidRDefault="00EC3954" w:rsidP="00EC3954">
            <w:pPr>
              <w:spacing w:before="60"/>
              <w:ind w:left="34"/>
              <w:rPr>
                <w:sz w:val="20"/>
              </w:rPr>
            </w:pPr>
            <w:r w:rsidRPr="008675F2">
              <w:rPr>
                <w:sz w:val="20"/>
              </w:rPr>
              <w:t>Dict = Dictionary</w:t>
            </w:r>
          </w:p>
        </w:tc>
        <w:tc>
          <w:tcPr>
            <w:tcW w:w="2321" w:type="pct"/>
            <w:shd w:val="clear" w:color="auto" w:fill="auto"/>
          </w:tcPr>
          <w:p w14:paraId="06F87615" w14:textId="77777777" w:rsidR="00EC3954" w:rsidRPr="008675F2" w:rsidRDefault="00EC3954" w:rsidP="00EC3954">
            <w:pPr>
              <w:spacing w:before="60"/>
              <w:ind w:left="34"/>
              <w:rPr>
                <w:sz w:val="20"/>
              </w:rPr>
            </w:pPr>
            <w:r w:rsidRPr="008675F2">
              <w:rPr>
                <w:sz w:val="20"/>
              </w:rPr>
              <w:t>(prev…) = previously</w:t>
            </w:r>
          </w:p>
        </w:tc>
      </w:tr>
      <w:tr w:rsidR="00EC3954" w:rsidRPr="008675F2" w14:paraId="56DFB74B" w14:textId="77777777" w:rsidTr="009D556A">
        <w:tc>
          <w:tcPr>
            <w:tcW w:w="2679" w:type="pct"/>
            <w:shd w:val="clear" w:color="auto" w:fill="auto"/>
          </w:tcPr>
          <w:p w14:paraId="3A780CC9" w14:textId="77777777" w:rsidR="00EC3954" w:rsidRPr="008675F2" w:rsidRDefault="00EC3954" w:rsidP="00EC3954">
            <w:pPr>
              <w:spacing w:before="60"/>
              <w:ind w:left="34"/>
              <w:rPr>
                <w:sz w:val="20"/>
              </w:rPr>
            </w:pPr>
            <w:r w:rsidRPr="008675F2">
              <w:rPr>
                <w:sz w:val="20"/>
              </w:rPr>
              <w:t>disallowed = disallowed by Parliament</w:t>
            </w:r>
          </w:p>
        </w:tc>
        <w:tc>
          <w:tcPr>
            <w:tcW w:w="2321" w:type="pct"/>
            <w:shd w:val="clear" w:color="auto" w:fill="auto"/>
          </w:tcPr>
          <w:p w14:paraId="2A8F4F3E" w14:textId="77777777" w:rsidR="00EC3954" w:rsidRPr="008675F2" w:rsidRDefault="00EC3954" w:rsidP="00EC3954">
            <w:pPr>
              <w:spacing w:before="60"/>
              <w:ind w:left="34"/>
              <w:rPr>
                <w:sz w:val="20"/>
              </w:rPr>
            </w:pPr>
            <w:r w:rsidRPr="008675F2">
              <w:rPr>
                <w:sz w:val="20"/>
              </w:rPr>
              <w:t>Pt = Part(s)</w:t>
            </w:r>
          </w:p>
        </w:tc>
      </w:tr>
      <w:tr w:rsidR="00EC3954" w:rsidRPr="008675F2" w14:paraId="42DE01A2" w14:textId="77777777" w:rsidTr="009D556A">
        <w:tc>
          <w:tcPr>
            <w:tcW w:w="2679" w:type="pct"/>
            <w:shd w:val="clear" w:color="auto" w:fill="auto"/>
          </w:tcPr>
          <w:p w14:paraId="5F8793CF" w14:textId="77777777" w:rsidR="00EC3954" w:rsidRPr="008675F2" w:rsidRDefault="00EC3954" w:rsidP="00EC3954">
            <w:pPr>
              <w:spacing w:before="60"/>
              <w:ind w:left="34"/>
              <w:rPr>
                <w:sz w:val="20"/>
              </w:rPr>
            </w:pPr>
            <w:r w:rsidRPr="008675F2">
              <w:rPr>
                <w:sz w:val="20"/>
              </w:rPr>
              <w:t>Div = Division(s)</w:t>
            </w:r>
          </w:p>
        </w:tc>
        <w:tc>
          <w:tcPr>
            <w:tcW w:w="2321" w:type="pct"/>
            <w:shd w:val="clear" w:color="auto" w:fill="auto"/>
          </w:tcPr>
          <w:p w14:paraId="6F3E44B0" w14:textId="77777777" w:rsidR="00EC3954" w:rsidRPr="008675F2" w:rsidRDefault="00EC3954" w:rsidP="00EC3954">
            <w:pPr>
              <w:spacing w:before="60"/>
              <w:ind w:left="34"/>
              <w:rPr>
                <w:sz w:val="20"/>
              </w:rPr>
            </w:pPr>
            <w:r w:rsidRPr="008675F2">
              <w:rPr>
                <w:sz w:val="20"/>
              </w:rPr>
              <w:t>r = regulation(s)/rule(s)</w:t>
            </w:r>
          </w:p>
        </w:tc>
      </w:tr>
      <w:tr w:rsidR="00EC3954" w:rsidRPr="008675F2" w14:paraId="3F4A5E38" w14:textId="77777777" w:rsidTr="009D556A">
        <w:tc>
          <w:tcPr>
            <w:tcW w:w="2679" w:type="pct"/>
            <w:shd w:val="clear" w:color="auto" w:fill="auto"/>
          </w:tcPr>
          <w:p w14:paraId="59F17AB1" w14:textId="77777777" w:rsidR="00EC3954" w:rsidRPr="008675F2" w:rsidRDefault="00EC3954" w:rsidP="00EC3954">
            <w:pPr>
              <w:spacing w:before="60"/>
              <w:ind w:left="34"/>
              <w:rPr>
                <w:sz w:val="20"/>
              </w:rPr>
            </w:pPr>
            <w:r w:rsidRPr="008675F2">
              <w:rPr>
                <w:sz w:val="20"/>
              </w:rPr>
              <w:t>ed = editorial change</w:t>
            </w:r>
          </w:p>
        </w:tc>
        <w:tc>
          <w:tcPr>
            <w:tcW w:w="2321" w:type="pct"/>
            <w:shd w:val="clear" w:color="auto" w:fill="auto"/>
          </w:tcPr>
          <w:p w14:paraId="1FFCC626" w14:textId="77777777" w:rsidR="00EC3954" w:rsidRPr="008675F2" w:rsidRDefault="00EC3954" w:rsidP="00EC3954">
            <w:pPr>
              <w:spacing w:before="60"/>
              <w:ind w:left="34"/>
              <w:rPr>
                <w:sz w:val="20"/>
              </w:rPr>
            </w:pPr>
            <w:r w:rsidRPr="008675F2">
              <w:rPr>
                <w:sz w:val="20"/>
              </w:rPr>
              <w:t>reloc = relocated</w:t>
            </w:r>
          </w:p>
        </w:tc>
      </w:tr>
      <w:tr w:rsidR="00EC3954" w:rsidRPr="008675F2" w14:paraId="098ED99D" w14:textId="77777777" w:rsidTr="009D556A">
        <w:tc>
          <w:tcPr>
            <w:tcW w:w="2679" w:type="pct"/>
            <w:shd w:val="clear" w:color="auto" w:fill="auto"/>
          </w:tcPr>
          <w:p w14:paraId="230D6FF3" w14:textId="77777777" w:rsidR="00EC3954" w:rsidRPr="008675F2" w:rsidRDefault="00EC3954" w:rsidP="00EC3954">
            <w:pPr>
              <w:spacing w:before="60"/>
              <w:ind w:left="34"/>
              <w:rPr>
                <w:sz w:val="20"/>
              </w:rPr>
            </w:pPr>
            <w:r w:rsidRPr="008675F2">
              <w:rPr>
                <w:sz w:val="20"/>
              </w:rPr>
              <w:t>exp = expires/expired or ceases/ceased to have</w:t>
            </w:r>
          </w:p>
        </w:tc>
        <w:tc>
          <w:tcPr>
            <w:tcW w:w="2321" w:type="pct"/>
            <w:shd w:val="clear" w:color="auto" w:fill="auto"/>
          </w:tcPr>
          <w:p w14:paraId="558C7C71" w14:textId="77777777" w:rsidR="00EC3954" w:rsidRPr="008675F2" w:rsidRDefault="00EC3954" w:rsidP="00EC3954">
            <w:pPr>
              <w:spacing w:before="60"/>
              <w:ind w:left="34"/>
              <w:rPr>
                <w:sz w:val="20"/>
              </w:rPr>
            </w:pPr>
            <w:r w:rsidRPr="008675F2">
              <w:rPr>
                <w:sz w:val="20"/>
              </w:rPr>
              <w:t>renum = renumbered</w:t>
            </w:r>
          </w:p>
        </w:tc>
      </w:tr>
      <w:tr w:rsidR="00EC3954" w:rsidRPr="008675F2" w14:paraId="13FD40D5" w14:textId="77777777" w:rsidTr="009D556A">
        <w:tc>
          <w:tcPr>
            <w:tcW w:w="2679" w:type="pct"/>
            <w:shd w:val="clear" w:color="auto" w:fill="auto"/>
          </w:tcPr>
          <w:p w14:paraId="483F185A" w14:textId="77777777" w:rsidR="00EC3954" w:rsidRPr="008675F2" w:rsidRDefault="006C5B24" w:rsidP="006C5B24">
            <w:pPr>
              <w:ind w:left="34" w:firstLine="249"/>
              <w:rPr>
                <w:sz w:val="20"/>
              </w:rPr>
            </w:pPr>
            <w:r w:rsidRPr="008675F2">
              <w:rPr>
                <w:sz w:val="20"/>
              </w:rPr>
              <w:t>e</w:t>
            </w:r>
            <w:r w:rsidR="00EC3954" w:rsidRPr="008675F2">
              <w:rPr>
                <w:sz w:val="20"/>
              </w:rPr>
              <w:t>ffect</w:t>
            </w:r>
          </w:p>
        </w:tc>
        <w:tc>
          <w:tcPr>
            <w:tcW w:w="2321" w:type="pct"/>
            <w:shd w:val="clear" w:color="auto" w:fill="auto"/>
          </w:tcPr>
          <w:p w14:paraId="37961701" w14:textId="77777777" w:rsidR="00EC3954" w:rsidRPr="008675F2" w:rsidRDefault="00EC3954" w:rsidP="00EC3954">
            <w:pPr>
              <w:spacing w:before="60"/>
              <w:ind w:left="34"/>
              <w:rPr>
                <w:sz w:val="20"/>
              </w:rPr>
            </w:pPr>
            <w:r w:rsidRPr="008675F2">
              <w:rPr>
                <w:sz w:val="20"/>
              </w:rPr>
              <w:t>rep = repealed</w:t>
            </w:r>
          </w:p>
        </w:tc>
      </w:tr>
      <w:tr w:rsidR="00EC3954" w:rsidRPr="008675F2" w14:paraId="3C4E5C51" w14:textId="77777777" w:rsidTr="009D556A">
        <w:tc>
          <w:tcPr>
            <w:tcW w:w="2679" w:type="pct"/>
            <w:shd w:val="clear" w:color="auto" w:fill="auto"/>
          </w:tcPr>
          <w:p w14:paraId="75ACD915" w14:textId="77777777" w:rsidR="00EC3954" w:rsidRPr="008675F2" w:rsidRDefault="00EC3954" w:rsidP="00EC3954">
            <w:pPr>
              <w:spacing w:before="60"/>
              <w:ind w:left="34"/>
              <w:rPr>
                <w:sz w:val="20"/>
              </w:rPr>
            </w:pPr>
            <w:r w:rsidRPr="008675F2">
              <w:rPr>
                <w:sz w:val="20"/>
              </w:rPr>
              <w:t>F = Federal Register of Legislation</w:t>
            </w:r>
          </w:p>
        </w:tc>
        <w:tc>
          <w:tcPr>
            <w:tcW w:w="2321" w:type="pct"/>
            <w:shd w:val="clear" w:color="auto" w:fill="auto"/>
          </w:tcPr>
          <w:p w14:paraId="0310F331" w14:textId="77777777" w:rsidR="00EC3954" w:rsidRPr="008675F2" w:rsidRDefault="00EC3954" w:rsidP="00EC3954">
            <w:pPr>
              <w:spacing w:before="60"/>
              <w:ind w:left="34"/>
              <w:rPr>
                <w:sz w:val="20"/>
              </w:rPr>
            </w:pPr>
            <w:r w:rsidRPr="008675F2">
              <w:rPr>
                <w:sz w:val="20"/>
              </w:rPr>
              <w:t>rs = repealed and substituted</w:t>
            </w:r>
          </w:p>
        </w:tc>
      </w:tr>
      <w:tr w:rsidR="00EC3954" w:rsidRPr="008675F2" w14:paraId="15E5C275" w14:textId="77777777" w:rsidTr="009D556A">
        <w:tc>
          <w:tcPr>
            <w:tcW w:w="2679" w:type="pct"/>
            <w:shd w:val="clear" w:color="auto" w:fill="auto"/>
          </w:tcPr>
          <w:p w14:paraId="25386E24" w14:textId="77777777" w:rsidR="00EC3954" w:rsidRPr="008675F2" w:rsidRDefault="00EC3954" w:rsidP="00EC3954">
            <w:pPr>
              <w:spacing w:before="60"/>
              <w:ind w:left="34"/>
              <w:rPr>
                <w:sz w:val="20"/>
              </w:rPr>
            </w:pPr>
            <w:r w:rsidRPr="008675F2">
              <w:rPr>
                <w:sz w:val="20"/>
              </w:rPr>
              <w:t>gaz = gazette</w:t>
            </w:r>
          </w:p>
        </w:tc>
        <w:tc>
          <w:tcPr>
            <w:tcW w:w="2321" w:type="pct"/>
            <w:shd w:val="clear" w:color="auto" w:fill="auto"/>
          </w:tcPr>
          <w:p w14:paraId="00E615FA" w14:textId="77777777" w:rsidR="00EC3954" w:rsidRPr="008675F2" w:rsidRDefault="00EC3954" w:rsidP="00EC3954">
            <w:pPr>
              <w:spacing w:before="60"/>
              <w:ind w:left="34"/>
              <w:rPr>
                <w:sz w:val="20"/>
              </w:rPr>
            </w:pPr>
            <w:r w:rsidRPr="008675F2">
              <w:rPr>
                <w:sz w:val="20"/>
              </w:rPr>
              <w:t>s = section(s)/subsection(s)</w:t>
            </w:r>
          </w:p>
        </w:tc>
      </w:tr>
      <w:tr w:rsidR="00EC3954" w:rsidRPr="008675F2" w14:paraId="66ADD84E" w14:textId="77777777" w:rsidTr="009D556A">
        <w:tc>
          <w:tcPr>
            <w:tcW w:w="2679" w:type="pct"/>
            <w:shd w:val="clear" w:color="auto" w:fill="auto"/>
          </w:tcPr>
          <w:p w14:paraId="2A61C38B" w14:textId="77777777" w:rsidR="00EC3954" w:rsidRPr="008675F2" w:rsidRDefault="00EC3954" w:rsidP="00EC3954">
            <w:pPr>
              <w:spacing w:before="60"/>
              <w:ind w:left="34"/>
              <w:rPr>
                <w:sz w:val="20"/>
              </w:rPr>
            </w:pPr>
            <w:r w:rsidRPr="008675F2">
              <w:rPr>
                <w:sz w:val="20"/>
              </w:rPr>
              <w:t xml:space="preserve">LA = </w:t>
            </w:r>
            <w:r w:rsidRPr="008675F2">
              <w:rPr>
                <w:i/>
                <w:sz w:val="20"/>
              </w:rPr>
              <w:t>Legislation Act 2003</w:t>
            </w:r>
          </w:p>
        </w:tc>
        <w:tc>
          <w:tcPr>
            <w:tcW w:w="2321" w:type="pct"/>
            <w:shd w:val="clear" w:color="auto" w:fill="auto"/>
          </w:tcPr>
          <w:p w14:paraId="039783F4" w14:textId="77777777" w:rsidR="00EC3954" w:rsidRPr="008675F2" w:rsidRDefault="00EC3954" w:rsidP="00EC3954">
            <w:pPr>
              <w:spacing w:before="60"/>
              <w:ind w:left="34"/>
              <w:rPr>
                <w:sz w:val="20"/>
              </w:rPr>
            </w:pPr>
            <w:r w:rsidRPr="008675F2">
              <w:rPr>
                <w:sz w:val="20"/>
              </w:rPr>
              <w:t>Sch = Schedule(s)</w:t>
            </w:r>
          </w:p>
        </w:tc>
      </w:tr>
      <w:tr w:rsidR="00EC3954" w:rsidRPr="008675F2" w14:paraId="70CFA384" w14:textId="77777777" w:rsidTr="009D556A">
        <w:tc>
          <w:tcPr>
            <w:tcW w:w="2679" w:type="pct"/>
            <w:shd w:val="clear" w:color="auto" w:fill="auto"/>
          </w:tcPr>
          <w:p w14:paraId="3650146C" w14:textId="77777777" w:rsidR="00EC3954" w:rsidRPr="008675F2" w:rsidRDefault="00EC3954" w:rsidP="00EC3954">
            <w:pPr>
              <w:spacing w:before="60"/>
              <w:ind w:left="34"/>
              <w:rPr>
                <w:sz w:val="20"/>
              </w:rPr>
            </w:pPr>
            <w:r w:rsidRPr="008675F2">
              <w:rPr>
                <w:sz w:val="20"/>
              </w:rPr>
              <w:t xml:space="preserve">LIA = </w:t>
            </w:r>
            <w:r w:rsidRPr="008675F2">
              <w:rPr>
                <w:i/>
                <w:sz w:val="20"/>
              </w:rPr>
              <w:t>Legislative Instruments Act 2003</w:t>
            </w:r>
          </w:p>
        </w:tc>
        <w:tc>
          <w:tcPr>
            <w:tcW w:w="2321" w:type="pct"/>
            <w:shd w:val="clear" w:color="auto" w:fill="auto"/>
          </w:tcPr>
          <w:p w14:paraId="392C3A91" w14:textId="77777777" w:rsidR="00EC3954" w:rsidRPr="008675F2" w:rsidRDefault="00EC3954" w:rsidP="00EC3954">
            <w:pPr>
              <w:spacing w:before="60"/>
              <w:ind w:left="34"/>
              <w:rPr>
                <w:sz w:val="20"/>
              </w:rPr>
            </w:pPr>
            <w:r w:rsidRPr="008675F2">
              <w:rPr>
                <w:sz w:val="20"/>
              </w:rPr>
              <w:t>Sdiv = Subdivision(s)</w:t>
            </w:r>
          </w:p>
        </w:tc>
      </w:tr>
      <w:tr w:rsidR="00EC3954" w:rsidRPr="008675F2" w14:paraId="2F37D3CF" w14:textId="77777777" w:rsidTr="009D556A">
        <w:tc>
          <w:tcPr>
            <w:tcW w:w="2679" w:type="pct"/>
            <w:shd w:val="clear" w:color="auto" w:fill="auto"/>
          </w:tcPr>
          <w:p w14:paraId="68C0ECCC" w14:textId="77777777" w:rsidR="00EC3954" w:rsidRPr="008675F2" w:rsidRDefault="00EC3954" w:rsidP="00EC3954">
            <w:pPr>
              <w:spacing w:before="60"/>
              <w:ind w:left="34"/>
              <w:rPr>
                <w:sz w:val="20"/>
              </w:rPr>
            </w:pPr>
            <w:r w:rsidRPr="008675F2">
              <w:rPr>
                <w:sz w:val="20"/>
              </w:rPr>
              <w:t>(md) = misdescribed amendment can be given</w:t>
            </w:r>
          </w:p>
        </w:tc>
        <w:tc>
          <w:tcPr>
            <w:tcW w:w="2321" w:type="pct"/>
            <w:shd w:val="clear" w:color="auto" w:fill="auto"/>
          </w:tcPr>
          <w:p w14:paraId="4C49330A" w14:textId="77777777" w:rsidR="00EC3954" w:rsidRPr="008675F2" w:rsidRDefault="00EC3954" w:rsidP="00EC3954">
            <w:pPr>
              <w:spacing w:before="60"/>
              <w:ind w:left="34"/>
              <w:rPr>
                <w:sz w:val="20"/>
              </w:rPr>
            </w:pPr>
            <w:r w:rsidRPr="008675F2">
              <w:rPr>
                <w:sz w:val="20"/>
              </w:rPr>
              <w:t>SLI = Select Legislative Instrument</w:t>
            </w:r>
          </w:p>
        </w:tc>
      </w:tr>
      <w:tr w:rsidR="00EC3954" w:rsidRPr="008675F2" w14:paraId="6BFD33B2" w14:textId="77777777" w:rsidTr="009D556A">
        <w:tc>
          <w:tcPr>
            <w:tcW w:w="2679" w:type="pct"/>
            <w:shd w:val="clear" w:color="auto" w:fill="auto"/>
          </w:tcPr>
          <w:p w14:paraId="0BC5897D" w14:textId="77777777" w:rsidR="00EC3954" w:rsidRPr="008675F2" w:rsidRDefault="006C5B24" w:rsidP="006C5B24">
            <w:pPr>
              <w:ind w:left="34" w:firstLine="249"/>
              <w:rPr>
                <w:sz w:val="20"/>
              </w:rPr>
            </w:pPr>
            <w:r w:rsidRPr="008675F2">
              <w:rPr>
                <w:sz w:val="20"/>
              </w:rPr>
              <w:t>e</w:t>
            </w:r>
            <w:r w:rsidR="00EC3954" w:rsidRPr="008675F2">
              <w:rPr>
                <w:sz w:val="20"/>
              </w:rPr>
              <w:t>ffect</w:t>
            </w:r>
          </w:p>
        </w:tc>
        <w:tc>
          <w:tcPr>
            <w:tcW w:w="2321" w:type="pct"/>
            <w:shd w:val="clear" w:color="auto" w:fill="auto"/>
          </w:tcPr>
          <w:p w14:paraId="3438395B" w14:textId="77777777" w:rsidR="00EC3954" w:rsidRPr="008675F2" w:rsidRDefault="00EC3954" w:rsidP="00EC3954">
            <w:pPr>
              <w:spacing w:before="60"/>
              <w:ind w:left="34"/>
              <w:rPr>
                <w:sz w:val="20"/>
              </w:rPr>
            </w:pPr>
            <w:r w:rsidRPr="008675F2">
              <w:rPr>
                <w:sz w:val="20"/>
              </w:rPr>
              <w:t>SR = Statutory Rules</w:t>
            </w:r>
          </w:p>
        </w:tc>
      </w:tr>
      <w:tr w:rsidR="00EC3954" w:rsidRPr="008675F2" w14:paraId="78DA29C6" w14:textId="77777777" w:rsidTr="009D556A">
        <w:tc>
          <w:tcPr>
            <w:tcW w:w="2679" w:type="pct"/>
            <w:shd w:val="clear" w:color="auto" w:fill="auto"/>
          </w:tcPr>
          <w:p w14:paraId="6BB5131F" w14:textId="77777777" w:rsidR="00EC3954" w:rsidRPr="008675F2" w:rsidRDefault="00EC3954" w:rsidP="00EC3954">
            <w:pPr>
              <w:spacing w:before="60"/>
              <w:ind w:left="34"/>
              <w:rPr>
                <w:sz w:val="20"/>
              </w:rPr>
            </w:pPr>
            <w:r w:rsidRPr="008675F2">
              <w:rPr>
                <w:sz w:val="20"/>
              </w:rPr>
              <w:t>(md not incorp) = misdescribed amendment</w:t>
            </w:r>
          </w:p>
        </w:tc>
        <w:tc>
          <w:tcPr>
            <w:tcW w:w="2321" w:type="pct"/>
            <w:shd w:val="clear" w:color="auto" w:fill="auto"/>
          </w:tcPr>
          <w:p w14:paraId="1CAB75FD" w14:textId="44626B77" w:rsidR="00EC3954" w:rsidRPr="008675F2" w:rsidRDefault="00EC3954" w:rsidP="00EC3954">
            <w:pPr>
              <w:spacing w:before="60"/>
              <w:ind w:left="34"/>
              <w:rPr>
                <w:sz w:val="20"/>
              </w:rPr>
            </w:pPr>
            <w:r w:rsidRPr="008675F2">
              <w:rPr>
                <w:sz w:val="20"/>
              </w:rPr>
              <w:t>Sub</w:t>
            </w:r>
            <w:r w:rsidR="000E41CF">
              <w:rPr>
                <w:sz w:val="20"/>
              </w:rPr>
              <w:noBreakHyphen/>
            </w:r>
            <w:r w:rsidRPr="008675F2">
              <w:rPr>
                <w:sz w:val="20"/>
              </w:rPr>
              <w:t>Ch = Sub</w:t>
            </w:r>
            <w:r w:rsidR="000E41CF">
              <w:rPr>
                <w:sz w:val="20"/>
              </w:rPr>
              <w:noBreakHyphen/>
            </w:r>
            <w:r w:rsidRPr="008675F2">
              <w:rPr>
                <w:sz w:val="20"/>
              </w:rPr>
              <w:t>Chapter(s)</w:t>
            </w:r>
          </w:p>
        </w:tc>
      </w:tr>
      <w:tr w:rsidR="00EC3954" w:rsidRPr="008675F2" w14:paraId="3F1B8A19" w14:textId="77777777" w:rsidTr="009D556A">
        <w:tc>
          <w:tcPr>
            <w:tcW w:w="2679" w:type="pct"/>
            <w:shd w:val="clear" w:color="auto" w:fill="auto"/>
          </w:tcPr>
          <w:p w14:paraId="648179FA" w14:textId="77777777" w:rsidR="00EC3954" w:rsidRPr="008675F2" w:rsidRDefault="006C5B24" w:rsidP="006C5B24">
            <w:pPr>
              <w:ind w:left="34" w:firstLine="249"/>
              <w:rPr>
                <w:sz w:val="20"/>
              </w:rPr>
            </w:pPr>
            <w:r w:rsidRPr="008675F2">
              <w:rPr>
                <w:sz w:val="20"/>
              </w:rPr>
              <w:t>c</w:t>
            </w:r>
            <w:r w:rsidR="00EC3954" w:rsidRPr="008675F2">
              <w:rPr>
                <w:sz w:val="20"/>
              </w:rPr>
              <w:t>annot be given effect</w:t>
            </w:r>
          </w:p>
        </w:tc>
        <w:tc>
          <w:tcPr>
            <w:tcW w:w="2321" w:type="pct"/>
            <w:shd w:val="clear" w:color="auto" w:fill="auto"/>
          </w:tcPr>
          <w:p w14:paraId="56315F22" w14:textId="77777777" w:rsidR="00EC3954" w:rsidRPr="008675F2" w:rsidRDefault="00EC3954" w:rsidP="00EC3954">
            <w:pPr>
              <w:spacing w:before="60"/>
              <w:ind w:left="34"/>
              <w:rPr>
                <w:sz w:val="20"/>
              </w:rPr>
            </w:pPr>
            <w:r w:rsidRPr="008675F2">
              <w:rPr>
                <w:sz w:val="20"/>
              </w:rPr>
              <w:t>SubPt = Subpart(s)</w:t>
            </w:r>
          </w:p>
        </w:tc>
      </w:tr>
      <w:tr w:rsidR="00EC3954" w:rsidRPr="008675F2" w14:paraId="00D33622" w14:textId="77777777" w:rsidTr="009D556A">
        <w:tc>
          <w:tcPr>
            <w:tcW w:w="2679" w:type="pct"/>
            <w:shd w:val="clear" w:color="auto" w:fill="auto"/>
          </w:tcPr>
          <w:p w14:paraId="1E8DA665" w14:textId="77777777" w:rsidR="00EC3954" w:rsidRPr="008675F2" w:rsidRDefault="00EC3954" w:rsidP="00EC3954">
            <w:pPr>
              <w:spacing w:before="60"/>
              <w:ind w:left="34"/>
              <w:rPr>
                <w:sz w:val="20"/>
              </w:rPr>
            </w:pPr>
            <w:r w:rsidRPr="008675F2">
              <w:rPr>
                <w:sz w:val="20"/>
              </w:rPr>
              <w:t>mod = modified/modification</w:t>
            </w:r>
          </w:p>
        </w:tc>
        <w:tc>
          <w:tcPr>
            <w:tcW w:w="2321" w:type="pct"/>
            <w:shd w:val="clear" w:color="auto" w:fill="auto"/>
          </w:tcPr>
          <w:p w14:paraId="3B3524D8" w14:textId="77777777" w:rsidR="00EC3954" w:rsidRPr="008675F2" w:rsidRDefault="00EC3954" w:rsidP="00EC3954">
            <w:pPr>
              <w:spacing w:before="60"/>
              <w:ind w:left="34"/>
              <w:rPr>
                <w:sz w:val="20"/>
              </w:rPr>
            </w:pPr>
            <w:r w:rsidRPr="008675F2">
              <w:rPr>
                <w:sz w:val="20"/>
                <w:u w:val="single"/>
              </w:rPr>
              <w:t>underlining</w:t>
            </w:r>
            <w:r w:rsidRPr="008675F2">
              <w:rPr>
                <w:sz w:val="20"/>
              </w:rPr>
              <w:t xml:space="preserve"> = whole or part not</w:t>
            </w:r>
          </w:p>
        </w:tc>
      </w:tr>
      <w:tr w:rsidR="00EC3954" w:rsidRPr="008675F2" w14:paraId="36CBC097" w14:textId="77777777" w:rsidTr="009D556A">
        <w:tc>
          <w:tcPr>
            <w:tcW w:w="2679" w:type="pct"/>
            <w:shd w:val="clear" w:color="auto" w:fill="auto"/>
          </w:tcPr>
          <w:p w14:paraId="41D06AA7" w14:textId="77777777" w:rsidR="00EC3954" w:rsidRPr="008675F2" w:rsidRDefault="00EC3954" w:rsidP="00EC3954">
            <w:pPr>
              <w:spacing w:before="60"/>
              <w:ind w:left="34"/>
              <w:rPr>
                <w:sz w:val="20"/>
              </w:rPr>
            </w:pPr>
            <w:r w:rsidRPr="008675F2">
              <w:rPr>
                <w:sz w:val="20"/>
              </w:rPr>
              <w:t>No. = Number(s)</w:t>
            </w:r>
          </w:p>
        </w:tc>
        <w:tc>
          <w:tcPr>
            <w:tcW w:w="2321" w:type="pct"/>
            <w:shd w:val="clear" w:color="auto" w:fill="auto"/>
          </w:tcPr>
          <w:p w14:paraId="73985A43" w14:textId="77777777" w:rsidR="00EC3954" w:rsidRPr="008675F2" w:rsidRDefault="006C5B24" w:rsidP="006C5B24">
            <w:pPr>
              <w:ind w:left="34" w:firstLine="249"/>
              <w:rPr>
                <w:sz w:val="20"/>
              </w:rPr>
            </w:pPr>
            <w:r w:rsidRPr="008675F2">
              <w:rPr>
                <w:sz w:val="20"/>
              </w:rPr>
              <w:t>c</w:t>
            </w:r>
            <w:r w:rsidR="00EC3954" w:rsidRPr="008675F2">
              <w:rPr>
                <w:sz w:val="20"/>
              </w:rPr>
              <w:t>ommenced or to be commenced</w:t>
            </w:r>
          </w:p>
        </w:tc>
      </w:tr>
    </w:tbl>
    <w:p w14:paraId="41A82B42" w14:textId="77777777" w:rsidR="00EC3954" w:rsidRPr="008675F2" w:rsidRDefault="00EC3954" w:rsidP="00EC3954">
      <w:pPr>
        <w:pStyle w:val="Tabletext"/>
      </w:pPr>
    </w:p>
    <w:p w14:paraId="6B906AFA" w14:textId="77777777" w:rsidR="005F0CD3" w:rsidRPr="008675F2" w:rsidRDefault="005F0CD3" w:rsidP="007053FC">
      <w:pPr>
        <w:pStyle w:val="ENotesHeading2"/>
        <w:pageBreakBefore/>
        <w:outlineLvl w:val="9"/>
      </w:pPr>
      <w:bookmarkStart w:id="155" w:name="_Toc185428508"/>
      <w:r w:rsidRPr="008675F2">
        <w:t>Endnote 3—Legislation history</w:t>
      </w:r>
      <w:bookmarkEnd w:id="155"/>
    </w:p>
    <w:p w14:paraId="1E64D728" w14:textId="77777777" w:rsidR="0079499B" w:rsidRPr="008675F2" w:rsidRDefault="0079499B" w:rsidP="00F72578">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057"/>
        <w:gridCol w:w="1924"/>
        <w:gridCol w:w="2499"/>
        <w:gridCol w:w="2049"/>
      </w:tblGrid>
      <w:tr w:rsidR="0079499B" w:rsidRPr="008675F2" w14:paraId="21E07D2A" w14:textId="77777777" w:rsidTr="009D556A">
        <w:trPr>
          <w:cantSplit/>
          <w:tblHeader/>
        </w:trPr>
        <w:tc>
          <w:tcPr>
            <w:tcW w:w="1206" w:type="pct"/>
            <w:tcBorders>
              <w:top w:val="single" w:sz="12" w:space="0" w:color="auto"/>
              <w:bottom w:val="single" w:sz="12" w:space="0" w:color="auto"/>
            </w:tcBorders>
            <w:shd w:val="clear" w:color="auto" w:fill="auto"/>
          </w:tcPr>
          <w:p w14:paraId="1D9EE762" w14:textId="77777777" w:rsidR="0079499B" w:rsidRPr="008675F2" w:rsidRDefault="0079499B" w:rsidP="00F72578">
            <w:pPr>
              <w:pStyle w:val="ENoteTableHeading"/>
              <w:rPr>
                <w:rFonts w:cs="Arial"/>
              </w:rPr>
            </w:pPr>
            <w:r w:rsidRPr="008675F2">
              <w:rPr>
                <w:rFonts w:cs="Arial"/>
              </w:rPr>
              <w:t>Number and year</w:t>
            </w:r>
          </w:p>
        </w:tc>
        <w:tc>
          <w:tcPr>
            <w:tcW w:w="1128" w:type="pct"/>
            <w:tcBorders>
              <w:top w:val="single" w:sz="12" w:space="0" w:color="auto"/>
              <w:bottom w:val="single" w:sz="12" w:space="0" w:color="auto"/>
            </w:tcBorders>
            <w:shd w:val="clear" w:color="auto" w:fill="auto"/>
          </w:tcPr>
          <w:p w14:paraId="741F69DF" w14:textId="77777777" w:rsidR="0079499B" w:rsidRPr="008675F2" w:rsidRDefault="008F669F" w:rsidP="007971B0">
            <w:pPr>
              <w:pStyle w:val="ENoteTableHeading"/>
              <w:rPr>
                <w:rFonts w:cs="Arial"/>
              </w:rPr>
            </w:pPr>
            <w:r w:rsidRPr="008675F2">
              <w:rPr>
                <w:rFonts w:cs="Arial"/>
              </w:rPr>
              <w:t>FRLI r</w:t>
            </w:r>
            <w:r w:rsidR="00EC3954" w:rsidRPr="008675F2">
              <w:rPr>
                <w:rFonts w:cs="Arial"/>
              </w:rPr>
              <w:t>egistration</w:t>
            </w:r>
            <w:r w:rsidRPr="008675F2">
              <w:rPr>
                <w:rFonts w:cs="Arial"/>
              </w:rPr>
              <w:t xml:space="preserve"> or gazettal</w:t>
            </w:r>
          </w:p>
        </w:tc>
        <w:tc>
          <w:tcPr>
            <w:tcW w:w="1465" w:type="pct"/>
            <w:tcBorders>
              <w:top w:val="single" w:sz="12" w:space="0" w:color="auto"/>
              <w:bottom w:val="single" w:sz="12" w:space="0" w:color="auto"/>
            </w:tcBorders>
            <w:shd w:val="clear" w:color="auto" w:fill="auto"/>
          </w:tcPr>
          <w:p w14:paraId="742D96F4" w14:textId="77777777" w:rsidR="0079499B" w:rsidRPr="008675F2" w:rsidRDefault="0079499B" w:rsidP="00F72578">
            <w:pPr>
              <w:pStyle w:val="ENoteTableHeading"/>
              <w:rPr>
                <w:rFonts w:cs="Arial"/>
              </w:rPr>
            </w:pPr>
            <w:r w:rsidRPr="008675F2">
              <w:rPr>
                <w:rFonts w:cs="Arial"/>
              </w:rPr>
              <w:t>Commencement</w:t>
            </w:r>
          </w:p>
        </w:tc>
        <w:tc>
          <w:tcPr>
            <w:tcW w:w="1201" w:type="pct"/>
            <w:tcBorders>
              <w:top w:val="single" w:sz="12" w:space="0" w:color="auto"/>
              <w:bottom w:val="single" w:sz="12" w:space="0" w:color="auto"/>
            </w:tcBorders>
            <w:shd w:val="clear" w:color="auto" w:fill="auto"/>
          </w:tcPr>
          <w:p w14:paraId="14051417" w14:textId="77777777" w:rsidR="0079499B" w:rsidRPr="008675F2" w:rsidRDefault="0079499B" w:rsidP="00F72578">
            <w:pPr>
              <w:pStyle w:val="ENoteTableHeading"/>
              <w:rPr>
                <w:rFonts w:cs="Arial"/>
              </w:rPr>
            </w:pPr>
            <w:r w:rsidRPr="008675F2">
              <w:rPr>
                <w:rFonts w:cs="Arial"/>
              </w:rPr>
              <w:t>Application, saving and transitional provisions</w:t>
            </w:r>
          </w:p>
        </w:tc>
      </w:tr>
      <w:tr w:rsidR="0079499B" w:rsidRPr="008675F2" w14:paraId="02ABC910" w14:textId="77777777" w:rsidTr="00494CBF">
        <w:trPr>
          <w:cantSplit/>
        </w:trPr>
        <w:tc>
          <w:tcPr>
            <w:tcW w:w="1206" w:type="pct"/>
            <w:tcBorders>
              <w:top w:val="single" w:sz="12" w:space="0" w:color="auto"/>
              <w:bottom w:val="single" w:sz="4" w:space="0" w:color="auto"/>
            </w:tcBorders>
            <w:shd w:val="clear" w:color="auto" w:fill="auto"/>
          </w:tcPr>
          <w:p w14:paraId="3C2E80AF" w14:textId="77777777" w:rsidR="0079499B" w:rsidRPr="008675F2" w:rsidRDefault="0079499B" w:rsidP="0079499B">
            <w:pPr>
              <w:pStyle w:val="ENoteTableText"/>
            </w:pPr>
            <w:r w:rsidRPr="008675F2">
              <w:t>1956 No.</w:t>
            </w:r>
            <w:r w:rsidR="00626E53" w:rsidRPr="008675F2">
              <w:t> </w:t>
            </w:r>
            <w:r w:rsidRPr="008675F2">
              <w:t>90</w:t>
            </w:r>
          </w:p>
        </w:tc>
        <w:tc>
          <w:tcPr>
            <w:tcW w:w="1128" w:type="pct"/>
            <w:tcBorders>
              <w:top w:val="single" w:sz="12" w:space="0" w:color="auto"/>
              <w:bottom w:val="single" w:sz="4" w:space="0" w:color="auto"/>
            </w:tcBorders>
            <w:shd w:val="clear" w:color="auto" w:fill="auto"/>
          </w:tcPr>
          <w:p w14:paraId="5F0B9DE7" w14:textId="77777777" w:rsidR="0079499B" w:rsidRPr="008675F2" w:rsidRDefault="0079499B" w:rsidP="0079499B">
            <w:pPr>
              <w:pStyle w:val="ENoteTableText"/>
            </w:pPr>
            <w:r w:rsidRPr="008675F2">
              <w:t>14 Dec 1956</w:t>
            </w:r>
          </w:p>
        </w:tc>
        <w:tc>
          <w:tcPr>
            <w:tcW w:w="1465" w:type="pct"/>
            <w:tcBorders>
              <w:top w:val="single" w:sz="12" w:space="0" w:color="auto"/>
              <w:bottom w:val="single" w:sz="4" w:space="0" w:color="auto"/>
            </w:tcBorders>
            <w:shd w:val="clear" w:color="auto" w:fill="auto"/>
          </w:tcPr>
          <w:p w14:paraId="5BB58913" w14:textId="77777777" w:rsidR="0079499B" w:rsidRPr="008675F2" w:rsidRDefault="0079499B" w:rsidP="0079499B">
            <w:pPr>
              <w:pStyle w:val="ENoteTableText"/>
            </w:pPr>
            <w:r w:rsidRPr="008675F2">
              <w:t>14 Dec 1956</w:t>
            </w:r>
          </w:p>
        </w:tc>
        <w:tc>
          <w:tcPr>
            <w:tcW w:w="1201" w:type="pct"/>
            <w:tcBorders>
              <w:top w:val="single" w:sz="12" w:space="0" w:color="auto"/>
              <w:bottom w:val="single" w:sz="4" w:space="0" w:color="auto"/>
            </w:tcBorders>
            <w:shd w:val="clear" w:color="auto" w:fill="auto"/>
          </w:tcPr>
          <w:p w14:paraId="5E5875CB" w14:textId="77777777" w:rsidR="0079499B" w:rsidRPr="008675F2" w:rsidRDefault="0079499B" w:rsidP="0079499B">
            <w:pPr>
              <w:pStyle w:val="ENoteTableText"/>
            </w:pPr>
          </w:p>
        </w:tc>
      </w:tr>
      <w:tr w:rsidR="0079499B" w:rsidRPr="008675F2" w14:paraId="1FCC9238" w14:textId="77777777" w:rsidTr="00494CBF">
        <w:trPr>
          <w:cantSplit/>
        </w:trPr>
        <w:tc>
          <w:tcPr>
            <w:tcW w:w="1206" w:type="pct"/>
            <w:tcBorders>
              <w:top w:val="single" w:sz="4" w:space="0" w:color="auto"/>
              <w:bottom w:val="single" w:sz="4" w:space="0" w:color="auto"/>
            </w:tcBorders>
            <w:shd w:val="clear" w:color="auto" w:fill="auto"/>
          </w:tcPr>
          <w:p w14:paraId="134D15E6" w14:textId="77777777" w:rsidR="0079499B" w:rsidRPr="008675F2" w:rsidRDefault="0079499B" w:rsidP="0079499B">
            <w:pPr>
              <w:pStyle w:val="ENoteTableText"/>
            </w:pPr>
            <w:r w:rsidRPr="008675F2">
              <w:t>1958 No.</w:t>
            </w:r>
            <w:r w:rsidR="00626E53" w:rsidRPr="008675F2">
              <w:t> </w:t>
            </w:r>
            <w:r w:rsidRPr="008675F2">
              <w:t>6</w:t>
            </w:r>
          </w:p>
        </w:tc>
        <w:tc>
          <w:tcPr>
            <w:tcW w:w="1128" w:type="pct"/>
            <w:tcBorders>
              <w:top w:val="single" w:sz="4" w:space="0" w:color="auto"/>
              <w:bottom w:val="single" w:sz="4" w:space="0" w:color="auto"/>
            </w:tcBorders>
            <w:shd w:val="clear" w:color="auto" w:fill="auto"/>
          </w:tcPr>
          <w:p w14:paraId="0F4DDD0B" w14:textId="77777777" w:rsidR="0079499B" w:rsidRPr="008675F2" w:rsidRDefault="0079499B" w:rsidP="0079499B">
            <w:pPr>
              <w:pStyle w:val="ENoteTableText"/>
            </w:pPr>
            <w:r w:rsidRPr="008675F2">
              <w:t>16 Jan 1958</w:t>
            </w:r>
          </w:p>
        </w:tc>
        <w:tc>
          <w:tcPr>
            <w:tcW w:w="1465" w:type="pct"/>
            <w:tcBorders>
              <w:top w:val="single" w:sz="4" w:space="0" w:color="auto"/>
              <w:bottom w:val="single" w:sz="4" w:space="0" w:color="auto"/>
            </w:tcBorders>
            <w:shd w:val="clear" w:color="auto" w:fill="auto"/>
          </w:tcPr>
          <w:p w14:paraId="3925BA3A" w14:textId="77777777" w:rsidR="0079499B" w:rsidRPr="008675F2" w:rsidRDefault="009A5E1D" w:rsidP="004E08EC">
            <w:pPr>
              <w:pStyle w:val="ENoteTableText"/>
            </w:pPr>
            <w:r w:rsidRPr="008675F2">
              <w:t xml:space="preserve">r </w:t>
            </w:r>
            <w:r w:rsidR="0079499B" w:rsidRPr="008675F2">
              <w:t>2: 1 Feb 1958</w:t>
            </w:r>
            <w:r w:rsidR="0079499B" w:rsidRPr="008675F2">
              <w:br/>
              <w:t>Remainder: 16 Jan 1958</w:t>
            </w:r>
          </w:p>
        </w:tc>
        <w:tc>
          <w:tcPr>
            <w:tcW w:w="1201" w:type="pct"/>
            <w:tcBorders>
              <w:top w:val="single" w:sz="4" w:space="0" w:color="auto"/>
              <w:bottom w:val="single" w:sz="4" w:space="0" w:color="auto"/>
            </w:tcBorders>
            <w:shd w:val="clear" w:color="auto" w:fill="auto"/>
          </w:tcPr>
          <w:p w14:paraId="776604A1" w14:textId="77777777" w:rsidR="0079499B" w:rsidRPr="008675F2" w:rsidRDefault="0079499B" w:rsidP="0079499B">
            <w:pPr>
              <w:pStyle w:val="ENoteTableText"/>
            </w:pPr>
            <w:r w:rsidRPr="008675F2">
              <w:t>—</w:t>
            </w:r>
          </w:p>
        </w:tc>
      </w:tr>
      <w:tr w:rsidR="0079499B" w:rsidRPr="008675F2" w14:paraId="4454A7B2" w14:textId="77777777" w:rsidTr="00494CBF">
        <w:trPr>
          <w:cantSplit/>
        </w:trPr>
        <w:tc>
          <w:tcPr>
            <w:tcW w:w="1206" w:type="pct"/>
            <w:tcBorders>
              <w:top w:val="single" w:sz="4" w:space="0" w:color="auto"/>
              <w:bottom w:val="single" w:sz="4" w:space="0" w:color="auto"/>
            </w:tcBorders>
            <w:shd w:val="clear" w:color="auto" w:fill="auto"/>
          </w:tcPr>
          <w:p w14:paraId="06124065" w14:textId="77777777" w:rsidR="0079499B" w:rsidRPr="008675F2" w:rsidRDefault="0079499B" w:rsidP="0079499B">
            <w:pPr>
              <w:pStyle w:val="ENoteTableText"/>
            </w:pPr>
            <w:r w:rsidRPr="008675F2">
              <w:t>1958 No.</w:t>
            </w:r>
            <w:r w:rsidR="00626E53" w:rsidRPr="008675F2">
              <w:t> </w:t>
            </w:r>
            <w:r w:rsidRPr="008675F2">
              <w:t>67</w:t>
            </w:r>
          </w:p>
        </w:tc>
        <w:tc>
          <w:tcPr>
            <w:tcW w:w="1128" w:type="pct"/>
            <w:tcBorders>
              <w:top w:val="single" w:sz="4" w:space="0" w:color="auto"/>
              <w:bottom w:val="single" w:sz="4" w:space="0" w:color="auto"/>
            </w:tcBorders>
            <w:shd w:val="clear" w:color="auto" w:fill="auto"/>
          </w:tcPr>
          <w:p w14:paraId="053D1233" w14:textId="77777777" w:rsidR="0079499B" w:rsidRPr="008675F2" w:rsidRDefault="0079499B" w:rsidP="0079499B">
            <w:pPr>
              <w:pStyle w:val="ENoteTableText"/>
            </w:pPr>
            <w:r w:rsidRPr="008675F2">
              <w:t>23 Oct 1958</w:t>
            </w:r>
          </w:p>
        </w:tc>
        <w:tc>
          <w:tcPr>
            <w:tcW w:w="1465" w:type="pct"/>
            <w:tcBorders>
              <w:top w:val="single" w:sz="4" w:space="0" w:color="auto"/>
              <w:bottom w:val="single" w:sz="4" w:space="0" w:color="auto"/>
            </w:tcBorders>
            <w:shd w:val="clear" w:color="auto" w:fill="auto"/>
          </w:tcPr>
          <w:p w14:paraId="12EFE826" w14:textId="77777777" w:rsidR="0079499B" w:rsidRPr="008675F2" w:rsidRDefault="0079499B" w:rsidP="0079499B">
            <w:pPr>
              <w:pStyle w:val="ENoteTableText"/>
            </w:pPr>
            <w:r w:rsidRPr="008675F2">
              <w:t>23 Oct 1958</w:t>
            </w:r>
          </w:p>
        </w:tc>
        <w:tc>
          <w:tcPr>
            <w:tcW w:w="1201" w:type="pct"/>
            <w:tcBorders>
              <w:top w:val="single" w:sz="4" w:space="0" w:color="auto"/>
              <w:bottom w:val="single" w:sz="4" w:space="0" w:color="auto"/>
            </w:tcBorders>
            <w:shd w:val="clear" w:color="auto" w:fill="auto"/>
          </w:tcPr>
          <w:p w14:paraId="18A9C76F" w14:textId="77777777" w:rsidR="0079499B" w:rsidRPr="008675F2" w:rsidRDefault="0079499B" w:rsidP="0079499B">
            <w:pPr>
              <w:pStyle w:val="ENoteTableText"/>
            </w:pPr>
            <w:r w:rsidRPr="008675F2">
              <w:t>—</w:t>
            </w:r>
          </w:p>
        </w:tc>
      </w:tr>
      <w:tr w:rsidR="0079499B" w:rsidRPr="008675F2" w14:paraId="1127D414" w14:textId="77777777" w:rsidTr="00494CBF">
        <w:trPr>
          <w:cantSplit/>
        </w:trPr>
        <w:tc>
          <w:tcPr>
            <w:tcW w:w="1206" w:type="pct"/>
            <w:tcBorders>
              <w:top w:val="single" w:sz="4" w:space="0" w:color="auto"/>
              <w:bottom w:val="single" w:sz="4" w:space="0" w:color="auto"/>
            </w:tcBorders>
            <w:shd w:val="clear" w:color="auto" w:fill="auto"/>
          </w:tcPr>
          <w:p w14:paraId="7EB21E3E" w14:textId="77777777" w:rsidR="0079499B" w:rsidRPr="008675F2" w:rsidRDefault="0079499B" w:rsidP="0079499B">
            <w:pPr>
              <w:pStyle w:val="ENoteTableText"/>
            </w:pPr>
            <w:r w:rsidRPr="008675F2">
              <w:t>1959 No.</w:t>
            </w:r>
            <w:r w:rsidR="00626E53" w:rsidRPr="008675F2">
              <w:t> </w:t>
            </w:r>
            <w:r w:rsidRPr="008675F2">
              <w:t>17</w:t>
            </w:r>
          </w:p>
        </w:tc>
        <w:tc>
          <w:tcPr>
            <w:tcW w:w="1128" w:type="pct"/>
            <w:tcBorders>
              <w:top w:val="single" w:sz="4" w:space="0" w:color="auto"/>
              <w:bottom w:val="single" w:sz="4" w:space="0" w:color="auto"/>
            </w:tcBorders>
            <w:shd w:val="clear" w:color="auto" w:fill="auto"/>
          </w:tcPr>
          <w:p w14:paraId="123F34C6" w14:textId="77777777" w:rsidR="0079499B" w:rsidRPr="008675F2" w:rsidRDefault="0079499B" w:rsidP="0079499B">
            <w:pPr>
              <w:pStyle w:val="ENoteTableText"/>
            </w:pPr>
            <w:r w:rsidRPr="008675F2">
              <w:t>12 Mar 1959</w:t>
            </w:r>
          </w:p>
        </w:tc>
        <w:tc>
          <w:tcPr>
            <w:tcW w:w="1465" w:type="pct"/>
            <w:tcBorders>
              <w:top w:val="single" w:sz="4" w:space="0" w:color="auto"/>
              <w:bottom w:val="single" w:sz="4" w:space="0" w:color="auto"/>
            </w:tcBorders>
            <w:shd w:val="clear" w:color="auto" w:fill="auto"/>
          </w:tcPr>
          <w:p w14:paraId="1DD85A56" w14:textId="77777777" w:rsidR="0079499B" w:rsidRPr="008675F2" w:rsidRDefault="0079499B" w:rsidP="0079499B">
            <w:pPr>
              <w:pStyle w:val="ENoteTableText"/>
            </w:pPr>
            <w:r w:rsidRPr="008675F2">
              <w:t>12 Mar 1959</w:t>
            </w:r>
          </w:p>
        </w:tc>
        <w:tc>
          <w:tcPr>
            <w:tcW w:w="1201" w:type="pct"/>
            <w:tcBorders>
              <w:top w:val="single" w:sz="4" w:space="0" w:color="auto"/>
              <w:bottom w:val="single" w:sz="4" w:space="0" w:color="auto"/>
            </w:tcBorders>
            <w:shd w:val="clear" w:color="auto" w:fill="auto"/>
          </w:tcPr>
          <w:p w14:paraId="100E56E2" w14:textId="77777777" w:rsidR="0079499B" w:rsidRPr="008675F2" w:rsidRDefault="0079499B" w:rsidP="0079499B">
            <w:pPr>
              <w:pStyle w:val="ENoteTableText"/>
            </w:pPr>
            <w:r w:rsidRPr="008675F2">
              <w:t>—</w:t>
            </w:r>
          </w:p>
        </w:tc>
      </w:tr>
      <w:tr w:rsidR="0079499B" w:rsidRPr="008675F2" w14:paraId="1E377F69" w14:textId="77777777" w:rsidTr="00494CBF">
        <w:trPr>
          <w:cantSplit/>
        </w:trPr>
        <w:tc>
          <w:tcPr>
            <w:tcW w:w="1206" w:type="pct"/>
            <w:tcBorders>
              <w:top w:val="single" w:sz="4" w:space="0" w:color="auto"/>
              <w:bottom w:val="single" w:sz="4" w:space="0" w:color="auto"/>
            </w:tcBorders>
            <w:shd w:val="clear" w:color="auto" w:fill="auto"/>
          </w:tcPr>
          <w:p w14:paraId="3FFFAAAE" w14:textId="77777777" w:rsidR="0079499B" w:rsidRPr="008675F2" w:rsidRDefault="0079499B" w:rsidP="0079499B">
            <w:pPr>
              <w:pStyle w:val="ENoteTableText"/>
            </w:pPr>
            <w:r w:rsidRPr="008675F2">
              <w:t>1959 No.</w:t>
            </w:r>
            <w:r w:rsidR="00626E53" w:rsidRPr="008675F2">
              <w:t> </w:t>
            </w:r>
            <w:r w:rsidRPr="008675F2">
              <w:t>31</w:t>
            </w:r>
          </w:p>
        </w:tc>
        <w:tc>
          <w:tcPr>
            <w:tcW w:w="1128" w:type="pct"/>
            <w:tcBorders>
              <w:top w:val="single" w:sz="4" w:space="0" w:color="auto"/>
              <w:bottom w:val="single" w:sz="4" w:space="0" w:color="auto"/>
            </w:tcBorders>
            <w:shd w:val="clear" w:color="auto" w:fill="auto"/>
          </w:tcPr>
          <w:p w14:paraId="4E439D84" w14:textId="77777777" w:rsidR="0079499B" w:rsidRPr="008675F2" w:rsidRDefault="0079499B" w:rsidP="0079499B">
            <w:pPr>
              <w:pStyle w:val="ENoteTableText"/>
            </w:pPr>
            <w:r w:rsidRPr="008675F2">
              <w:t>7</w:t>
            </w:r>
            <w:r w:rsidR="00626E53" w:rsidRPr="008675F2">
              <w:t> </w:t>
            </w:r>
            <w:r w:rsidRPr="008675F2">
              <w:t>May 1959</w:t>
            </w:r>
          </w:p>
        </w:tc>
        <w:tc>
          <w:tcPr>
            <w:tcW w:w="1465" w:type="pct"/>
            <w:tcBorders>
              <w:top w:val="single" w:sz="4" w:space="0" w:color="auto"/>
              <w:bottom w:val="single" w:sz="4" w:space="0" w:color="auto"/>
            </w:tcBorders>
            <w:shd w:val="clear" w:color="auto" w:fill="auto"/>
          </w:tcPr>
          <w:p w14:paraId="12FEB5A9" w14:textId="77777777" w:rsidR="0079499B" w:rsidRPr="008675F2" w:rsidRDefault="0079499B" w:rsidP="0079499B">
            <w:pPr>
              <w:pStyle w:val="ENoteTableText"/>
            </w:pPr>
            <w:r w:rsidRPr="008675F2">
              <w:t>7</w:t>
            </w:r>
            <w:r w:rsidR="00626E53" w:rsidRPr="008675F2">
              <w:t> </w:t>
            </w:r>
            <w:r w:rsidRPr="008675F2">
              <w:t>May 1959</w:t>
            </w:r>
          </w:p>
        </w:tc>
        <w:tc>
          <w:tcPr>
            <w:tcW w:w="1201" w:type="pct"/>
            <w:tcBorders>
              <w:top w:val="single" w:sz="4" w:space="0" w:color="auto"/>
              <w:bottom w:val="single" w:sz="4" w:space="0" w:color="auto"/>
            </w:tcBorders>
            <w:shd w:val="clear" w:color="auto" w:fill="auto"/>
          </w:tcPr>
          <w:p w14:paraId="508BCCAA" w14:textId="77777777" w:rsidR="0079499B" w:rsidRPr="008675F2" w:rsidRDefault="0079499B" w:rsidP="0079499B">
            <w:pPr>
              <w:pStyle w:val="ENoteTableText"/>
            </w:pPr>
            <w:r w:rsidRPr="008675F2">
              <w:t>—</w:t>
            </w:r>
          </w:p>
        </w:tc>
      </w:tr>
      <w:tr w:rsidR="0079499B" w:rsidRPr="008675F2" w14:paraId="6BE9C6E8" w14:textId="77777777" w:rsidTr="00494CBF">
        <w:trPr>
          <w:cantSplit/>
        </w:trPr>
        <w:tc>
          <w:tcPr>
            <w:tcW w:w="1206" w:type="pct"/>
            <w:tcBorders>
              <w:top w:val="single" w:sz="4" w:space="0" w:color="auto"/>
              <w:bottom w:val="single" w:sz="4" w:space="0" w:color="auto"/>
            </w:tcBorders>
            <w:shd w:val="clear" w:color="auto" w:fill="auto"/>
          </w:tcPr>
          <w:p w14:paraId="521F96F7" w14:textId="77777777" w:rsidR="0079499B" w:rsidRPr="008675F2" w:rsidRDefault="0079499B" w:rsidP="0079499B">
            <w:pPr>
              <w:pStyle w:val="ENoteTableText"/>
            </w:pPr>
            <w:r w:rsidRPr="008675F2">
              <w:t>1959 No.</w:t>
            </w:r>
            <w:r w:rsidR="00626E53" w:rsidRPr="008675F2">
              <w:t> </w:t>
            </w:r>
            <w:r w:rsidRPr="008675F2">
              <w:t>93</w:t>
            </w:r>
          </w:p>
        </w:tc>
        <w:tc>
          <w:tcPr>
            <w:tcW w:w="1128" w:type="pct"/>
            <w:tcBorders>
              <w:top w:val="single" w:sz="4" w:space="0" w:color="auto"/>
              <w:bottom w:val="single" w:sz="4" w:space="0" w:color="auto"/>
            </w:tcBorders>
            <w:shd w:val="clear" w:color="auto" w:fill="auto"/>
          </w:tcPr>
          <w:p w14:paraId="20EF67EF" w14:textId="77777777" w:rsidR="0079499B" w:rsidRPr="008675F2" w:rsidRDefault="0079499B" w:rsidP="0079499B">
            <w:pPr>
              <w:pStyle w:val="ENoteTableText"/>
            </w:pPr>
            <w:r w:rsidRPr="008675F2">
              <w:t>26 Nov 1959</w:t>
            </w:r>
          </w:p>
        </w:tc>
        <w:tc>
          <w:tcPr>
            <w:tcW w:w="1465" w:type="pct"/>
            <w:tcBorders>
              <w:top w:val="single" w:sz="4" w:space="0" w:color="auto"/>
              <w:bottom w:val="single" w:sz="4" w:space="0" w:color="auto"/>
            </w:tcBorders>
            <w:shd w:val="clear" w:color="auto" w:fill="auto"/>
          </w:tcPr>
          <w:p w14:paraId="1B730C60" w14:textId="77777777" w:rsidR="0079499B" w:rsidRPr="008675F2" w:rsidRDefault="0079499B" w:rsidP="0079499B">
            <w:pPr>
              <w:pStyle w:val="ENoteTableText"/>
            </w:pPr>
            <w:r w:rsidRPr="008675F2">
              <w:t>26 Nov 1959</w:t>
            </w:r>
          </w:p>
        </w:tc>
        <w:tc>
          <w:tcPr>
            <w:tcW w:w="1201" w:type="pct"/>
            <w:tcBorders>
              <w:top w:val="single" w:sz="4" w:space="0" w:color="auto"/>
              <w:bottom w:val="single" w:sz="4" w:space="0" w:color="auto"/>
            </w:tcBorders>
            <w:shd w:val="clear" w:color="auto" w:fill="auto"/>
          </w:tcPr>
          <w:p w14:paraId="27AE7C78" w14:textId="77777777" w:rsidR="0079499B" w:rsidRPr="008675F2" w:rsidRDefault="0079499B" w:rsidP="0079499B">
            <w:pPr>
              <w:pStyle w:val="ENoteTableText"/>
            </w:pPr>
            <w:r w:rsidRPr="008675F2">
              <w:t>—</w:t>
            </w:r>
          </w:p>
        </w:tc>
      </w:tr>
      <w:tr w:rsidR="0079499B" w:rsidRPr="008675F2" w14:paraId="54EB202F" w14:textId="77777777" w:rsidTr="00494CBF">
        <w:trPr>
          <w:cantSplit/>
        </w:trPr>
        <w:tc>
          <w:tcPr>
            <w:tcW w:w="1206" w:type="pct"/>
            <w:tcBorders>
              <w:top w:val="single" w:sz="4" w:space="0" w:color="auto"/>
              <w:bottom w:val="single" w:sz="4" w:space="0" w:color="auto"/>
            </w:tcBorders>
            <w:shd w:val="clear" w:color="auto" w:fill="auto"/>
          </w:tcPr>
          <w:p w14:paraId="02809EC8" w14:textId="77777777" w:rsidR="0079499B" w:rsidRPr="008675F2" w:rsidRDefault="0079499B" w:rsidP="0079499B">
            <w:pPr>
              <w:pStyle w:val="ENoteTableText"/>
            </w:pPr>
            <w:r w:rsidRPr="008675F2">
              <w:t>1960 No.</w:t>
            </w:r>
            <w:r w:rsidR="00626E53" w:rsidRPr="008675F2">
              <w:t> </w:t>
            </w:r>
            <w:r w:rsidRPr="008675F2">
              <w:t>22</w:t>
            </w:r>
          </w:p>
        </w:tc>
        <w:tc>
          <w:tcPr>
            <w:tcW w:w="1128" w:type="pct"/>
            <w:tcBorders>
              <w:top w:val="single" w:sz="4" w:space="0" w:color="auto"/>
              <w:bottom w:val="single" w:sz="4" w:space="0" w:color="auto"/>
            </w:tcBorders>
            <w:shd w:val="clear" w:color="auto" w:fill="auto"/>
          </w:tcPr>
          <w:p w14:paraId="1B5812BC" w14:textId="77777777" w:rsidR="0079499B" w:rsidRPr="008675F2" w:rsidRDefault="0079499B" w:rsidP="0079499B">
            <w:pPr>
              <w:pStyle w:val="ENoteTableText"/>
            </w:pPr>
            <w:r w:rsidRPr="008675F2">
              <w:t>13 Apr 1960</w:t>
            </w:r>
          </w:p>
        </w:tc>
        <w:tc>
          <w:tcPr>
            <w:tcW w:w="1465" w:type="pct"/>
            <w:tcBorders>
              <w:top w:val="single" w:sz="4" w:space="0" w:color="auto"/>
              <w:bottom w:val="single" w:sz="4" w:space="0" w:color="auto"/>
            </w:tcBorders>
            <w:shd w:val="clear" w:color="auto" w:fill="auto"/>
          </w:tcPr>
          <w:p w14:paraId="1CD372FE" w14:textId="77777777" w:rsidR="0079499B" w:rsidRPr="008675F2" w:rsidRDefault="0079499B" w:rsidP="0079499B">
            <w:pPr>
              <w:pStyle w:val="ENoteTableText"/>
            </w:pPr>
            <w:r w:rsidRPr="008675F2">
              <w:t>13 Apr 1960</w:t>
            </w:r>
          </w:p>
        </w:tc>
        <w:tc>
          <w:tcPr>
            <w:tcW w:w="1201" w:type="pct"/>
            <w:tcBorders>
              <w:top w:val="single" w:sz="4" w:space="0" w:color="auto"/>
              <w:bottom w:val="single" w:sz="4" w:space="0" w:color="auto"/>
            </w:tcBorders>
            <w:shd w:val="clear" w:color="auto" w:fill="auto"/>
          </w:tcPr>
          <w:p w14:paraId="76EF49B2" w14:textId="77777777" w:rsidR="0079499B" w:rsidRPr="008675F2" w:rsidRDefault="0079499B" w:rsidP="0079499B">
            <w:pPr>
              <w:pStyle w:val="ENoteTableText"/>
            </w:pPr>
            <w:r w:rsidRPr="008675F2">
              <w:t>—</w:t>
            </w:r>
          </w:p>
        </w:tc>
      </w:tr>
      <w:tr w:rsidR="0079499B" w:rsidRPr="008675F2" w14:paraId="3EF750FA" w14:textId="77777777" w:rsidTr="00494CBF">
        <w:trPr>
          <w:cantSplit/>
        </w:trPr>
        <w:tc>
          <w:tcPr>
            <w:tcW w:w="1206" w:type="pct"/>
            <w:tcBorders>
              <w:top w:val="single" w:sz="4" w:space="0" w:color="auto"/>
              <w:bottom w:val="single" w:sz="4" w:space="0" w:color="auto"/>
            </w:tcBorders>
            <w:shd w:val="clear" w:color="auto" w:fill="auto"/>
          </w:tcPr>
          <w:p w14:paraId="5B3E81EA" w14:textId="77777777" w:rsidR="0079499B" w:rsidRPr="008675F2" w:rsidRDefault="0079499B" w:rsidP="0079499B">
            <w:pPr>
              <w:pStyle w:val="ENoteTableText"/>
            </w:pPr>
            <w:r w:rsidRPr="008675F2">
              <w:t>1961 No.</w:t>
            </w:r>
            <w:r w:rsidR="00626E53" w:rsidRPr="008675F2">
              <w:t> </w:t>
            </w:r>
            <w:r w:rsidRPr="008675F2">
              <w:t>117</w:t>
            </w:r>
          </w:p>
        </w:tc>
        <w:tc>
          <w:tcPr>
            <w:tcW w:w="1128" w:type="pct"/>
            <w:tcBorders>
              <w:top w:val="single" w:sz="4" w:space="0" w:color="auto"/>
              <w:bottom w:val="single" w:sz="4" w:space="0" w:color="auto"/>
            </w:tcBorders>
            <w:shd w:val="clear" w:color="auto" w:fill="auto"/>
          </w:tcPr>
          <w:p w14:paraId="080ADBDB" w14:textId="77777777" w:rsidR="0079499B" w:rsidRPr="008675F2" w:rsidRDefault="0079499B" w:rsidP="0079499B">
            <w:pPr>
              <w:pStyle w:val="ENoteTableText"/>
            </w:pPr>
            <w:r w:rsidRPr="008675F2">
              <w:t>5 Oct 1961</w:t>
            </w:r>
          </w:p>
        </w:tc>
        <w:tc>
          <w:tcPr>
            <w:tcW w:w="1465" w:type="pct"/>
            <w:tcBorders>
              <w:top w:val="single" w:sz="4" w:space="0" w:color="auto"/>
              <w:bottom w:val="single" w:sz="4" w:space="0" w:color="auto"/>
            </w:tcBorders>
            <w:shd w:val="clear" w:color="auto" w:fill="auto"/>
          </w:tcPr>
          <w:p w14:paraId="23A11EFA" w14:textId="77777777" w:rsidR="0079499B" w:rsidRPr="008675F2" w:rsidRDefault="0079499B" w:rsidP="0079499B">
            <w:pPr>
              <w:pStyle w:val="ENoteTableText"/>
            </w:pPr>
            <w:r w:rsidRPr="008675F2">
              <w:t>5 Oct 1961</w:t>
            </w:r>
          </w:p>
        </w:tc>
        <w:tc>
          <w:tcPr>
            <w:tcW w:w="1201" w:type="pct"/>
            <w:tcBorders>
              <w:top w:val="single" w:sz="4" w:space="0" w:color="auto"/>
              <w:bottom w:val="single" w:sz="4" w:space="0" w:color="auto"/>
            </w:tcBorders>
            <w:shd w:val="clear" w:color="auto" w:fill="auto"/>
          </w:tcPr>
          <w:p w14:paraId="772E1C0F" w14:textId="77777777" w:rsidR="0079499B" w:rsidRPr="008675F2" w:rsidRDefault="0079499B" w:rsidP="0079499B">
            <w:pPr>
              <w:pStyle w:val="ENoteTableText"/>
            </w:pPr>
            <w:r w:rsidRPr="008675F2">
              <w:t>—</w:t>
            </w:r>
          </w:p>
        </w:tc>
      </w:tr>
      <w:tr w:rsidR="0079499B" w:rsidRPr="008675F2" w14:paraId="46670F49" w14:textId="77777777" w:rsidTr="00494CBF">
        <w:trPr>
          <w:cantSplit/>
        </w:trPr>
        <w:tc>
          <w:tcPr>
            <w:tcW w:w="1206" w:type="pct"/>
            <w:tcBorders>
              <w:top w:val="single" w:sz="4" w:space="0" w:color="auto"/>
              <w:bottom w:val="single" w:sz="4" w:space="0" w:color="auto"/>
            </w:tcBorders>
            <w:shd w:val="clear" w:color="auto" w:fill="auto"/>
          </w:tcPr>
          <w:p w14:paraId="30EA6575" w14:textId="77777777" w:rsidR="0079499B" w:rsidRPr="008675F2" w:rsidRDefault="0079499B" w:rsidP="0079499B">
            <w:pPr>
              <w:pStyle w:val="ENoteTableText"/>
            </w:pPr>
            <w:r w:rsidRPr="008675F2">
              <w:t>1962 No.</w:t>
            </w:r>
            <w:r w:rsidR="00626E53" w:rsidRPr="008675F2">
              <w:t> </w:t>
            </w:r>
            <w:r w:rsidRPr="008675F2">
              <w:t>82</w:t>
            </w:r>
          </w:p>
        </w:tc>
        <w:tc>
          <w:tcPr>
            <w:tcW w:w="1128" w:type="pct"/>
            <w:tcBorders>
              <w:top w:val="single" w:sz="4" w:space="0" w:color="auto"/>
              <w:bottom w:val="single" w:sz="4" w:space="0" w:color="auto"/>
            </w:tcBorders>
            <w:shd w:val="clear" w:color="auto" w:fill="auto"/>
          </w:tcPr>
          <w:p w14:paraId="2B42FCCB" w14:textId="77777777" w:rsidR="0079499B" w:rsidRPr="008675F2" w:rsidRDefault="0079499B" w:rsidP="0079499B">
            <w:pPr>
              <w:pStyle w:val="ENoteTableText"/>
            </w:pPr>
            <w:r w:rsidRPr="008675F2">
              <w:t>13 Sept 1962</w:t>
            </w:r>
          </w:p>
        </w:tc>
        <w:tc>
          <w:tcPr>
            <w:tcW w:w="1465" w:type="pct"/>
            <w:tcBorders>
              <w:top w:val="single" w:sz="4" w:space="0" w:color="auto"/>
              <w:bottom w:val="single" w:sz="4" w:space="0" w:color="auto"/>
            </w:tcBorders>
            <w:shd w:val="clear" w:color="auto" w:fill="auto"/>
          </w:tcPr>
          <w:p w14:paraId="43E8AF91" w14:textId="77777777" w:rsidR="0079499B" w:rsidRPr="008675F2" w:rsidRDefault="0079499B" w:rsidP="0079499B">
            <w:pPr>
              <w:pStyle w:val="ENoteTableText"/>
            </w:pPr>
            <w:r w:rsidRPr="008675F2">
              <w:t>13 Sept 1962</w:t>
            </w:r>
          </w:p>
        </w:tc>
        <w:tc>
          <w:tcPr>
            <w:tcW w:w="1201" w:type="pct"/>
            <w:tcBorders>
              <w:top w:val="single" w:sz="4" w:space="0" w:color="auto"/>
              <w:bottom w:val="single" w:sz="4" w:space="0" w:color="auto"/>
            </w:tcBorders>
            <w:shd w:val="clear" w:color="auto" w:fill="auto"/>
          </w:tcPr>
          <w:p w14:paraId="50A433E1" w14:textId="77777777" w:rsidR="0079499B" w:rsidRPr="008675F2" w:rsidRDefault="0079499B" w:rsidP="0079499B">
            <w:pPr>
              <w:pStyle w:val="ENoteTableText"/>
            </w:pPr>
            <w:r w:rsidRPr="008675F2">
              <w:t>—</w:t>
            </w:r>
          </w:p>
        </w:tc>
      </w:tr>
      <w:tr w:rsidR="0079499B" w:rsidRPr="008675F2" w14:paraId="66306783" w14:textId="77777777" w:rsidTr="00494CBF">
        <w:trPr>
          <w:cantSplit/>
        </w:trPr>
        <w:tc>
          <w:tcPr>
            <w:tcW w:w="1206" w:type="pct"/>
            <w:tcBorders>
              <w:top w:val="single" w:sz="4" w:space="0" w:color="auto"/>
              <w:bottom w:val="single" w:sz="4" w:space="0" w:color="auto"/>
            </w:tcBorders>
            <w:shd w:val="clear" w:color="auto" w:fill="auto"/>
          </w:tcPr>
          <w:p w14:paraId="7AC24778" w14:textId="77777777" w:rsidR="0079499B" w:rsidRPr="008675F2" w:rsidRDefault="0079499B" w:rsidP="0079499B">
            <w:pPr>
              <w:pStyle w:val="ENoteTableText"/>
            </w:pPr>
            <w:r w:rsidRPr="008675F2">
              <w:t>1963 No.</w:t>
            </w:r>
            <w:r w:rsidR="00626E53" w:rsidRPr="008675F2">
              <w:t> </w:t>
            </w:r>
            <w:r w:rsidRPr="008675F2">
              <w:t>26</w:t>
            </w:r>
          </w:p>
        </w:tc>
        <w:tc>
          <w:tcPr>
            <w:tcW w:w="1128" w:type="pct"/>
            <w:tcBorders>
              <w:top w:val="single" w:sz="4" w:space="0" w:color="auto"/>
              <w:bottom w:val="single" w:sz="4" w:space="0" w:color="auto"/>
            </w:tcBorders>
            <w:shd w:val="clear" w:color="auto" w:fill="auto"/>
          </w:tcPr>
          <w:p w14:paraId="0A3CD2A3" w14:textId="77777777" w:rsidR="0079499B" w:rsidRPr="008675F2" w:rsidRDefault="0079499B" w:rsidP="0079499B">
            <w:pPr>
              <w:pStyle w:val="ENoteTableText"/>
            </w:pPr>
            <w:r w:rsidRPr="008675F2">
              <w:t>21 Mar 1963</w:t>
            </w:r>
          </w:p>
        </w:tc>
        <w:tc>
          <w:tcPr>
            <w:tcW w:w="1465" w:type="pct"/>
            <w:tcBorders>
              <w:top w:val="single" w:sz="4" w:space="0" w:color="auto"/>
              <w:bottom w:val="single" w:sz="4" w:space="0" w:color="auto"/>
            </w:tcBorders>
            <w:shd w:val="clear" w:color="auto" w:fill="auto"/>
          </w:tcPr>
          <w:p w14:paraId="5A697D6C" w14:textId="77777777" w:rsidR="0079499B" w:rsidRPr="008675F2" w:rsidRDefault="0079499B" w:rsidP="0079499B">
            <w:pPr>
              <w:pStyle w:val="ENoteTableText"/>
            </w:pPr>
            <w:r w:rsidRPr="008675F2">
              <w:t>21 Mar 1963</w:t>
            </w:r>
          </w:p>
        </w:tc>
        <w:tc>
          <w:tcPr>
            <w:tcW w:w="1201" w:type="pct"/>
            <w:tcBorders>
              <w:top w:val="single" w:sz="4" w:space="0" w:color="auto"/>
              <w:bottom w:val="single" w:sz="4" w:space="0" w:color="auto"/>
            </w:tcBorders>
            <w:shd w:val="clear" w:color="auto" w:fill="auto"/>
          </w:tcPr>
          <w:p w14:paraId="1BFD79A5" w14:textId="77777777" w:rsidR="0079499B" w:rsidRPr="008675F2" w:rsidRDefault="0079499B" w:rsidP="0079499B">
            <w:pPr>
              <w:pStyle w:val="ENoteTableText"/>
            </w:pPr>
            <w:r w:rsidRPr="008675F2">
              <w:t>—</w:t>
            </w:r>
          </w:p>
        </w:tc>
      </w:tr>
      <w:tr w:rsidR="0079499B" w:rsidRPr="008675F2" w14:paraId="4B516BB3" w14:textId="77777777" w:rsidTr="00494CBF">
        <w:trPr>
          <w:cantSplit/>
        </w:trPr>
        <w:tc>
          <w:tcPr>
            <w:tcW w:w="1206" w:type="pct"/>
            <w:tcBorders>
              <w:top w:val="single" w:sz="4" w:space="0" w:color="auto"/>
              <w:bottom w:val="single" w:sz="4" w:space="0" w:color="auto"/>
            </w:tcBorders>
            <w:shd w:val="clear" w:color="auto" w:fill="auto"/>
          </w:tcPr>
          <w:p w14:paraId="69FFEBBF" w14:textId="77777777" w:rsidR="0079499B" w:rsidRPr="008675F2" w:rsidRDefault="0079499B" w:rsidP="0079499B">
            <w:pPr>
              <w:pStyle w:val="ENoteTableText"/>
            </w:pPr>
            <w:r w:rsidRPr="008675F2">
              <w:t>1964 No.</w:t>
            </w:r>
            <w:r w:rsidR="00626E53" w:rsidRPr="008675F2">
              <w:t> </w:t>
            </w:r>
            <w:r w:rsidRPr="008675F2">
              <w:t>25</w:t>
            </w:r>
          </w:p>
        </w:tc>
        <w:tc>
          <w:tcPr>
            <w:tcW w:w="1128" w:type="pct"/>
            <w:tcBorders>
              <w:top w:val="single" w:sz="4" w:space="0" w:color="auto"/>
              <w:bottom w:val="single" w:sz="4" w:space="0" w:color="auto"/>
            </w:tcBorders>
            <w:shd w:val="clear" w:color="auto" w:fill="auto"/>
          </w:tcPr>
          <w:p w14:paraId="1A03F274" w14:textId="77777777" w:rsidR="0079499B" w:rsidRPr="008675F2" w:rsidRDefault="0079499B" w:rsidP="0079499B">
            <w:pPr>
              <w:pStyle w:val="ENoteTableText"/>
            </w:pPr>
            <w:r w:rsidRPr="008675F2">
              <w:t>27 Feb 1964</w:t>
            </w:r>
          </w:p>
        </w:tc>
        <w:tc>
          <w:tcPr>
            <w:tcW w:w="1465" w:type="pct"/>
            <w:tcBorders>
              <w:top w:val="single" w:sz="4" w:space="0" w:color="auto"/>
              <w:bottom w:val="single" w:sz="4" w:space="0" w:color="auto"/>
            </w:tcBorders>
            <w:shd w:val="clear" w:color="auto" w:fill="auto"/>
          </w:tcPr>
          <w:p w14:paraId="24790D7B" w14:textId="77777777" w:rsidR="0079499B" w:rsidRPr="008675F2" w:rsidRDefault="0079499B" w:rsidP="0079499B">
            <w:pPr>
              <w:pStyle w:val="ENoteTableText"/>
            </w:pPr>
            <w:r w:rsidRPr="008675F2">
              <w:t>27 Feb 1964</w:t>
            </w:r>
          </w:p>
        </w:tc>
        <w:tc>
          <w:tcPr>
            <w:tcW w:w="1201" w:type="pct"/>
            <w:tcBorders>
              <w:top w:val="single" w:sz="4" w:space="0" w:color="auto"/>
              <w:bottom w:val="single" w:sz="4" w:space="0" w:color="auto"/>
            </w:tcBorders>
            <w:shd w:val="clear" w:color="auto" w:fill="auto"/>
          </w:tcPr>
          <w:p w14:paraId="5306EA25" w14:textId="77777777" w:rsidR="0079499B" w:rsidRPr="008675F2" w:rsidRDefault="0079499B" w:rsidP="0079499B">
            <w:pPr>
              <w:pStyle w:val="ENoteTableText"/>
            </w:pPr>
            <w:r w:rsidRPr="008675F2">
              <w:t>—</w:t>
            </w:r>
          </w:p>
        </w:tc>
      </w:tr>
      <w:tr w:rsidR="0079499B" w:rsidRPr="008675F2" w14:paraId="0A15BE04" w14:textId="77777777" w:rsidTr="00494CBF">
        <w:trPr>
          <w:cantSplit/>
        </w:trPr>
        <w:tc>
          <w:tcPr>
            <w:tcW w:w="1206" w:type="pct"/>
            <w:tcBorders>
              <w:top w:val="single" w:sz="4" w:space="0" w:color="auto"/>
              <w:bottom w:val="single" w:sz="4" w:space="0" w:color="auto"/>
            </w:tcBorders>
            <w:shd w:val="clear" w:color="auto" w:fill="auto"/>
          </w:tcPr>
          <w:p w14:paraId="0D9D9F34" w14:textId="77777777" w:rsidR="0079499B" w:rsidRPr="008675F2" w:rsidRDefault="0079499B" w:rsidP="0079499B">
            <w:pPr>
              <w:pStyle w:val="ENoteTableText"/>
            </w:pPr>
            <w:r w:rsidRPr="008675F2">
              <w:t>1964 No.</w:t>
            </w:r>
            <w:r w:rsidR="00626E53" w:rsidRPr="008675F2">
              <w:t> </w:t>
            </w:r>
            <w:r w:rsidRPr="008675F2">
              <w:t>39</w:t>
            </w:r>
          </w:p>
        </w:tc>
        <w:tc>
          <w:tcPr>
            <w:tcW w:w="1128" w:type="pct"/>
            <w:tcBorders>
              <w:top w:val="single" w:sz="4" w:space="0" w:color="auto"/>
              <w:bottom w:val="single" w:sz="4" w:space="0" w:color="auto"/>
            </w:tcBorders>
            <w:shd w:val="clear" w:color="auto" w:fill="auto"/>
          </w:tcPr>
          <w:p w14:paraId="72F133F4" w14:textId="77777777" w:rsidR="0079499B" w:rsidRPr="008675F2" w:rsidRDefault="0079499B" w:rsidP="0079499B">
            <w:pPr>
              <w:pStyle w:val="ENoteTableText"/>
            </w:pPr>
            <w:r w:rsidRPr="008675F2">
              <w:t>12 Mar 1964</w:t>
            </w:r>
          </w:p>
        </w:tc>
        <w:tc>
          <w:tcPr>
            <w:tcW w:w="1465" w:type="pct"/>
            <w:tcBorders>
              <w:top w:val="single" w:sz="4" w:space="0" w:color="auto"/>
              <w:bottom w:val="single" w:sz="4" w:space="0" w:color="auto"/>
            </w:tcBorders>
            <w:shd w:val="clear" w:color="auto" w:fill="auto"/>
          </w:tcPr>
          <w:p w14:paraId="2A62FBF9" w14:textId="77777777" w:rsidR="0079499B" w:rsidRPr="008675F2" w:rsidRDefault="0079499B" w:rsidP="0079499B">
            <w:pPr>
              <w:pStyle w:val="ENoteTableText"/>
            </w:pPr>
            <w:r w:rsidRPr="008675F2">
              <w:t>12 Mar 1964</w:t>
            </w:r>
          </w:p>
        </w:tc>
        <w:tc>
          <w:tcPr>
            <w:tcW w:w="1201" w:type="pct"/>
            <w:tcBorders>
              <w:top w:val="single" w:sz="4" w:space="0" w:color="auto"/>
              <w:bottom w:val="single" w:sz="4" w:space="0" w:color="auto"/>
            </w:tcBorders>
            <w:shd w:val="clear" w:color="auto" w:fill="auto"/>
          </w:tcPr>
          <w:p w14:paraId="32693B53" w14:textId="77777777" w:rsidR="0079499B" w:rsidRPr="008675F2" w:rsidRDefault="0079499B" w:rsidP="0079499B">
            <w:pPr>
              <w:pStyle w:val="ENoteTableText"/>
            </w:pPr>
            <w:r w:rsidRPr="008675F2">
              <w:t>—</w:t>
            </w:r>
          </w:p>
        </w:tc>
      </w:tr>
      <w:tr w:rsidR="0079499B" w:rsidRPr="008675F2" w14:paraId="54BA42E2" w14:textId="77777777" w:rsidTr="00494CBF">
        <w:trPr>
          <w:cantSplit/>
        </w:trPr>
        <w:tc>
          <w:tcPr>
            <w:tcW w:w="1206" w:type="pct"/>
            <w:tcBorders>
              <w:top w:val="single" w:sz="4" w:space="0" w:color="auto"/>
              <w:bottom w:val="single" w:sz="4" w:space="0" w:color="auto"/>
            </w:tcBorders>
            <w:shd w:val="clear" w:color="auto" w:fill="auto"/>
          </w:tcPr>
          <w:p w14:paraId="7F275147" w14:textId="77777777" w:rsidR="0079499B" w:rsidRPr="008675F2" w:rsidRDefault="0079499B" w:rsidP="0079499B">
            <w:pPr>
              <w:pStyle w:val="ENoteTableText"/>
            </w:pPr>
            <w:r w:rsidRPr="008675F2">
              <w:t>1965 No.</w:t>
            </w:r>
            <w:r w:rsidR="00626E53" w:rsidRPr="008675F2">
              <w:t> </w:t>
            </w:r>
            <w:r w:rsidRPr="008675F2">
              <w:t>81</w:t>
            </w:r>
          </w:p>
        </w:tc>
        <w:tc>
          <w:tcPr>
            <w:tcW w:w="1128" w:type="pct"/>
            <w:tcBorders>
              <w:top w:val="single" w:sz="4" w:space="0" w:color="auto"/>
              <w:bottom w:val="single" w:sz="4" w:space="0" w:color="auto"/>
            </w:tcBorders>
            <w:shd w:val="clear" w:color="auto" w:fill="auto"/>
          </w:tcPr>
          <w:p w14:paraId="226608FB" w14:textId="77777777" w:rsidR="0079499B" w:rsidRPr="008675F2" w:rsidRDefault="0079499B" w:rsidP="0079499B">
            <w:pPr>
              <w:pStyle w:val="ENoteTableText"/>
            </w:pPr>
            <w:r w:rsidRPr="008675F2">
              <w:t>25</w:t>
            </w:r>
            <w:r w:rsidR="00626E53" w:rsidRPr="008675F2">
              <w:t> </w:t>
            </w:r>
            <w:r w:rsidRPr="008675F2">
              <w:t>June 1965</w:t>
            </w:r>
          </w:p>
        </w:tc>
        <w:tc>
          <w:tcPr>
            <w:tcW w:w="1465" w:type="pct"/>
            <w:tcBorders>
              <w:top w:val="single" w:sz="4" w:space="0" w:color="auto"/>
              <w:bottom w:val="single" w:sz="4" w:space="0" w:color="auto"/>
            </w:tcBorders>
            <w:shd w:val="clear" w:color="auto" w:fill="auto"/>
          </w:tcPr>
          <w:p w14:paraId="3F734626" w14:textId="77777777" w:rsidR="0079499B" w:rsidRPr="008675F2" w:rsidRDefault="0079499B" w:rsidP="0079499B">
            <w:pPr>
              <w:pStyle w:val="ENoteTableText"/>
            </w:pPr>
            <w:r w:rsidRPr="008675F2">
              <w:t>25</w:t>
            </w:r>
            <w:r w:rsidR="00626E53" w:rsidRPr="008675F2">
              <w:t> </w:t>
            </w:r>
            <w:r w:rsidRPr="008675F2">
              <w:t>June 1965</w:t>
            </w:r>
          </w:p>
        </w:tc>
        <w:tc>
          <w:tcPr>
            <w:tcW w:w="1201" w:type="pct"/>
            <w:tcBorders>
              <w:top w:val="single" w:sz="4" w:space="0" w:color="auto"/>
              <w:bottom w:val="single" w:sz="4" w:space="0" w:color="auto"/>
            </w:tcBorders>
            <w:shd w:val="clear" w:color="auto" w:fill="auto"/>
          </w:tcPr>
          <w:p w14:paraId="4456E5CA" w14:textId="77777777" w:rsidR="0079499B" w:rsidRPr="008675F2" w:rsidRDefault="0079499B" w:rsidP="0079499B">
            <w:pPr>
              <w:pStyle w:val="ENoteTableText"/>
            </w:pPr>
            <w:r w:rsidRPr="008675F2">
              <w:t>—</w:t>
            </w:r>
          </w:p>
        </w:tc>
      </w:tr>
      <w:tr w:rsidR="0079499B" w:rsidRPr="008675F2" w14:paraId="4965906D" w14:textId="77777777" w:rsidTr="00494CBF">
        <w:trPr>
          <w:cantSplit/>
        </w:trPr>
        <w:tc>
          <w:tcPr>
            <w:tcW w:w="1206" w:type="pct"/>
            <w:tcBorders>
              <w:top w:val="single" w:sz="4" w:space="0" w:color="auto"/>
              <w:bottom w:val="single" w:sz="4" w:space="0" w:color="auto"/>
            </w:tcBorders>
            <w:shd w:val="clear" w:color="auto" w:fill="auto"/>
          </w:tcPr>
          <w:p w14:paraId="08A4C367" w14:textId="77777777" w:rsidR="0079499B" w:rsidRPr="008675F2" w:rsidRDefault="0079499B" w:rsidP="0079499B">
            <w:pPr>
              <w:pStyle w:val="ENoteTableText"/>
            </w:pPr>
            <w:r w:rsidRPr="008675F2">
              <w:t>1965 No.</w:t>
            </w:r>
            <w:r w:rsidR="00626E53" w:rsidRPr="008675F2">
              <w:t> </w:t>
            </w:r>
            <w:r w:rsidRPr="008675F2">
              <w:t>91</w:t>
            </w:r>
          </w:p>
        </w:tc>
        <w:tc>
          <w:tcPr>
            <w:tcW w:w="1128" w:type="pct"/>
            <w:tcBorders>
              <w:top w:val="single" w:sz="4" w:space="0" w:color="auto"/>
              <w:bottom w:val="single" w:sz="4" w:space="0" w:color="auto"/>
            </w:tcBorders>
            <w:shd w:val="clear" w:color="auto" w:fill="auto"/>
          </w:tcPr>
          <w:p w14:paraId="33E8FE17" w14:textId="77777777" w:rsidR="0079499B" w:rsidRPr="008675F2" w:rsidRDefault="0079499B" w:rsidP="0079499B">
            <w:pPr>
              <w:pStyle w:val="ENoteTableText"/>
            </w:pPr>
            <w:r w:rsidRPr="008675F2">
              <w:t>1</w:t>
            </w:r>
            <w:r w:rsidR="00626E53" w:rsidRPr="008675F2">
              <w:t> </w:t>
            </w:r>
            <w:r w:rsidRPr="008675F2">
              <w:t>July 1965</w:t>
            </w:r>
          </w:p>
        </w:tc>
        <w:tc>
          <w:tcPr>
            <w:tcW w:w="1465" w:type="pct"/>
            <w:tcBorders>
              <w:top w:val="single" w:sz="4" w:space="0" w:color="auto"/>
              <w:bottom w:val="single" w:sz="4" w:space="0" w:color="auto"/>
            </w:tcBorders>
            <w:shd w:val="clear" w:color="auto" w:fill="auto"/>
          </w:tcPr>
          <w:p w14:paraId="0C6890A0" w14:textId="593935AE" w:rsidR="0079499B" w:rsidRPr="008675F2" w:rsidRDefault="0079499B" w:rsidP="0079499B">
            <w:pPr>
              <w:pStyle w:val="ENoteTableText"/>
            </w:pPr>
            <w:r w:rsidRPr="008675F2">
              <w:t>1</w:t>
            </w:r>
            <w:r w:rsidR="00626E53" w:rsidRPr="008675F2">
              <w:t> </w:t>
            </w:r>
            <w:r w:rsidRPr="008675F2">
              <w:t>July 1965</w:t>
            </w:r>
            <w:r w:rsidR="00116D79" w:rsidRPr="008675F2">
              <w:rPr>
                <w:i/>
              </w:rPr>
              <w:br/>
            </w:r>
            <w:r w:rsidR="00116D79" w:rsidRPr="008675F2">
              <w:t>Note: disallowed by the Senate on 25</w:t>
            </w:r>
            <w:r w:rsidR="00626E53" w:rsidRPr="008675F2">
              <w:t> </w:t>
            </w:r>
            <w:r w:rsidR="00116D79" w:rsidRPr="008675F2">
              <w:t>Aug 1965</w:t>
            </w:r>
          </w:p>
        </w:tc>
        <w:tc>
          <w:tcPr>
            <w:tcW w:w="1201" w:type="pct"/>
            <w:tcBorders>
              <w:top w:val="single" w:sz="4" w:space="0" w:color="auto"/>
              <w:bottom w:val="single" w:sz="4" w:space="0" w:color="auto"/>
            </w:tcBorders>
            <w:shd w:val="clear" w:color="auto" w:fill="auto"/>
          </w:tcPr>
          <w:p w14:paraId="2280FC8E" w14:textId="77777777" w:rsidR="0079499B" w:rsidRPr="008675F2" w:rsidRDefault="009A5E1D" w:rsidP="004E08EC">
            <w:pPr>
              <w:pStyle w:val="ENoteTableText"/>
            </w:pPr>
            <w:r w:rsidRPr="008675F2">
              <w:t xml:space="preserve">r </w:t>
            </w:r>
            <w:r w:rsidR="0079499B" w:rsidRPr="008675F2">
              <w:t>2</w:t>
            </w:r>
          </w:p>
        </w:tc>
      </w:tr>
      <w:tr w:rsidR="0079499B" w:rsidRPr="008675F2" w14:paraId="16586A20" w14:textId="77777777" w:rsidTr="00494CBF">
        <w:trPr>
          <w:cantSplit/>
        </w:trPr>
        <w:tc>
          <w:tcPr>
            <w:tcW w:w="1206" w:type="pct"/>
            <w:tcBorders>
              <w:top w:val="single" w:sz="4" w:space="0" w:color="auto"/>
              <w:bottom w:val="single" w:sz="4" w:space="0" w:color="auto"/>
            </w:tcBorders>
            <w:shd w:val="clear" w:color="auto" w:fill="auto"/>
          </w:tcPr>
          <w:p w14:paraId="58629251" w14:textId="77777777" w:rsidR="0079499B" w:rsidRPr="008675F2" w:rsidRDefault="0079499B" w:rsidP="0079499B">
            <w:pPr>
              <w:pStyle w:val="ENoteTableText"/>
            </w:pPr>
            <w:r w:rsidRPr="008675F2">
              <w:t>1965 No.</w:t>
            </w:r>
            <w:r w:rsidR="00626E53" w:rsidRPr="008675F2">
              <w:t> </w:t>
            </w:r>
            <w:r w:rsidRPr="008675F2">
              <w:t>135</w:t>
            </w:r>
          </w:p>
        </w:tc>
        <w:tc>
          <w:tcPr>
            <w:tcW w:w="1128" w:type="pct"/>
            <w:tcBorders>
              <w:top w:val="single" w:sz="4" w:space="0" w:color="auto"/>
              <w:bottom w:val="single" w:sz="4" w:space="0" w:color="auto"/>
            </w:tcBorders>
            <w:shd w:val="clear" w:color="auto" w:fill="auto"/>
          </w:tcPr>
          <w:p w14:paraId="58941CC5" w14:textId="77777777" w:rsidR="0079499B" w:rsidRPr="008675F2" w:rsidRDefault="0079499B" w:rsidP="0079499B">
            <w:pPr>
              <w:pStyle w:val="ENoteTableText"/>
            </w:pPr>
            <w:r w:rsidRPr="008675F2">
              <w:t>21 Sept 1965</w:t>
            </w:r>
          </w:p>
        </w:tc>
        <w:tc>
          <w:tcPr>
            <w:tcW w:w="1465" w:type="pct"/>
            <w:tcBorders>
              <w:top w:val="single" w:sz="4" w:space="0" w:color="auto"/>
              <w:bottom w:val="single" w:sz="4" w:space="0" w:color="auto"/>
            </w:tcBorders>
            <w:shd w:val="clear" w:color="auto" w:fill="auto"/>
          </w:tcPr>
          <w:p w14:paraId="45208842" w14:textId="77777777" w:rsidR="0079499B" w:rsidRPr="008675F2" w:rsidRDefault="0079499B" w:rsidP="0079499B">
            <w:pPr>
              <w:pStyle w:val="ENoteTableText"/>
            </w:pPr>
            <w:r w:rsidRPr="008675F2">
              <w:t>21 Sept 1965</w:t>
            </w:r>
          </w:p>
        </w:tc>
        <w:tc>
          <w:tcPr>
            <w:tcW w:w="1201" w:type="pct"/>
            <w:tcBorders>
              <w:top w:val="single" w:sz="4" w:space="0" w:color="auto"/>
              <w:bottom w:val="single" w:sz="4" w:space="0" w:color="auto"/>
            </w:tcBorders>
            <w:shd w:val="clear" w:color="auto" w:fill="auto"/>
          </w:tcPr>
          <w:p w14:paraId="0C182BE3" w14:textId="77777777" w:rsidR="0079499B" w:rsidRPr="008675F2" w:rsidRDefault="0079499B" w:rsidP="0079499B">
            <w:pPr>
              <w:pStyle w:val="ENoteTableText"/>
            </w:pPr>
            <w:r w:rsidRPr="008675F2">
              <w:t>—</w:t>
            </w:r>
          </w:p>
        </w:tc>
      </w:tr>
      <w:tr w:rsidR="0079499B" w:rsidRPr="008675F2" w14:paraId="1C0E562B" w14:textId="77777777" w:rsidTr="00494CBF">
        <w:trPr>
          <w:cantSplit/>
        </w:trPr>
        <w:tc>
          <w:tcPr>
            <w:tcW w:w="1206" w:type="pct"/>
            <w:tcBorders>
              <w:top w:val="single" w:sz="4" w:space="0" w:color="auto"/>
              <w:bottom w:val="single" w:sz="4" w:space="0" w:color="auto"/>
            </w:tcBorders>
            <w:shd w:val="clear" w:color="auto" w:fill="auto"/>
          </w:tcPr>
          <w:p w14:paraId="58EC0C1D" w14:textId="77777777" w:rsidR="0079499B" w:rsidRPr="008675F2" w:rsidRDefault="0079499B" w:rsidP="0079499B">
            <w:pPr>
              <w:pStyle w:val="ENoteTableText"/>
            </w:pPr>
            <w:r w:rsidRPr="008675F2">
              <w:t>1965 No.</w:t>
            </w:r>
            <w:r w:rsidR="00626E53" w:rsidRPr="008675F2">
              <w:t> </w:t>
            </w:r>
            <w:r w:rsidRPr="008675F2">
              <w:t>167</w:t>
            </w:r>
          </w:p>
        </w:tc>
        <w:tc>
          <w:tcPr>
            <w:tcW w:w="1128" w:type="pct"/>
            <w:tcBorders>
              <w:top w:val="single" w:sz="4" w:space="0" w:color="auto"/>
              <w:bottom w:val="single" w:sz="4" w:space="0" w:color="auto"/>
            </w:tcBorders>
            <w:shd w:val="clear" w:color="auto" w:fill="auto"/>
          </w:tcPr>
          <w:p w14:paraId="7299A11A" w14:textId="77777777" w:rsidR="0079499B" w:rsidRPr="008675F2" w:rsidRDefault="0079499B" w:rsidP="0079499B">
            <w:pPr>
              <w:pStyle w:val="ENoteTableText"/>
            </w:pPr>
            <w:r w:rsidRPr="008675F2">
              <w:t>18 Nov 1965</w:t>
            </w:r>
          </w:p>
        </w:tc>
        <w:tc>
          <w:tcPr>
            <w:tcW w:w="1465" w:type="pct"/>
            <w:tcBorders>
              <w:top w:val="single" w:sz="4" w:space="0" w:color="auto"/>
              <w:bottom w:val="single" w:sz="4" w:space="0" w:color="auto"/>
            </w:tcBorders>
            <w:shd w:val="clear" w:color="auto" w:fill="auto"/>
          </w:tcPr>
          <w:p w14:paraId="0AC66A38" w14:textId="77777777" w:rsidR="0079499B" w:rsidRPr="008675F2" w:rsidRDefault="0079499B" w:rsidP="0079499B">
            <w:pPr>
              <w:pStyle w:val="ENoteTableText"/>
            </w:pPr>
            <w:r w:rsidRPr="008675F2">
              <w:t>18 Nov 1965</w:t>
            </w:r>
          </w:p>
        </w:tc>
        <w:tc>
          <w:tcPr>
            <w:tcW w:w="1201" w:type="pct"/>
            <w:tcBorders>
              <w:top w:val="single" w:sz="4" w:space="0" w:color="auto"/>
              <w:bottom w:val="single" w:sz="4" w:space="0" w:color="auto"/>
            </w:tcBorders>
            <w:shd w:val="clear" w:color="auto" w:fill="auto"/>
          </w:tcPr>
          <w:p w14:paraId="78E59EE9" w14:textId="77777777" w:rsidR="0079499B" w:rsidRPr="008675F2" w:rsidRDefault="0079499B" w:rsidP="0079499B">
            <w:pPr>
              <w:pStyle w:val="ENoteTableText"/>
            </w:pPr>
            <w:r w:rsidRPr="008675F2">
              <w:t>—</w:t>
            </w:r>
          </w:p>
        </w:tc>
      </w:tr>
      <w:tr w:rsidR="0079499B" w:rsidRPr="008675F2" w14:paraId="64A53AC6" w14:textId="77777777" w:rsidTr="00494CBF">
        <w:trPr>
          <w:cantSplit/>
        </w:trPr>
        <w:tc>
          <w:tcPr>
            <w:tcW w:w="1206" w:type="pct"/>
            <w:tcBorders>
              <w:top w:val="single" w:sz="4" w:space="0" w:color="auto"/>
              <w:bottom w:val="single" w:sz="4" w:space="0" w:color="auto"/>
            </w:tcBorders>
            <w:shd w:val="clear" w:color="auto" w:fill="auto"/>
          </w:tcPr>
          <w:p w14:paraId="6D0C7D78" w14:textId="77777777" w:rsidR="0079499B" w:rsidRPr="008675F2" w:rsidRDefault="0079499B" w:rsidP="0079499B">
            <w:pPr>
              <w:pStyle w:val="ENoteTableText"/>
            </w:pPr>
            <w:r w:rsidRPr="008675F2">
              <w:t>1965 No.</w:t>
            </w:r>
            <w:r w:rsidR="00626E53" w:rsidRPr="008675F2">
              <w:t> </w:t>
            </w:r>
            <w:r w:rsidRPr="008675F2">
              <w:t>190</w:t>
            </w:r>
          </w:p>
        </w:tc>
        <w:tc>
          <w:tcPr>
            <w:tcW w:w="1128" w:type="pct"/>
            <w:tcBorders>
              <w:top w:val="single" w:sz="4" w:space="0" w:color="auto"/>
              <w:bottom w:val="single" w:sz="4" w:space="0" w:color="auto"/>
            </w:tcBorders>
            <w:shd w:val="clear" w:color="auto" w:fill="auto"/>
          </w:tcPr>
          <w:p w14:paraId="13365A3C" w14:textId="77777777" w:rsidR="0079499B" w:rsidRPr="008675F2" w:rsidRDefault="0079499B" w:rsidP="0079499B">
            <w:pPr>
              <w:pStyle w:val="ENoteTableText"/>
            </w:pPr>
            <w:r w:rsidRPr="008675F2">
              <w:t>21 Dec 1965</w:t>
            </w:r>
          </w:p>
        </w:tc>
        <w:tc>
          <w:tcPr>
            <w:tcW w:w="1465" w:type="pct"/>
            <w:tcBorders>
              <w:top w:val="single" w:sz="4" w:space="0" w:color="auto"/>
              <w:bottom w:val="single" w:sz="4" w:space="0" w:color="auto"/>
            </w:tcBorders>
            <w:shd w:val="clear" w:color="auto" w:fill="auto"/>
          </w:tcPr>
          <w:p w14:paraId="27306A2B" w14:textId="77777777" w:rsidR="0079499B" w:rsidRPr="008675F2" w:rsidRDefault="0079499B" w:rsidP="0079499B">
            <w:pPr>
              <w:pStyle w:val="ENoteTableText"/>
            </w:pPr>
            <w:r w:rsidRPr="008675F2">
              <w:t>21 Dec 1965</w:t>
            </w:r>
          </w:p>
        </w:tc>
        <w:tc>
          <w:tcPr>
            <w:tcW w:w="1201" w:type="pct"/>
            <w:tcBorders>
              <w:top w:val="single" w:sz="4" w:space="0" w:color="auto"/>
              <w:bottom w:val="single" w:sz="4" w:space="0" w:color="auto"/>
            </w:tcBorders>
            <w:shd w:val="clear" w:color="auto" w:fill="auto"/>
          </w:tcPr>
          <w:p w14:paraId="0765BA35" w14:textId="77777777" w:rsidR="0079499B" w:rsidRPr="008675F2" w:rsidRDefault="0079499B" w:rsidP="0079499B">
            <w:pPr>
              <w:pStyle w:val="ENoteTableText"/>
            </w:pPr>
            <w:r w:rsidRPr="008675F2">
              <w:t>—</w:t>
            </w:r>
          </w:p>
        </w:tc>
      </w:tr>
      <w:tr w:rsidR="0079499B" w:rsidRPr="008675F2" w14:paraId="522D1126" w14:textId="77777777" w:rsidTr="00494CBF">
        <w:trPr>
          <w:cantSplit/>
        </w:trPr>
        <w:tc>
          <w:tcPr>
            <w:tcW w:w="1206" w:type="pct"/>
            <w:tcBorders>
              <w:top w:val="single" w:sz="4" w:space="0" w:color="auto"/>
              <w:bottom w:val="single" w:sz="4" w:space="0" w:color="auto"/>
            </w:tcBorders>
            <w:shd w:val="clear" w:color="auto" w:fill="auto"/>
          </w:tcPr>
          <w:p w14:paraId="31CCAE9F" w14:textId="77777777" w:rsidR="0079499B" w:rsidRPr="008675F2" w:rsidRDefault="0079499B" w:rsidP="0079499B">
            <w:pPr>
              <w:pStyle w:val="ENoteTableText"/>
            </w:pPr>
            <w:r w:rsidRPr="008675F2">
              <w:t>1966 No.</w:t>
            </w:r>
            <w:r w:rsidR="00626E53" w:rsidRPr="008675F2">
              <w:t> </w:t>
            </w:r>
            <w:r w:rsidRPr="008675F2">
              <w:t>95</w:t>
            </w:r>
          </w:p>
        </w:tc>
        <w:tc>
          <w:tcPr>
            <w:tcW w:w="1128" w:type="pct"/>
            <w:tcBorders>
              <w:top w:val="single" w:sz="4" w:space="0" w:color="auto"/>
              <w:bottom w:val="single" w:sz="4" w:space="0" w:color="auto"/>
            </w:tcBorders>
            <w:shd w:val="clear" w:color="auto" w:fill="auto"/>
          </w:tcPr>
          <w:p w14:paraId="1453EACC" w14:textId="77777777" w:rsidR="0079499B" w:rsidRPr="008675F2" w:rsidRDefault="0079499B" w:rsidP="0079499B">
            <w:pPr>
              <w:pStyle w:val="ENoteTableText"/>
            </w:pPr>
            <w:r w:rsidRPr="008675F2">
              <w:t>16</w:t>
            </w:r>
            <w:r w:rsidR="00626E53" w:rsidRPr="008675F2">
              <w:t> </w:t>
            </w:r>
            <w:r w:rsidRPr="008675F2">
              <w:t>June 1966</w:t>
            </w:r>
          </w:p>
        </w:tc>
        <w:tc>
          <w:tcPr>
            <w:tcW w:w="1465" w:type="pct"/>
            <w:tcBorders>
              <w:top w:val="single" w:sz="4" w:space="0" w:color="auto"/>
              <w:bottom w:val="single" w:sz="4" w:space="0" w:color="auto"/>
            </w:tcBorders>
            <w:shd w:val="clear" w:color="auto" w:fill="auto"/>
          </w:tcPr>
          <w:p w14:paraId="72635033" w14:textId="77777777" w:rsidR="0079499B" w:rsidRPr="008675F2" w:rsidRDefault="0079499B" w:rsidP="0079499B">
            <w:pPr>
              <w:pStyle w:val="ENoteTableText"/>
            </w:pPr>
            <w:r w:rsidRPr="008675F2">
              <w:t>16</w:t>
            </w:r>
            <w:r w:rsidR="00626E53" w:rsidRPr="008675F2">
              <w:t> </w:t>
            </w:r>
            <w:r w:rsidRPr="008675F2">
              <w:t>June 1966</w:t>
            </w:r>
          </w:p>
        </w:tc>
        <w:tc>
          <w:tcPr>
            <w:tcW w:w="1201" w:type="pct"/>
            <w:tcBorders>
              <w:top w:val="single" w:sz="4" w:space="0" w:color="auto"/>
              <w:bottom w:val="single" w:sz="4" w:space="0" w:color="auto"/>
            </w:tcBorders>
            <w:shd w:val="clear" w:color="auto" w:fill="auto"/>
          </w:tcPr>
          <w:p w14:paraId="6708A84A" w14:textId="77777777" w:rsidR="0079499B" w:rsidRPr="008675F2" w:rsidRDefault="0079499B" w:rsidP="0079499B">
            <w:pPr>
              <w:pStyle w:val="ENoteTableText"/>
            </w:pPr>
            <w:r w:rsidRPr="008675F2">
              <w:t>—</w:t>
            </w:r>
          </w:p>
        </w:tc>
      </w:tr>
      <w:tr w:rsidR="0079499B" w:rsidRPr="008675F2" w14:paraId="309D47DA" w14:textId="77777777" w:rsidTr="00494CBF">
        <w:trPr>
          <w:cantSplit/>
        </w:trPr>
        <w:tc>
          <w:tcPr>
            <w:tcW w:w="1206" w:type="pct"/>
            <w:tcBorders>
              <w:top w:val="single" w:sz="4" w:space="0" w:color="auto"/>
              <w:bottom w:val="single" w:sz="4" w:space="0" w:color="auto"/>
            </w:tcBorders>
            <w:shd w:val="clear" w:color="auto" w:fill="auto"/>
          </w:tcPr>
          <w:p w14:paraId="25F7B8B8" w14:textId="77777777" w:rsidR="0079499B" w:rsidRPr="008675F2" w:rsidRDefault="0079499B" w:rsidP="0079499B">
            <w:pPr>
              <w:pStyle w:val="ENoteTableText"/>
            </w:pPr>
            <w:r w:rsidRPr="008675F2">
              <w:t>1967 No.</w:t>
            </w:r>
            <w:r w:rsidR="00626E53" w:rsidRPr="008675F2">
              <w:t> </w:t>
            </w:r>
            <w:r w:rsidRPr="008675F2">
              <w:t>41</w:t>
            </w:r>
          </w:p>
        </w:tc>
        <w:tc>
          <w:tcPr>
            <w:tcW w:w="1128" w:type="pct"/>
            <w:tcBorders>
              <w:top w:val="single" w:sz="4" w:space="0" w:color="auto"/>
              <w:bottom w:val="single" w:sz="4" w:space="0" w:color="auto"/>
            </w:tcBorders>
            <w:shd w:val="clear" w:color="auto" w:fill="auto"/>
          </w:tcPr>
          <w:p w14:paraId="2B76437C" w14:textId="77777777" w:rsidR="0079499B" w:rsidRPr="008675F2" w:rsidRDefault="0079499B" w:rsidP="0079499B">
            <w:pPr>
              <w:pStyle w:val="ENoteTableText"/>
            </w:pPr>
            <w:r w:rsidRPr="008675F2">
              <w:t>13 Apr 1967</w:t>
            </w:r>
          </w:p>
        </w:tc>
        <w:tc>
          <w:tcPr>
            <w:tcW w:w="1465" w:type="pct"/>
            <w:tcBorders>
              <w:top w:val="single" w:sz="4" w:space="0" w:color="auto"/>
              <w:bottom w:val="single" w:sz="4" w:space="0" w:color="auto"/>
            </w:tcBorders>
            <w:shd w:val="clear" w:color="auto" w:fill="auto"/>
          </w:tcPr>
          <w:p w14:paraId="7307C150" w14:textId="77777777" w:rsidR="0079499B" w:rsidRPr="008675F2" w:rsidRDefault="0079499B" w:rsidP="0079499B">
            <w:pPr>
              <w:pStyle w:val="ENoteTableText"/>
            </w:pPr>
            <w:r w:rsidRPr="008675F2">
              <w:t>13 Apr 1967</w:t>
            </w:r>
          </w:p>
        </w:tc>
        <w:tc>
          <w:tcPr>
            <w:tcW w:w="1201" w:type="pct"/>
            <w:tcBorders>
              <w:top w:val="single" w:sz="4" w:space="0" w:color="auto"/>
              <w:bottom w:val="single" w:sz="4" w:space="0" w:color="auto"/>
            </w:tcBorders>
            <w:shd w:val="clear" w:color="auto" w:fill="auto"/>
          </w:tcPr>
          <w:p w14:paraId="0B900F07" w14:textId="77777777" w:rsidR="0079499B" w:rsidRPr="008675F2" w:rsidRDefault="0079499B" w:rsidP="0079499B">
            <w:pPr>
              <w:pStyle w:val="ENoteTableText"/>
            </w:pPr>
            <w:r w:rsidRPr="008675F2">
              <w:t>—</w:t>
            </w:r>
          </w:p>
        </w:tc>
      </w:tr>
      <w:tr w:rsidR="0079499B" w:rsidRPr="008675F2" w14:paraId="61D44470" w14:textId="77777777" w:rsidTr="00494CBF">
        <w:trPr>
          <w:cantSplit/>
        </w:trPr>
        <w:tc>
          <w:tcPr>
            <w:tcW w:w="1206" w:type="pct"/>
            <w:tcBorders>
              <w:top w:val="single" w:sz="4" w:space="0" w:color="auto"/>
              <w:bottom w:val="single" w:sz="4" w:space="0" w:color="auto"/>
            </w:tcBorders>
            <w:shd w:val="clear" w:color="auto" w:fill="auto"/>
          </w:tcPr>
          <w:p w14:paraId="1CDA348A" w14:textId="77777777" w:rsidR="0079499B" w:rsidRPr="008675F2" w:rsidRDefault="0079499B" w:rsidP="0079499B">
            <w:pPr>
              <w:pStyle w:val="ENoteTableText"/>
            </w:pPr>
            <w:r w:rsidRPr="008675F2">
              <w:t>1967 No.</w:t>
            </w:r>
            <w:r w:rsidR="00626E53" w:rsidRPr="008675F2">
              <w:t> </w:t>
            </w:r>
            <w:r w:rsidRPr="008675F2">
              <w:t>58</w:t>
            </w:r>
          </w:p>
        </w:tc>
        <w:tc>
          <w:tcPr>
            <w:tcW w:w="1128" w:type="pct"/>
            <w:tcBorders>
              <w:top w:val="single" w:sz="4" w:space="0" w:color="auto"/>
              <w:bottom w:val="single" w:sz="4" w:space="0" w:color="auto"/>
            </w:tcBorders>
            <w:shd w:val="clear" w:color="auto" w:fill="auto"/>
          </w:tcPr>
          <w:p w14:paraId="7A1E4A67" w14:textId="77777777" w:rsidR="0079499B" w:rsidRPr="008675F2" w:rsidRDefault="0079499B" w:rsidP="0079499B">
            <w:pPr>
              <w:pStyle w:val="ENoteTableText"/>
            </w:pPr>
            <w:r w:rsidRPr="008675F2">
              <w:t>11</w:t>
            </w:r>
            <w:r w:rsidR="00626E53" w:rsidRPr="008675F2">
              <w:t> </w:t>
            </w:r>
            <w:r w:rsidRPr="008675F2">
              <w:t>May 1967</w:t>
            </w:r>
          </w:p>
        </w:tc>
        <w:tc>
          <w:tcPr>
            <w:tcW w:w="1465" w:type="pct"/>
            <w:tcBorders>
              <w:top w:val="single" w:sz="4" w:space="0" w:color="auto"/>
              <w:bottom w:val="single" w:sz="4" w:space="0" w:color="auto"/>
            </w:tcBorders>
            <w:shd w:val="clear" w:color="auto" w:fill="auto"/>
          </w:tcPr>
          <w:p w14:paraId="77193B10" w14:textId="77777777" w:rsidR="0079499B" w:rsidRPr="008675F2" w:rsidRDefault="0079499B" w:rsidP="0079499B">
            <w:pPr>
              <w:pStyle w:val="ENoteTableText"/>
            </w:pPr>
            <w:r w:rsidRPr="008675F2">
              <w:t>11</w:t>
            </w:r>
            <w:r w:rsidR="00626E53" w:rsidRPr="008675F2">
              <w:t> </w:t>
            </w:r>
            <w:r w:rsidRPr="008675F2">
              <w:t>May 1967</w:t>
            </w:r>
          </w:p>
        </w:tc>
        <w:tc>
          <w:tcPr>
            <w:tcW w:w="1201" w:type="pct"/>
            <w:tcBorders>
              <w:top w:val="single" w:sz="4" w:space="0" w:color="auto"/>
              <w:bottom w:val="single" w:sz="4" w:space="0" w:color="auto"/>
            </w:tcBorders>
            <w:shd w:val="clear" w:color="auto" w:fill="auto"/>
          </w:tcPr>
          <w:p w14:paraId="1DFBD983" w14:textId="77777777" w:rsidR="0079499B" w:rsidRPr="008675F2" w:rsidRDefault="0079499B" w:rsidP="0079499B">
            <w:pPr>
              <w:pStyle w:val="ENoteTableText"/>
            </w:pPr>
            <w:r w:rsidRPr="008675F2">
              <w:t>—</w:t>
            </w:r>
          </w:p>
        </w:tc>
      </w:tr>
      <w:tr w:rsidR="0079499B" w:rsidRPr="008675F2" w14:paraId="32D561D0" w14:textId="77777777" w:rsidTr="00494CBF">
        <w:trPr>
          <w:cantSplit/>
        </w:trPr>
        <w:tc>
          <w:tcPr>
            <w:tcW w:w="1206" w:type="pct"/>
            <w:tcBorders>
              <w:top w:val="single" w:sz="4" w:space="0" w:color="auto"/>
              <w:bottom w:val="single" w:sz="4" w:space="0" w:color="auto"/>
            </w:tcBorders>
            <w:shd w:val="clear" w:color="auto" w:fill="auto"/>
          </w:tcPr>
          <w:p w14:paraId="27527254" w14:textId="77777777" w:rsidR="0079499B" w:rsidRPr="008675F2" w:rsidRDefault="0079499B" w:rsidP="0079499B">
            <w:pPr>
              <w:pStyle w:val="ENoteTableText"/>
            </w:pPr>
            <w:r w:rsidRPr="008675F2">
              <w:t>1967 No.</w:t>
            </w:r>
            <w:r w:rsidR="00626E53" w:rsidRPr="008675F2">
              <w:t> </w:t>
            </w:r>
            <w:r w:rsidRPr="008675F2">
              <w:t>114</w:t>
            </w:r>
          </w:p>
        </w:tc>
        <w:tc>
          <w:tcPr>
            <w:tcW w:w="1128" w:type="pct"/>
            <w:tcBorders>
              <w:top w:val="single" w:sz="4" w:space="0" w:color="auto"/>
              <w:bottom w:val="single" w:sz="4" w:space="0" w:color="auto"/>
            </w:tcBorders>
            <w:shd w:val="clear" w:color="auto" w:fill="auto"/>
          </w:tcPr>
          <w:p w14:paraId="20F8BABD" w14:textId="77777777" w:rsidR="0079499B" w:rsidRPr="008675F2" w:rsidRDefault="0079499B" w:rsidP="0079499B">
            <w:pPr>
              <w:pStyle w:val="ENoteTableText"/>
            </w:pPr>
            <w:r w:rsidRPr="008675F2">
              <w:t>31 Aug 1967</w:t>
            </w:r>
          </w:p>
        </w:tc>
        <w:tc>
          <w:tcPr>
            <w:tcW w:w="1465" w:type="pct"/>
            <w:tcBorders>
              <w:top w:val="single" w:sz="4" w:space="0" w:color="auto"/>
              <w:bottom w:val="single" w:sz="4" w:space="0" w:color="auto"/>
            </w:tcBorders>
            <w:shd w:val="clear" w:color="auto" w:fill="auto"/>
          </w:tcPr>
          <w:p w14:paraId="01209D4F" w14:textId="77777777" w:rsidR="0079499B" w:rsidRPr="008675F2" w:rsidRDefault="0079499B" w:rsidP="0079499B">
            <w:pPr>
              <w:pStyle w:val="ENoteTableText"/>
            </w:pPr>
            <w:r w:rsidRPr="008675F2">
              <w:t>31 Aug 1967</w:t>
            </w:r>
          </w:p>
        </w:tc>
        <w:tc>
          <w:tcPr>
            <w:tcW w:w="1201" w:type="pct"/>
            <w:tcBorders>
              <w:top w:val="single" w:sz="4" w:space="0" w:color="auto"/>
              <w:bottom w:val="single" w:sz="4" w:space="0" w:color="auto"/>
            </w:tcBorders>
            <w:shd w:val="clear" w:color="auto" w:fill="auto"/>
          </w:tcPr>
          <w:p w14:paraId="5B3F9F76" w14:textId="77777777" w:rsidR="0079499B" w:rsidRPr="008675F2" w:rsidRDefault="0079499B" w:rsidP="0079499B">
            <w:pPr>
              <w:pStyle w:val="ENoteTableText"/>
            </w:pPr>
            <w:r w:rsidRPr="008675F2">
              <w:t>—</w:t>
            </w:r>
          </w:p>
        </w:tc>
      </w:tr>
      <w:tr w:rsidR="0079499B" w:rsidRPr="008675F2" w14:paraId="5E69C86D" w14:textId="77777777" w:rsidTr="00494CBF">
        <w:trPr>
          <w:cantSplit/>
        </w:trPr>
        <w:tc>
          <w:tcPr>
            <w:tcW w:w="1206" w:type="pct"/>
            <w:tcBorders>
              <w:top w:val="single" w:sz="4" w:space="0" w:color="auto"/>
              <w:bottom w:val="single" w:sz="4" w:space="0" w:color="auto"/>
            </w:tcBorders>
            <w:shd w:val="clear" w:color="auto" w:fill="auto"/>
          </w:tcPr>
          <w:p w14:paraId="3F1635BD" w14:textId="77777777" w:rsidR="0079499B" w:rsidRPr="008675F2" w:rsidRDefault="0079499B" w:rsidP="0079499B">
            <w:pPr>
              <w:pStyle w:val="ENoteTableText"/>
            </w:pPr>
            <w:r w:rsidRPr="008675F2">
              <w:t>1967 No.</w:t>
            </w:r>
            <w:r w:rsidR="00626E53" w:rsidRPr="008675F2">
              <w:t> </w:t>
            </w:r>
            <w:r w:rsidRPr="008675F2">
              <w:t>178</w:t>
            </w:r>
          </w:p>
        </w:tc>
        <w:tc>
          <w:tcPr>
            <w:tcW w:w="1128" w:type="pct"/>
            <w:tcBorders>
              <w:top w:val="single" w:sz="4" w:space="0" w:color="auto"/>
              <w:bottom w:val="single" w:sz="4" w:space="0" w:color="auto"/>
            </w:tcBorders>
            <w:shd w:val="clear" w:color="auto" w:fill="auto"/>
          </w:tcPr>
          <w:p w14:paraId="521870F2" w14:textId="77777777" w:rsidR="0079499B" w:rsidRPr="008675F2" w:rsidRDefault="0079499B" w:rsidP="0079499B">
            <w:pPr>
              <w:pStyle w:val="ENoteTableText"/>
            </w:pPr>
            <w:r w:rsidRPr="008675F2">
              <w:t>29 Dec 1967</w:t>
            </w:r>
          </w:p>
        </w:tc>
        <w:tc>
          <w:tcPr>
            <w:tcW w:w="1465" w:type="pct"/>
            <w:tcBorders>
              <w:top w:val="single" w:sz="4" w:space="0" w:color="auto"/>
              <w:bottom w:val="single" w:sz="4" w:space="0" w:color="auto"/>
            </w:tcBorders>
            <w:shd w:val="clear" w:color="auto" w:fill="auto"/>
          </w:tcPr>
          <w:p w14:paraId="0EB1D33A" w14:textId="77777777" w:rsidR="0079499B" w:rsidRPr="008675F2" w:rsidRDefault="0079499B" w:rsidP="0079499B">
            <w:pPr>
              <w:pStyle w:val="ENoteTableText"/>
            </w:pPr>
            <w:r w:rsidRPr="008675F2">
              <w:t>1 Jan 1968</w:t>
            </w:r>
          </w:p>
        </w:tc>
        <w:tc>
          <w:tcPr>
            <w:tcW w:w="1201" w:type="pct"/>
            <w:tcBorders>
              <w:top w:val="single" w:sz="4" w:space="0" w:color="auto"/>
              <w:bottom w:val="single" w:sz="4" w:space="0" w:color="auto"/>
            </w:tcBorders>
            <w:shd w:val="clear" w:color="auto" w:fill="auto"/>
          </w:tcPr>
          <w:p w14:paraId="57010D58" w14:textId="77777777" w:rsidR="0079499B" w:rsidRPr="008675F2" w:rsidRDefault="0079499B" w:rsidP="0079499B">
            <w:pPr>
              <w:pStyle w:val="ENoteTableText"/>
            </w:pPr>
            <w:r w:rsidRPr="008675F2">
              <w:t>—</w:t>
            </w:r>
          </w:p>
        </w:tc>
      </w:tr>
      <w:tr w:rsidR="0079499B" w:rsidRPr="008675F2" w14:paraId="1DFCECA0" w14:textId="77777777" w:rsidTr="00494CBF">
        <w:trPr>
          <w:cantSplit/>
        </w:trPr>
        <w:tc>
          <w:tcPr>
            <w:tcW w:w="1206" w:type="pct"/>
            <w:tcBorders>
              <w:top w:val="single" w:sz="4" w:space="0" w:color="auto"/>
              <w:bottom w:val="single" w:sz="4" w:space="0" w:color="auto"/>
            </w:tcBorders>
            <w:shd w:val="clear" w:color="auto" w:fill="auto"/>
          </w:tcPr>
          <w:p w14:paraId="1B3AE72D" w14:textId="77777777" w:rsidR="0079499B" w:rsidRPr="008675F2" w:rsidRDefault="0079499B" w:rsidP="0079499B">
            <w:pPr>
              <w:pStyle w:val="ENoteTableText"/>
            </w:pPr>
            <w:r w:rsidRPr="008675F2">
              <w:t>1968 No.</w:t>
            </w:r>
            <w:r w:rsidR="00626E53" w:rsidRPr="008675F2">
              <w:t> </w:t>
            </w:r>
            <w:r w:rsidRPr="008675F2">
              <w:t>100</w:t>
            </w:r>
          </w:p>
        </w:tc>
        <w:tc>
          <w:tcPr>
            <w:tcW w:w="1128" w:type="pct"/>
            <w:tcBorders>
              <w:top w:val="single" w:sz="4" w:space="0" w:color="auto"/>
              <w:bottom w:val="single" w:sz="4" w:space="0" w:color="auto"/>
            </w:tcBorders>
            <w:shd w:val="clear" w:color="auto" w:fill="auto"/>
          </w:tcPr>
          <w:p w14:paraId="3DC35A34" w14:textId="77777777" w:rsidR="0079499B" w:rsidRPr="008675F2" w:rsidRDefault="0079499B" w:rsidP="0079499B">
            <w:pPr>
              <w:pStyle w:val="ENoteTableText"/>
            </w:pPr>
            <w:r w:rsidRPr="008675F2">
              <w:t>5 Sept 1968</w:t>
            </w:r>
          </w:p>
        </w:tc>
        <w:tc>
          <w:tcPr>
            <w:tcW w:w="1465" w:type="pct"/>
            <w:tcBorders>
              <w:top w:val="single" w:sz="4" w:space="0" w:color="auto"/>
              <w:bottom w:val="single" w:sz="4" w:space="0" w:color="auto"/>
            </w:tcBorders>
            <w:shd w:val="clear" w:color="auto" w:fill="auto"/>
          </w:tcPr>
          <w:p w14:paraId="0A6840DB" w14:textId="77777777" w:rsidR="0079499B" w:rsidRPr="008675F2" w:rsidRDefault="0079499B" w:rsidP="0079499B">
            <w:pPr>
              <w:pStyle w:val="ENoteTableText"/>
            </w:pPr>
            <w:r w:rsidRPr="008675F2">
              <w:t>5 Sept 1968</w:t>
            </w:r>
          </w:p>
        </w:tc>
        <w:tc>
          <w:tcPr>
            <w:tcW w:w="1201" w:type="pct"/>
            <w:tcBorders>
              <w:top w:val="single" w:sz="4" w:space="0" w:color="auto"/>
              <w:bottom w:val="single" w:sz="4" w:space="0" w:color="auto"/>
            </w:tcBorders>
            <w:shd w:val="clear" w:color="auto" w:fill="auto"/>
          </w:tcPr>
          <w:p w14:paraId="5C8CBB5E" w14:textId="77777777" w:rsidR="0079499B" w:rsidRPr="008675F2" w:rsidRDefault="0079499B" w:rsidP="0079499B">
            <w:pPr>
              <w:pStyle w:val="ENoteTableText"/>
            </w:pPr>
            <w:r w:rsidRPr="008675F2">
              <w:t>—</w:t>
            </w:r>
          </w:p>
        </w:tc>
      </w:tr>
      <w:tr w:rsidR="0079499B" w:rsidRPr="008675F2" w14:paraId="19E1C247" w14:textId="77777777" w:rsidTr="00494CBF">
        <w:trPr>
          <w:cantSplit/>
        </w:trPr>
        <w:tc>
          <w:tcPr>
            <w:tcW w:w="1206" w:type="pct"/>
            <w:tcBorders>
              <w:top w:val="single" w:sz="4" w:space="0" w:color="auto"/>
              <w:bottom w:val="single" w:sz="4" w:space="0" w:color="auto"/>
            </w:tcBorders>
            <w:shd w:val="clear" w:color="auto" w:fill="auto"/>
          </w:tcPr>
          <w:p w14:paraId="0B0E8A0C" w14:textId="77777777" w:rsidR="0079499B" w:rsidRPr="008675F2" w:rsidRDefault="0079499B" w:rsidP="0079499B">
            <w:pPr>
              <w:pStyle w:val="ENoteTableText"/>
            </w:pPr>
            <w:r w:rsidRPr="008675F2">
              <w:t>1968 No.</w:t>
            </w:r>
            <w:r w:rsidR="00626E53" w:rsidRPr="008675F2">
              <w:t> </w:t>
            </w:r>
            <w:r w:rsidRPr="008675F2">
              <w:t>141</w:t>
            </w:r>
          </w:p>
        </w:tc>
        <w:tc>
          <w:tcPr>
            <w:tcW w:w="1128" w:type="pct"/>
            <w:tcBorders>
              <w:top w:val="single" w:sz="4" w:space="0" w:color="auto"/>
              <w:bottom w:val="single" w:sz="4" w:space="0" w:color="auto"/>
            </w:tcBorders>
            <w:shd w:val="clear" w:color="auto" w:fill="auto"/>
          </w:tcPr>
          <w:p w14:paraId="47D2B29E" w14:textId="77777777" w:rsidR="0079499B" w:rsidRPr="008675F2" w:rsidRDefault="0079499B" w:rsidP="0079499B">
            <w:pPr>
              <w:pStyle w:val="ENoteTableText"/>
            </w:pPr>
            <w:r w:rsidRPr="008675F2">
              <w:t>21 Nov 1968</w:t>
            </w:r>
          </w:p>
        </w:tc>
        <w:tc>
          <w:tcPr>
            <w:tcW w:w="1465" w:type="pct"/>
            <w:tcBorders>
              <w:top w:val="single" w:sz="4" w:space="0" w:color="auto"/>
              <w:bottom w:val="single" w:sz="4" w:space="0" w:color="auto"/>
            </w:tcBorders>
            <w:shd w:val="clear" w:color="auto" w:fill="auto"/>
          </w:tcPr>
          <w:p w14:paraId="791B4371" w14:textId="77777777" w:rsidR="0079499B" w:rsidRPr="008675F2" w:rsidRDefault="0079499B" w:rsidP="0079499B">
            <w:pPr>
              <w:pStyle w:val="ENoteTableText"/>
            </w:pPr>
            <w:r w:rsidRPr="008675F2">
              <w:t>21 Nov 1968</w:t>
            </w:r>
          </w:p>
        </w:tc>
        <w:tc>
          <w:tcPr>
            <w:tcW w:w="1201" w:type="pct"/>
            <w:tcBorders>
              <w:top w:val="single" w:sz="4" w:space="0" w:color="auto"/>
              <w:bottom w:val="single" w:sz="4" w:space="0" w:color="auto"/>
            </w:tcBorders>
            <w:shd w:val="clear" w:color="auto" w:fill="auto"/>
          </w:tcPr>
          <w:p w14:paraId="25F74368" w14:textId="77777777" w:rsidR="0079499B" w:rsidRPr="008675F2" w:rsidRDefault="0079499B" w:rsidP="0079499B">
            <w:pPr>
              <w:pStyle w:val="ENoteTableText"/>
            </w:pPr>
            <w:r w:rsidRPr="008675F2">
              <w:t>—</w:t>
            </w:r>
          </w:p>
        </w:tc>
      </w:tr>
      <w:tr w:rsidR="0079499B" w:rsidRPr="008675F2" w14:paraId="192471A2" w14:textId="77777777" w:rsidTr="00494CBF">
        <w:trPr>
          <w:cantSplit/>
        </w:trPr>
        <w:tc>
          <w:tcPr>
            <w:tcW w:w="1206" w:type="pct"/>
            <w:tcBorders>
              <w:top w:val="single" w:sz="4" w:space="0" w:color="auto"/>
              <w:bottom w:val="single" w:sz="4" w:space="0" w:color="auto"/>
            </w:tcBorders>
            <w:shd w:val="clear" w:color="auto" w:fill="auto"/>
          </w:tcPr>
          <w:p w14:paraId="04E6DAF0" w14:textId="77777777" w:rsidR="0079499B" w:rsidRPr="008675F2" w:rsidRDefault="0079499B" w:rsidP="0079499B">
            <w:pPr>
              <w:pStyle w:val="ENoteTableText"/>
            </w:pPr>
            <w:r w:rsidRPr="008675F2">
              <w:t>1968 No.</w:t>
            </w:r>
            <w:r w:rsidR="00626E53" w:rsidRPr="008675F2">
              <w:t> </w:t>
            </w:r>
            <w:r w:rsidRPr="008675F2">
              <w:t>161</w:t>
            </w:r>
          </w:p>
        </w:tc>
        <w:tc>
          <w:tcPr>
            <w:tcW w:w="1128" w:type="pct"/>
            <w:tcBorders>
              <w:top w:val="single" w:sz="4" w:space="0" w:color="auto"/>
              <w:bottom w:val="single" w:sz="4" w:space="0" w:color="auto"/>
            </w:tcBorders>
            <w:shd w:val="clear" w:color="auto" w:fill="auto"/>
          </w:tcPr>
          <w:p w14:paraId="2769E50F" w14:textId="77777777" w:rsidR="0079499B" w:rsidRPr="008675F2" w:rsidRDefault="0079499B" w:rsidP="0079499B">
            <w:pPr>
              <w:pStyle w:val="ENoteTableText"/>
            </w:pPr>
            <w:r w:rsidRPr="008675F2">
              <w:t>23 Dec 1968</w:t>
            </w:r>
          </w:p>
        </w:tc>
        <w:tc>
          <w:tcPr>
            <w:tcW w:w="1465" w:type="pct"/>
            <w:tcBorders>
              <w:top w:val="single" w:sz="4" w:space="0" w:color="auto"/>
              <w:bottom w:val="single" w:sz="4" w:space="0" w:color="auto"/>
            </w:tcBorders>
            <w:shd w:val="clear" w:color="auto" w:fill="auto"/>
          </w:tcPr>
          <w:p w14:paraId="248528F2" w14:textId="77777777" w:rsidR="0079499B" w:rsidRPr="008675F2" w:rsidRDefault="0079499B" w:rsidP="0079499B">
            <w:pPr>
              <w:pStyle w:val="ENoteTableText"/>
            </w:pPr>
            <w:r w:rsidRPr="008675F2">
              <w:t>23 Dec 1968</w:t>
            </w:r>
          </w:p>
        </w:tc>
        <w:tc>
          <w:tcPr>
            <w:tcW w:w="1201" w:type="pct"/>
            <w:tcBorders>
              <w:top w:val="single" w:sz="4" w:space="0" w:color="auto"/>
              <w:bottom w:val="single" w:sz="4" w:space="0" w:color="auto"/>
            </w:tcBorders>
            <w:shd w:val="clear" w:color="auto" w:fill="auto"/>
          </w:tcPr>
          <w:p w14:paraId="2380A41B" w14:textId="77777777" w:rsidR="0079499B" w:rsidRPr="008675F2" w:rsidRDefault="0079499B" w:rsidP="0079499B">
            <w:pPr>
              <w:pStyle w:val="ENoteTableText"/>
            </w:pPr>
            <w:r w:rsidRPr="008675F2">
              <w:t>—</w:t>
            </w:r>
          </w:p>
        </w:tc>
      </w:tr>
      <w:tr w:rsidR="0079499B" w:rsidRPr="008675F2" w14:paraId="7F8C84B1" w14:textId="77777777" w:rsidTr="00494CBF">
        <w:trPr>
          <w:cantSplit/>
        </w:trPr>
        <w:tc>
          <w:tcPr>
            <w:tcW w:w="1206" w:type="pct"/>
            <w:tcBorders>
              <w:top w:val="single" w:sz="4" w:space="0" w:color="auto"/>
              <w:bottom w:val="single" w:sz="4" w:space="0" w:color="auto"/>
            </w:tcBorders>
            <w:shd w:val="clear" w:color="auto" w:fill="auto"/>
          </w:tcPr>
          <w:p w14:paraId="262814D1" w14:textId="77777777" w:rsidR="0079499B" w:rsidRPr="008675F2" w:rsidRDefault="0079499B" w:rsidP="0079499B">
            <w:pPr>
              <w:pStyle w:val="ENoteTableText"/>
            </w:pPr>
            <w:r w:rsidRPr="008675F2">
              <w:t>1969 No.</w:t>
            </w:r>
            <w:r w:rsidR="00626E53" w:rsidRPr="008675F2">
              <w:t> </w:t>
            </w:r>
            <w:r w:rsidRPr="008675F2">
              <w:t>2</w:t>
            </w:r>
          </w:p>
        </w:tc>
        <w:tc>
          <w:tcPr>
            <w:tcW w:w="1128" w:type="pct"/>
            <w:tcBorders>
              <w:top w:val="single" w:sz="4" w:space="0" w:color="auto"/>
              <w:bottom w:val="single" w:sz="4" w:space="0" w:color="auto"/>
            </w:tcBorders>
            <w:shd w:val="clear" w:color="auto" w:fill="auto"/>
          </w:tcPr>
          <w:p w14:paraId="6AB35BE8" w14:textId="77777777" w:rsidR="0079499B" w:rsidRPr="008675F2" w:rsidRDefault="0079499B" w:rsidP="0079499B">
            <w:pPr>
              <w:pStyle w:val="ENoteTableText"/>
            </w:pPr>
            <w:r w:rsidRPr="008675F2">
              <w:t>23 Jan 1969</w:t>
            </w:r>
          </w:p>
        </w:tc>
        <w:tc>
          <w:tcPr>
            <w:tcW w:w="1465" w:type="pct"/>
            <w:tcBorders>
              <w:top w:val="single" w:sz="4" w:space="0" w:color="auto"/>
              <w:bottom w:val="single" w:sz="4" w:space="0" w:color="auto"/>
            </w:tcBorders>
            <w:shd w:val="clear" w:color="auto" w:fill="auto"/>
          </w:tcPr>
          <w:p w14:paraId="7DD9C625" w14:textId="77777777" w:rsidR="0079499B" w:rsidRPr="008675F2" w:rsidRDefault="0079499B" w:rsidP="0079499B">
            <w:pPr>
              <w:pStyle w:val="ENoteTableText"/>
            </w:pPr>
            <w:r w:rsidRPr="008675F2">
              <w:t>23 Jan 1969</w:t>
            </w:r>
          </w:p>
        </w:tc>
        <w:tc>
          <w:tcPr>
            <w:tcW w:w="1201" w:type="pct"/>
            <w:tcBorders>
              <w:top w:val="single" w:sz="4" w:space="0" w:color="auto"/>
              <w:bottom w:val="single" w:sz="4" w:space="0" w:color="auto"/>
            </w:tcBorders>
            <w:shd w:val="clear" w:color="auto" w:fill="auto"/>
          </w:tcPr>
          <w:p w14:paraId="269364BE" w14:textId="77777777" w:rsidR="0079499B" w:rsidRPr="008675F2" w:rsidRDefault="0079499B" w:rsidP="0079499B">
            <w:pPr>
              <w:pStyle w:val="ENoteTableText"/>
            </w:pPr>
            <w:r w:rsidRPr="008675F2">
              <w:t>—</w:t>
            </w:r>
          </w:p>
        </w:tc>
      </w:tr>
      <w:tr w:rsidR="0079499B" w:rsidRPr="008675F2" w14:paraId="54C42EAB" w14:textId="77777777" w:rsidTr="00494CBF">
        <w:trPr>
          <w:cantSplit/>
        </w:trPr>
        <w:tc>
          <w:tcPr>
            <w:tcW w:w="1206" w:type="pct"/>
            <w:tcBorders>
              <w:top w:val="single" w:sz="4" w:space="0" w:color="auto"/>
              <w:bottom w:val="single" w:sz="4" w:space="0" w:color="auto"/>
            </w:tcBorders>
            <w:shd w:val="clear" w:color="auto" w:fill="auto"/>
          </w:tcPr>
          <w:p w14:paraId="4CCB78EE" w14:textId="77777777" w:rsidR="0079499B" w:rsidRPr="008675F2" w:rsidRDefault="0079499B" w:rsidP="0079499B">
            <w:pPr>
              <w:pStyle w:val="ENoteTableText"/>
            </w:pPr>
            <w:r w:rsidRPr="008675F2">
              <w:t>1969 No.</w:t>
            </w:r>
            <w:r w:rsidR="00626E53" w:rsidRPr="008675F2">
              <w:t> </w:t>
            </w:r>
            <w:r w:rsidRPr="008675F2">
              <w:t>7</w:t>
            </w:r>
          </w:p>
        </w:tc>
        <w:tc>
          <w:tcPr>
            <w:tcW w:w="1128" w:type="pct"/>
            <w:tcBorders>
              <w:top w:val="single" w:sz="4" w:space="0" w:color="auto"/>
              <w:bottom w:val="single" w:sz="4" w:space="0" w:color="auto"/>
            </w:tcBorders>
            <w:shd w:val="clear" w:color="auto" w:fill="auto"/>
          </w:tcPr>
          <w:p w14:paraId="34EB1B67" w14:textId="77777777" w:rsidR="0079499B" w:rsidRPr="008675F2" w:rsidRDefault="0079499B" w:rsidP="0079499B">
            <w:pPr>
              <w:pStyle w:val="ENoteTableText"/>
            </w:pPr>
            <w:r w:rsidRPr="008675F2">
              <w:t>30 Jan 1969</w:t>
            </w:r>
          </w:p>
        </w:tc>
        <w:tc>
          <w:tcPr>
            <w:tcW w:w="1465" w:type="pct"/>
            <w:tcBorders>
              <w:top w:val="single" w:sz="4" w:space="0" w:color="auto"/>
              <w:bottom w:val="single" w:sz="4" w:space="0" w:color="auto"/>
            </w:tcBorders>
            <w:shd w:val="clear" w:color="auto" w:fill="auto"/>
          </w:tcPr>
          <w:p w14:paraId="3A870932" w14:textId="77777777" w:rsidR="0079499B" w:rsidRPr="008675F2" w:rsidRDefault="0079499B" w:rsidP="0079499B">
            <w:pPr>
              <w:pStyle w:val="ENoteTableText"/>
            </w:pPr>
            <w:r w:rsidRPr="008675F2">
              <w:t>30 Jan 1969</w:t>
            </w:r>
          </w:p>
        </w:tc>
        <w:tc>
          <w:tcPr>
            <w:tcW w:w="1201" w:type="pct"/>
            <w:tcBorders>
              <w:top w:val="single" w:sz="4" w:space="0" w:color="auto"/>
              <w:bottom w:val="single" w:sz="4" w:space="0" w:color="auto"/>
            </w:tcBorders>
            <w:shd w:val="clear" w:color="auto" w:fill="auto"/>
          </w:tcPr>
          <w:p w14:paraId="6978A7A4" w14:textId="77777777" w:rsidR="0079499B" w:rsidRPr="008675F2" w:rsidRDefault="0079499B" w:rsidP="0079499B">
            <w:pPr>
              <w:pStyle w:val="ENoteTableText"/>
            </w:pPr>
            <w:r w:rsidRPr="008675F2">
              <w:t>—</w:t>
            </w:r>
          </w:p>
        </w:tc>
      </w:tr>
      <w:tr w:rsidR="0079499B" w:rsidRPr="008675F2" w14:paraId="1B32C347" w14:textId="77777777" w:rsidTr="00494CBF">
        <w:trPr>
          <w:cantSplit/>
        </w:trPr>
        <w:tc>
          <w:tcPr>
            <w:tcW w:w="1206" w:type="pct"/>
            <w:tcBorders>
              <w:top w:val="single" w:sz="4" w:space="0" w:color="auto"/>
              <w:bottom w:val="single" w:sz="4" w:space="0" w:color="auto"/>
            </w:tcBorders>
            <w:shd w:val="clear" w:color="auto" w:fill="auto"/>
          </w:tcPr>
          <w:p w14:paraId="053F4C23" w14:textId="77777777" w:rsidR="0079499B" w:rsidRPr="008675F2" w:rsidRDefault="0079499B" w:rsidP="0079499B">
            <w:pPr>
              <w:pStyle w:val="ENoteTableText"/>
            </w:pPr>
            <w:r w:rsidRPr="008675F2">
              <w:t>1969 No.</w:t>
            </w:r>
            <w:r w:rsidR="00626E53" w:rsidRPr="008675F2">
              <w:t> </w:t>
            </w:r>
            <w:r w:rsidRPr="008675F2">
              <w:t>10</w:t>
            </w:r>
          </w:p>
        </w:tc>
        <w:tc>
          <w:tcPr>
            <w:tcW w:w="1128" w:type="pct"/>
            <w:tcBorders>
              <w:top w:val="single" w:sz="4" w:space="0" w:color="auto"/>
              <w:bottom w:val="single" w:sz="4" w:space="0" w:color="auto"/>
            </w:tcBorders>
            <w:shd w:val="clear" w:color="auto" w:fill="auto"/>
          </w:tcPr>
          <w:p w14:paraId="68589169" w14:textId="77777777" w:rsidR="0079499B" w:rsidRPr="008675F2" w:rsidRDefault="0079499B" w:rsidP="0079499B">
            <w:pPr>
              <w:pStyle w:val="ENoteTableText"/>
            </w:pPr>
            <w:r w:rsidRPr="008675F2">
              <w:t>31 Jan 1969</w:t>
            </w:r>
          </w:p>
        </w:tc>
        <w:tc>
          <w:tcPr>
            <w:tcW w:w="1465" w:type="pct"/>
            <w:tcBorders>
              <w:top w:val="single" w:sz="4" w:space="0" w:color="auto"/>
              <w:bottom w:val="single" w:sz="4" w:space="0" w:color="auto"/>
            </w:tcBorders>
            <w:shd w:val="clear" w:color="auto" w:fill="auto"/>
          </w:tcPr>
          <w:p w14:paraId="28CF59EA" w14:textId="77777777" w:rsidR="0079499B" w:rsidRPr="008675F2" w:rsidRDefault="0079499B" w:rsidP="0079499B">
            <w:pPr>
              <w:pStyle w:val="ENoteTableText"/>
            </w:pPr>
            <w:r w:rsidRPr="008675F2">
              <w:t>31 Jan 1969</w:t>
            </w:r>
          </w:p>
        </w:tc>
        <w:tc>
          <w:tcPr>
            <w:tcW w:w="1201" w:type="pct"/>
            <w:tcBorders>
              <w:top w:val="single" w:sz="4" w:space="0" w:color="auto"/>
              <w:bottom w:val="single" w:sz="4" w:space="0" w:color="auto"/>
            </w:tcBorders>
            <w:shd w:val="clear" w:color="auto" w:fill="auto"/>
          </w:tcPr>
          <w:p w14:paraId="35B927A5" w14:textId="77777777" w:rsidR="0079499B" w:rsidRPr="008675F2" w:rsidRDefault="0079499B" w:rsidP="0079499B">
            <w:pPr>
              <w:pStyle w:val="ENoteTableText"/>
            </w:pPr>
            <w:r w:rsidRPr="008675F2">
              <w:t>—</w:t>
            </w:r>
          </w:p>
        </w:tc>
      </w:tr>
      <w:tr w:rsidR="0079499B" w:rsidRPr="008675F2" w14:paraId="3B59228C" w14:textId="77777777" w:rsidTr="00494CBF">
        <w:trPr>
          <w:cantSplit/>
        </w:trPr>
        <w:tc>
          <w:tcPr>
            <w:tcW w:w="1206" w:type="pct"/>
            <w:tcBorders>
              <w:top w:val="single" w:sz="4" w:space="0" w:color="auto"/>
              <w:bottom w:val="single" w:sz="4" w:space="0" w:color="auto"/>
            </w:tcBorders>
            <w:shd w:val="clear" w:color="auto" w:fill="auto"/>
          </w:tcPr>
          <w:p w14:paraId="057A4893" w14:textId="77777777" w:rsidR="0079499B" w:rsidRPr="008675F2" w:rsidRDefault="0079499B" w:rsidP="0079499B">
            <w:pPr>
              <w:pStyle w:val="ENoteTableText"/>
            </w:pPr>
            <w:r w:rsidRPr="008675F2">
              <w:t>1969 No.</w:t>
            </w:r>
            <w:r w:rsidR="00626E53" w:rsidRPr="008675F2">
              <w:t> </w:t>
            </w:r>
            <w:r w:rsidRPr="008675F2">
              <w:t>39</w:t>
            </w:r>
          </w:p>
        </w:tc>
        <w:tc>
          <w:tcPr>
            <w:tcW w:w="1128" w:type="pct"/>
            <w:tcBorders>
              <w:top w:val="single" w:sz="4" w:space="0" w:color="auto"/>
              <w:bottom w:val="single" w:sz="4" w:space="0" w:color="auto"/>
            </w:tcBorders>
            <w:shd w:val="clear" w:color="auto" w:fill="auto"/>
          </w:tcPr>
          <w:p w14:paraId="3F3ED158" w14:textId="77777777" w:rsidR="0079499B" w:rsidRPr="008675F2" w:rsidRDefault="0079499B" w:rsidP="0079499B">
            <w:pPr>
              <w:pStyle w:val="ENoteTableText"/>
            </w:pPr>
            <w:r w:rsidRPr="008675F2">
              <w:t>13 Mar 1969</w:t>
            </w:r>
          </w:p>
        </w:tc>
        <w:tc>
          <w:tcPr>
            <w:tcW w:w="1465" w:type="pct"/>
            <w:tcBorders>
              <w:top w:val="single" w:sz="4" w:space="0" w:color="auto"/>
              <w:bottom w:val="single" w:sz="4" w:space="0" w:color="auto"/>
            </w:tcBorders>
            <w:shd w:val="clear" w:color="auto" w:fill="auto"/>
          </w:tcPr>
          <w:p w14:paraId="67F201AC" w14:textId="77777777" w:rsidR="0079499B" w:rsidRPr="008675F2" w:rsidRDefault="0079499B" w:rsidP="0079499B">
            <w:pPr>
              <w:pStyle w:val="ENoteTableText"/>
            </w:pPr>
            <w:r w:rsidRPr="008675F2">
              <w:t>13 Mar 1969</w:t>
            </w:r>
          </w:p>
        </w:tc>
        <w:tc>
          <w:tcPr>
            <w:tcW w:w="1201" w:type="pct"/>
            <w:tcBorders>
              <w:top w:val="single" w:sz="4" w:space="0" w:color="auto"/>
              <w:bottom w:val="single" w:sz="4" w:space="0" w:color="auto"/>
            </w:tcBorders>
            <w:shd w:val="clear" w:color="auto" w:fill="auto"/>
          </w:tcPr>
          <w:p w14:paraId="4A37021E" w14:textId="77777777" w:rsidR="0079499B" w:rsidRPr="008675F2" w:rsidRDefault="0079499B" w:rsidP="0079499B">
            <w:pPr>
              <w:pStyle w:val="ENoteTableText"/>
            </w:pPr>
            <w:r w:rsidRPr="008675F2">
              <w:t>—</w:t>
            </w:r>
          </w:p>
        </w:tc>
      </w:tr>
      <w:tr w:rsidR="0079499B" w:rsidRPr="008675F2" w14:paraId="1E543F3D" w14:textId="77777777" w:rsidTr="00494CBF">
        <w:trPr>
          <w:cantSplit/>
        </w:trPr>
        <w:tc>
          <w:tcPr>
            <w:tcW w:w="1206" w:type="pct"/>
            <w:tcBorders>
              <w:top w:val="single" w:sz="4" w:space="0" w:color="auto"/>
              <w:bottom w:val="single" w:sz="4" w:space="0" w:color="auto"/>
            </w:tcBorders>
            <w:shd w:val="clear" w:color="auto" w:fill="auto"/>
          </w:tcPr>
          <w:p w14:paraId="658F330B" w14:textId="77777777" w:rsidR="0079499B" w:rsidRPr="008675F2" w:rsidRDefault="0079499B" w:rsidP="0079499B">
            <w:pPr>
              <w:pStyle w:val="ENoteTableText"/>
            </w:pPr>
            <w:r w:rsidRPr="008675F2">
              <w:t>1969 No.</w:t>
            </w:r>
            <w:r w:rsidR="00626E53" w:rsidRPr="008675F2">
              <w:t> </w:t>
            </w:r>
            <w:r w:rsidRPr="008675F2">
              <w:t>43</w:t>
            </w:r>
          </w:p>
        </w:tc>
        <w:tc>
          <w:tcPr>
            <w:tcW w:w="1128" w:type="pct"/>
            <w:tcBorders>
              <w:top w:val="single" w:sz="4" w:space="0" w:color="auto"/>
              <w:bottom w:val="single" w:sz="4" w:space="0" w:color="auto"/>
            </w:tcBorders>
            <w:shd w:val="clear" w:color="auto" w:fill="auto"/>
          </w:tcPr>
          <w:p w14:paraId="41A61333" w14:textId="77777777" w:rsidR="0079499B" w:rsidRPr="008675F2" w:rsidRDefault="0079499B" w:rsidP="0079499B">
            <w:pPr>
              <w:pStyle w:val="ENoteTableText"/>
            </w:pPr>
            <w:r w:rsidRPr="008675F2">
              <w:t>27 Mar 1969</w:t>
            </w:r>
          </w:p>
        </w:tc>
        <w:tc>
          <w:tcPr>
            <w:tcW w:w="1465" w:type="pct"/>
            <w:tcBorders>
              <w:top w:val="single" w:sz="4" w:space="0" w:color="auto"/>
              <w:bottom w:val="single" w:sz="4" w:space="0" w:color="auto"/>
            </w:tcBorders>
            <w:shd w:val="clear" w:color="auto" w:fill="auto"/>
          </w:tcPr>
          <w:p w14:paraId="1B3B5C14" w14:textId="77777777" w:rsidR="0079499B" w:rsidRPr="008675F2" w:rsidRDefault="0079499B" w:rsidP="0079499B">
            <w:pPr>
              <w:pStyle w:val="ENoteTableText"/>
            </w:pPr>
            <w:r w:rsidRPr="008675F2">
              <w:t>27 Mar 1969</w:t>
            </w:r>
          </w:p>
        </w:tc>
        <w:tc>
          <w:tcPr>
            <w:tcW w:w="1201" w:type="pct"/>
            <w:tcBorders>
              <w:top w:val="single" w:sz="4" w:space="0" w:color="auto"/>
              <w:bottom w:val="single" w:sz="4" w:space="0" w:color="auto"/>
            </w:tcBorders>
            <w:shd w:val="clear" w:color="auto" w:fill="auto"/>
          </w:tcPr>
          <w:p w14:paraId="4F4828DB" w14:textId="77777777" w:rsidR="0079499B" w:rsidRPr="008675F2" w:rsidRDefault="0079499B" w:rsidP="0079499B">
            <w:pPr>
              <w:pStyle w:val="ENoteTableText"/>
            </w:pPr>
            <w:r w:rsidRPr="008675F2">
              <w:t>—</w:t>
            </w:r>
          </w:p>
        </w:tc>
      </w:tr>
      <w:tr w:rsidR="0079499B" w:rsidRPr="008675F2" w14:paraId="4B7FBDA7" w14:textId="77777777" w:rsidTr="00494CBF">
        <w:trPr>
          <w:cantSplit/>
        </w:trPr>
        <w:tc>
          <w:tcPr>
            <w:tcW w:w="1206" w:type="pct"/>
            <w:tcBorders>
              <w:top w:val="single" w:sz="4" w:space="0" w:color="auto"/>
              <w:bottom w:val="single" w:sz="4" w:space="0" w:color="auto"/>
            </w:tcBorders>
            <w:shd w:val="clear" w:color="auto" w:fill="auto"/>
          </w:tcPr>
          <w:p w14:paraId="210ACD4C" w14:textId="77777777" w:rsidR="0079499B" w:rsidRPr="008675F2" w:rsidRDefault="0079499B" w:rsidP="0079499B">
            <w:pPr>
              <w:pStyle w:val="ENoteTableText"/>
            </w:pPr>
            <w:r w:rsidRPr="008675F2">
              <w:t>1969 No.</w:t>
            </w:r>
            <w:r w:rsidR="00626E53" w:rsidRPr="008675F2">
              <w:t> </w:t>
            </w:r>
            <w:r w:rsidRPr="008675F2">
              <w:t>218</w:t>
            </w:r>
          </w:p>
        </w:tc>
        <w:tc>
          <w:tcPr>
            <w:tcW w:w="1128" w:type="pct"/>
            <w:tcBorders>
              <w:top w:val="single" w:sz="4" w:space="0" w:color="auto"/>
              <w:bottom w:val="single" w:sz="4" w:space="0" w:color="auto"/>
            </w:tcBorders>
            <w:shd w:val="clear" w:color="auto" w:fill="auto"/>
          </w:tcPr>
          <w:p w14:paraId="367290AF" w14:textId="77777777" w:rsidR="0079499B" w:rsidRPr="008675F2" w:rsidRDefault="0079499B" w:rsidP="0079499B">
            <w:pPr>
              <w:pStyle w:val="ENoteTableText"/>
            </w:pPr>
            <w:r w:rsidRPr="008675F2">
              <w:t>30 Dec 1969</w:t>
            </w:r>
          </w:p>
        </w:tc>
        <w:tc>
          <w:tcPr>
            <w:tcW w:w="1465" w:type="pct"/>
            <w:tcBorders>
              <w:top w:val="single" w:sz="4" w:space="0" w:color="auto"/>
              <w:bottom w:val="single" w:sz="4" w:space="0" w:color="auto"/>
            </w:tcBorders>
            <w:shd w:val="clear" w:color="auto" w:fill="auto"/>
          </w:tcPr>
          <w:p w14:paraId="64256CA1" w14:textId="77777777" w:rsidR="0079499B" w:rsidRPr="008675F2" w:rsidRDefault="0079499B" w:rsidP="0079499B">
            <w:pPr>
              <w:pStyle w:val="ENoteTableText"/>
            </w:pPr>
            <w:r w:rsidRPr="008675F2">
              <w:t>30 Dec 1969</w:t>
            </w:r>
          </w:p>
        </w:tc>
        <w:tc>
          <w:tcPr>
            <w:tcW w:w="1201" w:type="pct"/>
            <w:tcBorders>
              <w:top w:val="single" w:sz="4" w:space="0" w:color="auto"/>
              <w:bottom w:val="single" w:sz="4" w:space="0" w:color="auto"/>
            </w:tcBorders>
            <w:shd w:val="clear" w:color="auto" w:fill="auto"/>
          </w:tcPr>
          <w:p w14:paraId="0AC53B47" w14:textId="77777777" w:rsidR="0079499B" w:rsidRPr="008675F2" w:rsidRDefault="0079499B" w:rsidP="0079499B">
            <w:pPr>
              <w:pStyle w:val="ENoteTableText"/>
            </w:pPr>
            <w:r w:rsidRPr="008675F2">
              <w:t>—</w:t>
            </w:r>
          </w:p>
        </w:tc>
      </w:tr>
      <w:tr w:rsidR="0079499B" w:rsidRPr="008675F2" w14:paraId="36C3F46D" w14:textId="77777777" w:rsidTr="00494CBF">
        <w:trPr>
          <w:cantSplit/>
        </w:trPr>
        <w:tc>
          <w:tcPr>
            <w:tcW w:w="1206" w:type="pct"/>
            <w:tcBorders>
              <w:top w:val="single" w:sz="4" w:space="0" w:color="auto"/>
              <w:bottom w:val="single" w:sz="4" w:space="0" w:color="auto"/>
            </w:tcBorders>
            <w:shd w:val="clear" w:color="auto" w:fill="auto"/>
          </w:tcPr>
          <w:p w14:paraId="7E9B859B" w14:textId="77777777" w:rsidR="0079499B" w:rsidRPr="008675F2" w:rsidRDefault="0079499B" w:rsidP="0079499B">
            <w:pPr>
              <w:pStyle w:val="ENoteTableText"/>
            </w:pPr>
            <w:r w:rsidRPr="008675F2">
              <w:t>1970 No.</w:t>
            </w:r>
            <w:r w:rsidR="00626E53" w:rsidRPr="008675F2">
              <w:t> </w:t>
            </w:r>
            <w:r w:rsidRPr="008675F2">
              <w:t>8</w:t>
            </w:r>
          </w:p>
        </w:tc>
        <w:tc>
          <w:tcPr>
            <w:tcW w:w="1128" w:type="pct"/>
            <w:tcBorders>
              <w:top w:val="single" w:sz="4" w:space="0" w:color="auto"/>
              <w:bottom w:val="single" w:sz="4" w:space="0" w:color="auto"/>
            </w:tcBorders>
            <w:shd w:val="clear" w:color="auto" w:fill="auto"/>
          </w:tcPr>
          <w:p w14:paraId="2F6198A0" w14:textId="77777777" w:rsidR="0079499B" w:rsidRPr="008675F2" w:rsidRDefault="0079499B" w:rsidP="0079499B">
            <w:pPr>
              <w:pStyle w:val="ENoteTableText"/>
            </w:pPr>
            <w:r w:rsidRPr="008675F2">
              <w:t>5 Feb 1970</w:t>
            </w:r>
          </w:p>
        </w:tc>
        <w:tc>
          <w:tcPr>
            <w:tcW w:w="1465" w:type="pct"/>
            <w:tcBorders>
              <w:top w:val="single" w:sz="4" w:space="0" w:color="auto"/>
              <w:bottom w:val="single" w:sz="4" w:space="0" w:color="auto"/>
            </w:tcBorders>
            <w:shd w:val="clear" w:color="auto" w:fill="auto"/>
          </w:tcPr>
          <w:p w14:paraId="4E28FBC7" w14:textId="77777777" w:rsidR="0079499B" w:rsidRPr="008675F2" w:rsidRDefault="0079499B" w:rsidP="0079499B">
            <w:pPr>
              <w:pStyle w:val="ENoteTableText"/>
            </w:pPr>
            <w:r w:rsidRPr="008675F2">
              <w:t>5 Feb 1970</w:t>
            </w:r>
          </w:p>
        </w:tc>
        <w:tc>
          <w:tcPr>
            <w:tcW w:w="1201" w:type="pct"/>
            <w:tcBorders>
              <w:top w:val="single" w:sz="4" w:space="0" w:color="auto"/>
              <w:bottom w:val="single" w:sz="4" w:space="0" w:color="auto"/>
            </w:tcBorders>
            <w:shd w:val="clear" w:color="auto" w:fill="auto"/>
          </w:tcPr>
          <w:p w14:paraId="154FF057" w14:textId="77777777" w:rsidR="0079499B" w:rsidRPr="008675F2" w:rsidRDefault="0079499B" w:rsidP="0079499B">
            <w:pPr>
              <w:pStyle w:val="ENoteTableText"/>
            </w:pPr>
            <w:r w:rsidRPr="008675F2">
              <w:t>—</w:t>
            </w:r>
          </w:p>
        </w:tc>
      </w:tr>
      <w:tr w:rsidR="0079499B" w:rsidRPr="008675F2" w14:paraId="234B3A05" w14:textId="77777777" w:rsidTr="00494CBF">
        <w:trPr>
          <w:cantSplit/>
        </w:trPr>
        <w:tc>
          <w:tcPr>
            <w:tcW w:w="1206" w:type="pct"/>
            <w:tcBorders>
              <w:top w:val="single" w:sz="4" w:space="0" w:color="auto"/>
              <w:bottom w:val="single" w:sz="4" w:space="0" w:color="auto"/>
            </w:tcBorders>
            <w:shd w:val="clear" w:color="auto" w:fill="auto"/>
          </w:tcPr>
          <w:p w14:paraId="1684C3A1" w14:textId="77777777" w:rsidR="0079499B" w:rsidRPr="008675F2" w:rsidRDefault="0079499B" w:rsidP="0079499B">
            <w:pPr>
              <w:pStyle w:val="ENoteTableText"/>
            </w:pPr>
            <w:r w:rsidRPr="008675F2">
              <w:t>1970 No.</w:t>
            </w:r>
            <w:r w:rsidR="00626E53" w:rsidRPr="008675F2">
              <w:t> </w:t>
            </w:r>
            <w:r w:rsidRPr="008675F2">
              <w:t>72</w:t>
            </w:r>
          </w:p>
        </w:tc>
        <w:tc>
          <w:tcPr>
            <w:tcW w:w="1128" w:type="pct"/>
            <w:tcBorders>
              <w:top w:val="single" w:sz="4" w:space="0" w:color="auto"/>
              <w:bottom w:val="single" w:sz="4" w:space="0" w:color="auto"/>
            </w:tcBorders>
            <w:shd w:val="clear" w:color="auto" w:fill="auto"/>
          </w:tcPr>
          <w:p w14:paraId="7E51BCA5" w14:textId="77777777" w:rsidR="0079499B" w:rsidRPr="008675F2" w:rsidRDefault="0079499B" w:rsidP="0079499B">
            <w:pPr>
              <w:pStyle w:val="ENoteTableText"/>
            </w:pPr>
            <w:r w:rsidRPr="008675F2">
              <w:t>2</w:t>
            </w:r>
            <w:r w:rsidR="00626E53" w:rsidRPr="008675F2">
              <w:t> </w:t>
            </w:r>
            <w:r w:rsidRPr="008675F2">
              <w:t>June 1970</w:t>
            </w:r>
          </w:p>
        </w:tc>
        <w:tc>
          <w:tcPr>
            <w:tcW w:w="1465" w:type="pct"/>
            <w:tcBorders>
              <w:top w:val="single" w:sz="4" w:space="0" w:color="auto"/>
              <w:bottom w:val="single" w:sz="4" w:space="0" w:color="auto"/>
            </w:tcBorders>
            <w:shd w:val="clear" w:color="auto" w:fill="auto"/>
          </w:tcPr>
          <w:p w14:paraId="20BEF8E2" w14:textId="77777777" w:rsidR="0079499B" w:rsidRPr="008675F2" w:rsidRDefault="0079499B" w:rsidP="0079499B">
            <w:pPr>
              <w:pStyle w:val="ENoteTableText"/>
            </w:pPr>
            <w:r w:rsidRPr="008675F2">
              <w:t>2</w:t>
            </w:r>
            <w:r w:rsidR="00626E53" w:rsidRPr="008675F2">
              <w:t> </w:t>
            </w:r>
            <w:r w:rsidRPr="008675F2">
              <w:t>June 1970</w:t>
            </w:r>
          </w:p>
        </w:tc>
        <w:tc>
          <w:tcPr>
            <w:tcW w:w="1201" w:type="pct"/>
            <w:tcBorders>
              <w:top w:val="single" w:sz="4" w:space="0" w:color="auto"/>
              <w:bottom w:val="single" w:sz="4" w:space="0" w:color="auto"/>
            </w:tcBorders>
            <w:shd w:val="clear" w:color="auto" w:fill="auto"/>
          </w:tcPr>
          <w:p w14:paraId="595EC227" w14:textId="77777777" w:rsidR="0079499B" w:rsidRPr="008675F2" w:rsidRDefault="0079499B" w:rsidP="0079499B">
            <w:pPr>
              <w:pStyle w:val="ENoteTableText"/>
            </w:pPr>
            <w:r w:rsidRPr="008675F2">
              <w:t>—</w:t>
            </w:r>
          </w:p>
        </w:tc>
      </w:tr>
      <w:tr w:rsidR="0079499B" w:rsidRPr="008675F2" w14:paraId="0C56EA3C" w14:textId="77777777" w:rsidTr="00494CBF">
        <w:trPr>
          <w:cantSplit/>
        </w:trPr>
        <w:tc>
          <w:tcPr>
            <w:tcW w:w="1206" w:type="pct"/>
            <w:tcBorders>
              <w:top w:val="single" w:sz="4" w:space="0" w:color="auto"/>
              <w:bottom w:val="single" w:sz="4" w:space="0" w:color="auto"/>
            </w:tcBorders>
            <w:shd w:val="clear" w:color="auto" w:fill="auto"/>
          </w:tcPr>
          <w:p w14:paraId="17FDA238" w14:textId="77777777" w:rsidR="0079499B" w:rsidRPr="008675F2" w:rsidRDefault="0079499B" w:rsidP="0079499B">
            <w:pPr>
              <w:pStyle w:val="ENoteTableText"/>
            </w:pPr>
            <w:r w:rsidRPr="008675F2">
              <w:t>1970 No.</w:t>
            </w:r>
            <w:r w:rsidR="00626E53" w:rsidRPr="008675F2">
              <w:t> </w:t>
            </w:r>
            <w:r w:rsidRPr="008675F2">
              <w:t>105</w:t>
            </w:r>
          </w:p>
        </w:tc>
        <w:tc>
          <w:tcPr>
            <w:tcW w:w="1128" w:type="pct"/>
            <w:tcBorders>
              <w:top w:val="single" w:sz="4" w:space="0" w:color="auto"/>
              <w:bottom w:val="single" w:sz="4" w:space="0" w:color="auto"/>
            </w:tcBorders>
            <w:shd w:val="clear" w:color="auto" w:fill="auto"/>
          </w:tcPr>
          <w:p w14:paraId="7844EDFF" w14:textId="77777777" w:rsidR="0079499B" w:rsidRPr="008675F2" w:rsidRDefault="0079499B" w:rsidP="0079499B">
            <w:pPr>
              <w:pStyle w:val="ENoteTableText"/>
            </w:pPr>
            <w:r w:rsidRPr="008675F2">
              <w:t>20 Aug 1970</w:t>
            </w:r>
          </w:p>
        </w:tc>
        <w:tc>
          <w:tcPr>
            <w:tcW w:w="1465" w:type="pct"/>
            <w:tcBorders>
              <w:top w:val="single" w:sz="4" w:space="0" w:color="auto"/>
              <w:bottom w:val="single" w:sz="4" w:space="0" w:color="auto"/>
            </w:tcBorders>
            <w:shd w:val="clear" w:color="auto" w:fill="auto"/>
          </w:tcPr>
          <w:p w14:paraId="076B3D8F" w14:textId="77777777" w:rsidR="0079499B" w:rsidRPr="008675F2" w:rsidRDefault="0079499B" w:rsidP="0079499B">
            <w:pPr>
              <w:pStyle w:val="ENoteTableText"/>
            </w:pPr>
            <w:r w:rsidRPr="008675F2">
              <w:t>20 Aug 1970</w:t>
            </w:r>
          </w:p>
        </w:tc>
        <w:tc>
          <w:tcPr>
            <w:tcW w:w="1201" w:type="pct"/>
            <w:tcBorders>
              <w:top w:val="single" w:sz="4" w:space="0" w:color="auto"/>
              <w:bottom w:val="single" w:sz="4" w:space="0" w:color="auto"/>
            </w:tcBorders>
            <w:shd w:val="clear" w:color="auto" w:fill="auto"/>
          </w:tcPr>
          <w:p w14:paraId="38255C69" w14:textId="77777777" w:rsidR="0079499B" w:rsidRPr="008675F2" w:rsidRDefault="0079499B" w:rsidP="0079499B">
            <w:pPr>
              <w:pStyle w:val="ENoteTableText"/>
            </w:pPr>
            <w:r w:rsidRPr="008675F2">
              <w:t>—</w:t>
            </w:r>
          </w:p>
        </w:tc>
      </w:tr>
      <w:tr w:rsidR="0079499B" w:rsidRPr="008675F2" w14:paraId="5E0501F5" w14:textId="77777777" w:rsidTr="00494CBF">
        <w:trPr>
          <w:cantSplit/>
        </w:trPr>
        <w:tc>
          <w:tcPr>
            <w:tcW w:w="1206" w:type="pct"/>
            <w:tcBorders>
              <w:top w:val="single" w:sz="4" w:space="0" w:color="auto"/>
              <w:bottom w:val="single" w:sz="4" w:space="0" w:color="auto"/>
            </w:tcBorders>
            <w:shd w:val="clear" w:color="auto" w:fill="auto"/>
          </w:tcPr>
          <w:p w14:paraId="7D64BB36" w14:textId="77777777" w:rsidR="0079499B" w:rsidRPr="008675F2" w:rsidRDefault="0079499B" w:rsidP="0079499B">
            <w:pPr>
              <w:pStyle w:val="ENoteTableText"/>
            </w:pPr>
            <w:r w:rsidRPr="008675F2">
              <w:t>1970 No.</w:t>
            </w:r>
            <w:r w:rsidR="00626E53" w:rsidRPr="008675F2">
              <w:t> </w:t>
            </w:r>
            <w:r w:rsidRPr="008675F2">
              <w:t>194</w:t>
            </w:r>
          </w:p>
        </w:tc>
        <w:tc>
          <w:tcPr>
            <w:tcW w:w="1128" w:type="pct"/>
            <w:tcBorders>
              <w:top w:val="single" w:sz="4" w:space="0" w:color="auto"/>
              <w:bottom w:val="single" w:sz="4" w:space="0" w:color="auto"/>
            </w:tcBorders>
            <w:shd w:val="clear" w:color="auto" w:fill="auto"/>
          </w:tcPr>
          <w:p w14:paraId="1C6F0865" w14:textId="77777777" w:rsidR="0079499B" w:rsidRPr="008675F2" w:rsidRDefault="0079499B" w:rsidP="0079499B">
            <w:pPr>
              <w:pStyle w:val="ENoteTableText"/>
            </w:pPr>
            <w:r w:rsidRPr="008675F2">
              <w:t>17 Dec 1970</w:t>
            </w:r>
          </w:p>
        </w:tc>
        <w:tc>
          <w:tcPr>
            <w:tcW w:w="1465" w:type="pct"/>
            <w:tcBorders>
              <w:top w:val="single" w:sz="4" w:space="0" w:color="auto"/>
              <w:bottom w:val="single" w:sz="4" w:space="0" w:color="auto"/>
            </w:tcBorders>
            <w:shd w:val="clear" w:color="auto" w:fill="auto"/>
          </w:tcPr>
          <w:p w14:paraId="6AA1D53E" w14:textId="77777777" w:rsidR="0079499B" w:rsidRPr="008675F2" w:rsidRDefault="0079499B" w:rsidP="0079499B">
            <w:pPr>
              <w:pStyle w:val="ENoteTableText"/>
            </w:pPr>
            <w:r w:rsidRPr="008675F2">
              <w:t>17 Dec 1970</w:t>
            </w:r>
          </w:p>
        </w:tc>
        <w:tc>
          <w:tcPr>
            <w:tcW w:w="1201" w:type="pct"/>
            <w:tcBorders>
              <w:top w:val="single" w:sz="4" w:space="0" w:color="auto"/>
              <w:bottom w:val="single" w:sz="4" w:space="0" w:color="auto"/>
            </w:tcBorders>
            <w:shd w:val="clear" w:color="auto" w:fill="auto"/>
          </w:tcPr>
          <w:p w14:paraId="5D7EA176" w14:textId="77777777" w:rsidR="0079499B" w:rsidRPr="008675F2" w:rsidRDefault="0079499B" w:rsidP="0079499B">
            <w:pPr>
              <w:pStyle w:val="ENoteTableText"/>
            </w:pPr>
            <w:r w:rsidRPr="008675F2">
              <w:t>—</w:t>
            </w:r>
          </w:p>
        </w:tc>
      </w:tr>
      <w:tr w:rsidR="0079499B" w:rsidRPr="008675F2" w14:paraId="4BF95466" w14:textId="77777777" w:rsidTr="00494CBF">
        <w:trPr>
          <w:cantSplit/>
        </w:trPr>
        <w:tc>
          <w:tcPr>
            <w:tcW w:w="1206" w:type="pct"/>
            <w:tcBorders>
              <w:top w:val="single" w:sz="4" w:space="0" w:color="auto"/>
              <w:bottom w:val="single" w:sz="4" w:space="0" w:color="auto"/>
            </w:tcBorders>
            <w:shd w:val="clear" w:color="auto" w:fill="auto"/>
          </w:tcPr>
          <w:p w14:paraId="012908E5" w14:textId="77777777" w:rsidR="0079499B" w:rsidRPr="008675F2" w:rsidRDefault="0079499B" w:rsidP="0079499B">
            <w:pPr>
              <w:pStyle w:val="ENoteTableText"/>
            </w:pPr>
            <w:r w:rsidRPr="008675F2">
              <w:t>1972 No.</w:t>
            </w:r>
            <w:r w:rsidR="00626E53" w:rsidRPr="008675F2">
              <w:t> </w:t>
            </w:r>
            <w:r w:rsidRPr="008675F2">
              <w:t>97</w:t>
            </w:r>
          </w:p>
        </w:tc>
        <w:tc>
          <w:tcPr>
            <w:tcW w:w="1128" w:type="pct"/>
            <w:tcBorders>
              <w:top w:val="single" w:sz="4" w:space="0" w:color="auto"/>
              <w:bottom w:val="single" w:sz="4" w:space="0" w:color="auto"/>
            </w:tcBorders>
            <w:shd w:val="clear" w:color="auto" w:fill="auto"/>
          </w:tcPr>
          <w:p w14:paraId="1E46FA75" w14:textId="3BB551A5" w:rsidR="0079499B" w:rsidRPr="008675F2" w:rsidRDefault="0079499B" w:rsidP="0079499B">
            <w:pPr>
              <w:pStyle w:val="ENoteTableText"/>
            </w:pPr>
            <w:r w:rsidRPr="008675F2">
              <w:t>2</w:t>
            </w:r>
            <w:r w:rsidR="00DE6E2A" w:rsidRPr="008675F2">
              <w:t>9 June</w:t>
            </w:r>
            <w:r w:rsidRPr="008675F2">
              <w:t xml:space="preserve"> 1972</w:t>
            </w:r>
          </w:p>
        </w:tc>
        <w:tc>
          <w:tcPr>
            <w:tcW w:w="1465" w:type="pct"/>
            <w:tcBorders>
              <w:top w:val="single" w:sz="4" w:space="0" w:color="auto"/>
              <w:bottom w:val="single" w:sz="4" w:space="0" w:color="auto"/>
            </w:tcBorders>
            <w:shd w:val="clear" w:color="auto" w:fill="auto"/>
          </w:tcPr>
          <w:p w14:paraId="24031600" w14:textId="77777777" w:rsidR="0079499B" w:rsidRPr="008675F2" w:rsidRDefault="0079499B" w:rsidP="0079499B">
            <w:pPr>
              <w:pStyle w:val="ENoteTableText"/>
            </w:pPr>
            <w:r w:rsidRPr="008675F2">
              <w:t>1</w:t>
            </w:r>
            <w:r w:rsidR="00626E53" w:rsidRPr="008675F2">
              <w:t> </w:t>
            </w:r>
            <w:r w:rsidRPr="008675F2">
              <w:t>July 1972</w:t>
            </w:r>
          </w:p>
        </w:tc>
        <w:tc>
          <w:tcPr>
            <w:tcW w:w="1201" w:type="pct"/>
            <w:tcBorders>
              <w:top w:val="single" w:sz="4" w:space="0" w:color="auto"/>
              <w:bottom w:val="single" w:sz="4" w:space="0" w:color="auto"/>
            </w:tcBorders>
            <w:shd w:val="clear" w:color="auto" w:fill="auto"/>
          </w:tcPr>
          <w:p w14:paraId="256FC585" w14:textId="77777777" w:rsidR="0079499B" w:rsidRPr="008675F2" w:rsidRDefault="0079499B" w:rsidP="0079499B">
            <w:pPr>
              <w:pStyle w:val="ENoteTableText"/>
            </w:pPr>
            <w:r w:rsidRPr="008675F2">
              <w:t>—</w:t>
            </w:r>
          </w:p>
        </w:tc>
      </w:tr>
      <w:tr w:rsidR="0079499B" w:rsidRPr="008675F2" w14:paraId="5E256E94" w14:textId="77777777" w:rsidTr="00494CBF">
        <w:trPr>
          <w:cantSplit/>
        </w:trPr>
        <w:tc>
          <w:tcPr>
            <w:tcW w:w="1206" w:type="pct"/>
            <w:tcBorders>
              <w:top w:val="single" w:sz="4" w:space="0" w:color="auto"/>
              <w:bottom w:val="single" w:sz="4" w:space="0" w:color="auto"/>
            </w:tcBorders>
            <w:shd w:val="clear" w:color="auto" w:fill="auto"/>
          </w:tcPr>
          <w:p w14:paraId="37279D6B" w14:textId="77777777" w:rsidR="0079499B" w:rsidRPr="008675F2" w:rsidRDefault="0079499B" w:rsidP="0079499B">
            <w:pPr>
              <w:pStyle w:val="ENoteTableText"/>
            </w:pPr>
            <w:r w:rsidRPr="008675F2">
              <w:t>1973 No.</w:t>
            </w:r>
            <w:r w:rsidR="00626E53" w:rsidRPr="008675F2">
              <w:t> </w:t>
            </w:r>
            <w:r w:rsidRPr="008675F2">
              <w:t>5</w:t>
            </w:r>
          </w:p>
        </w:tc>
        <w:tc>
          <w:tcPr>
            <w:tcW w:w="1128" w:type="pct"/>
            <w:tcBorders>
              <w:top w:val="single" w:sz="4" w:space="0" w:color="auto"/>
              <w:bottom w:val="single" w:sz="4" w:space="0" w:color="auto"/>
            </w:tcBorders>
            <w:shd w:val="clear" w:color="auto" w:fill="auto"/>
          </w:tcPr>
          <w:p w14:paraId="05CED144" w14:textId="77777777" w:rsidR="0079499B" w:rsidRPr="008675F2" w:rsidRDefault="0079499B" w:rsidP="0079499B">
            <w:pPr>
              <w:pStyle w:val="ENoteTableText"/>
            </w:pPr>
            <w:r w:rsidRPr="008675F2">
              <w:t>18 Jan 1973</w:t>
            </w:r>
          </w:p>
        </w:tc>
        <w:tc>
          <w:tcPr>
            <w:tcW w:w="1465" w:type="pct"/>
            <w:tcBorders>
              <w:top w:val="single" w:sz="4" w:space="0" w:color="auto"/>
              <w:bottom w:val="single" w:sz="4" w:space="0" w:color="auto"/>
            </w:tcBorders>
            <w:shd w:val="clear" w:color="auto" w:fill="auto"/>
          </w:tcPr>
          <w:p w14:paraId="6A3EC470" w14:textId="77777777" w:rsidR="0079499B" w:rsidRPr="008675F2" w:rsidRDefault="0079499B" w:rsidP="0079499B">
            <w:pPr>
              <w:pStyle w:val="ENoteTableText"/>
            </w:pPr>
            <w:r w:rsidRPr="008675F2">
              <w:t>18 Jan 1973</w:t>
            </w:r>
          </w:p>
        </w:tc>
        <w:tc>
          <w:tcPr>
            <w:tcW w:w="1201" w:type="pct"/>
            <w:tcBorders>
              <w:top w:val="single" w:sz="4" w:space="0" w:color="auto"/>
              <w:bottom w:val="single" w:sz="4" w:space="0" w:color="auto"/>
            </w:tcBorders>
            <w:shd w:val="clear" w:color="auto" w:fill="auto"/>
          </w:tcPr>
          <w:p w14:paraId="0502F95F" w14:textId="77777777" w:rsidR="0079499B" w:rsidRPr="008675F2" w:rsidRDefault="0079499B" w:rsidP="0079499B">
            <w:pPr>
              <w:pStyle w:val="ENoteTableText"/>
            </w:pPr>
            <w:r w:rsidRPr="008675F2">
              <w:t>—</w:t>
            </w:r>
          </w:p>
        </w:tc>
      </w:tr>
      <w:tr w:rsidR="0079499B" w:rsidRPr="008675F2" w14:paraId="103BB341" w14:textId="77777777" w:rsidTr="00494CBF">
        <w:trPr>
          <w:cantSplit/>
        </w:trPr>
        <w:tc>
          <w:tcPr>
            <w:tcW w:w="1206" w:type="pct"/>
            <w:tcBorders>
              <w:top w:val="single" w:sz="4" w:space="0" w:color="auto"/>
              <w:bottom w:val="single" w:sz="4" w:space="0" w:color="auto"/>
            </w:tcBorders>
            <w:shd w:val="clear" w:color="auto" w:fill="auto"/>
          </w:tcPr>
          <w:p w14:paraId="5D0FFF07" w14:textId="77777777" w:rsidR="0079499B" w:rsidRPr="008675F2" w:rsidRDefault="0079499B" w:rsidP="0079499B">
            <w:pPr>
              <w:pStyle w:val="ENoteTableText"/>
            </w:pPr>
            <w:r w:rsidRPr="008675F2">
              <w:t>1973 No.</w:t>
            </w:r>
            <w:r w:rsidR="00626E53" w:rsidRPr="008675F2">
              <w:t> </w:t>
            </w:r>
            <w:r w:rsidRPr="008675F2">
              <w:t>6</w:t>
            </w:r>
          </w:p>
        </w:tc>
        <w:tc>
          <w:tcPr>
            <w:tcW w:w="1128" w:type="pct"/>
            <w:tcBorders>
              <w:top w:val="single" w:sz="4" w:space="0" w:color="auto"/>
              <w:bottom w:val="single" w:sz="4" w:space="0" w:color="auto"/>
            </w:tcBorders>
            <w:shd w:val="clear" w:color="auto" w:fill="auto"/>
          </w:tcPr>
          <w:p w14:paraId="49B79286" w14:textId="77777777" w:rsidR="0079499B" w:rsidRPr="008675F2" w:rsidRDefault="0079499B" w:rsidP="0079499B">
            <w:pPr>
              <w:pStyle w:val="ENoteTableText"/>
            </w:pPr>
            <w:r w:rsidRPr="008675F2">
              <w:t>18 Jan 1973</w:t>
            </w:r>
          </w:p>
        </w:tc>
        <w:tc>
          <w:tcPr>
            <w:tcW w:w="1465" w:type="pct"/>
            <w:tcBorders>
              <w:top w:val="single" w:sz="4" w:space="0" w:color="auto"/>
              <w:bottom w:val="single" w:sz="4" w:space="0" w:color="auto"/>
            </w:tcBorders>
            <w:shd w:val="clear" w:color="auto" w:fill="auto"/>
          </w:tcPr>
          <w:p w14:paraId="227CF67F" w14:textId="77777777" w:rsidR="0079499B" w:rsidRPr="008675F2" w:rsidRDefault="0079499B" w:rsidP="0079499B">
            <w:pPr>
              <w:pStyle w:val="ENoteTableText"/>
            </w:pPr>
            <w:r w:rsidRPr="008675F2">
              <w:t>18 Jan 1973</w:t>
            </w:r>
          </w:p>
        </w:tc>
        <w:tc>
          <w:tcPr>
            <w:tcW w:w="1201" w:type="pct"/>
            <w:tcBorders>
              <w:top w:val="single" w:sz="4" w:space="0" w:color="auto"/>
              <w:bottom w:val="single" w:sz="4" w:space="0" w:color="auto"/>
            </w:tcBorders>
            <w:shd w:val="clear" w:color="auto" w:fill="auto"/>
          </w:tcPr>
          <w:p w14:paraId="2F093B7B" w14:textId="77777777" w:rsidR="0079499B" w:rsidRPr="008675F2" w:rsidRDefault="0079499B" w:rsidP="0079499B">
            <w:pPr>
              <w:pStyle w:val="ENoteTableText"/>
            </w:pPr>
            <w:r w:rsidRPr="008675F2">
              <w:t>—</w:t>
            </w:r>
          </w:p>
        </w:tc>
      </w:tr>
      <w:tr w:rsidR="0079499B" w:rsidRPr="008675F2" w14:paraId="63BA5E64" w14:textId="77777777" w:rsidTr="00494CBF">
        <w:trPr>
          <w:cantSplit/>
        </w:trPr>
        <w:tc>
          <w:tcPr>
            <w:tcW w:w="1206" w:type="pct"/>
            <w:tcBorders>
              <w:top w:val="single" w:sz="4" w:space="0" w:color="auto"/>
              <w:bottom w:val="single" w:sz="4" w:space="0" w:color="auto"/>
            </w:tcBorders>
            <w:shd w:val="clear" w:color="auto" w:fill="auto"/>
          </w:tcPr>
          <w:p w14:paraId="5D5888B9" w14:textId="77777777" w:rsidR="0079499B" w:rsidRPr="008675F2" w:rsidRDefault="0079499B" w:rsidP="0079499B">
            <w:pPr>
              <w:pStyle w:val="ENoteTableText"/>
            </w:pPr>
            <w:r w:rsidRPr="008675F2">
              <w:t>1973 No.</w:t>
            </w:r>
            <w:r w:rsidR="00626E53" w:rsidRPr="008675F2">
              <w:t> </w:t>
            </w:r>
            <w:r w:rsidRPr="008675F2">
              <w:t>42</w:t>
            </w:r>
          </w:p>
        </w:tc>
        <w:tc>
          <w:tcPr>
            <w:tcW w:w="1128" w:type="pct"/>
            <w:tcBorders>
              <w:top w:val="single" w:sz="4" w:space="0" w:color="auto"/>
              <w:bottom w:val="single" w:sz="4" w:space="0" w:color="auto"/>
            </w:tcBorders>
            <w:shd w:val="clear" w:color="auto" w:fill="auto"/>
          </w:tcPr>
          <w:p w14:paraId="2881FF52" w14:textId="77777777" w:rsidR="0079499B" w:rsidRPr="008675F2" w:rsidRDefault="0079499B" w:rsidP="0079499B">
            <w:pPr>
              <w:pStyle w:val="ENoteTableText"/>
            </w:pPr>
            <w:r w:rsidRPr="008675F2">
              <w:t>1 Mar 1973</w:t>
            </w:r>
          </w:p>
        </w:tc>
        <w:tc>
          <w:tcPr>
            <w:tcW w:w="1465" w:type="pct"/>
            <w:tcBorders>
              <w:top w:val="single" w:sz="4" w:space="0" w:color="auto"/>
              <w:bottom w:val="single" w:sz="4" w:space="0" w:color="auto"/>
            </w:tcBorders>
            <w:shd w:val="clear" w:color="auto" w:fill="auto"/>
          </w:tcPr>
          <w:p w14:paraId="1E2CA5A9" w14:textId="77777777" w:rsidR="0079499B" w:rsidRPr="008675F2" w:rsidRDefault="0079499B" w:rsidP="0079499B">
            <w:pPr>
              <w:pStyle w:val="ENoteTableText"/>
            </w:pPr>
            <w:r w:rsidRPr="008675F2">
              <w:t>1 Mar 1973</w:t>
            </w:r>
          </w:p>
        </w:tc>
        <w:tc>
          <w:tcPr>
            <w:tcW w:w="1201" w:type="pct"/>
            <w:tcBorders>
              <w:top w:val="single" w:sz="4" w:space="0" w:color="auto"/>
              <w:bottom w:val="single" w:sz="4" w:space="0" w:color="auto"/>
            </w:tcBorders>
            <w:shd w:val="clear" w:color="auto" w:fill="auto"/>
          </w:tcPr>
          <w:p w14:paraId="31DC1911" w14:textId="77777777" w:rsidR="0079499B" w:rsidRPr="008675F2" w:rsidRDefault="0079499B" w:rsidP="0079499B">
            <w:pPr>
              <w:pStyle w:val="ENoteTableText"/>
            </w:pPr>
            <w:r w:rsidRPr="008675F2">
              <w:t>—</w:t>
            </w:r>
          </w:p>
        </w:tc>
      </w:tr>
      <w:tr w:rsidR="0079499B" w:rsidRPr="008675F2" w14:paraId="29BD5B57" w14:textId="77777777" w:rsidTr="00494CBF">
        <w:trPr>
          <w:cantSplit/>
        </w:trPr>
        <w:tc>
          <w:tcPr>
            <w:tcW w:w="1206" w:type="pct"/>
            <w:tcBorders>
              <w:top w:val="single" w:sz="4" w:space="0" w:color="auto"/>
              <w:bottom w:val="single" w:sz="4" w:space="0" w:color="auto"/>
            </w:tcBorders>
            <w:shd w:val="clear" w:color="auto" w:fill="auto"/>
          </w:tcPr>
          <w:p w14:paraId="7FC40B86" w14:textId="77777777" w:rsidR="0079499B" w:rsidRPr="008675F2" w:rsidRDefault="0079499B" w:rsidP="0079499B">
            <w:pPr>
              <w:pStyle w:val="ENoteTableText"/>
            </w:pPr>
            <w:r w:rsidRPr="008675F2">
              <w:t>1973 No.</w:t>
            </w:r>
            <w:r w:rsidR="00626E53" w:rsidRPr="008675F2">
              <w:t> </w:t>
            </w:r>
            <w:r w:rsidRPr="008675F2">
              <w:t>43</w:t>
            </w:r>
          </w:p>
        </w:tc>
        <w:tc>
          <w:tcPr>
            <w:tcW w:w="1128" w:type="pct"/>
            <w:tcBorders>
              <w:top w:val="single" w:sz="4" w:space="0" w:color="auto"/>
              <w:bottom w:val="single" w:sz="4" w:space="0" w:color="auto"/>
            </w:tcBorders>
            <w:shd w:val="clear" w:color="auto" w:fill="auto"/>
          </w:tcPr>
          <w:p w14:paraId="1EFB14C9" w14:textId="77777777" w:rsidR="0079499B" w:rsidRPr="008675F2" w:rsidRDefault="0079499B" w:rsidP="0079499B">
            <w:pPr>
              <w:pStyle w:val="ENoteTableText"/>
            </w:pPr>
            <w:r w:rsidRPr="008675F2">
              <w:t>1 Mar 1973</w:t>
            </w:r>
          </w:p>
        </w:tc>
        <w:tc>
          <w:tcPr>
            <w:tcW w:w="1465" w:type="pct"/>
            <w:tcBorders>
              <w:top w:val="single" w:sz="4" w:space="0" w:color="auto"/>
              <w:bottom w:val="single" w:sz="4" w:space="0" w:color="auto"/>
            </w:tcBorders>
            <w:shd w:val="clear" w:color="auto" w:fill="auto"/>
          </w:tcPr>
          <w:p w14:paraId="2159154C" w14:textId="77777777" w:rsidR="0079499B" w:rsidRPr="008675F2" w:rsidRDefault="0079499B" w:rsidP="0079499B">
            <w:pPr>
              <w:pStyle w:val="ENoteTableText"/>
            </w:pPr>
            <w:r w:rsidRPr="008675F2">
              <w:t>1</w:t>
            </w:r>
            <w:r w:rsidR="00626E53" w:rsidRPr="008675F2">
              <w:t> </w:t>
            </w:r>
            <w:r w:rsidRPr="008675F2">
              <w:t>June 1973</w:t>
            </w:r>
          </w:p>
        </w:tc>
        <w:tc>
          <w:tcPr>
            <w:tcW w:w="1201" w:type="pct"/>
            <w:tcBorders>
              <w:top w:val="single" w:sz="4" w:space="0" w:color="auto"/>
              <w:bottom w:val="single" w:sz="4" w:space="0" w:color="auto"/>
            </w:tcBorders>
            <w:shd w:val="clear" w:color="auto" w:fill="auto"/>
          </w:tcPr>
          <w:p w14:paraId="7192D9E0" w14:textId="77777777" w:rsidR="0079499B" w:rsidRPr="008675F2" w:rsidRDefault="0079499B" w:rsidP="0079499B">
            <w:pPr>
              <w:pStyle w:val="ENoteTableText"/>
            </w:pPr>
            <w:r w:rsidRPr="008675F2">
              <w:t>—</w:t>
            </w:r>
          </w:p>
        </w:tc>
      </w:tr>
      <w:tr w:rsidR="0079499B" w:rsidRPr="008675F2" w14:paraId="00563F6D" w14:textId="77777777" w:rsidTr="00494CBF">
        <w:trPr>
          <w:cantSplit/>
        </w:trPr>
        <w:tc>
          <w:tcPr>
            <w:tcW w:w="1206" w:type="pct"/>
            <w:tcBorders>
              <w:top w:val="single" w:sz="4" w:space="0" w:color="auto"/>
              <w:bottom w:val="single" w:sz="4" w:space="0" w:color="auto"/>
            </w:tcBorders>
            <w:shd w:val="clear" w:color="auto" w:fill="auto"/>
          </w:tcPr>
          <w:p w14:paraId="6065E0E9" w14:textId="77777777" w:rsidR="0079499B" w:rsidRPr="008675F2" w:rsidRDefault="0079499B" w:rsidP="0079499B">
            <w:pPr>
              <w:pStyle w:val="ENoteTableText"/>
            </w:pPr>
            <w:r w:rsidRPr="008675F2">
              <w:t>1973 No.</w:t>
            </w:r>
            <w:r w:rsidR="00626E53" w:rsidRPr="008675F2">
              <w:t> </w:t>
            </w:r>
            <w:r w:rsidRPr="008675F2">
              <w:t>89</w:t>
            </w:r>
          </w:p>
        </w:tc>
        <w:tc>
          <w:tcPr>
            <w:tcW w:w="1128" w:type="pct"/>
            <w:tcBorders>
              <w:top w:val="single" w:sz="4" w:space="0" w:color="auto"/>
              <w:bottom w:val="single" w:sz="4" w:space="0" w:color="auto"/>
            </w:tcBorders>
            <w:shd w:val="clear" w:color="auto" w:fill="auto"/>
          </w:tcPr>
          <w:p w14:paraId="3F722F59" w14:textId="77777777" w:rsidR="0079499B" w:rsidRPr="008675F2" w:rsidRDefault="0079499B" w:rsidP="0079499B">
            <w:pPr>
              <w:pStyle w:val="ENoteTableText"/>
            </w:pPr>
            <w:r w:rsidRPr="008675F2">
              <w:t>17</w:t>
            </w:r>
            <w:r w:rsidR="00626E53" w:rsidRPr="008675F2">
              <w:t> </w:t>
            </w:r>
            <w:r w:rsidRPr="008675F2">
              <w:t>May 1973</w:t>
            </w:r>
          </w:p>
        </w:tc>
        <w:tc>
          <w:tcPr>
            <w:tcW w:w="1465" w:type="pct"/>
            <w:tcBorders>
              <w:top w:val="single" w:sz="4" w:space="0" w:color="auto"/>
              <w:bottom w:val="single" w:sz="4" w:space="0" w:color="auto"/>
            </w:tcBorders>
            <w:shd w:val="clear" w:color="auto" w:fill="auto"/>
          </w:tcPr>
          <w:p w14:paraId="1A8F47F8" w14:textId="77777777" w:rsidR="0079499B" w:rsidRPr="008675F2" w:rsidRDefault="0079499B" w:rsidP="0079499B">
            <w:pPr>
              <w:pStyle w:val="ENoteTableText"/>
            </w:pPr>
            <w:r w:rsidRPr="008675F2">
              <w:t>17</w:t>
            </w:r>
            <w:r w:rsidR="00626E53" w:rsidRPr="008675F2">
              <w:t> </w:t>
            </w:r>
            <w:r w:rsidRPr="008675F2">
              <w:t>May 1973</w:t>
            </w:r>
          </w:p>
        </w:tc>
        <w:tc>
          <w:tcPr>
            <w:tcW w:w="1201" w:type="pct"/>
            <w:tcBorders>
              <w:top w:val="single" w:sz="4" w:space="0" w:color="auto"/>
              <w:bottom w:val="single" w:sz="4" w:space="0" w:color="auto"/>
            </w:tcBorders>
            <w:shd w:val="clear" w:color="auto" w:fill="auto"/>
          </w:tcPr>
          <w:p w14:paraId="05C8B862" w14:textId="77777777" w:rsidR="0079499B" w:rsidRPr="008675F2" w:rsidRDefault="0079499B" w:rsidP="0079499B">
            <w:pPr>
              <w:pStyle w:val="ENoteTableText"/>
            </w:pPr>
            <w:r w:rsidRPr="008675F2">
              <w:t>—</w:t>
            </w:r>
          </w:p>
        </w:tc>
      </w:tr>
      <w:tr w:rsidR="0079499B" w:rsidRPr="008675F2" w14:paraId="4A5C08EA" w14:textId="77777777" w:rsidTr="00494CBF">
        <w:trPr>
          <w:cantSplit/>
        </w:trPr>
        <w:tc>
          <w:tcPr>
            <w:tcW w:w="1206" w:type="pct"/>
            <w:tcBorders>
              <w:top w:val="single" w:sz="4" w:space="0" w:color="auto"/>
              <w:bottom w:val="single" w:sz="4" w:space="0" w:color="auto"/>
            </w:tcBorders>
            <w:shd w:val="clear" w:color="auto" w:fill="auto"/>
          </w:tcPr>
          <w:p w14:paraId="07CBF871" w14:textId="77777777" w:rsidR="0079499B" w:rsidRPr="008675F2" w:rsidRDefault="0079499B" w:rsidP="0079499B">
            <w:pPr>
              <w:pStyle w:val="ENoteTableText"/>
            </w:pPr>
            <w:r w:rsidRPr="008675F2">
              <w:t>1973 No.</w:t>
            </w:r>
            <w:r w:rsidR="00626E53" w:rsidRPr="008675F2">
              <w:t> </w:t>
            </w:r>
            <w:r w:rsidRPr="008675F2">
              <w:t>93</w:t>
            </w:r>
          </w:p>
        </w:tc>
        <w:tc>
          <w:tcPr>
            <w:tcW w:w="1128" w:type="pct"/>
            <w:tcBorders>
              <w:top w:val="single" w:sz="4" w:space="0" w:color="auto"/>
              <w:bottom w:val="single" w:sz="4" w:space="0" w:color="auto"/>
            </w:tcBorders>
            <w:shd w:val="clear" w:color="auto" w:fill="auto"/>
          </w:tcPr>
          <w:p w14:paraId="3706B13D" w14:textId="77777777" w:rsidR="0079499B" w:rsidRPr="008675F2" w:rsidRDefault="0079499B" w:rsidP="0079499B">
            <w:pPr>
              <w:pStyle w:val="ENoteTableText"/>
            </w:pPr>
            <w:r w:rsidRPr="008675F2">
              <w:t>24</w:t>
            </w:r>
            <w:r w:rsidR="00626E53" w:rsidRPr="008675F2">
              <w:t> </w:t>
            </w:r>
            <w:r w:rsidRPr="008675F2">
              <w:t>May 1973</w:t>
            </w:r>
          </w:p>
        </w:tc>
        <w:tc>
          <w:tcPr>
            <w:tcW w:w="1465" w:type="pct"/>
            <w:tcBorders>
              <w:top w:val="single" w:sz="4" w:space="0" w:color="auto"/>
              <w:bottom w:val="single" w:sz="4" w:space="0" w:color="auto"/>
            </w:tcBorders>
            <w:shd w:val="clear" w:color="auto" w:fill="auto"/>
          </w:tcPr>
          <w:p w14:paraId="16CA3D22" w14:textId="77777777" w:rsidR="0079499B" w:rsidRPr="008675F2" w:rsidRDefault="0079499B" w:rsidP="0079499B">
            <w:pPr>
              <w:pStyle w:val="ENoteTableText"/>
            </w:pPr>
            <w:r w:rsidRPr="008675F2">
              <w:t>24</w:t>
            </w:r>
            <w:r w:rsidR="00626E53" w:rsidRPr="008675F2">
              <w:t> </w:t>
            </w:r>
            <w:r w:rsidRPr="008675F2">
              <w:t>May 1973</w:t>
            </w:r>
          </w:p>
        </w:tc>
        <w:tc>
          <w:tcPr>
            <w:tcW w:w="1201" w:type="pct"/>
            <w:tcBorders>
              <w:top w:val="single" w:sz="4" w:space="0" w:color="auto"/>
              <w:bottom w:val="single" w:sz="4" w:space="0" w:color="auto"/>
            </w:tcBorders>
            <w:shd w:val="clear" w:color="auto" w:fill="auto"/>
          </w:tcPr>
          <w:p w14:paraId="6797EC95" w14:textId="77777777" w:rsidR="0079499B" w:rsidRPr="008675F2" w:rsidRDefault="0079499B" w:rsidP="0079499B">
            <w:pPr>
              <w:pStyle w:val="ENoteTableText"/>
            </w:pPr>
            <w:r w:rsidRPr="008675F2">
              <w:t>—</w:t>
            </w:r>
          </w:p>
        </w:tc>
      </w:tr>
      <w:tr w:rsidR="0079499B" w:rsidRPr="008675F2" w14:paraId="7FCF9FF4" w14:textId="77777777" w:rsidTr="00494CBF">
        <w:trPr>
          <w:cantSplit/>
        </w:trPr>
        <w:tc>
          <w:tcPr>
            <w:tcW w:w="1206" w:type="pct"/>
            <w:tcBorders>
              <w:top w:val="single" w:sz="4" w:space="0" w:color="auto"/>
              <w:bottom w:val="single" w:sz="4" w:space="0" w:color="auto"/>
            </w:tcBorders>
            <w:shd w:val="clear" w:color="auto" w:fill="auto"/>
          </w:tcPr>
          <w:p w14:paraId="47CECB5B" w14:textId="77777777" w:rsidR="0079499B" w:rsidRPr="008675F2" w:rsidRDefault="0079499B" w:rsidP="0079499B">
            <w:pPr>
              <w:pStyle w:val="ENoteTableText"/>
            </w:pPr>
            <w:r w:rsidRPr="008675F2">
              <w:t>1973 No.</w:t>
            </w:r>
            <w:r w:rsidR="00626E53" w:rsidRPr="008675F2">
              <w:t> </w:t>
            </w:r>
            <w:r w:rsidRPr="008675F2">
              <w:t>162</w:t>
            </w:r>
          </w:p>
        </w:tc>
        <w:tc>
          <w:tcPr>
            <w:tcW w:w="1128" w:type="pct"/>
            <w:tcBorders>
              <w:top w:val="single" w:sz="4" w:space="0" w:color="auto"/>
              <w:bottom w:val="single" w:sz="4" w:space="0" w:color="auto"/>
            </w:tcBorders>
            <w:shd w:val="clear" w:color="auto" w:fill="auto"/>
          </w:tcPr>
          <w:p w14:paraId="635C2D6F" w14:textId="77777777" w:rsidR="0079499B" w:rsidRPr="008675F2" w:rsidRDefault="0079499B" w:rsidP="0079499B">
            <w:pPr>
              <w:pStyle w:val="ENoteTableText"/>
            </w:pPr>
            <w:r w:rsidRPr="008675F2">
              <w:t>30 Aug 1973</w:t>
            </w:r>
          </w:p>
        </w:tc>
        <w:tc>
          <w:tcPr>
            <w:tcW w:w="1465" w:type="pct"/>
            <w:tcBorders>
              <w:top w:val="single" w:sz="4" w:space="0" w:color="auto"/>
              <w:bottom w:val="single" w:sz="4" w:space="0" w:color="auto"/>
            </w:tcBorders>
            <w:shd w:val="clear" w:color="auto" w:fill="auto"/>
          </w:tcPr>
          <w:p w14:paraId="6247F12F" w14:textId="77777777" w:rsidR="0079499B" w:rsidRPr="008675F2" w:rsidRDefault="0079499B" w:rsidP="0079499B">
            <w:pPr>
              <w:pStyle w:val="ENoteTableText"/>
            </w:pPr>
            <w:r w:rsidRPr="008675F2">
              <w:t>30 Aug 1973</w:t>
            </w:r>
          </w:p>
        </w:tc>
        <w:tc>
          <w:tcPr>
            <w:tcW w:w="1201" w:type="pct"/>
            <w:tcBorders>
              <w:top w:val="single" w:sz="4" w:space="0" w:color="auto"/>
              <w:bottom w:val="single" w:sz="4" w:space="0" w:color="auto"/>
            </w:tcBorders>
            <w:shd w:val="clear" w:color="auto" w:fill="auto"/>
          </w:tcPr>
          <w:p w14:paraId="7CFC8D8F" w14:textId="77777777" w:rsidR="0079499B" w:rsidRPr="008675F2" w:rsidRDefault="0079499B" w:rsidP="0079499B">
            <w:pPr>
              <w:pStyle w:val="ENoteTableText"/>
            </w:pPr>
            <w:r w:rsidRPr="008675F2">
              <w:t>—</w:t>
            </w:r>
          </w:p>
        </w:tc>
      </w:tr>
      <w:tr w:rsidR="0079499B" w:rsidRPr="008675F2" w14:paraId="167068AB" w14:textId="77777777" w:rsidTr="00494CBF">
        <w:trPr>
          <w:cantSplit/>
        </w:trPr>
        <w:tc>
          <w:tcPr>
            <w:tcW w:w="1206" w:type="pct"/>
            <w:tcBorders>
              <w:top w:val="single" w:sz="4" w:space="0" w:color="auto"/>
              <w:bottom w:val="single" w:sz="4" w:space="0" w:color="auto"/>
            </w:tcBorders>
            <w:shd w:val="clear" w:color="auto" w:fill="auto"/>
          </w:tcPr>
          <w:p w14:paraId="5B386154" w14:textId="77777777" w:rsidR="0079499B" w:rsidRPr="008675F2" w:rsidRDefault="0079499B" w:rsidP="0079499B">
            <w:pPr>
              <w:pStyle w:val="ENoteTableText"/>
            </w:pPr>
            <w:r w:rsidRPr="008675F2">
              <w:t>1973 No.</w:t>
            </w:r>
            <w:r w:rsidR="00626E53" w:rsidRPr="008675F2">
              <w:t> </w:t>
            </w:r>
            <w:r w:rsidRPr="008675F2">
              <w:t>175</w:t>
            </w:r>
          </w:p>
        </w:tc>
        <w:tc>
          <w:tcPr>
            <w:tcW w:w="1128" w:type="pct"/>
            <w:tcBorders>
              <w:top w:val="single" w:sz="4" w:space="0" w:color="auto"/>
              <w:bottom w:val="single" w:sz="4" w:space="0" w:color="auto"/>
            </w:tcBorders>
            <w:shd w:val="clear" w:color="auto" w:fill="auto"/>
          </w:tcPr>
          <w:p w14:paraId="1CFABFF0" w14:textId="77777777" w:rsidR="0079499B" w:rsidRPr="008675F2" w:rsidRDefault="0079499B" w:rsidP="0079499B">
            <w:pPr>
              <w:pStyle w:val="ENoteTableText"/>
            </w:pPr>
            <w:r w:rsidRPr="008675F2">
              <w:t>6 Sept 1973</w:t>
            </w:r>
          </w:p>
        </w:tc>
        <w:tc>
          <w:tcPr>
            <w:tcW w:w="1465" w:type="pct"/>
            <w:tcBorders>
              <w:top w:val="single" w:sz="4" w:space="0" w:color="auto"/>
              <w:bottom w:val="single" w:sz="4" w:space="0" w:color="auto"/>
            </w:tcBorders>
            <w:shd w:val="clear" w:color="auto" w:fill="auto"/>
          </w:tcPr>
          <w:p w14:paraId="5AA22DA8" w14:textId="77777777" w:rsidR="0079499B" w:rsidRPr="008675F2" w:rsidRDefault="0079499B" w:rsidP="0079499B">
            <w:pPr>
              <w:pStyle w:val="ENoteTableText"/>
            </w:pPr>
            <w:r w:rsidRPr="008675F2">
              <w:t>6 Sept 1973</w:t>
            </w:r>
          </w:p>
        </w:tc>
        <w:tc>
          <w:tcPr>
            <w:tcW w:w="1201" w:type="pct"/>
            <w:tcBorders>
              <w:top w:val="single" w:sz="4" w:space="0" w:color="auto"/>
              <w:bottom w:val="single" w:sz="4" w:space="0" w:color="auto"/>
            </w:tcBorders>
            <w:shd w:val="clear" w:color="auto" w:fill="auto"/>
          </w:tcPr>
          <w:p w14:paraId="1ABE6D36" w14:textId="77777777" w:rsidR="0079499B" w:rsidRPr="008675F2" w:rsidRDefault="0079499B" w:rsidP="0079499B">
            <w:pPr>
              <w:pStyle w:val="ENoteTableText"/>
            </w:pPr>
            <w:r w:rsidRPr="008675F2">
              <w:t>—</w:t>
            </w:r>
          </w:p>
        </w:tc>
      </w:tr>
      <w:tr w:rsidR="0079499B" w:rsidRPr="008675F2" w14:paraId="6A250472" w14:textId="77777777" w:rsidTr="00494CBF">
        <w:trPr>
          <w:cantSplit/>
        </w:trPr>
        <w:tc>
          <w:tcPr>
            <w:tcW w:w="1206" w:type="pct"/>
            <w:tcBorders>
              <w:top w:val="single" w:sz="4" w:space="0" w:color="auto"/>
              <w:bottom w:val="single" w:sz="4" w:space="0" w:color="auto"/>
            </w:tcBorders>
            <w:shd w:val="clear" w:color="auto" w:fill="auto"/>
          </w:tcPr>
          <w:p w14:paraId="716C1680" w14:textId="77777777" w:rsidR="0079499B" w:rsidRPr="008675F2" w:rsidRDefault="0079499B" w:rsidP="0079499B">
            <w:pPr>
              <w:pStyle w:val="ENoteTableText"/>
            </w:pPr>
            <w:r w:rsidRPr="008675F2">
              <w:t>1973 No.</w:t>
            </w:r>
            <w:r w:rsidR="00626E53" w:rsidRPr="008675F2">
              <w:t> </w:t>
            </w:r>
            <w:r w:rsidRPr="008675F2">
              <w:t>217</w:t>
            </w:r>
          </w:p>
        </w:tc>
        <w:tc>
          <w:tcPr>
            <w:tcW w:w="1128" w:type="pct"/>
            <w:tcBorders>
              <w:top w:val="single" w:sz="4" w:space="0" w:color="auto"/>
              <w:bottom w:val="single" w:sz="4" w:space="0" w:color="auto"/>
            </w:tcBorders>
            <w:shd w:val="clear" w:color="auto" w:fill="auto"/>
          </w:tcPr>
          <w:p w14:paraId="5AA8170C" w14:textId="77777777" w:rsidR="0079499B" w:rsidRPr="008675F2" w:rsidRDefault="0079499B" w:rsidP="0079499B">
            <w:pPr>
              <w:pStyle w:val="ENoteTableText"/>
            </w:pPr>
            <w:r w:rsidRPr="008675F2">
              <w:t>15 Nov 1973</w:t>
            </w:r>
          </w:p>
        </w:tc>
        <w:tc>
          <w:tcPr>
            <w:tcW w:w="1465" w:type="pct"/>
            <w:tcBorders>
              <w:top w:val="single" w:sz="4" w:space="0" w:color="auto"/>
              <w:bottom w:val="single" w:sz="4" w:space="0" w:color="auto"/>
            </w:tcBorders>
            <w:shd w:val="clear" w:color="auto" w:fill="auto"/>
          </w:tcPr>
          <w:p w14:paraId="7D890C96" w14:textId="77777777" w:rsidR="0079499B" w:rsidRPr="008675F2" w:rsidRDefault="0079499B" w:rsidP="0079499B">
            <w:pPr>
              <w:pStyle w:val="ENoteTableText"/>
            </w:pPr>
            <w:r w:rsidRPr="008675F2">
              <w:t>15 Nov 1973</w:t>
            </w:r>
          </w:p>
        </w:tc>
        <w:tc>
          <w:tcPr>
            <w:tcW w:w="1201" w:type="pct"/>
            <w:tcBorders>
              <w:top w:val="single" w:sz="4" w:space="0" w:color="auto"/>
              <w:bottom w:val="single" w:sz="4" w:space="0" w:color="auto"/>
            </w:tcBorders>
            <w:shd w:val="clear" w:color="auto" w:fill="auto"/>
          </w:tcPr>
          <w:p w14:paraId="0DB4BF8C" w14:textId="77777777" w:rsidR="0079499B" w:rsidRPr="008675F2" w:rsidRDefault="0079499B" w:rsidP="0079499B">
            <w:pPr>
              <w:pStyle w:val="ENoteTableText"/>
            </w:pPr>
            <w:r w:rsidRPr="008675F2">
              <w:t>—</w:t>
            </w:r>
          </w:p>
        </w:tc>
      </w:tr>
      <w:tr w:rsidR="0079499B" w:rsidRPr="008675F2" w14:paraId="542735CA" w14:textId="77777777" w:rsidTr="00494CBF">
        <w:trPr>
          <w:cantSplit/>
        </w:trPr>
        <w:tc>
          <w:tcPr>
            <w:tcW w:w="1206" w:type="pct"/>
            <w:tcBorders>
              <w:top w:val="single" w:sz="4" w:space="0" w:color="auto"/>
              <w:bottom w:val="single" w:sz="4" w:space="0" w:color="auto"/>
            </w:tcBorders>
            <w:shd w:val="clear" w:color="auto" w:fill="auto"/>
          </w:tcPr>
          <w:p w14:paraId="29287829" w14:textId="77777777" w:rsidR="0079499B" w:rsidRPr="008675F2" w:rsidRDefault="0079499B" w:rsidP="0079499B">
            <w:pPr>
              <w:pStyle w:val="ENoteTableText"/>
            </w:pPr>
            <w:r w:rsidRPr="008675F2">
              <w:t>1973 No.</w:t>
            </w:r>
            <w:r w:rsidR="00626E53" w:rsidRPr="008675F2">
              <w:t> </w:t>
            </w:r>
            <w:r w:rsidRPr="008675F2">
              <w:t>227</w:t>
            </w:r>
          </w:p>
        </w:tc>
        <w:tc>
          <w:tcPr>
            <w:tcW w:w="1128" w:type="pct"/>
            <w:tcBorders>
              <w:top w:val="single" w:sz="4" w:space="0" w:color="auto"/>
              <w:bottom w:val="single" w:sz="4" w:space="0" w:color="auto"/>
            </w:tcBorders>
            <w:shd w:val="clear" w:color="auto" w:fill="auto"/>
          </w:tcPr>
          <w:p w14:paraId="10968235" w14:textId="77777777" w:rsidR="0079499B" w:rsidRPr="008675F2" w:rsidRDefault="0079499B" w:rsidP="0079499B">
            <w:pPr>
              <w:pStyle w:val="ENoteTableText"/>
            </w:pPr>
            <w:r w:rsidRPr="008675F2">
              <w:t>29 Nov 1973</w:t>
            </w:r>
          </w:p>
        </w:tc>
        <w:tc>
          <w:tcPr>
            <w:tcW w:w="1465" w:type="pct"/>
            <w:tcBorders>
              <w:top w:val="single" w:sz="4" w:space="0" w:color="auto"/>
              <w:bottom w:val="single" w:sz="4" w:space="0" w:color="auto"/>
            </w:tcBorders>
            <w:shd w:val="clear" w:color="auto" w:fill="auto"/>
          </w:tcPr>
          <w:p w14:paraId="790DDF67" w14:textId="77777777" w:rsidR="0079499B" w:rsidRPr="008675F2" w:rsidRDefault="0079499B" w:rsidP="0079499B">
            <w:pPr>
              <w:pStyle w:val="ENoteTableText"/>
            </w:pPr>
            <w:r w:rsidRPr="008675F2">
              <w:t>29 Nov 1973</w:t>
            </w:r>
          </w:p>
        </w:tc>
        <w:tc>
          <w:tcPr>
            <w:tcW w:w="1201" w:type="pct"/>
            <w:tcBorders>
              <w:top w:val="single" w:sz="4" w:space="0" w:color="auto"/>
              <w:bottom w:val="single" w:sz="4" w:space="0" w:color="auto"/>
            </w:tcBorders>
            <w:shd w:val="clear" w:color="auto" w:fill="auto"/>
          </w:tcPr>
          <w:p w14:paraId="24405C72" w14:textId="77777777" w:rsidR="0079499B" w:rsidRPr="008675F2" w:rsidRDefault="0079499B" w:rsidP="0079499B">
            <w:pPr>
              <w:pStyle w:val="ENoteTableText"/>
            </w:pPr>
            <w:r w:rsidRPr="008675F2">
              <w:t>—</w:t>
            </w:r>
          </w:p>
        </w:tc>
      </w:tr>
      <w:tr w:rsidR="0079499B" w:rsidRPr="008675F2" w14:paraId="3A8BC8B9" w14:textId="77777777" w:rsidTr="00494CBF">
        <w:trPr>
          <w:cantSplit/>
        </w:trPr>
        <w:tc>
          <w:tcPr>
            <w:tcW w:w="1206" w:type="pct"/>
            <w:tcBorders>
              <w:top w:val="single" w:sz="4" w:space="0" w:color="auto"/>
              <w:bottom w:val="single" w:sz="4" w:space="0" w:color="auto"/>
            </w:tcBorders>
            <w:shd w:val="clear" w:color="auto" w:fill="auto"/>
          </w:tcPr>
          <w:p w14:paraId="7F475EF2" w14:textId="77777777" w:rsidR="0079499B" w:rsidRPr="008675F2" w:rsidRDefault="0079499B" w:rsidP="0079499B">
            <w:pPr>
              <w:pStyle w:val="ENoteTableText"/>
            </w:pPr>
            <w:r w:rsidRPr="008675F2">
              <w:t>1973 No.</w:t>
            </w:r>
            <w:r w:rsidR="00626E53" w:rsidRPr="008675F2">
              <w:t> </w:t>
            </w:r>
            <w:r w:rsidRPr="008675F2">
              <w:t>228</w:t>
            </w:r>
          </w:p>
        </w:tc>
        <w:tc>
          <w:tcPr>
            <w:tcW w:w="1128" w:type="pct"/>
            <w:tcBorders>
              <w:top w:val="single" w:sz="4" w:space="0" w:color="auto"/>
              <w:bottom w:val="single" w:sz="4" w:space="0" w:color="auto"/>
            </w:tcBorders>
            <w:shd w:val="clear" w:color="auto" w:fill="auto"/>
          </w:tcPr>
          <w:p w14:paraId="70125E93" w14:textId="77777777" w:rsidR="0079499B" w:rsidRPr="008675F2" w:rsidRDefault="0079499B" w:rsidP="0079499B">
            <w:pPr>
              <w:pStyle w:val="ENoteTableText"/>
            </w:pPr>
            <w:r w:rsidRPr="008675F2">
              <w:t>29 Nov 1973</w:t>
            </w:r>
          </w:p>
        </w:tc>
        <w:tc>
          <w:tcPr>
            <w:tcW w:w="1465" w:type="pct"/>
            <w:tcBorders>
              <w:top w:val="single" w:sz="4" w:space="0" w:color="auto"/>
              <w:bottom w:val="single" w:sz="4" w:space="0" w:color="auto"/>
            </w:tcBorders>
            <w:shd w:val="clear" w:color="auto" w:fill="auto"/>
          </w:tcPr>
          <w:p w14:paraId="0BC32691" w14:textId="77777777" w:rsidR="0079499B" w:rsidRPr="008675F2" w:rsidRDefault="0079499B" w:rsidP="0079499B">
            <w:pPr>
              <w:pStyle w:val="ENoteTableText"/>
            </w:pPr>
            <w:r w:rsidRPr="008675F2">
              <w:t>29 Nov 1973</w:t>
            </w:r>
          </w:p>
        </w:tc>
        <w:tc>
          <w:tcPr>
            <w:tcW w:w="1201" w:type="pct"/>
            <w:tcBorders>
              <w:top w:val="single" w:sz="4" w:space="0" w:color="auto"/>
              <w:bottom w:val="single" w:sz="4" w:space="0" w:color="auto"/>
            </w:tcBorders>
            <w:shd w:val="clear" w:color="auto" w:fill="auto"/>
          </w:tcPr>
          <w:p w14:paraId="58AB3136" w14:textId="77777777" w:rsidR="0079499B" w:rsidRPr="008675F2" w:rsidRDefault="0079499B" w:rsidP="0079499B">
            <w:pPr>
              <w:pStyle w:val="ENoteTableText"/>
            </w:pPr>
            <w:r w:rsidRPr="008675F2">
              <w:t>—</w:t>
            </w:r>
          </w:p>
        </w:tc>
      </w:tr>
      <w:tr w:rsidR="0079499B" w:rsidRPr="008675F2" w14:paraId="17D90182" w14:textId="77777777" w:rsidTr="00494CBF">
        <w:trPr>
          <w:cantSplit/>
        </w:trPr>
        <w:tc>
          <w:tcPr>
            <w:tcW w:w="1206" w:type="pct"/>
            <w:tcBorders>
              <w:top w:val="single" w:sz="4" w:space="0" w:color="auto"/>
              <w:bottom w:val="single" w:sz="4" w:space="0" w:color="auto"/>
            </w:tcBorders>
            <w:shd w:val="clear" w:color="auto" w:fill="auto"/>
          </w:tcPr>
          <w:p w14:paraId="1FA02E76" w14:textId="77777777" w:rsidR="0079499B" w:rsidRPr="008675F2" w:rsidRDefault="0079499B" w:rsidP="0079499B">
            <w:pPr>
              <w:pStyle w:val="ENoteTableText"/>
            </w:pPr>
            <w:r w:rsidRPr="008675F2">
              <w:t>1973 No.</w:t>
            </w:r>
            <w:r w:rsidR="00626E53" w:rsidRPr="008675F2">
              <w:t> </w:t>
            </w:r>
            <w:r w:rsidRPr="008675F2">
              <w:t>262</w:t>
            </w:r>
          </w:p>
        </w:tc>
        <w:tc>
          <w:tcPr>
            <w:tcW w:w="1128" w:type="pct"/>
            <w:tcBorders>
              <w:top w:val="single" w:sz="4" w:space="0" w:color="auto"/>
              <w:bottom w:val="single" w:sz="4" w:space="0" w:color="auto"/>
            </w:tcBorders>
            <w:shd w:val="clear" w:color="auto" w:fill="auto"/>
          </w:tcPr>
          <w:p w14:paraId="5F2322C2" w14:textId="77777777" w:rsidR="0079499B" w:rsidRPr="008675F2" w:rsidRDefault="0079499B" w:rsidP="0079499B">
            <w:pPr>
              <w:pStyle w:val="ENoteTableText"/>
            </w:pPr>
            <w:r w:rsidRPr="008675F2">
              <w:t>19 Dec 1973</w:t>
            </w:r>
          </w:p>
        </w:tc>
        <w:tc>
          <w:tcPr>
            <w:tcW w:w="1465" w:type="pct"/>
            <w:tcBorders>
              <w:top w:val="single" w:sz="4" w:space="0" w:color="auto"/>
              <w:bottom w:val="single" w:sz="4" w:space="0" w:color="auto"/>
            </w:tcBorders>
            <w:shd w:val="clear" w:color="auto" w:fill="auto"/>
          </w:tcPr>
          <w:p w14:paraId="61F947AA" w14:textId="77777777" w:rsidR="0079499B" w:rsidRPr="008675F2" w:rsidRDefault="0079499B" w:rsidP="0079499B">
            <w:pPr>
              <w:pStyle w:val="ENoteTableText"/>
            </w:pPr>
            <w:r w:rsidRPr="008675F2">
              <w:t>19 Dec 1973</w:t>
            </w:r>
          </w:p>
        </w:tc>
        <w:tc>
          <w:tcPr>
            <w:tcW w:w="1201" w:type="pct"/>
            <w:tcBorders>
              <w:top w:val="single" w:sz="4" w:space="0" w:color="auto"/>
              <w:bottom w:val="single" w:sz="4" w:space="0" w:color="auto"/>
            </w:tcBorders>
            <w:shd w:val="clear" w:color="auto" w:fill="auto"/>
          </w:tcPr>
          <w:p w14:paraId="333F20C5" w14:textId="77777777" w:rsidR="0079499B" w:rsidRPr="008675F2" w:rsidRDefault="0079499B" w:rsidP="0079499B">
            <w:pPr>
              <w:pStyle w:val="ENoteTableText"/>
            </w:pPr>
            <w:r w:rsidRPr="008675F2">
              <w:t>—</w:t>
            </w:r>
          </w:p>
        </w:tc>
      </w:tr>
      <w:tr w:rsidR="0079499B" w:rsidRPr="008675F2" w14:paraId="26F6838F" w14:textId="77777777" w:rsidTr="00494CBF">
        <w:trPr>
          <w:cantSplit/>
        </w:trPr>
        <w:tc>
          <w:tcPr>
            <w:tcW w:w="1206" w:type="pct"/>
            <w:tcBorders>
              <w:top w:val="single" w:sz="4" w:space="0" w:color="auto"/>
              <w:bottom w:val="single" w:sz="4" w:space="0" w:color="auto"/>
            </w:tcBorders>
            <w:shd w:val="clear" w:color="auto" w:fill="auto"/>
          </w:tcPr>
          <w:p w14:paraId="7B1B86D4" w14:textId="77777777" w:rsidR="0079499B" w:rsidRPr="008675F2" w:rsidRDefault="0079499B" w:rsidP="0079499B">
            <w:pPr>
              <w:pStyle w:val="ENoteTableText"/>
            </w:pPr>
            <w:r w:rsidRPr="008675F2">
              <w:t>1974 No.</w:t>
            </w:r>
            <w:r w:rsidR="00626E53" w:rsidRPr="008675F2">
              <w:t> </w:t>
            </w:r>
            <w:r w:rsidRPr="008675F2">
              <w:t xml:space="preserve">123 </w:t>
            </w:r>
          </w:p>
        </w:tc>
        <w:tc>
          <w:tcPr>
            <w:tcW w:w="1128" w:type="pct"/>
            <w:tcBorders>
              <w:top w:val="single" w:sz="4" w:space="0" w:color="auto"/>
              <w:bottom w:val="single" w:sz="4" w:space="0" w:color="auto"/>
            </w:tcBorders>
            <w:shd w:val="clear" w:color="auto" w:fill="auto"/>
          </w:tcPr>
          <w:p w14:paraId="6A107277" w14:textId="77777777" w:rsidR="0079499B" w:rsidRPr="008675F2" w:rsidRDefault="0079499B" w:rsidP="0079499B">
            <w:pPr>
              <w:pStyle w:val="ENoteTableText"/>
            </w:pPr>
            <w:r w:rsidRPr="008675F2">
              <w:t>30</w:t>
            </w:r>
            <w:r w:rsidR="00626E53" w:rsidRPr="008675F2">
              <w:t> </w:t>
            </w:r>
            <w:r w:rsidRPr="008675F2">
              <w:t>July 1974</w:t>
            </w:r>
          </w:p>
        </w:tc>
        <w:tc>
          <w:tcPr>
            <w:tcW w:w="1465" w:type="pct"/>
            <w:tcBorders>
              <w:top w:val="single" w:sz="4" w:space="0" w:color="auto"/>
              <w:bottom w:val="single" w:sz="4" w:space="0" w:color="auto"/>
            </w:tcBorders>
            <w:shd w:val="clear" w:color="auto" w:fill="auto"/>
          </w:tcPr>
          <w:p w14:paraId="14043E63" w14:textId="77777777" w:rsidR="0079499B" w:rsidRPr="008675F2" w:rsidRDefault="0079499B" w:rsidP="0079499B">
            <w:pPr>
              <w:pStyle w:val="ENoteTableText"/>
            </w:pPr>
            <w:r w:rsidRPr="008675F2">
              <w:t>30</w:t>
            </w:r>
            <w:r w:rsidR="00626E53" w:rsidRPr="008675F2">
              <w:t> </w:t>
            </w:r>
            <w:r w:rsidRPr="008675F2">
              <w:t>July 1974</w:t>
            </w:r>
          </w:p>
        </w:tc>
        <w:tc>
          <w:tcPr>
            <w:tcW w:w="1201" w:type="pct"/>
            <w:tcBorders>
              <w:top w:val="single" w:sz="4" w:space="0" w:color="auto"/>
              <w:bottom w:val="single" w:sz="4" w:space="0" w:color="auto"/>
            </w:tcBorders>
            <w:shd w:val="clear" w:color="auto" w:fill="auto"/>
          </w:tcPr>
          <w:p w14:paraId="01DA18D0" w14:textId="77777777" w:rsidR="0079499B" w:rsidRPr="008675F2" w:rsidRDefault="0079499B" w:rsidP="0079499B">
            <w:pPr>
              <w:pStyle w:val="ENoteTableText"/>
            </w:pPr>
            <w:r w:rsidRPr="008675F2">
              <w:t>—</w:t>
            </w:r>
          </w:p>
        </w:tc>
      </w:tr>
      <w:tr w:rsidR="0079499B" w:rsidRPr="008675F2" w14:paraId="26055BD7" w14:textId="77777777" w:rsidTr="00494CBF">
        <w:trPr>
          <w:cantSplit/>
        </w:trPr>
        <w:tc>
          <w:tcPr>
            <w:tcW w:w="1206" w:type="pct"/>
            <w:tcBorders>
              <w:top w:val="single" w:sz="4" w:space="0" w:color="auto"/>
              <w:bottom w:val="single" w:sz="4" w:space="0" w:color="auto"/>
            </w:tcBorders>
            <w:shd w:val="clear" w:color="auto" w:fill="auto"/>
          </w:tcPr>
          <w:p w14:paraId="5A21CDEE" w14:textId="77777777" w:rsidR="0079499B" w:rsidRPr="008675F2" w:rsidRDefault="0079499B" w:rsidP="0079499B">
            <w:pPr>
              <w:pStyle w:val="ENoteTableText"/>
            </w:pPr>
            <w:r w:rsidRPr="008675F2">
              <w:t>1974 No.</w:t>
            </w:r>
            <w:r w:rsidR="00626E53" w:rsidRPr="008675F2">
              <w:t> </w:t>
            </w:r>
            <w:r w:rsidRPr="008675F2">
              <w:t>249</w:t>
            </w:r>
          </w:p>
        </w:tc>
        <w:tc>
          <w:tcPr>
            <w:tcW w:w="1128" w:type="pct"/>
            <w:tcBorders>
              <w:top w:val="single" w:sz="4" w:space="0" w:color="auto"/>
              <w:bottom w:val="single" w:sz="4" w:space="0" w:color="auto"/>
            </w:tcBorders>
            <w:shd w:val="clear" w:color="auto" w:fill="auto"/>
          </w:tcPr>
          <w:p w14:paraId="5DE61128" w14:textId="77777777" w:rsidR="0079499B" w:rsidRPr="008675F2" w:rsidRDefault="0079499B" w:rsidP="0079499B">
            <w:pPr>
              <w:pStyle w:val="ENoteTableText"/>
            </w:pPr>
            <w:r w:rsidRPr="008675F2">
              <w:t>23 Dec 1974</w:t>
            </w:r>
          </w:p>
        </w:tc>
        <w:tc>
          <w:tcPr>
            <w:tcW w:w="1465" w:type="pct"/>
            <w:tcBorders>
              <w:top w:val="single" w:sz="4" w:space="0" w:color="auto"/>
              <w:bottom w:val="single" w:sz="4" w:space="0" w:color="auto"/>
            </w:tcBorders>
            <w:shd w:val="clear" w:color="auto" w:fill="auto"/>
          </w:tcPr>
          <w:p w14:paraId="5E2D025F" w14:textId="77777777" w:rsidR="0079499B" w:rsidRPr="008675F2" w:rsidRDefault="0079499B" w:rsidP="0079499B">
            <w:pPr>
              <w:pStyle w:val="ENoteTableText"/>
            </w:pPr>
            <w:r w:rsidRPr="008675F2">
              <w:t>23 Dec 1974</w:t>
            </w:r>
          </w:p>
        </w:tc>
        <w:tc>
          <w:tcPr>
            <w:tcW w:w="1201" w:type="pct"/>
            <w:tcBorders>
              <w:top w:val="single" w:sz="4" w:space="0" w:color="auto"/>
              <w:bottom w:val="single" w:sz="4" w:space="0" w:color="auto"/>
            </w:tcBorders>
            <w:shd w:val="clear" w:color="auto" w:fill="auto"/>
          </w:tcPr>
          <w:p w14:paraId="7FC0E45A" w14:textId="77777777" w:rsidR="0079499B" w:rsidRPr="008675F2" w:rsidRDefault="009A5E1D" w:rsidP="004E08EC">
            <w:pPr>
              <w:pStyle w:val="ENoteTableText"/>
            </w:pPr>
            <w:r w:rsidRPr="008675F2">
              <w:t xml:space="preserve">r </w:t>
            </w:r>
            <w:r w:rsidR="0079499B" w:rsidRPr="008675F2">
              <w:t>7</w:t>
            </w:r>
          </w:p>
        </w:tc>
      </w:tr>
      <w:tr w:rsidR="0079499B" w:rsidRPr="008675F2" w14:paraId="2AF7C1A5" w14:textId="77777777" w:rsidTr="00494CBF">
        <w:trPr>
          <w:cantSplit/>
        </w:trPr>
        <w:tc>
          <w:tcPr>
            <w:tcW w:w="1206" w:type="pct"/>
            <w:tcBorders>
              <w:top w:val="single" w:sz="4" w:space="0" w:color="auto"/>
              <w:bottom w:val="single" w:sz="4" w:space="0" w:color="auto"/>
            </w:tcBorders>
            <w:shd w:val="clear" w:color="auto" w:fill="auto"/>
          </w:tcPr>
          <w:p w14:paraId="36A1066C" w14:textId="77777777" w:rsidR="0079499B" w:rsidRPr="008675F2" w:rsidRDefault="0079499B" w:rsidP="0079499B">
            <w:pPr>
              <w:pStyle w:val="ENoteTableText"/>
            </w:pPr>
            <w:r w:rsidRPr="008675F2">
              <w:t>1975 No.</w:t>
            </w:r>
            <w:r w:rsidR="00626E53" w:rsidRPr="008675F2">
              <w:t> </w:t>
            </w:r>
            <w:r w:rsidRPr="008675F2">
              <w:t>58</w:t>
            </w:r>
          </w:p>
        </w:tc>
        <w:tc>
          <w:tcPr>
            <w:tcW w:w="1128" w:type="pct"/>
            <w:tcBorders>
              <w:top w:val="single" w:sz="4" w:space="0" w:color="auto"/>
              <w:bottom w:val="single" w:sz="4" w:space="0" w:color="auto"/>
            </w:tcBorders>
            <w:shd w:val="clear" w:color="auto" w:fill="auto"/>
          </w:tcPr>
          <w:p w14:paraId="5A80235E" w14:textId="77777777" w:rsidR="0079499B" w:rsidRPr="008675F2" w:rsidRDefault="0079499B" w:rsidP="0079499B">
            <w:pPr>
              <w:pStyle w:val="ENoteTableText"/>
            </w:pPr>
            <w:r w:rsidRPr="008675F2">
              <w:t>22 Apr 1975</w:t>
            </w:r>
          </w:p>
        </w:tc>
        <w:tc>
          <w:tcPr>
            <w:tcW w:w="1465" w:type="pct"/>
            <w:tcBorders>
              <w:top w:val="single" w:sz="4" w:space="0" w:color="auto"/>
              <w:bottom w:val="single" w:sz="4" w:space="0" w:color="auto"/>
            </w:tcBorders>
            <w:shd w:val="clear" w:color="auto" w:fill="auto"/>
          </w:tcPr>
          <w:p w14:paraId="00D9A797" w14:textId="77777777" w:rsidR="0079499B" w:rsidRPr="008675F2" w:rsidRDefault="0079499B" w:rsidP="0079499B">
            <w:pPr>
              <w:pStyle w:val="ENoteTableText"/>
            </w:pPr>
            <w:r w:rsidRPr="008675F2">
              <w:t>22 Apr 1975</w:t>
            </w:r>
          </w:p>
        </w:tc>
        <w:tc>
          <w:tcPr>
            <w:tcW w:w="1201" w:type="pct"/>
            <w:tcBorders>
              <w:top w:val="single" w:sz="4" w:space="0" w:color="auto"/>
              <w:bottom w:val="single" w:sz="4" w:space="0" w:color="auto"/>
            </w:tcBorders>
            <w:shd w:val="clear" w:color="auto" w:fill="auto"/>
          </w:tcPr>
          <w:p w14:paraId="38FF088C" w14:textId="77777777" w:rsidR="0079499B" w:rsidRPr="008675F2" w:rsidRDefault="0079499B" w:rsidP="0079499B">
            <w:pPr>
              <w:pStyle w:val="ENoteTableText"/>
            </w:pPr>
            <w:r w:rsidRPr="008675F2">
              <w:t>—</w:t>
            </w:r>
          </w:p>
        </w:tc>
      </w:tr>
      <w:tr w:rsidR="0079499B" w:rsidRPr="008675F2" w14:paraId="68711200" w14:textId="77777777" w:rsidTr="00494CBF">
        <w:trPr>
          <w:cantSplit/>
        </w:trPr>
        <w:tc>
          <w:tcPr>
            <w:tcW w:w="1206" w:type="pct"/>
            <w:tcBorders>
              <w:top w:val="single" w:sz="4" w:space="0" w:color="auto"/>
              <w:bottom w:val="single" w:sz="4" w:space="0" w:color="auto"/>
            </w:tcBorders>
            <w:shd w:val="clear" w:color="auto" w:fill="auto"/>
          </w:tcPr>
          <w:p w14:paraId="7DCCB3A0" w14:textId="77777777" w:rsidR="0079499B" w:rsidRPr="008675F2" w:rsidRDefault="0079499B" w:rsidP="0079499B">
            <w:pPr>
              <w:pStyle w:val="ENoteTableText"/>
            </w:pPr>
            <w:r w:rsidRPr="008675F2">
              <w:t>1975 No.</w:t>
            </w:r>
            <w:r w:rsidR="00626E53" w:rsidRPr="008675F2">
              <w:t> </w:t>
            </w:r>
            <w:r w:rsidRPr="008675F2">
              <w:t>62</w:t>
            </w:r>
          </w:p>
        </w:tc>
        <w:tc>
          <w:tcPr>
            <w:tcW w:w="1128" w:type="pct"/>
            <w:tcBorders>
              <w:top w:val="single" w:sz="4" w:space="0" w:color="auto"/>
              <w:bottom w:val="single" w:sz="4" w:space="0" w:color="auto"/>
            </w:tcBorders>
            <w:shd w:val="clear" w:color="auto" w:fill="auto"/>
          </w:tcPr>
          <w:p w14:paraId="3113F56A" w14:textId="77777777" w:rsidR="0079499B" w:rsidRPr="008675F2" w:rsidRDefault="0079499B" w:rsidP="0079499B">
            <w:pPr>
              <w:pStyle w:val="ENoteTableText"/>
            </w:pPr>
            <w:r w:rsidRPr="008675F2">
              <w:t>22 Apr 1975</w:t>
            </w:r>
          </w:p>
        </w:tc>
        <w:tc>
          <w:tcPr>
            <w:tcW w:w="1465" w:type="pct"/>
            <w:tcBorders>
              <w:top w:val="single" w:sz="4" w:space="0" w:color="auto"/>
              <w:bottom w:val="single" w:sz="4" w:space="0" w:color="auto"/>
            </w:tcBorders>
            <w:shd w:val="clear" w:color="auto" w:fill="auto"/>
          </w:tcPr>
          <w:p w14:paraId="65BAB9C0" w14:textId="77777777" w:rsidR="0079499B" w:rsidRPr="008675F2" w:rsidRDefault="0079499B" w:rsidP="0079499B">
            <w:pPr>
              <w:pStyle w:val="ENoteTableText"/>
            </w:pPr>
            <w:r w:rsidRPr="008675F2">
              <w:t>22 Apr 1975</w:t>
            </w:r>
          </w:p>
        </w:tc>
        <w:tc>
          <w:tcPr>
            <w:tcW w:w="1201" w:type="pct"/>
            <w:tcBorders>
              <w:top w:val="single" w:sz="4" w:space="0" w:color="auto"/>
              <w:bottom w:val="single" w:sz="4" w:space="0" w:color="auto"/>
            </w:tcBorders>
            <w:shd w:val="clear" w:color="auto" w:fill="auto"/>
          </w:tcPr>
          <w:p w14:paraId="4774D736" w14:textId="77777777" w:rsidR="0079499B" w:rsidRPr="008675F2" w:rsidRDefault="0079499B" w:rsidP="0079499B">
            <w:pPr>
              <w:pStyle w:val="ENoteTableText"/>
            </w:pPr>
            <w:r w:rsidRPr="008675F2">
              <w:t>—</w:t>
            </w:r>
          </w:p>
        </w:tc>
      </w:tr>
      <w:tr w:rsidR="0079499B" w:rsidRPr="008675F2" w14:paraId="2D3FC066" w14:textId="77777777" w:rsidTr="00494CBF">
        <w:trPr>
          <w:cantSplit/>
        </w:trPr>
        <w:tc>
          <w:tcPr>
            <w:tcW w:w="1206" w:type="pct"/>
            <w:tcBorders>
              <w:top w:val="single" w:sz="4" w:space="0" w:color="auto"/>
              <w:bottom w:val="single" w:sz="4" w:space="0" w:color="auto"/>
            </w:tcBorders>
            <w:shd w:val="clear" w:color="auto" w:fill="auto"/>
          </w:tcPr>
          <w:p w14:paraId="54CC6C9B" w14:textId="77777777" w:rsidR="0079499B" w:rsidRPr="008675F2" w:rsidRDefault="0079499B" w:rsidP="0079499B">
            <w:pPr>
              <w:pStyle w:val="ENoteTableText"/>
            </w:pPr>
            <w:r w:rsidRPr="008675F2">
              <w:t>1975 No.</w:t>
            </w:r>
            <w:r w:rsidR="00626E53" w:rsidRPr="008675F2">
              <w:t> </w:t>
            </w:r>
            <w:r w:rsidRPr="008675F2">
              <w:t>121</w:t>
            </w:r>
          </w:p>
        </w:tc>
        <w:tc>
          <w:tcPr>
            <w:tcW w:w="1128" w:type="pct"/>
            <w:tcBorders>
              <w:top w:val="single" w:sz="4" w:space="0" w:color="auto"/>
              <w:bottom w:val="single" w:sz="4" w:space="0" w:color="auto"/>
            </w:tcBorders>
            <w:shd w:val="clear" w:color="auto" w:fill="auto"/>
          </w:tcPr>
          <w:p w14:paraId="416F51A5" w14:textId="77777777" w:rsidR="0079499B" w:rsidRPr="008675F2" w:rsidRDefault="0079499B" w:rsidP="0079499B">
            <w:pPr>
              <w:pStyle w:val="ENoteTableText"/>
            </w:pPr>
            <w:r w:rsidRPr="008675F2">
              <w:t>24</w:t>
            </w:r>
            <w:r w:rsidR="00626E53" w:rsidRPr="008675F2">
              <w:t> </w:t>
            </w:r>
            <w:r w:rsidRPr="008675F2">
              <w:t>June 1975</w:t>
            </w:r>
          </w:p>
        </w:tc>
        <w:tc>
          <w:tcPr>
            <w:tcW w:w="1465" w:type="pct"/>
            <w:tcBorders>
              <w:top w:val="single" w:sz="4" w:space="0" w:color="auto"/>
              <w:bottom w:val="single" w:sz="4" w:space="0" w:color="auto"/>
            </w:tcBorders>
            <w:shd w:val="clear" w:color="auto" w:fill="auto"/>
          </w:tcPr>
          <w:p w14:paraId="669C10E3" w14:textId="77777777" w:rsidR="0079499B" w:rsidRPr="008675F2" w:rsidRDefault="0079499B" w:rsidP="0079499B">
            <w:pPr>
              <w:pStyle w:val="ENoteTableText"/>
            </w:pPr>
            <w:r w:rsidRPr="008675F2">
              <w:t>24</w:t>
            </w:r>
            <w:r w:rsidR="00626E53" w:rsidRPr="008675F2">
              <w:t> </w:t>
            </w:r>
            <w:r w:rsidRPr="008675F2">
              <w:t>June 1975</w:t>
            </w:r>
          </w:p>
        </w:tc>
        <w:tc>
          <w:tcPr>
            <w:tcW w:w="1201" w:type="pct"/>
            <w:tcBorders>
              <w:top w:val="single" w:sz="4" w:space="0" w:color="auto"/>
              <w:bottom w:val="single" w:sz="4" w:space="0" w:color="auto"/>
            </w:tcBorders>
            <w:shd w:val="clear" w:color="auto" w:fill="auto"/>
          </w:tcPr>
          <w:p w14:paraId="0C40CE87" w14:textId="77777777" w:rsidR="0079499B" w:rsidRPr="008675F2" w:rsidRDefault="0079499B" w:rsidP="0079499B">
            <w:pPr>
              <w:pStyle w:val="ENoteTableText"/>
            </w:pPr>
            <w:r w:rsidRPr="008675F2">
              <w:t>—</w:t>
            </w:r>
          </w:p>
        </w:tc>
      </w:tr>
      <w:tr w:rsidR="0079499B" w:rsidRPr="008675F2" w14:paraId="6296A893" w14:textId="77777777" w:rsidTr="00494CBF">
        <w:trPr>
          <w:cantSplit/>
        </w:trPr>
        <w:tc>
          <w:tcPr>
            <w:tcW w:w="1206" w:type="pct"/>
            <w:tcBorders>
              <w:top w:val="single" w:sz="4" w:space="0" w:color="auto"/>
              <w:bottom w:val="single" w:sz="4" w:space="0" w:color="auto"/>
            </w:tcBorders>
            <w:shd w:val="clear" w:color="auto" w:fill="auto"/>
          </w:tcPr>
          <w:p w14:paraId="01C4DB1B" w14:textId="77777777" w:rsidR="0079499B" w:rsidRPr="008675F2" w:rsidRDefault="0079499B" w:rsidP="0079499B">
            <w:pPr>
              <w:pStyle w:val="ENoteTableText"/>
            </w:pPr>
            <w:r w:rsidRPr="008675F2">
              <w:t>1975 No.</w:t>
            </w:r>
            <w:r w:rsidR="00626E53" w:rsidRPr="008675F2">
              <w:t> </w:t>
            </w:r>
            <w:r w:rsidRPr="008675F2">
              <w:t>172</w:t>
            </w:r>
          </w:p>
        </w:tc>
        <w:tc>
          <w:tcPr>
            <w:tcW w:w="1128" w:type="pct"/>
            <w:tcBorders>
              <w:top w:val="single" w:sz="4" w:space="0" w:color="auto"/>
              <w:bottom w:val="single" w:sz="4" w:space="0" w:color="auto"/>
            </w:tcBorders>
            <w:shd w:val="clear" w:color="auto" w:fill="auto"/>
          </w:tcPr>
          <w:p w14:paraId="78164A4F" w14:textId="77777777" w:rsidR="0079499B" w:rsidRPr="008675F2" w:rsidRDefault="0079499B" w:rsidP="0079499B">
            <w:pPr>
              <w:pStyle w:val="ENoteTableText"/>
            </w:pPr>
            <w:r w:rsidRPr="008675F2">
              <w:t>26 Aug 1975</w:t>
            </w:r>
          </w:p>
        </w:tc>
        <w:tc>
          <w:tcPr>
            <w:tcW w:w="1465" w:type="pct"/>
            <w:tcBorders>
              <w:top w:val="single" w:sz="4" w:space="0" w:color="auto"/>
              <w:bottom w:val="single" w:sz="4" w:space="0" w:color="auto"/>
            </w:tcBorders>
            <w:shd w:val="clear" w:color="auto" w:fill="auto"/>
          </w:tcPr>
          <w:p w14:paraId="0A2DBF0D" w14:textId="77777777" w:rsidR="0079499B" w:rsidRPr="008675F2" w:rsidRDefault="0079499B" w:rsidP="0079499B">
            <w:pPr>
              <w:pStyle w:val="ENoteTableText"/>
            </w:pPr>
            <w:r w:rsidRPr="008675F2">
              <w:t>26 Aug 1975</w:t>
            </w:r>
          </w:p>
        </w:tc>
        <w:tc>
          <w:tcPr>
            <w:tcW w:w="1201" w:type="pct"/>
            <w:tcBorders>
              <w:top w:val="single" w:sz="4" w:space="0" w:color="auto"/>
              <w:bottom w:val="single" w:sz="4" w:space="0" w:color="auto"/>
            </w:tcBorders>
            <w:shd w:val="clear" w:color="auto" w:fill="auto"/>
          </w:tcPr>
          <w:p w14:paraId="180713FE" w14:textId="77777777" w:rsidR="0079499B" w:rsidRPr="008675F2" w:rsidRDefault="0079499B" w:rsidP="0079499B">
            <w:pPr>
              <w:pStyle w:val="ENoteTableText"/>
            </w:pPr>
            <w:r w:rsidRPr="008675F2">
              <w:t>—</w:t>
            </w:r>
          </w:p>
        </w:tc>
      </w:tr>
      <w:tr w:rsidR="0079499B" w:rsidRPr="008675F2" w14:paraId="63277477" w14:textId="77777777" w:rsidTr="00494CBF">
        <w:trPr>
          <w:cantSplit/>
        </w:trPr>
        <w:tc>
          <w:tcPr>
            <w:tcW w:w="1206" w:type="pct"/>
            <w:tcBorders>
              <w:top w:val="single" w:sz="4" w:space="0" w:color="auto"/>
              <w:bottom w:val="single" w:sz="4" w:space="0" w:color="auto"/>
            </w:tcBorders>
            <w:shd w:val="clear" w:color="auto" w:fill="auto"/>
          </w:tcPr>
          <w:p w14:paraId="48CDFD2C" w14:textId="77777777" w:rsidR="0079499B" w:rsidRPr="008675F2" w:rsidRDefault="0079499B" w:rsidP="0079499B">
            <w:pPr>
              <w:pStyle w:val="ENoteTableText"/>
            </w:pPr>
            <w:r w:rsidRPr="008675F2">
              <w:t>1975 No.</w:t>
            </w:r>
            <w:r w:rsidR="00626E53" w:rsidRPr="008675F2">
              <w:t> </w:t>
            </w:r>
            <w:r w:rsidRPr="008675F2">
              <w:t>183</w:t>
            </w:r>
          </w:p>
        </w:tc>
        <w:tc>
          <w:tcPr>
            <w:tcW w:w="1128" w:type="pct"/>
            <w:tcBorders>
              <w:top w:val="single" w:sz="4" w:space="0" w:color="auto"/>
              <w:bottom w:val="single" w:sz="4" w:space="0" w:color="auto"/>
            </w:tcBorders>
            <w:shd w:val="clear" w:color="auto" w:fill="auto"/>
          </w:tcPr>
          <w:p w14:paraId="21765ECC" w14:textId="77777777" w:rsidR="0079499B" w:rsidRPr="008675F2" w:rsidRDefault="0079499B" w:rsidP="0079499B">
            <w:pPr>
              <w:pStyle w:val="ENoteTableText"/>
            </w:pPr>
            <w:r w:rsidRPr="008675F2">
              <w:t>16 Sept 1975</w:t>
            </w:r>
          </w:p>
        </w:tc>
        <w:tc>
          <w:tcPr>
            <w:tcW w:w="1465" w:type="pct"/>
            <w:tcBorders>
              <w:top w:val="single" w:sz="4" w:space="0" w:color="auto"/>
              <w:bottom w:val="single" w:sz="4" w:space="0" w:color="auto"/>
            </w:tcBorders>
            <w:shd w:val="clear" w:color="auto" w:fill="auto"/>
          </w:tcPr>
          <w:p w14:paraId="551F7B78" w14:textId="77777777" w:rsidR="0079499B" w:rsidRPr="008675F2" w:rsidRDefault="0079499B" w:rsidP="0079499B">
            <w:pPr>
              <w:pStyle w:val="ENoteTableText"/>
            </w:pPr>
            <w:r w:rsidRPr="008675F2">
              <w:t>16 Sept 1975</w:t>
            </w:r>
          </w:p>
        </w:tc>
        <w:tc>
          <w:tcPr>
            <w:tcW w:w="1201" w:type="pct"/>
            <w:tcBorders>
              <w:top w:val="single" w:sz="4" w:space="0" w:color="auto"/>
              <w:bottom w:val="single" w:sz="4" w:space="0" w:color="auto"/>
            </w:tcBorders>
            <w:shd w:val="clear" w:color="auto" w:fill="auto"/>
          </w:tcPr>
          <w:p w14:paraId="33D08FBF" w14:textId="77777777" w:rsidR="0079499B" w:rsidRPr="008675F2" w:rsidRDefault="0079499B" w:rsidP="0079499B">
            <w:pPr>
              <w:pStyle w:val="ENoteTableText"/>
            </w:pPr>
            <w:r w:rsidRPr="008675F2">
              <w:t>—</w:t>
            </w:r>
          </w:p>
        </w:tc>
      </w:tr>
      <w:tr w:rsidR="0079499B" w:rsidRPr="008675F2" w14:paraId="6FF8E84C" w14:textId="77777777" w:rsidTr="00494CBF">
        <w:trPr>
          <w:cantSplit/>
        </w:trPr>
        <w:tc>
          <w:tcPr>
            <w:tcW w:w="1206" w:type="pct"/>
            <w:tcBorders>
              <w:top w:val="single" w:sz="4" w:space="0" w:color="auto"/>
              <w:bottom w:val="single" w:sz="4" w:space="0" w:color="auto"/>
            </w:tcBorders>
            <w:shd w:val="clear" w:color="auto" w:fill="auto"/>
          </w:tcPr>
          <w:p w14:paraId="7BABF083" w14:textId="77777777" w:rsidR="0079499B" w:rsidRPr="008675F2" w:rsidRDefault="0079499B" w:rsidP="0079499B">
            <w:pPr>
              <w:pStyle w:val="ENoteTableText"/>
            </w:pPr>
            <w:r w:rsidRPr="008675F2">
              <w:t>1976 No.</w:t>
            </w:r>
            <w:r w:rsidR="00626E53" w:rsidRPr="008675F2">
              <w:t> </w:t>
            </w:r>
            <w:r w:rsidRPr="008675F2">
              <w:t>98</w:t>
            </w:r>
          </w:p>
        </w:tc>
        <w:tc>
          <w:tcPr>
            <w:tcW w:w="1128" w:type="pct"/>
            <w:tcBorders>
              <w:top w:val="single" w:sz="4" w:space="0" w:color="auto"/>
              <w:bottom w:val="single" w:sz="4" w:space="0" w:color="auto"/>
            </w:tcBorders>
            <w:shd w:val="clear" w:color="auto" w:fill="auto"/>
          </w:tcPr>
          <w:p w14:paraId="0E36D864" w14:textId="77777777" w:rsidR="0079499B" w:rsidRPr="008675F2" w:rsidRDefault="0079499B" w:rsidP="0079499B">
            <w:pPr>
              <w:pStyle w:val="ENoteTableText"/>
            </w:pPr>
            <w:r w:rsidRPr="008675F2">
              <w:t>12</w:t>
            </w:r>
            <w:r w:rsidR="00626E53" w:rsidRPr="008675F2">
              <w:t> </w:t>
            </w:r>
            <w:r w:rsidRPr="008675F2">
              <w:t>May 1976</w:t>
            </w:r>
          </w:p>
        </w:tc>
        <w:tc>
          <w:tcPr>
            <w:tcW w:w="1465" w:type="pct"/>
            <w:tcBorders>
              <w:top w:val="single" w:sz="4" w:space="0" w:color="auto"/>
              <w:bottom w:val="single" w:sz="4" w:space="0" w:color="auto"/>
            </w:tcBorders>
            <w:shd w:val="clear" w:color="auto" w:fill="auto"/>
          </w:tcPr>
          <w:p w14:paraId="69181F1C" w14:textId="77777777" w:rsidR="0079499B" w:rsidRPr="008675F2" w:rsidRDefault="0079499B" w:rsidP="0079499B">
            <w:pPr>
              <w:pStyle w:val="ENoteTableText"/>
            </w:pPr>
            <w:r w:rsidRPr="008675F2">
              <w:t>12</w:t>
            </w:r>
            <w:r w:rsidR="00626E53" w:rsidRPr="008675F2">
              <w:t> </w:t>
            </w:r>
            <w:r w:rsidRPr="008675F2">
              <w:t>May 1976</w:t>
            </w:r>
          </w:p>
        </w:tc>
        <w:tc>
          <w:tcPr>
            <w:tcW w:w="1201" w:type="pct"/>
            <w:tcBorders>
              <w:top w:val="single" w:sz="4" w:space="0" w:color="auto"/>
              <w:bottom w:val="single" w:sz="4" w:space="0" w:color="auto"/>
            </w:tcBorders>
            <w:shd w:val="clear" w:color="auto" w:fill="auto"/>
          </w:tcPr>
          <w:p w14:paraId="5D6E6A82" w14:textId="77777777" w:rsidR="0079499B" w:rsidRPr="008675F2" w:rsidRDefault="0079499B" w:rsidP="0079499B">
            <w:pPr>
              <w:pStyle w:val="ENoteTableText"/>
            </w:pPr>
            <w:r w:rsidRPr="008675F2">
              <w:t>—</w:t>
            </w:r>
          </w:p>
        </w:tc>
      </w:tr>
      <w:tr w:rsidR="0079499B" w:rsidRPr="008675F2" w14:paraId="4F19A84C" w14:textId="77777777" w:rsidTr="00494CBF">
        <w:trPr>
          <w:cantSplit/>
        </w:trPr>
        <w:tc>
          <w:tcPr>
            <w:tcW w:w="1206" w:type="pct"/>
            <w:tcBorders>
              <w:top w:val="single" w:sz="4" w:space="0" w:color="auto"/>
              <w:bottom w:val="single" w:sz="4" w:space="0" w:color="auto"/>
            </w:tcBorders>
            <w:shd w:val="clear" w:color="auto" w:fill="auto"/>
          </w:tcPr>
          <w:p w14:paraId="3AF49B1A" w14:textId="77777777" w:rsidR="0079499B" w:rsidRPr="008675F2" w:rsidRDefault="0079499B" w:rsidP="0079499B">
            <w:pPr>
              <w:pStyle w:val="ENoteTableText"/>
            </w:pPr>
            <w:r w:rsidRPr="008675F2">
              <w:t>1976 No.</w:t>
            </w:r>
            <w:r w:rsidR="00626E53" w:rsidRPr="008675F2">
              <w:t> </w:t>
            </w:r>
            <w:r w:rsidRPr="008675F2">
              <w:t>159</w:t>
            </w:r>
          </w:p>
        </w:tc>
        <w:tc>
          <w:tcPr>
            <w:tcW w:w="1128" w:type="pct"/>
            <w:tcBorders>
              <w:top w:val="single" w:sz="4" w:space="0" w:color="auto"/>
              <w:bottom w:val="single" w:sz="4" w:space="0" w:color="auto"/>
            </w:tcBorders>
            <w:shd w:val="clear" w:color="auto" w:fill="auto"/>
          </w:tcPr>
          <w:p w14:paraId="54EF1913" w14:textId="77777777" w:rsidR="0079499B" w:rsidRPr="008675F2" w:rsidRDefault="0079499B" w:rsidP="0079499B">
            <w:pPr>
              <w:pStyle w:val="ENoteTableText"/>
            </w:pPr>
            <w:r w:rsidRPr="008675F2">
              <w:t>3 Aug 1976</w:t>
            </w:r>
          </w:p>
        </w:tc>
        <w:tc>
          <w:tcPr>
            <w:tcW w:w="1465" w:type="pct"/>
            <w:tcBorders>
              <w:top w:val="single" w:sz="4" w:space="0" w:color="auto"/>
              <w:bottom w:val="single" w:sz="4" w:space="0" w:color="auto"/>
            </w:tcBorders>
            <w:shd w:val="clear" w:color="auto" w:fill="auto"/>
          </w:tcPr>
          <w:p w14:paraId="73A1C591" w14:textId="77777777" w:rsidR="0079499B" w:rsidRPr="008675F2" w:rsidRDefault="0079499B" w:rsidP="0079499B">
            <w:pPr>
              <w:pStyle w:val="ENoteTableText"/>
            </w:pPr>
            <w:r w:rsidRPr="008675F2">
              <w:t>3 Aug 1976</w:t>
            </w:r>
          </w:p>
        </w:tc>
        <w:tc>
          <w:tcPr>
            <w:tcW w:w="1201" w:type="pct"/>
            <w:tcBorders>
              <w:top w:val="single" w:sz="4" w:space="0" w:color="auto"/>
              <w:bottom w:val="single" w:sz="4" w:space="0" w:color="auto"/>
            </w:tcBorders>
            <w:shd w:val="clear" w:color="auto" w:fill="auto"/>
          </w:tcPr>
          <w:p w14:paraId="20253973" w14:textId="77777777" w:rsidR="0079499B" w:rsidRPr="008675F2" w:rsidRDefault="0079499B" w:rsidP="0079499B">
            <w:pPr>
              <w:pStyle w:val="ENoteTableText"/>
            </w:pPr>
            <w:r w:rsidRPr="008675F2">
              <w:t>—</w:t>
            </w:r>
          </w:p>
        </w:tc>
      </w:tr>
      <w:tr w:rsidR="0079499B" w:rsidRPr="008675F2" w14:paraId="577E9DDE" w14:textId="77777777" w:rsidTr="00494CBF">
        <w:trPr>
          <w:cantSplit/>
        </w:trPr>
        <w:tc>
          <w:tcPr>
            <w:tcW w:w="1206" w:type="pct"/>
            <w:tcBorders>
              <w:top w:val="single" w:sz="4" w:space="0" w:color="auto"/>
              <w:bottom w:val="single" w:sz="4" w:space="0" w:color="auto"/>
            </w:tcBorders>
            <w:shd w:val="clear" w:color="auto" w:fill="auto"/>
          </w:tcPr>
          <w:p w14:paraId="265A5C4E" w14:textId="77777777" w:rsidR="0079499B" w:rsidRPr="008675F2" w:rsidRDefault="0079499B" w:rsidP="0079499B">
            <w:pPr>
              <w:pStyle w:val="ENoteTableText"/>
            </w:pPr>
            <w:r w:rsidRPr="008675F2">
              <w:t>1976 No.</w:t>
            </w:r>
            <w:r w:rsidR="00626E53" w:rsidRPr="008675F2">
              <w:t> </w:t>
            </w:r>
            <w:r w:rsidRPr="008675F2">
              <w:t>186</w:t>
            </w:r>
          </w:p>
        </w:tc>
        <w:tc>
          <w:tcPr>
            <w:tcW w:w="1128" w:type="pct"/>
            <w:tcBorders>
              <w:top w:val="single" w:sz="4" w:space="0" w:color="auto"/>
              <w:bottom w:val="single" w:sz="4" w:space="0" w:color="auto"/>
            </w:tcBorders>
            <w:shd w:val="clear" w:color="auto" w:fill="auto"/>
          </w:tcPr>
          <w:p w14:paraId="7393D701" w14:textId="77777777" w:rsidR="0079499B" w:rsidRPr="008675F2" w:rsidRDefault="0079499B" w:rsidP="0079499B">
            <w:pPr>
              <w:pStyle w:val="ENoteTableText"/>
            </w:pPr>
            <w:r w:rsidRPr="008675F2">
              <w:t>30 Aug 1976</w:t>
            </w:r>
          </w:p>
        </w:tc>
        <w:tc>
          <w:tcPr>
            <w:tcW w:w="1465" w:type="pct"/>
            <w:tcBorders>
              <w:top w:val="single" w:sz="4" w:space="0" w:color="auto"/>
              <w:bottom w:val="single" w:sz="4" w:space="0" w:color="auto"/>
            </w:tcBorders>
            <w:shd w:val="clear" w:color="auto" w:fill="auto"/>
          </w:tcPr>
          <w:p w14:paraId="09AC23D3" w14:textId="77777777" w:rsidR="0079499B" w:rsidRPr="008675F2" w:rsidRDefault="0079499B" w:rsidP="0079499B">
            <w:pPr>
              <w:pStyle w:val="ENoteTableText"/>
            </w:pPr>
            <w:r w:rsidRPr="008675F2">
              <w:t>30 Aug 1976</w:t>
            </w:r>
          </w:p>
        </w:tc>
        <w:tc>
          <w:tcPr>
            <w:tcW w:w="1201" w:type="pct"/>
            <w:tcBorders>
              <w:top w:val="single" w:sz="4" w:space="0" w:color="auto"/>
              <w:bottom w:val="single" w:sz="4" w:space="0" w:color="auto"/>
            </w:tcBorders>
            <w:shd w:val="clear" w:color="auto" w:fill="auto"/>
          </w:tcPr>
          <w:p w14:paraId="2BE6FCD7" w14:textId="77777777" w:rsidR="0079499B" w:rsidRPr="008675F2" w:rsidRDefault="0079499B" w:rsidP="0079499B">
            <w:pPr>
              <w:pStyle w:val="ENoteTableText"/>
            </w:pPr>
            <w:r w:rsidRPr="008675F2">
              <w:t>—</w:t>
            </w:r>
          </w:p>
        </w:tc>
      </w:tr>
      <w:tr w:rsidR="0079499B" w:rsidRPr="008675F2" w14:paraId="5DA7A349" w14:textId="77777777" w:rsidTr="00494CBF">
        <w:trPr>
          <w:cantSplit/>
        </w:trPr>
        <w:tc>
          <w:tcPr>
            <w:tcW w:w="1206" w:type="pct"/>
            <w:tcBorders>
              <w:top w:val="single" w:sz="4" w:space="0" w:color="auto"/>
              <w:bottom w:val="single" w:sz="4" w:space="0" w:color="auto"/>
            </w:tcBorders>
            <w:shd w:val="clear" w:color="auto" w:fill="auto"/>
          </w:tcPr>
          <w:p w14:paraId="2F7B3EB7" w14:textId="77777777" w:rsidR="0079499B" w:rsidRPr="008675F2" w:rsidRDefault="0079499B" w:rsidP="0079499B">
            <w:pPr>
              <w:pStyle w:val="ENoteTableText"/>
            </w:pPr>
            <w:r w:rsidRPr="008675F2">
              <w:t>1976 No.</w:t>
            </w:r>
            <w:r w:rsidR="00626E53" w:rsidRPr="008675F2">
              <w:t> </w:t>
            </w:r>
            <w:r w:rsidRPr="008675F2">
              <w:t>291</w:t>
            </w:r>
          </w:p>
        </w:tc>
        <w:tc>
          <w:tcPr>
            <w:tcW w:w="1128" w:type="pct"/>
            <w:tcBorders>
              <w:top w:val="single" w:sz="4" w:space="0" w:color="auto"/>
              <w:bottom w:val="single" w:sz="4" w:space="0" w:color="auto"/>
            </w:tcBorders>
            <w:shd w:val="clear" w:color="auto" w:fill="auto"/>
          </w:tcPr>
          <w:p w14:paraId="2621CFFE" w14:textId="77777777" w:rsidR="0079499B" w:rsidRPr="008675F2" w:rsidRDefault="0079499B" w:rsidP="0079499B">
            <w:pPr>
              <w:pStyle w:val="ENoteTableText"/>
            </w:pPr>
            <w:r w:rsidRPr="008675F2">
              <w:t>30 Dec 1976</w:t>
            </w:r>
          </w:p>
        </w:tc>
        <w:tc>
          <w:tcPr>
            <w:tcW w:w="1465" w:type="pct"/>
            <w:tcBorders>
              <w:top w:val="single" w:sz="4" w:space="0" w:color="auto"/>
              <w:bottom w:val="single" w:sz="4" w:space="0" w:color="auto"/>
            </w:tcBorders>
            <w:shd w:val="clear" w:color="auto" w:fill="auto"/>
          </w:tcPr>
          <w:p w14:paraId="7A35111F" w14:textId="77777777" w:rsidR="0079499B" w:rsidRPr="008675F2" w:rsidRDefault="0079499B" w:rsidP="0079499B">
            <w:pPr>
              <w:pStyle w:val="ENoteTableText"/>
            </w:pPr>
            <w:r w:rsidRPr="008675F2">
              <w:t>30 Dec 1976</w:t>
            </w:r>
          </w:p>
        </w:tc>
        <w:tc>
          <w:tcPr>
            <w:tcW w:w="1201" w:type="pct"/>
            <w:tcBorders>
              <w:top w:val="single" w:sz="4" w:space="0" w:color="auto"/>
              <w:bottom w:val="single" w:sz="4" w:space="0" w:color="auto"/>
            </w:tcBorders>
            <w:shd w:val="clear" w:color="auto" w:fill="auto"/>
          </w:tcPr>
          <w:p w14:paraId="60DEC7E6" w14:textId="77777777" w:rsidR="0079499B" w:rsidRPr="008675F2" w:rsidRDefault="0079499B" w:rsidP="0079499B">
            <w:pPr>
              <w:pStyle w:val="ENoteTableText"/>
            </w:pPr>
            <w:r w:rsidRPr="008675F2">
              <w:t>—</w:t>
            </w:r>
          </w:p>
        </w:tc>
      </w:tr>
      <w:tr w:rsidR="0079499B" w:rsidRPr="008675F2" w14:paraId="223A6E5A" w14:textId="77777777" w:rsidTr="00494CBF">
        <w:trPr>
          <w:cantSplit/>
        </w:trPr>
        <w:tc>
          <w:tcPr>
            <w:tcW w:w="1206" w:type="pct"/>
            <w:tcBorders>
              <w:top w:val="single" w:sz="4" w:space="0" w:color="auto"/>
              <w:bottom w:val="single" w:sz="4" w:space="0" w:color="auto"/>
            </w:tcBorders>
            <w:shd w:val="clear" w:color="auto" w:fill="auto"/>
          </w:tcPr>
          <w:p w14:paraId="03301478" w14:textId="77777777" w:rsidR="0079499B" w:rsidRPr="008675F2" w:rsidRDefault="0079499B" w:rsidP="0079499B">
            <w:pPr>
              <w:pStyle w:val="ENoteTableText"/>
            </w:pPr>
            <w:r w:rsidRPr="008675F2">
              <w:t>1977 No.</w:t>
            </w:r>
            <w:r w:rsidR="00626E53" w:rsidRPr="008675F2">
              <w:t> </w:t>
            </w:r>
            <w:r w:rsidRPr="008675F2">
              <w:t>18</w:t>
            </w:r>
          </w:p>
        </w:tc>
        <w:tc>
          <w:tcPr>
            <w:tcW w:w="1128" w:type="pct"/>
            <w:tcBorders>
              <w:top w:val="single" w:sz="4" w:space="0" w:color="auto"/>
              <w:bottom w:val="single" w:sz="4" w:space="0" w:color="auto"/>
            </w:tcBorders>
            <w:shd w:val="clear" w:color="auto" w:fill="auto"/>
          </w:tcPr>
          <w:p w14:paraId="668DF71D" w14:textId="77777777" w:rsidR="0079499B" w:rsidRPr="008675F2" w:rsidRDefault="0079499B" w:rsidP="0079499B">
            <w:pPr>
              <w:pStyle w:val="ENoteTableText"/>
            </w:pPr>
            <w:r w:rsidRPr="008675F2">
              <w:t>23 Feb 1977</w:t>
            </w:r>
          </w:p>
        </w:tc>
        <w:tc>
          <w:tcPr>
            <w:tcW w:w="1465" w:type="pct"/>
            <w:tcBorders>
              <w:top w:val="single" w:sz="4" w:space="0" w:color="auto"/>
              <w:bottom w:val="single" w:sz="4" w:space="0" w:color="auto"/>
            </w:tcBorders>
            <w:shd w:val="clear" w:color="auto" w:fill="auto"/>
          </w:tcPr>
          <w:p w14:paraId="6F4E043A" w14:textId="77777777" w:rsidR="0079499B" w:rsidRPr="008675F2" w:rsidRDefault="0079499B" w:rsidP="0079499B">
            <w:pPr>
              <w:pStyle w:val="ENoteTableText"/>
            </w:pPr>
            <w:r w:rsidRPr="008675F2">
              <w:t>23 Feb 1977</w:t>
            </w:r>
          </w:p>
        </w:tc>
        <w:tc>
          <w:tcPr>
            <w:tcW w:w="1201" w:type="pct"/>
            <w:tcBorders>
              <w:top w:val="single" w:sz="4" w:space="0" w:color="auto"/>
              <w:bottom w:val="single" w:sz="4" w:space="0" w:color="auto"/>
            </w:tcBorders>
            <w:shd w:val="clear" w:color="auto" w:fill="auto"/>
          </w:tcPr>
          <w:p w14:paraId="1F051D1C" w14:textId="77777777" w:rsidR="0079499B" w:rsidRPr="008675F2" w:rsidRDefault="0079499B" w:rsidP="0079499B">
            <w:pPr>
              <w:pStyle w:val="ENoteTableText"/>
            </w:pPr>
            <w:r w:rsidRPr="008675F2">
              <w:t>—</w:t>
            </w:r>
          </w:p>
        </w:tc>
      </w:tr>
      <w:tr w:rsidR="0079499B" w:rsidRPr="008675F2" w14:paraId="2FF1410F" w14:textId="77777777" w:rsidTr="00494CBF">
        <w:trPr>
          <w:cantSplit/>
        </w:trPr>
        <w:tc>
          <w:tcPr>
            <w:tcW w:w="1206" w:type="pct"/>
            <w:tcBorders>
              <w:top w:val="single" w:sz="4" w:space="0" w:color="auto"/>
              <w:bottom w:val="single" w:sz="4" w:space="0" w:color="auto"/>
            </w:tcBorders>
            <w:shd w:val="clear" w:color="auto" w:fill="auto"/>
          </w:tcPr>
          <w:p w14:paraId="36A8287F" w14:textId="77777777" w:rsidR="0079499B" w:rsidRPr="008675F2" w:rsidRDefault="0079499B" w:rsidP="0079499B">
            <w:pPr>
              <w:pStyle w:val="ENoteTableText"/>
            </w:pPr>
            <w:r w:rsidRPr="008675F2">
              <w:t>1977 No.</w:t>
            </w:r>
            <w:r w:rsidR="00626E53" w:rsidRPr="008675F2">
              <w:t> </w:t>
            </w:r>
            <w:r w:rsidRPr="008675F2">
              <w:t>23</w:t>
            </w:r>
          </w:p>
        </w:tc>
        <w:tc>
          <w:tcPr>
            <w:tcW w:w="1128" w:type="pct"/>
            <w:tcBorders>
              <w:top w:val="single" w:sz="4" w:space="0" w:color="auto"/>
              <w:bottom w:val="single" w:sz="4" w:space="0" w:color="auto"/>
            </w:tcBorders>
            <w:shd w:val="clear" w:color="auto" w:fill="auto"/>
          </w:tcPr>
          <w:p w14:paraId="6C2653A5" w14:textId="77777777" w:rsidR="0079499B" w:rsidRPr="008675F2" w:rsidRDefault="0079499B" w:rsidP="0079499B">
            <w:pPr>
              <w:pStyle w:val="ENoteTableText"/>
            </w:pPr>
            <w:r w:rsidRPr="008675F2">
              <w:t>2 Mar 1977</w:t>
            </w:r>
          </w:p>
        </w:tc>
        <w:tc>
          <w:tcPr>
            <w:tcW w:w="1465" w:type="pct"/>
            <w:tcBorders>
              <w:top w:val="single" w:sz="4" w:space="0" w:color="auto"/>
              <w:bottom w:val="single" w:sz="4" w:space="0" w:color="auto"/>
            </w:tcBorders>
            <w:shd w:val="clear" w:color="auto" w:fill="auto"/>
          </w:tcPr>
          <w:p w14:paraId="1563D409" w14:textId="77777777" w:rsidR="0079499B" w:rsidRPr="008675F2" w:rsidRDefault="0079499B" w:rsidP="0079499B">
            <w:pPr>
              <w:pStyle w:val="ENoteTableText"/>
            </w:pPr>
            <w:r w:rsidRPr="008675F2">
              <w:t>2 Mar 1977</w:t>
            </w:r>
          </w:p>
        </w:tc>
        <w:tc>
          <w:tcPr>
            <w:tcW w:w="1201" w:type="pct"/>
            <w:tcBorders>
              <w:top w:val="single" w:sz="4" w:space="0" w:color="auto"/>
              <w:bottom w:val="single" w:sz="4" w:space="0" w:color="auto"/>
            </w:tcBorders>
            <w:shd w:val="clear" w:color="auto" w:fill="auto"/>
          </w:tcPr>
          <w:p w14:paraId="31CA10BF" w14:textId="77777777" w:rsidR="0079499B" w:rsidRPr="008675F2" w:rsidRDefault="0079499B" w:rsidP="0079499B">
            <w:pPr>
              <w:pStyle w:val="ENoteTableText"/>
            </w:pPr>
            <w:r w:rsidRPr="008675F2">
              <w:t>—</w:t>
            </w:r>
          </w:p>
        </w:tc>
      </w:tr>
      <w:tr w:rsidR="0079499B" w:rsidRPr="008675F2" w14:paraId="1D67BAD9" w14:textId="77777777" w:rsidTr="00494CBF">
        <w:trPr>
          <w:cantSplit/>
        </w:trPr>
        <w:tc>
          <w:tcPr>
            <w:tcW w:w="1206" w:type="pct"/>
            <w:tcBorders>
              <w:top w:val="single" w:sz="4" w:space="0" w:color="auto"/>
              <w:bottom w:val="single" w:sz="4" w:space="0" w:color="auto"/>
            </w:tcBorders>
            <w:shd w:val="clear" w:color="auto" w:fill="auto"/>
          </w:tcPr>
          <w:p w14:paraId="5559B5D6" w14:textId="77777777" w:rsidR="0079499B" w:rsidRPr="008675F2" w:rsidRDefault="0079499B" w:rsidP="0079499B">
            <w:pPr>
              <w:pStyle w:val="ENoteTableText"/>
            </w:pPr>
            <w:r w:rsidRPr="008675F2">
              <w:t>1977 No.</w:t>
            </w:r>
            <w:r w:rsidR="00626E53" w:rsidRPr="008675F2">
              <w:t> </w:t>
            </w:r>
            <w:r w:rsidRPr="008675F2">
              <w:t>24</w:t>
            </w:r>
          </w:p>
        </w:tc>
        <w:tc>
          <w:tcPr>
            <w:tcW w:w="1128" w:type="pct"/>
            <w:tcBorders>
              <w:top w:val="single" w:sz="4" w:space="0" w:color="auto"/>
              <w:bottom w:val="single" w:sz="4" w:space="0" w:color="auto"/>
            </w:tcBorders>
            <w:shd w:val="clear" w:color="auto" w:fill="auto"/>
          </w:tcPr>
          <w:p w14:paraId="6DA1C754" w14:textId="77777777" w:rsidR="0079499B" w:rsidRPr="008675F2" w:rsidRDefault="0079499B" w:rsidP="0079499B">
            <w:pPr>
              <w:pStyle w:val="ENoteTableText"/>
            </w:pPr>
            <w:r w:rsidRPr="008675F2">
              <w:t>15 Mar 1977</w:t>
            </w:r>
          </w:p>
        </w:tc>
        <w:tc>
          <w:tcPr>
            <w:tcW w:w="1465" w:type="pct"/>
            <w:tcBorders>
              <w:top w:val="single" w:sz="4" w:space="0" w:color="auto"/>
              <w:bottom w:val="single" w:sz="4" w:space="0" w:color="auto"/>
            </w:tcBorders>
            <w:shd w:val="clear" w:color="auto" w:fill="auto"/>
          </w:tcPr>
          <w:p w14:paraId="7268D3A1" w14:textId="77777777" w:rsidR="0079499B" w:rsidRPr="008675F2" w:rsidRDefault="0079499B" w:rsidP="0079499B">
            <w:pPr>
              <w:pStyle w:val="ENoteTableText"/>
            </w:pPr>
            <w:r w:rsidRPr="008675F2">
              <w:t>15 Mar 1977</w:t>
            </w:r>
          </w:p>
        </w:tc>
        <w:tc>
          <w:tcPr>
            <w:tcW w:w="1201" w:type="pct"/>
            <w:tcBorders>
              <w:top w:val="single" w:sz="4" w:space="0" w:color="auto"/>
              <w:bottom w:val="single" w:sz="4" w:space="0" w:color="auto"/>
            </w:tcBorders>
            <w:shd w:val="clear" w:color="auto" w:fill="auto"/>
          </w:tcPr>
          <w:p w14:paraId="3A8BB9E8" w14:textId="77777777" w:rsidR="0079499B" w:rsidRPr="008675F2" w:rsidRDefault="0079499B" w:rsidP="0079499B">
            <w:pPr>
              <w:pStyle w:val="ENoteTableText"/>
            </w:pPr>
            <w:r w:rsidRPr="008675F2">
              <w:t>—</w:t>
            </w:r>
          </w:p>
        </w:tc>
      </w:tr>
      <w:tr w:rsidR="0079499B" w:rsidRPr="008675F2" w14:paraId="122A7F05" w14:textId="77777777" w:rsidTr="00494CBF">
        <w:trPr>
          <w:cantSplit/>
        </w:trPr>
        <w:tc>
          <w:tcPr>
            <w:tcW w:w="1206" w:type="pct"/>
            <w:tcBorders>
              <w:top w:val="single" w:sz="4" w:space="0" w:color="auto"/>
              <w:bottom w:val="single" w:sz="4" w:space="0" w:color="auto"/>
            </w:tcBorders>
            <w:shd w:val="clear" w:color="auto" w:fill="auto"/>
          </w:tcPr>
          <w:p w14:paraId="2F77C7D6" w14:textId="77777777" w:rsidR="0079499B" w:rsidRPr="008675F2" w:rsidRDefault="0079499B" w:rsidP="0079499B">
            <w:pPr>
              <w:pStyle w:val="ENoteTableText"/>
            </w:pPr>
            <w:r w:rsidRPr="008675F2">
              <w:t>1977 No.</w:t>
            </w:r>
            <w:r w:rsidR="00626E53" w:rsidRPr="008675F2">
              <w:t> </w:t>
            </w:r>
            <w:r w:rsidRPr="008675F2">
              <w:t>59</w:t>
            </w:r>
          </w:p>
        </w:tc>
        <w:tc>
          <w:tcPr>
            <w:tcW w:w="1128" w:type="pct"/>
            <w:tcBorders>
              <w:top w:val="single" w:sz="4" w:space="0" w:color="auto"/>
              <w:bottom w:val="single" w:sz="4" w:space="0" w:color="auto"/>
            </w:tcBorders>
            <w:shd w:val="clear" w:color="auto" w:fill="auto"/>
          </w:tcPr>
          <w:p w14:paraId="213A2EA4" w14:textId="77777777" w:rsidR="0079499B" w:rsidRPr="008675F2" w:rsidRDefault="0079499B" w:rsidP="0079499B">
            <w:pPr>
              <w:pStyle w:val="ENoteTableText"/>
            </w:pPr>
            <w:r w:rsidRPr="008675F2">
              <w:t>25</w:t>
            </w:r>
            <w:r w:rsidR="00626E53" w:rsidRPr="008675F2">
              <w:t> </w:t>
            </w:r>
            <w:r w:rsidRPr="008675F2">
              <w:t>May 1977</w:t>
            </w:r>
          </w:p>
        </w:tc>
        <w:tc>
          <w:tcPr>
            <w:tcW w:w="1465" w:type="pct"/>
            <w:tcBorders>
              <w:top w:val="single" w:sz="4" w:space="0" w:color="auto"/>
              <w:bottom w:val="single" w:sz="4" w:space="0" w:color="auto"/>
            </w:tcBorders>
            <w:shd w:val="clear" w:color="auto" w:fill="auto"/>
          </w:tcPr>
          <w:p w14:paraId="501C1182" w14:textId="77777777" w:rsidR="0079499B" w:rsidRPr="008675F2" w:rsidRDefault="0079499B" w:rsidP="0079499B">
            <w:pPr>
              <w:pStyle w:val="ENoteTableText"/>
            </w:pPr>
            <w:r w:rsidRPr="008675F2">
              <w:t>25</w:t>
            </w:r>
            <w:r w:rsidR="00626E53" w:rsidRPr="008675F2">
              <w:t> </w:t>
            </w:r>
            <w:r w:rsidRPr="008675F2">
              <w:t>May 1977</w:t>
            </w:r>
          </w:p>
        </w:tc>
        <w:tc>
          <w:tcPr>
            <w:tcW w:w="1201" w:type="pct"/>
            <w:tcBorders>
              <w:top w:val="single" w:sz="4" w:space="0" w:color="auto"/>
              <w:bottom w:val="single" w:sz="4" w:space="0" w:color="auto"/>
            </w:tcBorders>
            <w:shd w:val="clear" w:color="auto" w:fill="auto"/>
          </w:tcPr>
          <w:p w14:paraId="5FD89073" w14:textId="77777777" w:rsidR="0079499B" w:rsidRPr="008675F2" w:rsidRDefault="0079499B" w:rsidP="0079499B">
            <w:pPr>
              <w:pStyle w:val="ENoteTableText"/>
            </w:pPr>
            <w:r w:rsidRPr="008675F2">
              <w:t>—</w:t>
            </w:r>
          </w:p>
        </w:tc>
      </w:tr>
      <w:tr w:rsidR="0079499B" w:rsidRPr="008675F2" w14:paraId="600AA98F" w14:textId="77777777" w:rsidTr="00494CBF">
        <w:trPr>
          <w:cantSplit/>
        </w:trPr>
        <w:tc>
          <w:tcPr>
            <w:tcW w:w="1206" w:type="pct"/>
            <w:tcBorders>
              <w:top w:val="single" w:sz="4" w:space="0" w:color="auto"/>
              <w:bottom w:val="single" w:sz="4" w:space="0" w:color="auto"/>
            </w:tcBorders>
            <w:shd w:val="clear" w:color="auto" w:fill="auto"/>
          </w:tcPr>
          <w:p w14:paraId="0357A43C" w14:textId="77777777" w:rsidR="0079499B" w:rsidRPr="008675F2" w:rsidRDefault="0079499B" w:rsidP="0079499B">
            <w:pPr>
              <w:pStyle w:val="ENoteTableText"/>
            </w:pPr>
            <w:r w:rsidRPr="008675F2">
              <w:t>1977 No.</w:t>
            </w:r>
            <w:r w:rsidR="00626E53" w:rsidRPr="008675F2">
              <w:t> </w:t>
            </w:r>
            <w:r w:rsidRPr="008675F2">
              <w:t>67</w:t>
            </w:r>
          </w:p>
        </w:tc>
        <w:tc>
          <w:tcPr>
            <w:tcW w:w="1128" w:type="pct"/>
            <w:tcBorders>
              <w:top w:val="single" w:sz="4" w:space="0" w:color="auto"/>
              <w:bottom w:val="single" w:sz="4" w:space="0" w:color="auto"/>
            </w:tcBorders>
            <w:shd w:val="clear" w:color="auto" w:fill="auto"/>
          </w:tcPr>
          <w:p w14:paraId="544434DD" w14:textId="77777777" w:rsidR="0079499B" w:rsidRPr="008675F2" w:rsidRDefault="0079499B" w:rsidP="0079499B">
            <w:pPr>
              <w:pStyle w:val="ENoteTableText"/>
            </w:pPr>
            <w:r w:rsidRPr="008675F2">
              <w:t>7</w:t>
            </w:r>
            <w:r w:rsidR="00626E53" w:rsidRPr="008675F2">
              <w:t> </w:t>
            </w:r>
            <w:r w:rsidRPr="008675F2">
              <w:t>June 1977</w:t>
            </w:r>
          </w:p>
        </w:tc>
        <w:tc>
          <w:tcPr>
            <w:tcW w:w="1465" w:type="pct"/>
            <w:tcBorders>
              <w:top w:val="single" w:sz="4" w:space="0" w:color="auto"/>
              <w:bottom w:val="single" w:sz="4" w:space="0" w:color="auto"/>
            </w:tcBorders>
            <w:shd w:val="clear" w:color="auto" w:fill="auto"/>
          </w:tcPr>
          <w:p w14:paraId="57ACDC6C" w14:textId="77777777" w:rsidR="0079499B" w:rsidRPr="008675F2" w:rsidRDefault="0079499B" w:rsidP="0079499B">
            <w:pPr>
              <w:pStyle w:val="ENoteTableText"/>
            </w:pPr>
            <w:r w:rsidRPr="008675F2">
              <w:t>7</w:t>
            </w:r>
            <w:r w:rsidR="00626E53" w:rsidRPr="008675F2">
              <w:t> </w:t>
            </w:r>
            <w:r w:rsidRPr="008675F2">
              <w:t>June 1977</w:t>
            </w:r>
          </w:p>
        </w:tc>
        <w:tc>
          <w:tcPr>
            <w:tcW w:w="1201" w:type="pct"/>
            <w:tcBorders>
              <w:top w:val="single" w:sz="4" w:space="0" w:color="auto"/>
              <w:bottom w:val="single" w:sz="4" w:space="0" w:color="auto"/>
            </w:tcBorders>
            <w:shd w:val="clear" w:color="auto" w:fill="auto"/>
          </w:tcPr>
          <w:p w14:paraId="1D9108C8" w14:textId="77777777" w:rsidR="0079499B" w:rsidRPr="008675F2" w:rsidRDefault="0079499B" w:rsidP="0079499B">
            <w:pPr>
              <w:pStyle w:val="ENoteTableText"/>
            </w:pPr>
            <w:r w:rsidRPr="008675F2">
              <w:t>—</w:t>
            </w:r>
          </w:p>
        </w:tc>
      </w:tr>
      <w:tr w:rsidR="0079499B" w:rsidRPr="008675F2" w14:paraId="3F508F77" w14:textId="77777777" w:rsidTr="00494CBF">
        <w:trPr>
          <w:cantSplit/>
        </w:trPr>
        <w:tc>
          <w:tcPr>
            <w:tcW w:w="1206" w:type="pct"/>
            <w:tcBorders>
              <w:top w:val="single" w:sz="4" w:space="0" w:color="auto"/>
              <w:bottom w:val="single" w:sz="4" w:space="0" w:color="auto"/>
            </w:tcBorders>
            <w:shd w:val="clear" w:color="auto" w:fill="auto"/>
          </w:tcPr>
          <w:p w14:paraId="1417C90A" w14:textId="77777777" w:rsidR="0079499B" w:rsidRPr="008675F2" w:rsidRDefault="0079499B" w:rsidP="0079499B">
            <w:pPr>
              <w:pStyle w:val="ENoteTableText"/>
            </w:pPr>
            <w:r w:rsidRPr="008675F2">
              <w:t>1977 No.</w:t>
            </w:r>
            <w:r w:rsidR="00626E53" w:rsidRPr="008675F2">
              <w:t> </w:t>
            </w:r>
            <w:r w:rsidRPr="008675F2">
              <w:t>162</w:t>
            </w:r>
          </w:p>
        </w:tc>
        <w:tc>
          <w:tcPr>
            <w:tcW w:w="1128" w:type="pct"/>
            <w:tcBorders>
              <w:top w:val="single" w:sz="4" w:space="0" w:color="auto"/>
              <w:bottom w:val="single" w:sz="4" w:space="0" w:color="auto"/>
            </w:tcBorders>
            <w:shd w:val="clear" w:color="auto" w:fill="auto"/>
          </w:tcPr>
          <w:p w14:paraId="6F88424C" w14:textId="77777777" w:rsidR="0079499B" w:rsidRPr="008675F2" w:rsidRDefault="0079499B" w:rsidP="0079499B">
            <w:pPr>
              <w:pStyle w:val="ENoteTableText"/>
            </w:pPr>
            <w:r w:rsidRPr="008675F2">
              <w:t>16 Sept 1977</w:t>
            </w:r>
          </w:p>
        </w:tc>
        <w:tc>
          <w:tcPr>
            <w:tcW w:w="1465" w:type="pct"/>
            <w:tcBorders>
              <w:top w:val="single" w:sz="4" w:space="0" w:color="auto"/>
              <w:bottom w:val="single" w:sz="4" w:space="0" w:color="auto"/>
            </w:tcBorders>
            <w:shd w:val="clear" w:color="auto" w:fill="auto"/>
          </w:tcPr>
          <w:p w14:paraId="59644A41" w14:textId="77777777" w:rsidR="0079499B" w:rsidRPr="008675F2" w:rsidRDefault="0079499B" w:rsidP="0079499B">
            <w:pPr>
              <w:pStyle w:val="ENoteTableText"/>
            </w:pPr>
            <w:r w:rsidRPr="008675F2">
              <w:t>16 Sept 1977</w:t>
            </w:r>
          </w:p>
        </w:tc>
        <w:tc>
          <w:tcPr>
            <w:tcW w:w="1201" w:type="pct"/>
            <w:tcBorders>
              <w:top w:val="single" w:sz="4" w:space="0" w:color="auto"/>
              <w:bottom w:val="single" w:sz="4" w:space="0" w:color="auto"/>
            </w:tcBorders>
            <w:shd w:val="clear" w:color="auto" w:fill="auto"/>
          </w:tcPr>
          <w:p w14:paraId="77818823" w14:textId="77777777" w:rsidR="0079499B" w:rsidRPr="008675F2" w:rsidRDefault="0079499B" w:rsidP="0079499B">
            <w:pPr>
              <w:pStyle w:val="ENoteTableText"/>
            </w:pPr>
            <w:r w:rsidRPr="008675F2">
              <w:t>—</w:t>
            </w:r>
          </w:p>
        </w:tc>
      </w:tr>
      <w:tr w:rsidR="0079499B" w:rsidRPr="008675F2" w14:paraId="5C8EF196" w14:textId="77777777" w:rsidTr="00494CBF">
        <w:trPr>
          <w:cantSplit/>
        </w:trPr>
        <w:tc>
          <w:tcPr>
            <w:tcW w:w="1206" w:type="pct"/>
            <w:tcBorders>
              <w:top w:val="single" w:sz="4" w:space="0" w:color="auto"/>
              <w:bottom w:val="single" w:sz="4" w:space="0" w:color="auto"/>
            </w:tcBorders>
            <w:shd w:val="clear" w:color="auto" w:fill="auto"/>
          </w:tcPr>
          <w:p w14:paraId="109C9FAD" w14:textId="77777777" w:rsidR="0079499B" w:rsidRPr="008675F2" w:rsidRDefault="0079499B" w:rsidP="0079499B">
            <w:pPr>
              <w:pStyle w:val="ENoteTableText"/>
            </w:pPr>
            <w:r w:rsidRPr="008675F2">
              <w:t>1978 No.</w:t>
            </w:r>
            <w:r w:rsidR="00626E53" w:rsidRPr="008675F2">
              <w:t> </w:t>
            </w:r>
            <w:r w:rsidRPr="008675F2">
              <w:t>276</w:t>
            </w:r>
          </w:p>
        </w:tc>
        <w:tc>
          <w:tcPr>
            <w:tcW w:w="1128" w:type="pct"/>
            <w:tcBorders>
              <w:top w:val="single" w:sz="4" w:space="0" w:color="auto"/>
              <w:bottom w:val="single" w:sz="4" w:space="0" w:color="auto"/>
            </w:tcBorders>
            <w:shd w:val="clear" w:color="auto" w:fill="auto"/>
          </w:tcPr>
          <w:p w14:paraId="63A66259" w14:textId="77777777" w:rsidR="0079499B" w:rsidRPr="008675F2" w:rsidRDefault="0079499B" w:rsidP="0079499B">
            <w:pPr>
              <w:pStyle w:val="ENoteTableText"/>
            </w:pPr>
            <w:r w:rsidRPr="008675F2">
              <w:t>29 Dec 1978</w:t>
            </w:r>
          </w:p>
        </w:tc>
        <w:tc>
          <w:tcPr>
            <w:tcW w:w="1465" w:type="pct"/>
            <w:tcBorders>
              <w:top w:val="single" w:sz="4" w:space="0" w:color="auto"/>
              <w:bottom w:val="single" w:sz="4" w:space="0" w:color="auto"/>
            </w:tcBorders>
            <w:shd w:val="clear" w:color="auto" w:fill="auto"/>
          </w:tcPr>
          <w:p w14:paraId="0117DA82" w14:textId="77777777" w:rsidR="0079499B" w:rsidRPr="008675F2" w:rsidRDefault="0079499B" w:rsidP="0079499B">
            <w:pPr>
              <w:pStyle w:val="ENoteTableText"/>
            </w:pPr>
            <w:r w:rsidRPr="008675F2">
              <w:t>29 Dec 1978</w:t>
            </w:r>
          </w:p>
        </w:tc>
        <w:tc>
          <w:tcPr>
            <w:tcW w:w="1201" w:type="pct"/>
            <w:tcBorders>
              <w:top w:val="single" w:sz="4" w:space="0" w:color="auto"/>
              <w:bottom w:val="single" w:sz="4" w:space="0" w:color="auto"/>
            </w:tcBorders>
            <w:shd w:val="clear" w:color="auto" w:fill="auto"/>
          </w:tcPr>
          <w:p w14:paraId="0B266F77" w14:textId="77777777" w:rsidR="0079499B" w:rsidRPr="008675F2" w:rsidRDefault="0079499B" w:rsidP="0079499B">
            <w:pPr>
              <w:pStyle w:val="ENoteTableText"/>
            </w:pPr>
            <w:r w:rsidRPr="008675F2">
              <w:t>—</w:t>
            </w:r>
          </w:p>
        </w:tc>
      </w:tr>
      <w:tr w:rsidR="0079499B" w:rsidRPr="008675F2" w14:paraId="0D6B934B" w14:textId="77777777" w:rsidTr="00494CBF">
        <w:trPr>
          <w:cantSplit/>
        </w:trPr>
        <w:tc>
          <w:tcPr>
            <w:tcW w:w="1206" w:type="pct"/>
            <w:tcBorders>
              <w:top w:val="single" w:sz="4" w:space="0" w:color="auto"/>
              <w:bottom w:val="single" w:sz="4" w:space="0" w:color="auto"/>
            </w:tcBorders>
            <w:shd w:val="clear" w:color="auto" w:fill="auto"/>
          </w:tcPr>
          <w:p w14:paraId="72D6E629" w14:textId="77777777" w:rsidR="0079499B" w:rsidRPr="008675F2" w:rsidRDefault="0079499B" w:rsidP="0079499B">
            <w:pPr>
              <w:pStyle w:val="ENoteTableText"/>
            </w:pPr>
            <w:r w:rsidRPr="008675F2">
              <w:t>1979 No.</w:t>
            </w:r>
            <w:r w:rsidR="00626E53" w:rsidRPr="008675F2">
              <w:t> </w:t>
            </w:r>
            <w:r w:rsidRPr="008675F2">
              <w:t>145</w:t>
            </w:r>
          </w:p>
        </w:tc>
        <w:tc>
          <w:tcPr>
            <w:tcW w:w="1128" w:type="pct"/>
            <w:tcBorders>
              <w:top w:val="single" w:sz="4" w:space="0" w:color="auto"/>
              <w:bottom w:val="single" w:sz="4" w:space="0" w:color="auto"/>
            </w:tcBorders>
            <w:shd w:val="clear" w:color="auto" w:fill="auto"/>
          </w:tcPr>
          <w:p w14:paraId="3948B32C" w14:textId="77777777" w:rsidR="0079499B" w:rsidRPr="008675F2" w:rsidRDefault="0079499B" w:rsidP="0079499B">
            <w:pPr>
              <w:pStyle w:val="ENoteTableText"/>
            </w:pPr>
            <w:r w:rsidRPr="008675F2">
              <w:t>31</w:t>
            </w:r>
            <w:r w:rsidR="00626E53" w:rsidRPr="008675F2">
              <w:t> </w:t>
            </w:r>
            <w:r w:rsidRPr="008675F2">
              <w:t>July 1979</w:t>
            </w:r>
          </w:p>
        </w:tc>
        <w:tc>
          <w:tcPr>
            <w:tcW w:w="1465" w:type="pct"/>
            <w:tcBorders>
              <w:top w:val="single" w:sz="4" w:space="0" w:color="auto"/>
              <w:bottom w:val="single" w:sz="4" w:space="0" w:color="auto"/>
            </w:tcBorders>
            <w:shd w:val="clear" w:color="auto" w:fill="auto"/>
          </w:tcPr>
          <w:p w14:paraId="350E77A0" w14:textId="77777777" w:rsidR="0079499B" w:rsidRPr="008675F2" w:rsidRDefault="0079499B" w:rsidP="0079499B">
            <w:pPr>
              <w:pStyle w:val="ENoteTableText"/>
            </w:pPr>
            <w:r w:rsidRPr="008675F2">
              <w:t>31</w:t>
            </w:r>
            <w:r w:rsidR="00626E53" w:rsidRPr="008675F2">
              <w:t> </w:t>
            </w:r>
            <w:r w:rsidRPr="008675F2">
              <w:t>July 1979</w:t>
            </w:r>
          </w:p>
        </w:tc>
        <w:tc>
          <w:tcPr>
            <w:tcW w:w="1201" w:type="pct"/>
            <w:tcBorders>
              <w:top w:val="single" w:sz="4" w:space="0" w:color="auto"/>
              <w:bottom w:val="single" w:sz="4" w:space="0" w:color="auto"/>
            </w:tcBorders>
            <w:shd w:val="clear" w:color="auto" w:fill="auto"/>
          </w:tcPr>
          <w:p w14:paraId="07100A66" w14:textId="77777777" w:rsidR="0079499B" w:rsidRPr="008675F2" w:rsidRDefault="0079499B" w:rsidP="0079499B">
            <w:pPr>
              <w:pStyle w:val="ENoteTableText"/>
            </w:pPr>
            <w:r w:rsidRPr="008675F2">
              <w:t>—</w:t>
            </w:r>
          </w:p>
        </w:tc>
      </w:tr>
      <w:tr w:rsidR="0079499B" w:rsidRPr="008675F2" w14:paraId="1D34CED6" w14:textId="77777777" w:rsidTr="00494CBF">
        <w:trPr>
          <w:cantSplit/>
        </w:trPr>
        <w:tc>
          <w:tcPr>
            <w:tcW w:w="1206" w:type="pct"/>
            <w:tcBorders>
              <w:top w:val="single" w:sz="4" w:space="0" w:color="auto"/>
              <w:bottom w:val="single" w:sz="4" w:space="0" w:color="auto"/>
            </w:tcBorders>
            <w:shd w:val="clear" w:color="auto" w:fill="auto"/>
          </w:tcPr>
          <w:p w14:paraId="72FE6C79" w14:textId="77777777" w:rsidR="0079499B" w:rsidRPr="008675F2" w:rsidRDefault="0079499B" w:rsidP="0079499B">
            <w:pPr>
              <w:pStyle w:val="ENoteTableText"/>
            </w:pPr>
            <w:r w:rsidRPr="008675F2">
              <w:t>1979 No.</w:t>
            </w:r>
            <w:r w:rsidR="00626E53" w:rsidRPr="008675F2">
              <w:t> </w:t>
            </w:r>
            <w:r w:rsidRPr="008675F2">
              <w:t>155</w:t>
            </w:r>
          </w:p>
        </w:tc>
        <w:tc>
          <w:tcPr>
            <w:tcW w:w="1128" w:type="pct"/>
            <w:tcBorders>
              <w:top w:val="single" w:sz="4" w:space="0" w:color="auto"/>
              <w:bottom w:val="single" w:sz="4" w:space="0" w:color="auto"/>
            </w:tcBorders>
            <w:shd w:val="clear" w:color="auto" w:fill="auto"/>
          </w:tcPr>
          <w:p w14:paraId="2594620F" w14:textId="77777777" w:rsidR="0079499B" w:rsidRPr="008675F2" w:rsidRDefault="0079499B" w:rsidP="0079499B">
            <w:pPr>
              <w:pStyle w:val="ENoteTableText"/>
            </w:pPr>
            <w:r w:rsidRPr="008675F2">
              <w:t>9 Aug 1979</w:t>
            </w:r>
          </w:p>
        </w:tc>
        <w:tc>
          <w:tcPr>
            <w:tcW w:w="1465" w:type="pct"/>
            <w:tcBorders>
              <w:top w:val="single" w:sz="4" w:space="0" w:color="auto"/>
              <w:bottom w:val="single" w:sz="4" w:space="0" w:color="auto"/>
            </w:tcBorders>
            <w:shd w:val="clear" w:color="auto" w:fill="auto"/>
          </w:tcPr>
          <w:p w14:paraId="488295EB" w14:textId="77777777" w:rsidR="0079499B" w:rsidRPr="008675F2" w:rsidRDefault="0079499B" w:rsidP="0079499B">
            <w:pPr>
              <w:pStyle w:val="ENoteTableText"/>
            </w:pPr>
            <w:r w:rsidRPr="008675F2">
              <w:t>9 Aug 1979</w:t>
            </w:r>
          </w:p>
        </w:tc>
        <w:tc>
          <w:tcPr>
            <w:tcW w:w="1201" w:type="pct"/>
            <w:tcBorders>
              <w:top w:val="single" w:sz="4" w:space="0" w:color="auto"/>
              <w:bottom w:val="single" w:sz="4" w:space="0" w:color="auto"/>
            </w:tcBorders>
            <w:shd w:val="clear" w:color="auto" w:fill="auto"/>
          </w:tcPr>
          <w:p w14:paraId="54BE2240" w14:textId="77777777" w:rsidR="0079499B" w:rsidRPr="008675F2" w:rsidRDefault="0079499B" w:rsidP="0079499B">
            <w:pPr>
              <w:pStyle w:val="ENoteTableText"/>
            </w:pPr>
            <w:r w:rsidRPr="008675F2">
              <w:t>—</w:t>
            </w:r>
          </w:p>
        </w:tc>
      </w:tr>
      <w:tr w:rsidR="0079499B" w:rsidRPr="008675F2" w14:paraId="30FBEE9F" w14:textId="77777777" w:rsidTr="00494CBF">
        <w:trPr>
          <w:cantSplit/>
        </w:trPr>
        <w:tc>
          <w:tcPr>
            <w:tcW w:w="1206" w:type="pct"/>
            <w:tcBorders>
              <w:top w:val="single" w:sz="4" w:space="0" w:color="auto"/>
              <w:bottom w:val="single" w:sz="4" w:space="0" w:color="auto"/>
            </w:tcBorders>
            <w:shd w:val="clear" w:color="auto" w:fill="auto"/>
          </w:tcPr>
          <w:p w14:paraId="0DEFBC90" w14:textId="77777777" w:rsidR="0079499B" w:rsidRPr="008675F2" w:rsidRDefault="0079499B" w:rsidP="0079499B">
            <w:pPr>
              <w:pStyle w:val="ENoteTableText"/>
            </w:pPr>
            <w:r w:rsidRPr="008675F2">
              <w:t>1979 No.</w:t>
            </w:r>
            <w:r w:rsidR="00626E53" w:rsidRPr="008675F2">
              <w:t> </w:t>
            </w:r>
            <w:r w:rsidRPr="008675F2">
              <w:t>280</w:t>
            </w:r>
          </w:p>
        </w:tc>
        <w:tc>
          <w:tcPr>
            <w:tcW w:w="1128" w:type="pct"/>
            <w:tcBorders>
              <w:top w:val="single" w:sz="4" w:space="0" w:color="auto"/>
              <w:bottom w:val="single" w:sz="4" w:space="0" w:color="auto"/>
            </w:tcBorders>
            <w:shd w:val="clear" w:color="auto" w:fill="auto"/>
          </w:tcPr>
          <w:p w14:paraId="4121AB77" w14:textId="77777777" w:rsidR="0079499B" w:rsidRPr="008675F2" w:rsidRDefault="0079499B" w:rsidP="0079499B">
            <w:pPr>
              <w:pStyle w:val="ENoteTableText"/>
            </w:pPr>
            <w:r w:rsidRPr="008675F2">
              <w:t>24 Dec 1979</w:t>
            </w:r>
          </w:p>
        </w:tc>
        <w:tc>
          <w:tcPr>
            <w:tcW w:w="1465" w:type="pct"/>
            <w:tcBorders>
              <w:top w:val="single" w:sz="4" w:space="0" w:color="auto"/>
              <w:bottom w:val="single" w:sz="4" w:space="0" w:color="auto"/>
            </w:tcBorders>
            <w:shd w:val="clear" w:color="auto" w:fill="auto"/>
          </w:tcPr>
          <w:p w14:paraId="43BBD530" w14:textId="77777777" w:rsidR="0079499B" w:rsidRPr="008675F2" w:rsidRDefault="0079499B" w:rsidP="0079499B">
            <w:pPr>
              <w:pStyle w:val="ENoteTableText"/>
            </w:pPr>
            <w:r w:rsidRPr="008675F2">
              <w:t>24 Dec 1979</w:t>
            </w:r>
          </w:p>
        </w:tc>
        <w:tc>
          <w:tcPr>
            <w:tcW w:w="1201" w:type="pct"/>
            <w:tcBorders>
              <w:top w:val="single" w:sz="4" w:space="0" w:color="auto"/>
              <w:bottom w:val="single" w:sz="4" w:space="0" w:color="auto"/>
            </w:tcBorders>
            <w:shd w:val="clear" w:color="auto" w:fill="auto"/>
          </w:tcPr>
          <w:p w14:paraId="17EE6DED" w14:textId="77777777" w:rsidR="0079499B" w:rsidRPr="008675F2" w:rsidRDefault="0079499B" w:rsidP="0079499B">
            <w:pPr>
              <w:pStyle w:val="ENoteTableText"/>
            </w:pPr>
            <w:r w:rsidRPr="008675F2">
              <w:t>—</w:t>
            </w:r>
          </w:p>
        </w:tc>
      </w:tr>
      <w:tr w:rsidR="0079499B" w:rsidRPr="008675F2" w14:paraId="22C3AE86" w14:textId="77777777" w:rsidTr="00494CBF">
        <w:trPr>
          <w:cantSplit/>
        </w:trPr>
        <w:tc>
          <w:tcPr>
            <w:tcW w:w="1206" w:type="pct"/>
            <w:tcBorders>
              <w:top w:val="single" w:sz="4" w:space="0" w:color="auto"/>
              <w:bottom w:val="single" w:sz="4" w:space="0" w:color="auto"/>
            </w:tcBorders>
            <w:shd w:val="clear" w:color="auto" w:fill="auto"/>
          </w:tcPr>
          <w:p w14:paraId="4BFE1537" w14:textId="77777777" w:rsidR="0079499B" w:rsidRPr="008675F2" w:rsidRDefault="0079499B" w:rsidP="0079499B">
            <w:pPr>
              <w:pStyle w:val="ENoteTableText"/>
            </w:pPr>
            <w:r w:rsidRPr="008675F2">
              <w:t>1980 No.</w:t>
            </w:r>
            <w:r w:rsidR="00626E53" w:rsidRPr="008675F2">
              <w:t> </w:t>
            </w:r>
            <w:r w:rsidRPr="008675F2">
              <w:t>71</w:t>
            </w:r>
          </w:p>
        </w:tc>
        <w:tc>
          <w:tcPr>
            <w:tcW w:w="1128" w:type="pct"/>
            <w:tcBorders>
              <w:top w:val="single" w:sz="4" w:space="0" w:color="auto"/>
              <w:bottom w:val="single" w:sz="4" w:space="0" w:color="auto"/>
            </w:tcBorders>
            <w:shd w:val="clear" w:color="auto" w:fill="auto"/>
          </w:tcPr>
          <w:p w14:paraId="6D80B572" w14:textId="77777777" w:rsidR="0079499B" w:rsidRPr="008675F2" w:rsidRDefault="0079499B" w:rsidP="0079499B">
            <w:pPr>
              <w:pStyle w:val="ENoteTableText"/>
            </w:pPr>
            <w:r w:rsidRPr="008675F2">
              <w:t>2 Apr 1980</w:t>
            </w:r>
          </w:p>
        </w:tc>
        <w:tc>
          <w:tcPr>
            <w:tcW w:w="1465" w:type="pct"/>
            <w:tcBorders>
              <w:top w:val="single" w:sz="4" w:space="0" w:color="auto"/>
              <w:bottom w:val="single" w:sz="4" w:space="0" w:color="auto"/>
            </w:tcBorders>
            <w:shd w:val="clear" w:color="auto" w:fill="auto"/>
          </w:tcPr>
          <w:p w14:paraId="7DBDC7C7" w14:textId="77777777" w:rsidR="0079499B" w:rsidRPr="008675F2" w:rsidRDefault="0079499B" w:rsidP="0079499B">
            <w:pPr>
              <w:pStyle w:val="ENoteTableText"/>
            </w:pPr>
            <w:r w:rsidRPr="008675F2">
              <w:t>2 Apr 1980</w:t>
            </w:r>
          </w:p>
        </w:tc>
        <w:tc>
          <w:tcPr>
            <w:tcW w:w="1201" w:type="pct"/>
            <w:tcBorders>
              <w:top w:val="single" w:sz="4" w:space="0" w:color="auto"/>
              <w:bottom w:val="single" w:sz="4" w:space="0" w:color="auto"/>
            </w:tcBorders>
            <w:shd w:val="clear" w:color="auto" w:fill="auto"/>
          </w:tcPr>
          <w:p w14:paraId="74A616C0" w14:textId="77777777" w:rsidR="0079499B" w:rsidRPr="008675F2" w:rsidRDefault="0079499B" w:rsidP="0079499B">
            <w:pPr>
              <w:pStyle w:val="ENoteTableText"/>
            </w:pPr>
            <w:r w:rsidRPr="008675F2">
              <w:t>—</w:t>
            </w:r>
          </w:p>
        </w:tc>
      </w:tr>
      <w:tr w:rsidR="0079499B" w:rsidRPr="008675F2" w14:paraId="18BC85E5" w14:textId="77777777" w:rsidTr="00494CBF">
        <w:trPr>
          <w:cantSplit/>
        </w:trPr>
        <w:tc>
          <w:tcPr>
            <w:tcW w:w="1206" w:type="pct"/>
            <w:tcBorders>
              <w:top w:val="single" w:sz="4" w:space="0" w:color="auto"/>
              <w:bottom w:val="single" w:sz="4" w:space="0" w:color="auto"/>
            </w:tcBorders>
            <w:shd w:val="clear" w:color="auto" w:fill="auto"/>
          </w:tcPr>
          <w:p w14:paraId="480B1E60" w14:textId="77777777" w:rsidR="0079499B" w:rsidRPr="008675F2" w:rsidRDefault="0079499B" w:rsidP="0079499B">
            <w:pPr>
              <w:pStyle w:val="ENoteTableText"/>
            </w:pPr>
            <w:r w:rsidRPr="008675F2">
              <w:t>1980 No.</w:t>
            </w:r>
            <w:r w:rsidR="00626E53" w:rsidRPr="008675F2">
              <w:t> </w:t>
            </w:r>
            <w:r w:rsidRPr="008675F2">
              <w:t>78</w:t>
            </w:r>
          </w:p>
        </w:tc>
        <w:tc>
          <w:tcPr>
            <w:tcW w:w="1128" w:type="pct"/>
            <w:tcBorders>
              <w:top w:val="single" w:sz="4" w:space="0" w:color="auto"/>
              <w:bottom w:val="single" w:sz="4" w:space="0" w:color="auto"/>
            </w:tcBorders>
            <w:shd w:val="clear" w:color="auto" w:fill="auto"/>
          </w:tcPr>
          <w:p w14:paraId="6D991E97" w14:textId="77777777" w:rsidR="0079499B" w:rsidRPr="008675F2" w:rsidRDefault="0079499B" w:rsidP="0079499B">
            <w:pPr>
              <w:pStyle w:val="ENoteTableText"/>
            </w:pPr>
            <w:r w:rsidRPr="008675F2">
              <w:t>17 Apr 1980</w:t>
            </w:r>
          </w:p>
        </w:tc>
        <w:tc>
          <w:tcPr>
            <w:tcW w:w="1465" w:type="pct"/>
            <w:tcBorders>
              <w:top w:val="single" w:sz="4" w:space="0" w:color="auto"/>
              <w:bottom w:val="single" w:sz="4" w:space="0" w:color="auto"/>
            </w:tcBorders>
            <w:shd w:val="clear" w:color="auto" w:fill="auto"/>
          </w:tcPr>
          <w:p w14:paraId="26377F44" w14:textId="77777777" w:rsidR="0079499B" w:rsidRPr="008675F2" w:rsidRDefault="0079499B" w:rsidP="0079499B">
            <w:pPr>
              <w:pStyle w:val="ENoteTableText"/>
            </w:pPr>
            <w:r w:rsidRPr="008675F2">
              <w:t>17 Apr 1980</w:t>
            </w:r>
          </w:p>
        </w:tc>
        <w:tc>
          <w:tcPr>
            <w:tcW w:w="1201" w:type="pct"/>
            <w:tcBorders>
              <w:top w:val="single" w:sz="4" w:space="0" w:color="auto"/>
              <w:bottom w:val="single" w:sz="4" w:space="0" w:color="auto"/>
            </w:tcBorders>
            <w:shd w:val="clear" w:color="auto" w:fill="auto"/>
          </w:tcPr>
          <w:p w14:paraId="3A1A29A6" w14:textId="77777777" w:rsidR="0079499B" w:rsidRPr="008675F2" w:rsidRDefault="0079499B" w:rsidP="0079499B">
            <w:pPr>
              <w:pStyle w:val="ENoteTableText"/>
            </w:pPr>
            <w:r w:rsidRPr="008675F2">
              <w:t>—</w:t>
            </w:r>
          </w:p>
        </w:tc>
      </w:tr>
      <w:tr w:rsidR="0079499B" w:rsidRPr="008675F2" w14:paraId="0A6262CB" w14:textId="77777777" w:rsidTr="00494CBF">
        <w:trPr>
          <w:cantSplit/>
        </w:trPr>
        <w:tc>
          <w:tcPr>
            <w:tcW w:w="1206" w:type="pct"/>
            <w:tcBorders>
              <w:top w:val="single" w:sz="4" w:space="0" w:color="auto"/>
              <w:bottom w:val="single" w:sz="4" w:space="0" w:color="auto"/>
            </w:tcBorders>
            <w:shd w:val="clear" w:color="auto" w:fill="auto"/>
          </w:tcPr>
          <w:p w14:paraId="13696BB3" w14:textId="77777777" w:rsidR="0079499B" w:rsidRPr="008675F2" w:rsidRDefault="0079499B" w:rsidP="0079499B">
            <w:pPr>
              <w:pStyle w:val="ENoteTableText"/>
            </w:pPr>
            <w:r w:rsidRPr="008675F2">
              <w:t>1980 No.</w:t>
            </w:r>
            <w:r w:rsidR="00626E53" w:rsidRPr="008675F2">
              <w:t> </w:t>
            </w:r>
            <w:r w:rsidRPr="008675F2">
              <w:t>150</w:t>
            </w:r>
          </w:p>
        </w:tc>
        <w:tc>
          <w:tcPr>
            <w:tcW w:w="1128" w:type="pct"/>
            <w:tcBorders>
              <w:top w:val="single" w:sz="4" w:space="0" w:color="auto"/>
              <w:bottom w:val="single" w:sz="4" w:space="0" w:color="auto"/>
            </w:tcBorders>
            <w:shd w:val="clear" w:color="auto" w:fill="auto"/>
          </w:tcPr>
          <w:p w14:paraId="4E556CC5" w14:textId="77777777" w:rsidR="0079499B" w:rsidRPr="008675F2" w:rsidRDefault="00B9682E" w:rsidP="0079499B">
            <w:pPr>
              <w:pStyle w:val="ENoteTableText"/>
            </w:pPr>
            <w:r w:rsidRPr="008675F2">
              <w:t>17 June</w:t>
            </w:r>
            <w:r w:rsidR="0079499B" w:rsidRPr="008675F2">
              <w:t xml:space="preserve"> 1980</w:t>
            </w:r>
          </w:p>
        </w:tc>
        <w:tc>
          <w:tcPr>
            <w:tcW w:w="1465" w:type="pct"/>
            <w:tcBorders>
              <w:top w:val="single" w:sz="4" w:space="0" w:color="auto"/>
              <w:bottom w:val="single" w:sz="4" w:space="0" w:color="auto"/>
            </w:tcBorders>
            <w:shd w:val="clear" w:color="auto" w:fill="auto"/>
          </w:tcPr>
          <w:p w14:paraId="3E3AAAFE" w14:textId="77777777" w:rsidR="0079499B" w:rsidRPr="008675F2" w:rsidRDefault="00B9682E" w:rsidP="0079499B">
            <w:pPr>
              <w:pStyle w:val="ENoteTableText"/>
            </w:pPr>
            <w:r w:rsidRPr="008675F2">
              <w:t>17 June</w:t>
            </w:r>
            <w:r w:rsidR="0079499B" w:rsidRPr="008675F2">
              <w:t xml:space="preserve"> 1980</w:t>
            </w:r>
          </w:p>
        </w:tc>
        <w:tc>
          <w:tcPr>
            <w:tcW w:w="1201" w:type="pct"/>
            <w:tcBorders>
              <w:top w:val="single" w:sz="4" w:space="0" w:color="auto"/>
              <w:bottom w:val="single" w:sz="4" w:space="0" w:color="auto"/>
            </w:tcBorders>
            <w:shd w:val="clear" w:color="auto" w:fill="auto"/>
          </w:tcPr>
          <w:p w14:paraId="6BBE9B8D" w14:textId="77777777" w:rsidR="0079499B" w:rsidRPr="008675F2" w:rsidRDefault="0079499B" w:rsidP="0079499B">
            <w:pPr>
              <w:pStyle w:val="ENoteTableText"/>
            </w:pPr>
            <w:r w:rsidRPr="008675F2">
              <w:t>—</w:t>
            </w:r>
          </w:p>
        </w:tc>
      </w:tr>
      <w:tr w:rsidR="0079499B" w:rsidRPr="008675F2" w14:paraId="6A115C4F" w14:textId="77777777" w:rsidTr="00494CBF">
        <w:trPr>
          <w:cantSplit/>
        </w:trPr>
        <w:tc>
          <w:tcPr>
            <w:tcW w:w="1206" w:type="pct"/>
            <w:tcBorders>
              <w:top w:val="single" w:sz="4" w:space="0" w:color="auto"/>
              <w:bottom w:val="single" w:sz="4" w:space="0" w:color="auto"/>
            </w:tcBorders>
            <w:shd w:val="clear" w:color="auto" w:fill="auto"/>
          </w:tcPr>
          <w:p w14:paraId="7B74AEE1" w14:textId="77777777" w:rsidR="0079499B" w:rsidRPr="008675F2" w:rsidRDefault="0079499B" w:rsidP="0079499B">
            <w:pPr>
              <w:pStyle w:val="ENoteTableText"/>
            </w:pPr>
            <w:r w:rsidRPr="008675F2">
              <w:t>1980 No.</w:t>
            </w:r>
            <w:r w:rsidR="00626E53" w:rsidRPr="008675F2">
              <w:t> </w:t>
            </w:r>
            <w:r w:rsidRPr="008675F2">
              <w:t>211</w:t>
            </w:r>
          </w:p>
        </w:tc>
        <w:tc>
          <w:tcPr>
            <w:tcW w:w="1128" w:type="pct"/>
            <w:tcBorders>
              <w:top w:val="single" w:sz="4" w:space="0" w:color="auto"/>
              <w:bottom w:val="single" w:sz="4" w:space="0" w:color="auto"/>
            </w:tcBorders>
            <w:shd w:val="clear" w:color="auto" w:fill="auto"/>
          </w:tcPr>
          <w:p w14:paraId="4665E33A" w14:textId="77777777" w:rsidR="0079499B" w:rsidRPr="008675F2" w:rsidRDefault="0079499B" w:rsidP="0079499B">
            <w:pPr>
              <w:pStyle w:val="ENoteTableText"/>
            </w:pPr>
            <w:r w:rsidRPr="008675F2">
              <w:t>29</w:t>
            </w:r>
            <w:r w:rsidR="00626E53" w:rsidRPr="008675F2">
              <w:t> </w:t>
            </w:r>
            <w:r w:rsidRPr="008675F2">
              <w:t>July 1980</w:t>
            </w:r>
          </w:p>
        </w:tc>
        <w:tc>
          <w:tcPr>
            <w:tcW w:w="1465" w:type="pct"/>
            <w:tcBorders>
              <w:top w:val="single" w:sz="4" w:space="0" w:color="auto"/>
              <w:bottom w:val="single" w:sz="4" w:space="0" w:color="auto"/>
            </w:tcBorders>
            <w:shd w:val="clear" w:color="auto" w:fill="auto"/>
          </w:tcPr>
          <w:p w14:paraId="4DCAFAB7" w14:textId="77777777" w:rsidR="0079499B" w:rsidRPr="008675F2" w:rsidRDefault="0079499B" w:rsidP="0079499B">
            <w:pPr>
              <w:pStyle w:val="ENoteTableText"/>
            </w:pPr>
            <w:r w:rsidRPr="008675F2">
              <w:t>29</w:t>
            </w:r>
            <w:r w:rsidR="00626E53" w:rsidRPr="008675F2">
              <w:t> </w:t>
            </w:r>
            <w:r w:rsidRPr="008675F2">
              <w:t>July 1980</w:t>
            </w:r>
          </w:p>
        </w:tc>
        <w:tc>
          <w:tcPr>
            <w:tcW w:w="1201" w:type="pct"/>
            <w:tcBorders>
              <w:top w:val="single" w:sz="4" w:space="0" w:color="auto"/>
              <w:bottom w:val="single" w:sz="4" w:space="0" w:color="auto"/>
            </w:tcBorders>
            <w:shd w:val="clear" w:color="auto" w:fill="auto"/>
          </w:tcPr>
          <w:p w14:paraId="7F0125BA" w14:textId="77777777" w:rsidR="0079499B" w:rsidRPr="008675F2" w:rsidRDefault="0079499B" w:rsidP="0079499B">
            <w:pPr>
              <w:pStyle w:val="ENoteTableText"/>
            </w:pPr>
            <w:r w:rsidRPr="008675F2">
              <w:t>—</w:t>
            </w:r>
          </w:p>
        </w:tc>
      </w:tr>
      <w:tr w:rsidR="0079499B" w:rsidRPr="008675F2" w14:paraId="076E3B46" w14:textId="77777777" w:rsidTr="00494CBF">
        <w:trPr>
          <w:cantSplit/>
        </w:trPr>
        <w:tc>
          <w:tcPr>
            <w:tcW w:w="1206" w:type="pct"/>
            <w:tcBorders>
              <w:top w:val="single" w:sz="4" w:space="0" w:color="auto"/>
              <w:bottom w:val="single" w:sz="4" w:space="0" w:color="auto"/>
            </w:tcBorders>
            <w:shd w:val="clear" w:color="auto" w:fill="auto"/>
          </w:tcPr>
          <w:p w14:paraId="370F39C3" w14:textId="77777777" w:rsidR="0079499B" w:rsidRPr="008675F2" w:rsidRDefault="0079499B" w:rsidP="0079499B">
            <w:pPr>
              <w:pStyle w:val="ENoteTableText"/>
            </w:pPr>
            <w:r w:rsidRPr="008675F2">
              <w:t>1980 No.</w:t>
            </w:r>
            <w:r w:rsidR="00626E53" w:rsidRPr="008675F2">
              <w:t> </w:t>
            </w:r>
            <w:r w:rsidRPr="008675F2">
              <w:t>368</w:t>
            </w:r>
          </w:p>
        </w:tc>
        <w:tc>
          <w:tcPr>
            <w:tcW w:w="1128" w:type="pct"/>
            <w:tcBorders>
              <w:top w:val="single" w:sz="4" w:space="0" w:color="auto"/>
              <w:bottom w:val="single" w:sz="4" w:space="0" w:color="auto"/>
            </w:tcBorders>
            <w:shd w:val="clear" w:color="auto" w:fill="auto"/>
          </w:tcPr>
          <w:p w14:paraId="5E27B95E" w14:textId="77777777" w:rsidR="0079499B" w:rsidRPr="008675F2" w:rsidRDefault="0079499B" w:rsidP="0079499B">
            <w:pPr>
              <w:pStyle w:val="ENoteTableText"/>
            </w:pPr>
            <w:r w:rsidRPr="008675F2">
              <w:t>18 Dec 1980</w:t>
            </w:r>
          </w:p>
        </w:tc>
        <w:tc>
          <w:tcPr>
            <w:tcW w:w="1465" w:type="pct"/>
            <w:tcBorders>
              <w:top w:val="single" w:sz="4" w:space="0" w:color="auto"/>
              <w:bottom w:val="single" w:sz="4" w:space="0" w:color="auto"/>
            </w:tcBorders>
            <w:shd w:val="clear" w:color="auto" w:fill="auto"/>
          </w:tcPr>
          <w:p w14:paraId="34FF2896" w14:textId="77777777" w:rsidR="0079499B" w:rsidRPr="008675F2" w:rsidRDefault="0079499B" w:rsidP="0079499B">
            <w:pPr>
              <w:pStyle w:val="ENoteTableText"/>
            </w:pPr>
            <w:r w:rsidRPr="008675F2">
              <w:t>18 Dec 1980</w:t>
            </w:r>
          </w:p>
        </w:tc>
        <w:tc>
          <w:tcPr>
            <w:tcW w:w="1201" w:type="pct"/>
            <w:tcBorders>
              <w:top w:val="single" w:sz="4" w:space="0" w:color="auto"/>
              <w:bottom w:val="single" w:sz="4" w:space="0" w:color="auto"/>
            </w:tcBorders>
            <w:shd w:val="clear" w:color="auto" w:fill="auto"/>
          </w:tcPr>
          <w:p w14:paraId="3BC4C960" w14:textId="77777777" w:rsidR="0079499B" w:rsidRPr="008675F2" w:rsidRDefault="0079499B" w:rsidP="0079499B">
            <w:pPr>
              <w:pStyle w:val="ENoteTableText"/>
            </w:pPr>
            <w:r w:rsidRPr="008675F2">
              <w:t>—</w:t>
            </w:r>
          </w:p>
        </w:tc>
      </w:tr>
      <w:tr w:rsidR="0079499B" w:rsidRPr="008675F2" w14:paraId="05B8B579" w14:textId="77777777" w:rsidTr="00494CBF">
        <w:trPr>
          <w:cantSplit/>
        </w:trPr>
        <w:tc>
          <w:tcPr>
            <w:tcW w:w="1206" w:type="pct"/>
            <w:tcBorders>
              <w:top w:val="single" w:sz="4" w:space="0" w:color="auto"/>
              <w:bottom w:val="single" w:sz="4" w:space="0" w:color="auto"/>
            </w:tcBorders>
            <w:shd w:val="clear" w:color="auto" w:fill="auto"/>
          </w:tcPr>
          <w:p w14:paraId="2AE4A647" w14:textId="77777777" w:rsidR="0079499B" w:rsidRPr="008675F2" w:rsidRDefault="0079499B" w:rsidP="0079499B">
            <w:pPr>
              <w:pStyle w:val="ENoteTableText"/>
            </w:pPr>
            <w:r w:rsidRPr="008675F2">
              <w:t>1980 No.</w:t>
            </w:r>
            <w:r w:rsidR="00626E53" w:rsidRPr="008675F2">
              <w:t> </w:t>
            </w:r>
            <w:r w:rsidRPr="008675F2">
              <w:t>376</w:t>
            </w:r>
          </w:p>
        </w:tc>
        <w:tc>
          <w:tcPr>
            <w:tcW w:w="1128" w:type="pct"/>
            <w:tcBorders>
              <w:top w:val="single" w:sz="4" w:space="0" w:color="auto"/>
              <w:bottom w:val="single" w:sz="4" w:space="0" w:color="auto"/>
            </w:tcBorders>
            <w:shd w:val="clear" w:color="auto" w:fill="auto"/>
          </w:tcPr>
          <w:p w14:paraId="20CBADF6" w14:textId="77777777" w:rsidR="0079499B" w:rsidRPr="008675F2" w:rsidRDefault="0079499B" w:rsidP="0079499B">
            <w:pPr>
              <w:pStyle w:val="ENoteTableText"/>
            </w:pPr>
            <w:r w:rsidRPr="008675F2">
              <w:t>31 Dec 1980</w:t>
            </w:r>
          </w:p>
        </w:tc>
        <w:tc>
          <w:tcPr>
            <w:tcW w:w="1465" w:type="pct"/>
            <w:tcBorders>
              <w:top w:val="single" w:sz="4" w:space="0" w:color="auto"/>
              <w:bottom w:val="single" w:sz="4" w:space="0" w:color="auto"/>
            </w:tcBorders>
            <w:shd w:val="clear" w:color="auto" w:fill="auto"/>
          </w:tcPr>
          <w:p w14:paraId="40DD8ABD" w14:textId="77777777" w:rsidR="0079499B" w:rsidRPr="008675F2" w:rsidRDefault="0079499B" w:rsidP="0079499B">
            <w:pPr>
              <w:pStyle w:val="ENoteTableText"/>
            </w:pPr>
            <w:r w:rsidRPr="008675F2">
              <w:t>31 Dec 1980</w:t>
            </w:r>
          </w:p>
        </w:tc>
        <w:tc>
          <w:tcPr>
            <w:tcW w:w="1201" w:type="pct"/>
            <w:tcBorders>
              <w:top w:val="single" w:sz="4" w:space="0" w:color="auto"/>
              <w:bottom w:val="single" w:sz="4" w:space="0" w:color="auto"/>
            </w:tcBorders>
            <w:shd w:val="clear" w:color="auto" w:fill="auto"/>
          </w:tcPr>
          <w:p w14:paraId="0E203C5F" w14:textId="77777777" w:rsidR="0079499B" w:rsidRPr="008675F2" w:rsidRDefault="0079499B" w:rsidP="0079499B">
            <w:pPr>
              <w:pStyle w:val="ENoteTableText"/>
            </w:pPr>
            <w:r w:rsidRPr="008675F2">
              <w:t>—</w:t>
            </w:r>
          </w:p>
        </w:tc>
      </w:tr>
      <w:tr w:rsidR="0079499B" w:rsidRPr="008675F2" w14:paraId="3BA7ED50" w14:textId="77777777" w:rsidTr="00494CBF">
        <w:trPr>
          <w:cantSplit/>
        </w:trPr>
        <w:tc>
          <w:tcPr>
            <w:tcW w:w="1206" w:type="pct"/>
            <w:tcBorders>
              <w:top w:val="single" w:sz="4" w:space="0" w:color="auto"/>
              <w:bottom w:val="single" w:sz="4" w:space="0" w:color="auto"/>
            </w:tcBorders>
            <w:shd w:val="clear" w:color="auto" w:fill="auto"/>
          </w:tcPr>
          <w:p w14:paraId="1A1695D6" w14:textId="77777777" w:rsidR="0079499B" w:rsidRPr="008675F2" w:rsidRDefault="0079499B" w:rsidP="0079499B">
            <w:pPr>
              <w:pStyle w:val="ENoteTableText"/>
            </w:pPr>
            <w:r w:rsidRPr="008675F2">
              <w:t>1980 No.</w:t>
            </w:r>
            <w:r w:rsidR="00626E53" w:rsidRPr="008675F2">
              <w:t> </w:t>
            </w:r>
            <w:r w:rsidRPr="008675F2">
              <w:t>380</w:t>
            </w:r>
          </w:p>
        </w:tc>
        <w:tc>
          <w:tcPr>
            <w:tcW w:w="1128" w:type="pct"/>
            <w:tcBorders>
              <w:top w:val="single" w:sz="4" w:space="0" w:color="auto"/>
              <w:bottom w:val="single" w:sz="4" w:space="0" w:color="auto"/>
            </w:tcBorders>
            <w:shd w:val="clear" w:color="auto" w:fill="auto"/>
          </w:tcPr>
          <w:p w14:paraId="6F7EF307" w14:textId="77777777" w:rsidR="0079499B" w:rsidRPr="008675F2" w:rsidRDefault="0079499B" w:rsidP="0079499B">
            <w:pPr>
              <w:pStyle w:val="ENoteTableText"/>
            </w:pPr>
            <w:r w:rsidRPr="008675F2">
              <w:t>31 Dec 1980</w:t>
            </w:r>
          </w:p>
        </w:tc>
        <w:tc>
          <w:tcPr>
            <w:tcW w:w="1465" w:type="pct"/>
            <w:tcBorders>
              <w:top w:val="single" w:sz="4" w:space="0" w:color="auto"/>
              <w:bottom w:val="single" w:sz="4" w:space="0" w:color="auto"/>
            </w:tcBorders>
            <w:shd w:val="clear" w:color="auto" w:fill="auto"/>
          </w:tcPr>
          <w:p w14:paraId="743E4DE6" w14:textId="77777777" w:rsidR="0079499B" w:rsidRPr="008675F2" w:rsidRDefault="0079499B" w:rsidP="0079499B">
            <w:pPr>
              <w:pStyle w:val="ENoteTableText"/>
            </w:pPr>
            <w:r w:rsidRPr="008675F2">
              <w:t>31 Dec 1980</w:t>
            </w:r>
          </w:p>
        </w:tc>
        <w:tc>
          <w:tcPr>
            <w:tcW w:w="1201" w:type="pct"/>
            <w:tcBorders>
              <w:top w:val="single" w:sz="4" w:space="0" w:color="auto"/>
              <w:bottom w:val="single" w:sz="4" w:space="0" w:color="auto"/>
            </w:tcBorders>
            <w:shd w:val="clear" w:color="auto" w:fill="auto"/>
          </w:tcPr>
          <w:p w14:paraId="153F6239" w14:textId="77777777" w:rsidR="0079499B" w:rsidRPr="008675F2" w:rsidRDefault="0079499B" w:rsidP="0079499B">
            <w:pPr>
              <w:pStyle w:val="ENoteTableText"/>
            </w:pPr>
            <w:r w:rsidRPr="008675F2">
              <w:t>—</w:t>
            </w:r>
          </w:p>
        </w:tc>
      </w:tr>
      <w:tr w:rsidR="0079499B" w:rsidRPr="008675F2" w14:paraId="7A195021" w14:textId="77777777" w:rsidTr="00494CBF">
        <w:trPr>
          <w:cantSplit/>
        </w:trPr>
        <w:tc>
          <w:tcPr>
            <w:tcW w:w="1206" w:type="pct"/>
            <w:tcBorders>
              <w:top w:val="single" w:sz="4" w:space="0" w:color="auto"/>
              <w:bottom w:val="single" w:sz="4" w:space="0" w:color="auto"/>
            </w:tcBorders>
            <w:shd w:val="clear" w:color="auto" w:fill="auto"/>
          </w:tcPr>
          <w:p w14:paraId="3447F047" w14:textId="77777777" w:rsidR="0079499B" w:rsidRPr="008675F2" w:rsidRDefault="0079499B" w:rsidP="0079499B">
            <w:pPr>
              <w:pStyle w:val="ENoteTableText"/>
            </w:pPr>
            <w:r w:rsidRPr="008675F2">
              <w:t>1980 No.</w:t>
            </w:r>
            <w:r w:rsidR="00626E53" w:rsidRPr="008675F2">
              <w:t> </w:t>
            </w:r>
            <w:r w:rsidRPr="008675F2">
              <w:t>382</w:t>
            </w:r>
          </w:p>
        </w:tc>
        <w:tc>
          <w:tcPr>
            <w:tcW w:w="1128" w:type="pct"/>
            <w:tcBorders>
              <w:top w:val="single" w:sz="4" w:space="0" w:color="auto"/>
              <w:bottom w:val="single" w:sz="4" w:space="0" w:color="auto"/>
            </w:tcBorders>
            <w:shd w:val="clear" w:color="auto" w:fill="auto"/>
          </w:tcPr>
          <w:p w14:paraId="46D9A1F1" w14:textId="77777777" w:rsidR="0079499B" w:rsidRPr="008675F2" w:rsidRDefault="0079499B" w:rsidP="0079499B">
            <w:pPr>
              <w:pStyle w:val="ENoteTableText"/>
            </w:pPr>
            <w:r w:rsidRPr="008675F2">
              <w:t>31 Dec 1980</w:t>
            </w:r>
          </w:p>
        </w:tc>
        <w:tc>
          <w:tcPr>
            <w:tcW w:w="1465" w:type="pct"/>
            <w:tcBorders>
              <w:top w:val="single" w:sz="4" w:space="0" w:color="auto"/>
              <w:bottom w:val="single" w:sz="4" w:space="0" w:color="auto"/>
            </w:tcBorders>
            <w:shd w:val="clear" w:color="auto" w:fill="auto"/>
          </w:tcPr>
          <w:p w14:paraId="262685B3" w14:textId="77777777" w:rsidR="0079499B" w:rsidRPr="008675F2" w:rsidRDefault="0079499B" w:rsidP="0079499B">
            <w:pPr>
              <w:pStyle w:val="ENoteTableText"/>
            </w:pPr>
            <w:r w:rsidRPr="008675F2">
              <w:t>31 Dec 1980</w:t>
            </w:r>
          </w:p>
        </w:tc>
        <w:tc>
          <w:tcPr>
            <w:tcW w:w="1201" w:type="pct"/>
            <w:tcBorders>
              <w:top w:val="single" w:sz="4" w:space="0" w:color="auto"/>
              <w:bottom w:val="single" w:sz="4" w:space="0" w:color="auto"/>
            </w:tcBorders>
            <w:shd w:val="clear" w:color="auto" w:fill="auto"/>
          </w:tcPr>
          <w:p w14:paraId="2EE3F421" w14:textId="77777777" w:rsidR="0079499B" w:rsidRPr="008675F2" w:rsidRDefault="009A5E1D" w:rsidP="004E08EC">
            <w:pPr>
              <w:pStyle w:val="ENoteTableText"/>
            </w:pPr>
            <w:r w:rsidRPr="008675F2">
              <w:t xml:space="preserve">r </w:t>
            </w:r>
            <w:r w:rsidR="0079499B" w:rsidRPr="008675F2">
              <w:t>4</w:t>
            </w:r>
          </w:p>
        </w:tc>
      </w:tr>
      <w:tr w:rsidR="0079499B" w:rsidRPr="008675F2" w14:paraId="4D73EF0C" w14:textId="77777777" w:rsidTr="00494CBF">
        <w:trPr>
          <w:cantSplit/>
        </w:trPr>
        <w:tc>
          <w:tcPr>
            <w:tcW w:w="1206" w:type="pct"/>
            <w:tcBorders>
              <w:top w:val="single" w:sz="4" w:space="0" w:color="auto"/>
              <w:bottom w:val="single" w:sz="4" w:space="0" w:color="auto"/>
            </w:tcBorders>
            <w:shd w:val="clear" w:color="auto" w:fill="auto"/>
          </w:tcPr>
          <w:p w14:paraId="38240065" w14:textId="77777777" w:rsidR="0079499B" w:rsidRPr="008675F2" w:rsidRDefault="0079499B" w:rsidP="0079499B">
            <w:pPr>
              <w:pStyle w:val="ENoteTableText"/>
            </w:pPr>
            <w:r w:rsidRPr="008675F2">
              <w:t>1981 No.</w:t>
            </w:r>
            <w:r w:rsidR="00626E53" w:rsidRPr="008675F2">
              <w:t> </w:t>
            </w:r>
            <w:r w:rsidRPr="008675F2">
              <w:t>29</w:t>
            </w:r>
          </w:p>
        </w:tc>
        <w:tc>
          <w:tcPr>
            <w:tcW w:w="1128" w:type="pct"/>
            <w:tcBorders>
              <w:top w:val="single" w:sz="4" w:space="0" w:color="auto"/>
              <w:bottom w:val="single" w:sz="4" w:space="0" w:color="auto"/>
            </w:tcBorders>
            <w:shd w:val="clear" w:color="auto" w:fill="auto"/>
          </w:tcPr>
          <w:p w14:paraId="582FE6A6" w14:textId="77777777" w:rsidR="0079499B" w:rsidRPr="008675F2" w:rsidRDefault="0079499B" w:rsidP="0079499B">
            <w:pPr>
              <w:pStyle w:val="ENoteTableText"/>
            </w:pPr>
            <w:r w:rsidRPr="008675F2">
              <w:t>12 Mar 1981</w:t>
            </w:r>
          </w:p>
        </w:tc>
        <w:tc>
          <w:tcPr>
            <w:tcW w:w="1465" w:type="pct"/>
            <w:tcBorders>
              <w:top w:val="single" w:sz="4" w:space="0" w:color="auto"/>
              <w:bottom w:val="single" w:sz="4" w:space="0" w:color="auto"/>
            </w:tcBorders>
            <w:shd w:val="clear" w:color="auto" w:fill="auto"/>
          </w:tcPr>
          <w:p w14:paraId="40B064D7" w14:textId="77777777" w:rsidR="0079499B" w:rsidRPr="008675F2" w:rsidRDefault="0079499B" w:rsidP="0079499B">
            <w:pPr>
              <w:pStyle w:val="ENoteTableText"/>
            </w:pPr>
            <w:r w:rsidRPr="008675F2">
              <w:t>12 Mar 1981</w:t>
            </w:r>
          </w:p>
        </w:tc>
        <w:tc>
          <w:tcPr>
            <w:tcW w:w="1201" w:type="pct"/>
            <w:tcBorders>
              <w:top w:val="single" w:sz="4" w:space="0" w:color="auto"/>
              <w:bottom w:val="single" w:sz="4" w:space="0" w:color="auto"/>
            </w:tcBorders>
            <w:shd w:val="clear" w:color="auto" w:fill="auto"/>
          </w:tcPr>
          <w:p w14:paraId="4A197395" w14:textId="77777777" w:rsidR="0079499B" w:rsidRPr="008675F2" w:rsidRDefault="0079499B" w:rsidP="0079499B">
            <w:pPr>
              <w:pStyle w:val="ENoteTableText"/>
            </w:pPr>
            <w:r w:rsidRPr="008675F2">
              <w:t>—</w:t>
            </w:r>
          </w:p>
        </w:tc>
      </w:tr>
      <w:tr w:rsidR="0079499B" w:rsidRPr="008675F2" w14:paraId="372A0CEC" w14:textId="77777777" w:rsidTr="00494CBF">
        <w:trPr>
          <w:cantSplit/>
        </w:trPr>
        <w:tc>
          <w:tcPr>
            <w:tcW w:w="1206" w:type="pct"/>
            <w:tcBorders>
              <w:top w:val="single" w:sz="4" w:space="0" w:color="auto"/>
              <w:bottom w:val="single" w:sz="4" w:space="0" w:color="auto"/>
            </w:tcBorders>
            <w:shd w:val="clear" w:color="auto" w:fill="auto"/>
          </w:tcPr>
          <w:p w14:paraId="73A689FB" w14:textId="77777777" w:rsidR="0079499B" w:rsidRPr="008675F2" w:rsidRDefault="0079499B" w:rsidP="0079499B">
            <w:pPr>
              <w:pStyle w:val="ENoteTableText"/>
            </w:pPr>
            <w:r w:rsidRPr="008675F2">
              <w:t>1981 No.</w:t>
            </w:r>
            <w:r w:rsidR="00626E53" w:rsidRPr="008675F2">
              <w:t> </w:t>
            </w:r>
            <w:r w:rsidRPr="008675F2">
              <w:t>71</w:t>
            </w:r>
          </w:p>
        </w:tc>
        <w:tc>
          <w:tcPr>
            <w:tcW w:w="1128" w:type="pct"/>
            <w:tcBorders>
              <w:top w:val="single" w:sz="4" w:space="0" w:color="auto"/>
              <w:bottom w:val="single" w:sz="4" w:space="0" w:color="auto"/>
            </w:tcBorders>
            <w:shd w:val="clear" w:color="auto" w:fill="auto"/>
          </w:tcPr>
          <w:p w14:paraId="57084E3B" w14:textId="77777777" w:rsidR="0079499B" w:rsidRPr="008675F2" w:rsidRDefault="0079499B" w:rsidP="0079499B">
            <w:pPr>
              <w:pStyle w:val="ENoteTableText"/>
            </w:pPr>
            <w:r w:rsidRPr="008675F2">
              <w:t>15 Apr 1981</w:t>
            </w:r>
          </w:p>
        </w:tc>
        <w:tc>
          <w:tcPr>
            <w:tcW w:w="1465" w:type="pct"/>
            <w:tcBorders>
              <w:top w:val="single" w:sz="4" w:space="0" w:color="auto"/>
              <w:bottom w:val="single" w:sz="4" w:space="0" w:color="auto"/>
            </w:tcBorders>
            <w:shd w:val="clear" w:color="auto" w:fill="auto"/>
          </w:tcPr>
          <w:p w14:paraId="74AE0493" w14:textId="77777777" w:rsidR="0079499B" w:rsidRPr="008675F2" w:rsidRDefault="0079499B" w:rsidP="0079499B">
            <w:pPr>
              <w:pStyle w:val="ENoteTableText"/>
            </w:pPr>
            <w:r w:rsidRPr="008675F2">
              <w:t>15 Apr 1981</w:t>
            </w:r>
          </w:p>
        </w:tc>
        <w:tc>
          <w:tcPr>
            <w:tcW w:w="1201" w:type="pct"/>
            <w:tcBorders>
              <w:top w:val="single" w:sz="4" w:space="0" w:color="auto"/>
              <w:bottom w:val="single" w:sz="4" w:space="0" w:color="auto"/>
            </w:tcBorders>
            <w:shd w:val="clear" w:color="auto" w:fill="auto"/>
          </w:tcPr>
          <w:p w14:paraId="52F25EC2" w14:textId="77777777" w:rsidR="0079499B" w:rsidRPr="008675F2" w:rsidRDefault="0079499B" w:rsidP="0079499B">
            <w:pPr>
              <w:pStyle w:val="ENoteTableText"/>
            </w:pPr>
            <w:r w:rsidRPr="008675F2">
              <w:t>—</w:t>
            </w:r>
          </w:p>
        </w:tc>
      </w:tr>
      <w:tr w:rsidR="0079499B" w:rsidRPr="008675F2" w14:paraId="7C0D94BA" w14:textId="77777777" w:rsidTr="00494CBF">
        <w:trPr>
          <w:cantSplit/>
        </w:trPr>
        <w:tc>
          <w:tcPr>
            <w:tcW w:w="1206" w:type="pct"/>
            <w:tcBorders>
              <w:top w:val="single" w:sz="4" w:space="0" w:color="auto"/>
              <w:bottom w:val="single" w:sz="4" w:space="0" w:color="auto"/>
            </w:tcBorders>
            <w:shd w:val="clear" w:color="auto" w:fill="auto"/>
          </w:tcPr>
          <w:p w14:paraId="633E8868" w14:textId="77777777" w:rsidR="0079499B" w:rsidRPr="008675F2" w:rsidRDefault="0079499B" w:rsidP="0079499B">
            <w:pPr>
              <w:pStyle w:val="ENoteTableText"/>
            </w:pPr>
            <w:r w:rsidRPr="008675F2">
              <w:t>1981 No.</w:t>
            </w:r>
            <w:r w:rsidR="00626E53" w:rsidRPr="008675F2">
              <w:t> </w:t>
            </w:r>
            <w:r w:rsidRPr="008675F2">
              <w:t>176</w:t>
            </w:r>
          </w:p>
        </w:tc>
        <w:tc>
          <w:tcPr>
            <w:tcW w:w="1128" w:type="pct"/>
            <w:tcBorders>
              <w:top w:val="single" w:sz="4" w:space="0" w:color="auto"/>
              <w:bottom w:val="single" w:sz="4" w:space="0" w:color="auto"/>
            </w:tcBorders>
            <w:shd w:val="clear" w:color="auto" w:fill="auto"/>
          </w:tcPr>
          <w:p w14:paraId="7103F357" w14:textId="43F8A8FE" w:rsidR="0079499B" w:rsidRPr="008675F2" w:rsidRDefault="002E2F4C" w:rsidP="0079499B">
            <w:pPr>
              <w:pStyle w:val="ENoteTableText"/>
            </w:pPr>
            <w:r w:rsidRPr="008675F2">
              <w:t>30 June</w:t>
            </w:r>
            <w:r w:rsidR="0079499B" w:rsidRPr="008675F2">
              <w:t xml:space="preserve"> 1981</w:t>
            </w:r>
          </w:p>
        </w:tc>
        <w:tc>
          <w:tcPr>
            <w:tcW w:w="1465" w:type="pct"/>
            <w:tcBorders>
              <w:top w:val="single" w:sz="4" w:space="0" w:color="auto"/>
              <w:bottom w:val="single" w:sz="4" w:space="0" w:color="auto"/>
            </w:tcBorders>
            <w:shd w:val="clear" w:color="auto" w:fill="auto"/>
          </w:tcPr>
          <w:p w14:paraId="3F9B5095" w14:textId="52C1748A" w:rsidR="0079499B" w:rsidRPr="008675F2" w:rsidRDefault="009A5E1D" w:rsidP="004E08EC">
            <w:pPr>
              <w:pStyle w:val="ENoteTableText"/>
            </w:pPr>
            <w:r w:rsidRPr="008675F2">
              <w:t>r</w:t>
            </w:r>
            <w:r w:rsidR="004E08EC" w:rsidRPr="008675F2">
              <w:t xml:space="preserve"> </w:t>
            </w:r>
            <w:r w:rsidR="0079499B" w:rsidRPr="008675F2">
              <w:t>1: 1</w:t>
            </w:r>
            <w:r w:rsidR="00626E53" w:rsidRPr="008675F2">
              <w:t> </w:t>
            </w:r>
            <w:r w:rsidR="0079499B" w:rsidRPr="008675F2">
              <w:t>July 1981</w:t>
            </w:r>
            <w:r w:rsidR="0079499B" w:rsidRPr="008675F2">
              <w:br/>
              <w:t xml:space="preserve">Remainder: </w:t>
            </w:r>
            <w:r w:rsidR="002E2F4C" w:rsidRPr="008675F2">
              <w:t>30 June</w:t>
            </w:r>
            <w:r w:rsidR="0079499B" w:rsidRPr="008675F2">
              <w:t xml:space="preserve"> 1981</w:t>
            </w:r>
          </w:p>
        </w:tc>
        <w:tc>
          <w:tcPr>
            <w:tcW w:w="1201" w:type="pct"/>
            <w:tcBorders>
              <w:top w:val="single" w:sz="4" w:space="0" w:color="auto"/>
              <w:bottom w:val="single" w:sz="4" w:space="0" w:color="auto"/>
            </w:tcBorders>
            <w:shd w:val="clear" w:color="auto" w:fill="auto"/>
          </w:tcPr>
          <w:p w14:paraId="446F4742" w14:textId="77777777" w:rsidR="0079499B" w:rsidRPr="008675F2" w:rsidRDefault="0079499B" w:rsidP="0079499B">
            <w:pPr>
              <w:pStyle w:val="ENoteTableText"/>
            </w:pPr>
            <w:r w:rsidRPr="008675F2">
              <w:t>—</w:t>
            </w:r>
          </w:p>
        </w:tc>
      </w:tr>
      <w:tr w:rsidR="0079499B" w:rsidRPr="008675F2" w14:paraId="303AF8E5" w14:textId="77777777" w:rsidTr="00494CBF">
        <w:trPr>
          <w:cantSplit/>
        </w:trPr>
        <w:tc>
          <w:tcPr>
            <w:tcW w:w="1206" w:type="pct"/>
            <w:tcBorders>
              <w:top w:val="single" w:sz="4" w:space="0" w:color="auto"/>
              <w:bottom w:val="single" w:sz="4" w:space="0" w:color="auto"/>
            </w:tcBorders>
            <w:shd w:val="clear" w:color="auto" w:fill="auto"/>
          </w:tcPr>
          <w:p w14:paraId="300F9709" w14:textId="77777777" w:rsidR="0079499B" w:rsidRPr="008675F2" w:rsidRDefault="0079499B" w:rsidP="0079499B">
            <w:pPr>
              <w:pStyle w:val="ENoteTableText"/>
            </w:pPr>
            <w:r w:rsidRPr="008675F2">
              <w:t>1981 No.</w:t>
            </w:r>
            <w:r w:rsidR="00626E53" w:rsidRPr="008675F2">
              <w:t> </w:t>
            </w:r>
            <w:r w:rsidRPr="008675F2">
              <w:t>309</w:t>
            </w:r>
          </w:p>
        </w:tc>
        <w:tc>
          <w:tcPr>
            <w:tcW w:w="1128" w:type="pct"/>
            <w:tcBorders>
              <w:top w:val="single" w:sz="4" w:space="0" w:color="auto"/>
              <w:bottom w:val="single" w:sz="4" w:space="0" w:color="auto"/>
            </w:tcBorders>
            <w:shd w:val="clear" w:color="auto" w:fill="auto"/>
          </w:tcPr>
          <w:p w14:paraId="61220AA9" w14:textId="77777777" w:rsidR="0079499B" w:rsidRPr="008675F2" w:rsidRDefault="0079499B" w:rsidP="0079499B">
            <w:pPr>
              <w:pStyle w:val="ENoteTableText"/>
            </w:pPr>
            <w:r w:rsidRPr="008675F2">
              <w:t>30 Oct 1981</w:t>
            </w:r>
          </w:p>
        </w:tc>
        <w:tc>
          <w:tcPr>
            <w:tcW w:w="1465" w:type="pct"/>
            <w:tcBorders>
              <w:top w:val="single" w:sz="4" w:space="0" w:color="auto"/>
              <w:bottom w:val="single" w:sz="4" w:space="0" w:color="auto"/>
            </w:tcBorders>
            <w:shd w:val="clear" w:color="auto" w:fill="auto"/>
          </w:tcPr>
          <w:p w14:paraId="71FFDFCA" w14:textId="77777777" w:rsidR="0079499B" w:rsidRPr="008675F2" w:rsidRDefault="0079499B" w:rsidP="0079499B">
            <w:pPr>
              <w:pStyle w:val="ENoteTableText"/>
            </w:pPr>
            <w:r w:rsidRPr="008675F2">
              <w:t>30 Oct 1981</w:t>
            </w:r>
          </w:p>
        </w:tc>
        <w:tc>
          <w:tcPr>
            <w:tcW w:w="1201" w:type="pct"/>
            <w:tcBorders>
              <w:top w:val="single" w:sz="4" w:space="0" w:color="auto"/>
              <w:bottom w:val="single" w:sz="4" w:space="0" w:color="auto"/>
            </w:tcBorders>
            <w:shd w:val="clear" w:color="auto" w:fill="auto"/>
          </w:tcPr>
          <w:p w14:paraId="003945E4" w14:textId="77777777" w:rsidR="0079499B" w:rsidRPr="008675F2" w:rsidRDefault="0079499B" w:rsidP="0079499B">
            <w:pPr>
              <w:pStyle w:val="ENoteTableText"/>
            </w:pPr>
            <w:r w:rsidRPr="008675F2">
              <w:t>—</w:t>
            </w:r>
          </w:p>
        </w:tc>
      </w:tr>
      <w:tr w:rsidR="0079499B" w:rsidRPr="008675F2" w14:paraId="6D0A632B" w14:textId="77777777" w:rsidTr="00494CBF">
        <w:trPr>
          <w:cantSplit/>
        </w:trPr>
        <w:tc>
          <w:tcPr>
            <w:tcW w:w="1206" w:type="pct"/>
            <w:tcBorders>
              <w:top w:val="single" w:sz="4" w:space="0" w:color="auto"/>
              <w:bottom w:val="single" w:sz="4" w:space="0" w:color="auto"/>
            </w:tcBorders>
            <w:shd w:val="clear" w:color="auto" w:fill="auto"/>
          </w:tcPr>
          <w:p w14:paraId="616B4474" w14:textId="77777777" w:rsidR="0079499B" w:rsidRPr="008675F2" w:rsidRDefault="0079499B" w:rsidP="0079499B">
            <w:pPr>
              <w:pStyle w:val="ENoteTableText"/>
            </w:pPr>
            <w:r w:rsidRPr="008675F2">
              <w:t>1981 No.</w:t>
            </w:r>
            <w:r w:rsidR="00626E53" w:rsidRPr="008675F2">
              <w:t> </w:t>
            </w:r>
            <w:r w:rsidRPr="008675F2">
              <w:t>369</w:t>
            </w:r>
          </w:p>
        </w:tc>
        <w:tc>
          <w:tcPr>
            <w:tcW w:w="1128" w:type="pct"/>
            <w:tcBorders>
              <w:top w:val="single" w:sz="4" w:space="0" w:color="auto"/>
              <w:bottom w:val="single" w:sz="4" w:space="0" w:color="auto"/>
            </w:tcBorders>
            <w:shd w:val="clear" w:color="auto" w:fill="auto"/>
          </w:tcPr>
          <w:p w14:paraId="6B2E0781" w14:textId="77777777" w:rsidR="0079499B" w:rsidRPr="008675F2" w:rsidRDefault="0079499B" w:rsidP="0079499B">
            <w:pPr>
              <w:pStyle w:val="ENoteTableText"/>
            </w:pPr>
            <w:r w:rsidRPr="008675F2">
              <w:t>31 Dec 1981</w:t>
            </w:r>
          </w:p>
        </w:tc>
        <w:tc>
          <w:tcPr>
            <w:tcW w:w="1465" w:type="pct"/>
            <w:tcBorders>
              <w:top w:val="single" w:sz="4" w:space="0" w:color="auto"/>
              <w:bottom w:val="single" w:sz="4" w:space="0" w:color="auto"/>
            </w:tcBorders>
            <w:shd w:val="clear" w:color="auto" w:fill="auto"/>
          </w:tcPr>
          <w:p w14:paraId="5FE2D93F" w14:textId="77777777" w:rsidR="0079499B" w:rsidRPr="008675F2" w:rsidRDefault="0079499B" w:rsidP="0079499B">
            <w:pPr>
              <w:pStyle w:val="ENoteTableText"/>
            </w:pPr>
            <w:r w:rsidRPr="008675F2">
              <w:t>31 Dec 1981</w:t>
            </w:r>
          </w:p>
        </w:tc>
        <w:tc>
          <w:tcPr>
            <w:tcW w:w="1201" w:type="pct"/>
            <w:tcBorders>
              <w:top w:val="single" w:sz="4" w:space="0" w:color="auto"/>
              <w:bottom w:val="single" w:sz="4" w:space="0" w:color="auto"/>
            </w:tcBorders>
            <w:shd w:val="clear" w:color="auto" w:fill="auto"/>
          </w:tcPr>
          <w:p w14:paraId="1CB5299E" w14:textId="77777777" w:rsidR="0079499B" w:rsidRPr="008675F2" w:rsidRDefault="0079499B" w:rsidP="0079499B">
            <w:pPr>
              <w:pStyle w:val="ENoteTableText"/>
            </w:pPr>
            <w:r w:rsidRPr="008675F2">
              <w:t>—</w:t>
            </w:r>
          </w:p>
        </w:tc>
      </w:tr>
      <w:tr w:rsidR="0079499B" w:rsidRPr="008675F2" w14:paraId="50EBA600" w14:textId="77777777" w:rsidTr="00494CBF">
        <w:trPr>
          <w:cantSplit/>
        </w:trPr>
        <w:tc>
          <w:tcPr>
            <w:tcW w:w="1206" w:type="pct"/>
            <w:tcBorders>
              <w:top w:val="single" w:sz="4" w:space="0" w:color="auto"/>
              <w:bottom w:val="single" w:sz="4" w:space="0" w:color="auto"/>
            </w:tcBorders>
            <w:shd w:val="clear" w:color="auto" w:fill="auto"/>
          </w:tcPr>
          <w:p w14:paraId="428B617B" w14:textId="77777777" w:rsidR="0079499B" w:rsidRPr="008675F2" w:rsidRDefault="0079499B" w:rsidP="0079499B">
            <w:pPr>
              <w:pStyle w:val="ENoteTableText"/>
            </w:pPr>
            <w:r w:rsidRPr="008675F2">
              <w:t>1981 No.</w:t>
            </w:r>
            <w:r w:rsidR="00626E53" w:rsidRPr="008675F2">
              <w:t> </w:t>
            </w:r>
            <w:r w:rsidRPr="008675F2">
              <w:t>383</w:t>
            </w:r>
          </w:p>
        </w:tc>
        <w:tc>
          <w:tcPr>
            <w:tcW w:w="1128" w:type="pct"/>
            <w:tcBorders>
              <w:top w:val="single" w:sz="4" w:space="0" w:color="auto"/>
              <w:bottom w:val="single" w:sz="4" w:space="0" w:color="auto"/>
            </w:tcBorders>
            <w:shd w:val="clear" w:color="auto" w:fill="auto"/>
          </w:tcPr>
          <w:p w14:paraId="78278512" w14:textId="77777777" w:rsidR="0079499B" w:rsidRPr="008675F2" w:rsidRDefault="0079499B" w:rsidP="0079499B">
            <w:pPr>
              <w:pStyle w:val="ENoteTableText"/>
            </w:pPr>
            <w:r w:rsidRPr="008675F2">
              <w:t>31 Dec 1981</w:t>
            </w:r>
          </w:p>
        </w:tc>
        <w:tc>
          <w:tcPr>
            <w:tcW w:w="1465" w:type="pct"/>
            <w:tcBorders>
              <w:top w:val="single" w:sz="4" w:space="0" w:color="auto"/>
              <w:bottom w:val="single" w:sz="4" w:space="0" w:color="auto"/>
            </w:tcBorders>
            <w:shd w:val="clear" w:color="auto" w:fill="auto"/>
          </w:tcPr>
          <w:p w14:paraId="1F28F821" w14:textId="77777777" w:rsidR="0079499B" w:rsidRPr="008675F2" w:rsidRDefault="0079499B" w:rsidP="0079499B">
            <w:pPr>
              <w:pStyle w:val="ENoteTableText"/>
            </w:pPr>
            <w:r w:rsidRPr="008675F2">
              <w:t>31 Dec 1981</w:t>
            </w:r>
          </w:p>
        </w:tc>
        <w:tc>
          <w:tcPr>
            <w:tcW w:w="1201" w:type="pct"/>
            <w:tcBorders>
              <w:top w:val="single" w:sz="4" w:space="0" w:color="auto"/>
              <w:bottom w:val="single" w:sz="4" w:space="0" w:color="auto"/>
            </w:tcBorders>
            <w:shd w:val="clear" w:color="auto" w:fill="auto"/>
          </w:tcPr>
          <w:p w14:paraId="01C3D5BF" w14:textId="77777777" w:rsidR="0079499B" w:rsidRPr="008675F2" w:rsidRDefault="0079499B" w:rsidP="0079499B">
            <w:pPr>
              <w:pStyle w:val="ENoteTableText"/>
            </w:pPr>
            <w:r w:rsidRPr="008675F2">
              <w:t>—</w:t>
            </w:r>
          </w:p>
        </w:tc>
      </w:tr>
      <w:tr w:rsidR="0079499B" w:rsidRPr="008675F2" w14:paraId="4DC2030D" w14:textId="77777777" w:rsidTr="00494CBF">
        <w:trPr>
          <w:cantSplit/>
        </w:trPr>
        <w:tc>
          <w:tcPr>
            <w:tcW w:w="1206" w:type="pct"/>
            <w:tcBorders>
              <w:top w:val="single" w:sz="4" w:space="0" w:color="auto"/>
              <w:bottom w:val="single" w:sz="4" w:space="0" w:color="auto"/>
            </w:tcBorders>
            <w:shd w:val="clear" w:color="auto" w:fill="auto"/>
          </w:tcPr>
          <w:p w14:paraId="7B4C2EE2" w14:textId="77777777" w:rsidR="0079499B" w:rsidRPr="008675F2" w:rsidRDefault="0079499B" w:rsidP="0079499B">
            <w:pPr>
              <w:pStyle w:val="ENoteTableText"/>
            </w:pPr>
            <w:r w:rsidRPr="008675F2">
              <w:t>1982 No.</w:t>
            </w:r>
            <w:r w:rsidR="00626E53" w:rsidRPr="008675F2">
              <w:t> </w:t>
            </w:r>
            <w:r w:rsidRPr="008675F2">
              <w:t>44</w:t>
            </w:r>
          </w:p>
        </w:tc>
        <w:tc>
          <w:tcPr>
            <w:tcW w:w="1128" w:type="pct"/>
            <w:tcBorders>
              <w:top w:val="single" w:sz="4" w:space="0" w:color="auto"/>
              <w:bottom w:val="single" w:sz="4" w:space="0" w:color="auto"/>
            </w:tcBorders>
            <w:shd w:val="clear" w:color="auto" w:fill="auto"/>
          </w:tcPr>
          <w:p w14:paraId="34AF7FA0" w14:textId="77777777" w:rsidR="0079499B" w:rsidRPr="008675F2" w:rsidRDefault="0079499B" w:rsidP="0079499B">
            <w:pPr>
              <w:pStyle w:val="ENoteTableText"/>
            </w:pPr>
            <w:r w:rsidRPr="008675F2">
              <w:t>26 Feb 1982</w:t>
            </w:r>
          </w:p>
        </w:tc>
        <w:tc>
          <w:tcPr>
            <w:tcW w:w="1465" w:type="pct"/>
            <w:tcBorders>
              <w:top w:val="single" w:sz="4" w:space="0" w:color="auto"/>
              <w:bottom w:val="single" w:sz="4" w:space="0" w:color="auto"/>
            </w:tcBorders>
            <w:shd w:val="clear" w:color="auto" w:fill="auto"/>
          </w:tcPr>
          <w:p w14:paraId="4BBFE9C7" w14:textId="77777777" w:rsidR="0079499B" w:rsidRPr="008675F2" w:rsidRDefault="0079499B" w:rsidP="0079499B">
            <w:pPr>
              <w:pStyle w:val="ENoteTableText"/>
            </w:pPr>
            <w:r w:rsidRPr="008675F2">
              <w:t>26 Feb 1982</w:t>
            </w:r>
          </w:p>
        </w:tc>
        <w:tc>
          <w:tcPr>
            <w:tcW w:w="1201" w:type="pct"/>
            <w:tcBorders>
              <w:top w:val="single" w:sz="4" w:space="0" w:color="auto"/>
              <w:bottom w:val="single" w:sz="4" w:space="0" w:color="auto"/>
            </w:tcBorders>
            <w:shd w:val="clear" w:color="auto" w:fill="auto"/>
          </w:tcPr>
          <w:p w14:paraId="1C784A2B" w14:textId="77777777" w:rsidR="0079499B" w:rsidRPr="008675F2" w:rsidRDefault="0079499B" w:rsidP="0079499B">
            <w:pPr>
              <w:pStyle w:val="ENoteTableText"/>
            </w:pPr>
            <w:r w:rsidRPr="008675F2">
              <w:t>—</w:t>
            </w:r>
          </w:p>
        </w:tc>
      </w:tr>
      <w:tr w:rsidR="0079499B" w:rsidRPr="008675F2" w14:paraId="3D9EC634" w14:textId="77777777" w:rsidTr="00494CBF">
        <w:trPr>
          <w:cantSplit/>
        </w:trPr>
        <w:tc>
          <w:tcPr>
            <w:tcW w:w="1206" w:type="pct"/>
            <w:tcBorders>
              <w:top w:val="single" w:sz="4" w:space="0" w:color="auto"/>
              <w:bottom w:val="single" w:sz="4" w:space="0" w:color="auto"/>
            </w:tcBorders>
            <w:shd w:val="clear" w:color="auto" w:fill="auto"/>
          </w:tcPr>
          <w:p w14:paraId="26FBE2BD" w14:textId="77777777" w:rsidR="0079499B" w:rsidRPr="008675F2" w:rsidRDefault="0079499B" w:rsidP="0079499B">
            <w:pPr>
              <w:pStyle w:val="ENoteTableText"/>
            </w:pPr>
            <w:r w:rsidRPr="008675F2">
              <w:t>1982 No.</w:t>
            </w:r>
            <w:r w:rsidR="00626E53" w:rsidRPr="008675F2">
              <w:t> </w:t>
            </w:r>
            <w:r w:rsidRPr="008675F2">
              <w:t>80</w:t>
            </w:r>
          </w:p>
        </w:tc>
        <w:tc>
          <w:tcPr>
            <w:tcW w:w="1128" w:type="pct"/>
            <w:tcBorders>
              <w:top w:val="single" w:sz="4" w:space="0" w:color="auto"/>
              <w:bottom w:val="single" w:sz="4" w:space="0" w:color="auto"/>
            </w:tcBorders>
            <w:shd w:val="clear" w:color="auto" w:fill="auto"/>
          </w:tcPr>
          <w:p w14:paraId="28363E69" w14:textId="77777777" w:rsidR="0079499B" w:rsidRPr="008675F2" w:rsidRDefault="0079499B" w:rsidP="0079499B">
            <w:pPr>
              <w:pStyle w:val="ENoteTableText"/>
            </w:pPr>
            <w:r w:rsidRPr="008675F2">
              <w:t>16 Apr 1982</w:t>
            </w:r>
          </w:p>
        </w:tc>
        <w:tc>
          <w:tcPr>
            <w:tcW w:w="1465" w:type="pct"/>
            <w:tcBorders>
              <w:top w:val="single" w:sz="4" w:space="0" w:color="auto"/>
              <w:bottom w:val="single" w:sz="4" w:space="0" w:color="auto"/>
            </w:tcBorders>
            <w:shd w:val="clear" w:color="auto" w:fill="auto"/>
          </w:tcPr>
          <w:p w14:paraId="4404FC24" w14:textId="77777777" w:rsidR="0079499B" w:rsidRPr="008675F2" w:rsidRDefault="0079499B" w:rsidP="0079499B">
            <w:pPr>
              <w:pStyle w:val="ENoteTableText"/>
            </w:pPr>
            <w:r w:rsidRPr="008675F2">
              <w:t>16 Apr 1982</w:t>
            </w:r>
          </w:p>
        </w:tc>
        <w:tc>
          <w:tcPr>
            <w:tcW w:w="1201" w:type="pct"/>
            <w:tcBorders>
              <w:top w:val="single" w:sz="4" w:space="0" w:color="auto"/>
              <w:bottom w:val="single" w:sz="4" w:space="0" w:color="auto"/>
            </w:tcBorders>
            <w:shd w:val="clear" w:color="auto" w:fill="auto"/>
          </w:tcPr>
          <w:p w14:paraId="0E49BB30" w14:textId="77777777" w:rsidR="0079499B" w:rsidRPr="008675F2" w:rsidRDefault="0079499B" w:rsidP="0079499B">
            <w:pPr>
              <w:pStyle w:val="ENoteTableText"/>
            </w:pPr>
            <w:r w:rsidRPr="008675F2">
              <w:t>—</w:t>
            </w:r>
          </w:p>
        </w:tc>
      </w:tr>
      <w:tr w:rsidR="0079499B" w:rsidRPr="008675F2" w14:paraId="3EF828C2" w14:textId="77777777" w:rsidTr="00494CBF">
        <w:trPr>
          <w:cantSplit/>
        </w:trPr>
        <w:tc>
          <w:tcPr>
            <w:tcW w:w="1206" w:type="pct"/>
            <w:tcBorders>
              <w:top w:val="single" w:sz="4" w:space="0" w:color="auto"/>
              <w:bottom w:val="single" w:sz="4" w:space="0" w:color="auto"/>
            </w:tcBorders>
            <w:shd w:val="clear" w:color="auto" w:fill="auto"/>
          </w:tcPr>
          <w:p w14:paraId="0F268159" w14:textId="77777777" w:rsidR="0079499B" w:rsidRPr="008675F2" w:rsidRDefault="0079499B" w:rsidP="0079499B">
            <w:pPr>
              <w:pStyle w:val="ENoteTableText"/>
            </w:pPr>
            <w:r w:rsidRPr="008675F2">
              <w:t>1982 No.</w:t>
            </w:r>
            <w:r w:rsidR="00626E53" w:rsidRPr="008675F2">
              <w:t> </w:t>
            </w:r>
            <w:r w:rsidRPr="008675F2">
              <w:t>102</w:t>
            </w:r>
          </w:p>
        </w:tc>
        <w:tc>
          <w:tcPr>
            <w:tcW w:w="1128" w:type="pct"/>
            <w:tcBorders>
              <w:top w:val="single" w:sz="4" w:space="0" w:color="auto"/>
              <w:bottom w:val="single" w:sz="4" w:space="0" w:color="auto"/>
            </w:tcBorders>
            <w:shd w:val="clear" w:color="auto" w:fill="auto"/>
          </w:tcPr>
          <w:p w14:paraId="533CFF9C" w14:textId="77777777" w:rsidR="0079499B" w:rsidRPr="008675F2" w:rsidRDefault="0079499B" w:rsidP="0079499B">
            <w:pPr>
              <w:pStyle w:val="ENoteTableText"/>
            </w:pPr>
            <w:r w:rsidRPr="008675F2">
              <w:t>7</w:t>
            </w:r>
            <w:r w:rsidR="00626E53" w:rsidRPr="008675F2">
              <w:t> </w:t>
            </w:r>
            <w:r w:rsidRPr="008675F2">
              <w:t>May 1982</w:t>
            </w:r>
          </w:p>
        </w:tc>
        <w:tc>
          <w:tcPr>
            <w:tcW w:w="1465" w:type="pct"/>
            <w:tcBorders>
              <w:top w:val="single" w:sz="4" w:space="0" w:color="auto"/>
              <w:bottom w:val="single" w:sz="4" w:space="0" w:color="auto"/>
            </w:tcBorders>
            <w:shd w:val="clear" w:color="auto" w:fill="auto"/>
          </w:tcPr>
          <w:p w14:paraId="6626DA10" w14:textId="77777777" w:rsidR="0079499B" w:rsidRPr="008675F2" w:rsidRDefault="0079499B" w:rsidP="0079499B">
            <w:pPr>
              <w:pStyle w:val="ENoteTableText"/>
            </w:pPr>
            <w:r w:rsidRPr="008675F2">
              <w:t>7</w:t>
            </w:r>
            <w:r w:rsidR="00626E53" w:rsidRPr="008675F2">
              <w:t> </w:t>
            </w:r>
            <w:r w:rsidRPr="008675F2">
              <w:t>May 1982</w:t>
            </w:r>
          </w:p>
        </w:tc>
        <w:tc>
          <w:tcPr>
            <w:tcW w:w="1201" w:type="pct"/>
            <w:tcBorders>
              <w:top w:val="single" w:sz="4" w:space="0" w:color="auto"/>
              <w:bottom w:val="single" w:sz="4" w:space="0" w:color="auto"/>
            </w:tcBorders>
            <w:shd w:val="clear" w:color="auto" w:fill="auto"/>
          </w:tcPr>
          <w:p w14:paraId="7B888235" w14:textId="77777777" w:rsidR="0079499B" w:rsidRPr="008675F2" w:rsidRDefault="0079499B" w:rsidP="0079499B">
            <w:pPr>
              <w:pStyle w:val="ENoteTableText"/>
            </w:pPr>
            <w:r w:rsidRPr="008675F2">
              <w:t>—</w:t>
            </w:r>
          </w:p>
        </w:tc>
      </w:tr>
      <w:tr w:rsidR="0079499B" w:rsidRPr="008675F2" w14:paraId="7FCB8B0E" w14:textId="77777777" w:rsidTr="00494CBF">
        <w:trPr>
          <w:cantSplit/>
        </w:trPr>
        <w:tc>
          <w:tcPr>
            <w:tcW w:w="1206" w:type="pct"/>
            <w:tcBorders>
              <w:top w:val="single" w:sz="4" w:space="0" w:color="auto"/>
              <w:bottom w:val="single" w:sz="4" w:space="0" w:color="auto"/>
            </w:tcBorders>
            <w:shd w:val="clear" w:color="auto" w:fill="auto"/>
          </w:tcPr>
          <w:p w14:paraId="51407DE8" w14:textId="77777777" w:rsidR="0079499B" w:rsidRPr="008675F2" w:rsidRDefault="0079499B" w:rsidP="0079499B">
            <w:pPr>
              <w:pStyle w:val="ENoteTableText"/>
            </w:pPr>
            <w:r w:rsidRPr="008675F2">
              <w:t>1982 No.</w:t>
            </w:r>
            <w:r w:rsidR="00626E53" w:rsidRPr="008675F2">
              <w:t> </w:t>
            </w:r>
            <w:r w:rsidRPr="008675F2">
              <w:t>170</w:t>
            </w:r>
          </w:p>
        </w:tc>
        <w:tc>
          <w:tcPr>
            <w:tcW w:w="1128" w:type="pct"/>
            <w:tcBorders>
              <w:top w:val="single" w:sz="4" w:space="0" w:color="auto"/>
              <w:bottom w:val="single" w:sz="4" w:space="0" w:color="auto"/>
            </w:tcBorders>
            <w:shd w:val="clear" w:color="auto" w:fill="auto"/>
          </w:tcPr>
          <w:p w14:paraId="322B088C" w14:textId="72A40618" w:rsidR="0079499B" w:rsidRPr="008675F2" w:rsidRDefault="0079499B" w:rsidP="0079499B">
            <w:pPr>
              <w:pStyle w:val="ENoteTableText"/>
            </w:pPr>
            <w:r w:rsidRPr="008675F2">
              <w:t>1</w:t>
            </w:r>
            <w:r w:rsidR="00FD101D" w:rsidRPr="008675F2">
              <w:t>6 July</w:t>
            </w:r>
            <w:r w:rsidRPr="008675F2">
              <w:t xml:space="preserve"> 1982</w:t>
            </w:r>
          </w:p>
        </w:tc>
        <w:tc>
          <w:tcPr>
            <w:tcW w:w="1465" w:type="pct"/>
            <w:tcBorders>
              <w:top w:val="single" w:sz="4" w:space="0" w:color="auto"/>
              <w:bottom w:val="single" w:sz="4" w:space="0" w:color="auto"/>
            </w:tcBorders>
            <w:shd w:val="clear" w:color="auto" w:fill="auto"/>
          </w:tcPr>
          <w:p w14:paraId="37F39F7A" w14:textId="7C379AE4" w:rsidR="0079499B" w:rsidRPr="008675F2" w:rsidRDefault="0079499B" w:rsidP="0079499B">
            <w:pPr>
              <w:pStyle w:val="ENoteTableText"/>
            </w:pPr>
            <w:r w:rsidRPr="008675F2">
              <w:t>1</w:t>
            </w:r>
            <w:r w:rsidR="00FD101D" w:rsidRPr="008675F2">
              <w:t>6 July</w:t>
            </w:r>
            <w:r w:rsidRPr="008675F2">
              <w:t xml:space="preserve"> 1982</w:t>
            </w:r>
          </w:p>
        </w:tc>
        <w:tc>
          <w:tcPr>
            <w:tcW w:w="1201" w:type="pct"/>
            <w:tcBorders>
              <w:top w:val="single" w:sz="4" w:space="0" w:color="auto"/>
              <w:bottom w:val="single" w:sz="4" w:space="0" w:color="auto"/>
            </w:tcBorders>
            <w:shd w:val="clear" w:color="auto" w:fill="auto"/>
          </w:tcPr>
          <w:p w14:paraId="1839E324" w14:textId="77777777" w:rsidR="0079499B" w:rsidRPr="008675F2" w:rsidRDefault="0079499B" w:rsidP="0079499B">
            <w:pPr>
              <w:pStyle w:val="ENoteTableText"/>
            </w:pPr>
            <w:r w:rsidRPr="008675F2">
              <w:t>—</w:t>
            </w:r>
          </w:p>
        </w:tc>
      </w:tr>
      <w:tr w:rsidR="0079499B" w:rsidRPr="008675F2" w14:paraId="5966D53A" w14:textId="77777777" w:rsidTr="00494CBF">
        <w:trPr>
          <w:cantSplit/>
        </w:trPr>
        <w:tc>
          <w:tcPr>
            <w:tcW w:w="1206" w:type="pct"/>
            <w:tcBorders>
              <w:top w:val="single" w:sz="4" w:space="0" w:color="auto"/>
              <w:bottom w:val="single" w:sz="4" w:space="0" w:color="auto"/>
            </w:tcBorders>
            <w:shd w:val="clear" w:color="auto" w:fill="auto"/>
          </w:tcPr>
          <w:p w14:paraId="3EA29405" w14:textId="77777777" w:rsidR="0079499B" w:rsidRPr="008675F2" w:rsidRDefault="0079499B" w:rsidP="0079499B">
            <w:pPr>
              <w:pStyle w:val="ENoteTableText"/>
            </w:pPr>
            <w:r w:rsidRPr="008675F2">
              <w:t>1982 No.</w:t>
            </w:r>
            <w:r w:rsidR="00626E53" w:rsidRPr="008675F2">
              <w:t> </w:t>
            </w:r>
            <w:r w:rsidRPr="008675F2">
              <w:t>236</w:t>
            </w:r>
          </w:p>
        </w:tc>
        <w:tc>
          <w:tcPr>
            <w:tcW w:w="1128" w:type="pct"/>
            <w:tcBorders>
              <w:top w:val="single" w:sz="4" w:space="0" w:color="auto"/>
              <w:bottom w:val="single" w:sz="4" w:space="0" w:color="auto"/>
            </w:tcBorders>
            <w:shd w:val="clear" w:color="auto" w:fill="auto"/>
          </w:tcPr>
          <w:p w14:paraId="7E154813" w14:textId="77777777" w:rsidR="0079499B" w:rsidRPr="008675F2" w:rsidRDefault="0079499B" w:rsidP="0079499B">
            <w:pPr>
              <w:pStyle w:val="ENoteTableText"/>
            </w:pPr>
            <w:r w:rsidRPr="008675F2">
              <w:t>30 Sept 1982</w:t>
            </w:r>
          </w:p>
        </w:tc>
        <w:tc>
          <w:tcPr>
            <w:tcW w:w="1465" w:type="pct"/>
            <w:tcBorders>
              <w:top w:val="single" w:sz="4" w:space="0" w:color="auto"/>
              <w:bottom w:val="single" w:sz="4" w:space="0" w:color="auto"/>
            </w:tcBorders>
            <w:shd w:val="clear" w:color="auto" w:fill="auto"/>
          </w:tcPr>
          <w:p w14:paraId="117AECF4" w14:textId="77777777" w:rsidR="0079499B" w:rsidRPr="008675F2" w:rsidRDefault="009A5E1D" w:rsidP="004E08EC">
            <w:pPr>
              <w:pStyle w:val="ENoteTableText"/>
            </w:pPr>
            <w:r w:rsidRPr="008675F2">
              <w:t xml:space="preserve">r </w:t>
            </w:r>
            <w:r w:rsidR="0079499B" w:rsidRPr="008675F2">
              <w:t>1: 1 Oct 1982</w:t>
            </w:r>
            <w:r w:rsidR="0079499B" w:rsidRPr="008675F2">
              <w:br/>
              <w:t>Remainder: 30 Sept 1982</w:t>
            </w:r>
          </w:p>
        </w:tc>
        <w:tc>
          <w:tcPr>
            <w:tcW w:w="1201" w:type="pct"/>
            <w:tcBorders>
              <w:top w:val="single" w:sz="4" w:space="0" w:color="auto"/>
              <w:bottom w:val="single" w:sz="4" w:space="0" w:color="auto"/>
            </w:tcBorders>
            <w:shd w:val="clear" w:color="auto" w:fill="auto"/>
          </w:tcPr>
          <w:p w14:paraId="33E0FD6C" w14:textId="77777777" w:rsidR="0079499B" w:rsidRPr="008675F2" w:rsidRDefault="0079499B" w:rsidP="0079499B">
            <w:pPr>
              <w:pStyle w:val="ENoteTableText"/>
            </w:pPr>
            <w:r w:rsidRPr="008675F2">
              <w:t>—</w:t>
            </w:r>
          </w:p>
        </w:tc>
      </w:tr>
      <w:tr w:rsidR="0079499B" w:rsidRPr="008675F2" w14:paraId="358F65C4" w14:textId="77777777" w:rsidTr="00494CBF">
        <w:trPr>
          <w:cantSplit/>
        </w:trPr>
        <w:tc>
          <w:tcPr>
            <w:tcW w:w="1206" w:type="pct"/>
            <w:tcBorders>
              <w:top w:val="single" w:sz="4" w:space="0" w:color="auto"/>
              <w:bottom w:val="single" w:sz="4" w:space="0" w:color="auto"/>
            </w:tcBorders>
            <w:shd w:val="clear" w:color="auto" w:fill="auto"/>
          </w:tcPr>
          <w:p w14:paraId="590EE65D" w14:textId="77777777" w:rsidR="0079499B" w:rsidRPr="008675F2" w:rsidRDefault="0079499B" w:rsidP="0079499B">
            <w:pPr>
              <w:pStyle w:val="ENoteTableText"/>
            </w:pPr>
            <w:r w:rsidRPr="008675F2">
              <w:t>1982 No.</w:t>
            </w:r>
            <w:r w:rsidR="00626E53" w:rsidRPr="008675F2">
              <w:t> </w:t>
            </w:r>
            <w:r w:rsidRPr="008675F2">
              <w:t>252</w:t>
            </w:r>
          </w:p>
        </w:tc>
        <w:tc>
          <w:tcPr>
            <w:tcW w:w="1128" w:type="pct"/>
            <w:tcBorders>
              <w:top w:val="single" w:sz="4" w:space="0" w:color="auto"/>
              <w:bottom w:val="single" w:sz="4" w:space="0" w:color="auto"/>
            </w:tcBorders>
            <w:shd w:val="clear" w:color="auto" w:fill="auto"/>
          </w:tcPr>
          <w:p w14:paraId="2BA864E3" w14:textId="77777777" w:rsidR="0079499B" w:rsidRPr="008675F2" w:rsidRDefault="0079499B" w:rsidP="0079499B">
            <w:pPr>
              <w:pStyle w:val="ENoteTableText"/>
            </w:pPr>
            <w:r w:rsidRPr="008675F2">
              <w:t>1 Oct 1982</w:t>
            </w:r>
          </w:p>
        </w:tc>
        <w:tc>
          <w:tcPr>
            <w:tcW w:w="1465" w:type="pct"/>
            <w:tcBorders>
              <w:top w:val="single" w:sz="4" w:space="0" w:color="auto"/>
              <w:bottom w:val="single" w:sz="4" w:space="0" w:color="auto"/>
            </w:tcBorders>
            <w:shd w:val="clear" w:color="auto" w:fill="auto"/>
          </w:tcPr>
          <w:p w14:paraId="76332FE7" w14:textId="77777777" w:rsidR="0079499B" w:rsidRPr="008675F2" w:rsidRDefault="0079499B" w:rsidP="0079499B">
            <w:pPr>
              <w:pStyle w:val="ENoteTableText"/>
            </w:pPr>
            <w:r w:rsidRPr="008675F2">
              <w:t>1 Oct 1982</w:t>
            </w:r>
          </w:p>
        </w:tc>
        <w:tc>
          <w:tcPr>
            <w:tcW w:w="1201" w:type="pct"/>
            <w:tcBorders>
              <w:top w:val="single" w:sz="4" w:space="0" w:color="auto"/>
              <w:bottom w:val="single" w:sz="4" w:space="0" w:color="auto"/>
            </w:tcBorders>
            <w:shd w:val="clear" w:color="auto" w:fill="auto"/>
          </w:tcPr>
          <w:p w14:paraId="24C1B026" w14:textId="77777777" w:rsidR="0079499B" w:rsidRPr="008675F2" w:rsidRDefault="0079499B" w:rsidP="0079499B">
            <w:pPr>
              <w:pStyle w:val="ENoteTableText"/>
            </w:pPr>
            <w:r w:rsidRPr="008675F2">
              <w:t>—</w:t>
            </w:r>
          </w:p>
        </w:tc>
      </w:tr>
      <w:tr w:rsidR="0079499B" w:rsidRPr="008675F2" w14:paraId="2C805F15" w14:textId="77777777" w:rsidTr="00494CBF">
        <w:trPr>
          <w:cantSplit/>
        </w:trPr>
        <w:tc>
          <w:tcPr>
            <w:tcW w:w="1206" w:type="pct"/>
            <w:tcBorders>
              <w:top w:val="single" w:sz="4" w:space="0" w:color="auto"/>
              <w:bottom w:val="single" w:sz="4" w:space="0" w:color="auto"/>
            </w:tcBorders>
            <w:shd w:val="clear" w:color="auto" w:fill="auto"/>
          </w:tcPr>
          <w:p w14:paraId="593FE060" w14:textId="77777777" w:rsidR="0079499B" w:rsidRPr="008675F2" w:rsidRDefault="0079499B" w:rsidP="0079499B">
            <w:pPr>
              <w:pStyle w:val="ENoteTableText"/>
            </w:pPr>
            <w:r w:rsidRPr="008675F2">
              <w:t>1983 No.</w:t>
            </w:r>
            <w:r w:rsidR="00626E53" w:rsidRPr="008675F2">
              <w:t> </w:t>
            </w:r>
            <w:r w:rsidRPr="008675F2">
              <w:t>331</w:t>
            </w:r>
          </w:p>
        </w:tc>
        <w:tc>
          <w:tcPr>
            <w:tcW w:w="1128" w:type="pct"/>
            <w:tcBorders>
              <w:top w:val="single" w:sz="4" w:space="0" w:color="auto"/>
              <w:bottom w:val="single" w:sz="4" w:space="0" w:color="auto"/>
            </w:tcBorders>
            <w:shd w:val="clear" w:color="auto" w:fill="auto"/>
          </w:tcPr>
          <w:p w14:paraId="028FAA5B" w14:textId="77777777" w:rsidR="0079499B" w:rsidRPr="008675F2" w:rsidRDefault="0079499B" w:rsidP="0079499B">
            <w:pPr>
              <w:pStyle w:val="ENoteTableText"/>
            </w:pPr>
            <w:r w:rsidRPr="008675F2">
              <w:t>23 Dec 1983</w:t>
            </w:r>
          </w:p>
        </w:tc>
        <w:tc>
          <w:tcPr>
            <w:tcW w:w="1465" w:type="pct"/>
            <w:tcBorders>
              <w:top w:val="single" w:sz="4" w:space="0" w:color="auto"/>
              <w:bottom w:val="single" w:sz="4" w:space="0" w:color="auto"/>
            </w:tcBorders>
            <w:shd w:val="clear" w:color="auto" w:fill="auto"/>
          </w:tcPr>
          <w:p w14:paraId="5C87129D" w14:textId="77777777" w:rsidR="0079499B" w:rsidRPr="008675F2" w:rsidRDefault="0079499B" w:rsidP="0079499B">
            <w:pPr>
              <w:pStyle w:val="ENoteTableText"/>
            </w:pPr>
            <w:r w:rsidRPr="008675F2">
              <w:t>1 Feb 1984</w:t>
            </w:r>
          </w:p>
        </w:tc>
        <w:tc>
          <w:tcPr>
            <w:tcW w:w="1201" w:type="pct"/>
            <w:tcBorders>
              <w:top w:val="single" w:sz="4" w:space="0" w:color="auto"/>
              <w:bottom w:val="single" w:sz="4" w:space="0" w:color="auto"/>
            </w:tcBorders>
            <w:shd w:val="clear" w:color="auto" w:fill="auto"/>
          </w:tcPr>
          <w:p w14:paraId="44E1FBA9" w14:textId="77777777" w:rsidR="0079499B" w:rsidRPr="008675F2" w:rsidRDefault="0079499B" w:rsidP="0079499B">
            <w:pPr>
              <w:pStyle w:val="ENoteTableText"/>
            </w:pPr>
            <w:r w:rsidRPr="008675F2">
              <w:t>—</w:t>
            </w:r>
          </w:p>
        </w:tc>
      </w:tr>
      <w:tr w:rsidR="0079499B" w:rsidRPr="008675F2" w14:paraId="7FE356FE" w14:textId="77777777" w:rsidTr="00494CBF">
        <w:trPr>
          <w:cantSplit/>
        </w:trPr>
        <w:tc>
          <w:tcPr>
            <w:tcW w:w="1206" w:type="pct"/>
            <w:tcBorders>
              <w:top w:val="single" w:sz="4" w:space="0" w:color="auto"/>
              <w:bottom w:val="single" w:sz="4" w:space="0" w:color="auto"/>
            </w:tcBorders>
            <w:shd w:val="clear" w:color="auto" w:fill="auto"/>
          </w:tcPr>
          <w:p w14:paraId="53CC768E" w14:textId="77777777" w:rsidR="0079499B" w:rsidRPr="008675F2" w:rsidRDefault="0079499B" w:rsidP="0079499B">
            <w:pPr>
              <w:pStyle w:val="ENoteTableText"/>
            </w:pPr>
            <w:r w:rsidRPr="008675F2">
              <w:t>1984 No.</w:t>
            </w:r>
            <w:r w:rsidR="00626E53" w:rsidRPr="008675F2">
              <w:t> </w:t>
            </w:r>
            <w:r w:rsidRPr="008675F2">
              <w:t>55</w:t>
            </w:r>
          </w:p>
        </w:tc>
        <w:tc>
          <w:tcPr>
            <w:tcW w:w="1128" w:type="pct"/>
            <w:tcBorders>
              <w:top w:val="single" w:sz="4" w:space="0" w:color="auto"/>
              <w:bottom w:val="single" w:sz="4" w:space="0" w:color="auto"/>
            </w:tcBorders>
            <w:shd w:val="clear" w:color="auto" w:fill="auto"/>
          </w:tcPr>
          <w:p w14:paraId="65ECFBD4" w14:textId="77777777" w:rsidR="0079499B" w:rsidRPr="008675F2" w:rsidRDefault="0079499B" w:rsidP="0079499B">
            <w:pPr>
              <w:pStyle w:val="ENoteTableText"/>
            </w:pPr>
            <w:r w:rsidRPr="008675F2">
              <w:t xml:space="preserve">5 Apr 1984 </w:t>
            </w:r>
          </w:p>
        </w:tc>
        <w:tc>
          <w:tcPr>
            <w:tcW w:w="1465" w:type="pct"/>
            <w:tcBorders>
              <w:top w:val="single" w:sz="4" w:space="0" w:color="auto"/>
              <w:bottom w:val="single" w:sz="4" w:space="0" w:color="auto"/>
            </w:tcBorders>
            <w:shd w:val="clear" w:color="auto" w:fill="auto"/>
          </w:tcPr>
          <w:p w14:paraId="4F85D07A" w14:textId="77777777" w:rsidR="0079499B" w:rsidRPr="008675F2" w:rsidRDefault="0079499B" w:rsidP="0079499B">
            <w:pPr>
              <w:pStyle w:val="ENoteTableText"/>
            </w:pPr>
            <w:r w:rsidRPr="008675F2">
              <w:t>5 Apr 1984</w:t>
            </w:r>
          </w:p>
        </w:tc>
        <w:tc>
          <w:tcPr>
            <w:tcW w:w="1201" w:type="pct"/>
            <w:tcBorders>
              <w:top w:val="single" w:sz="4" w:space="0" w:color="auto"/>
              <w:bottom w:val="single" w:sz="4" w:space="0" w:color="auto"/>
            </w:tcBorders>
            <w:shd w:val="clear" w:color="auto" w:fill="auto"/>
          </w:tcPr>
          <w:p w14:paraId="5B9BB7B4" w14:textId="77777777" w:rsidR="0079499B" w:rsidRPr="008675F2" w:rsidRDefault="0079499B" w:rsidP="0079499B">
            <w:pPr>
              <w:pStyle w:val="ENoteTableText"/>
            </w:pPr>
            <w:r w:rsidRPr="008675F2">
              <w:t>—</w:t>
            </w:r>
          </w:p>
        </w:tc>
      </w:tr>
      <w:tr w:rsidR="0079499B" w:rsidRPr="008675F2" w14:paraId="7167599F" w14:textId="77777777" w:rsidTr="00494CBF">
        <w:trPr>
          <w:cantSplit/>
        </w:trPr>
        <w:tc>
          <w:tcPr>
            <w:tcW w:w="1206" w:type="pct"/>
            <w:tcBorders>
              <w:top w:val="single" w:sz="4" w:space="0" w:color="auto"/>
              <w:bottom w:val="single" w:sz="4" w:space="0" w:color="auto"/>
            </w:tcBorders>
            <w:shd w:val="clear" w:color="auto" w:fill="auto"/>
          </w:tcPr>
          <w:p w14:paraId="4F8D4FF9" w14:textId="77777777" w:rsidR="0079499B" w:rsidRPr="008675F2" w:rsidRDefault="0079499B" w:rsidP="0079499B">
            <w:pPr>
              <w:pStyle w:val="ENoteTableText"/>
            </w:pPr>
            <w:r w:rsidRPr="008675F2">
              <w:t>1984 No.</w:t>
            </w:r>
            <w:r w:rsidR="00626E53" w:rsidRPr="008675F2">
              <w:t> </w:t>
            </w:r>
            <w:r w:rsidRPr="008675F2">
              <w:t>64</w:t>
            </w:r>
          </w:p>
        </w:tc>
        <w:tc>
          <w:tcPr>
            <w:tcW w:w="1128" w:type="pct"/>
            <w:tcBorders>
              <w:top w:val="single" w:sz="4" w:space="0" w:color="auto"/>
              <w:bottom w:val="single" w:sz="4" w:space="0" w:color="auto"/>
            </w:tcBorders>
            <w:shd w:val="clear" w:color="auto" w:fill="auto"/>
          </w:tcPr>
          <w:p w14:paraId="7B41ED7A" w14:textId="77777777" w:rsidR="0079499B" w:rsidRPr="008675F2" w:rsidRDefault="0079499B" w:rsidP="0079499B">
            <w:pPr>
              <w:pStyle w:val="ENoteTableText"/>
            </w:pPr>
            <w:r w:rsidRPr="008675F2">
              <w:t>30 Apr 1984</w:t>
            </w:r>
          </w:p>
        </w:tc>
        <w:tc>
          <w:tcPr>
            <w:tcW w:w="1465" w:type="pct"/>
            <w:tcBorders>
              <w:top w:val="single" w:sz="4" w:space="0" w:color="auto"/>
              <w:bottom w:val="single" w:sz="4" w:space="0" w:color="auto"/>
            </w:tcBorders>
            <w:shd w:val="clear" w:color="auto" w:fill="auto"/>
          </w:tcPr>
          <w:p w14:paraId="2B406259" w14:textId="77777777" w:rsidR="0079499B" w:rsidRPr="008675F2" w:rsidRDefault="0079499B" w:rsidP="0079499B">
            <w:pPr>
              <w:pStyle w:val="ENoteTableText"/>
            </w:pPr>
            <w:r w:rsidRPr="008675F2">
              <w:t>1</w:t>
            </w:r>
            <w:r w:rsidR="00626E53" w:rsidRPr="008675F2">
              <w:t> </w:t>
            </w:r>
            <w:r w:rsidRPr="008675F2">
              <w:t>May 1984</w:t>
            </w:r>
          </w:p>
        </w:tc>
        <w:tc>
          <w:tcPr>
            <w:tcW w:w="1201" w:type="pct"/>
            <w:tcBorders>
              <w:top w:val="single" w:sz="4" w:space="0" w:color="auto"/>
              <w:bottom w:val="single" w:sz="4" w:space="0" w:color="auto"/>
            </w:tcBorders>
            <w:shd w:val="clear" w:color="auto" w:fill="auto"/>
          </w:tcPr>
          <w:p w14:paraId="6009C214" w14:textId="77777777" w:rsidR="0079499B" w:rsidRPr="008675F2" w:rsidRDefault="0079499B" w:rsidP="0079499B">
            <w:pPr>
              <w:pStyle w:val="ENoteTableText"/>
            </w:pPr>
            <w:r w:rsidRPr="008675F2">
              <w:t>—</w:t>
            </w:r>
          </w:p>
        </w:tc>
      </w:tr>
      <w:tr w:rsidR="0079499B" w:rsidRPr="008675F2" w14:paraId="3072C611" w14:textId="77777777" w:rsidTr="00494CBF">
        <w:trPr>
          <w:cantSplit/>
        </w:trPr>
        <w:tc>
          <w:tcPr>
            <w:tcW w:w="1206" w:type="pct"/>
            <w:tcBorders>
              <w:top w:val="single" w:sz="4" w:space="0" w:color="auto"/>
              <w:bottom w:val="single" w:sz="4" w:space="0" w:color="auto"/>
            </w:tcBorders>
            <w:shd w:val="clear" w:color="auto" w:fill="auto"/>
          </w:tcPr>
          <w:p w14:paraId="24E6193B" w14:textId="77777777" w:rsidR="0079499B" w:rsidRPr="008675F2" w:rsidRDefault="0079499B" w:rsidP="0079499B">
            <w:pPr>
              <w:pStyle w:val="ENoteTableText"/>
            </w:pPr>
            <w:r w:rsidRPr="008675F2">
              <w:t>1984 No.</w:t>
            </w:r>
            <w:r w:rsidR="00626E53" w:rsidRPr="008675F2">
              <w:t> </w:t>
            </w:r>
            <w:r w:rsidRPr="008675F2">
              <w:t>102</w:t>
            </w:r>
          </w:p>
        </w:tc>
        <w:tc>
          <w:tcPr>
            <w:tcW w:w="1128" w:type="pct"/>
            <w:tcBorders>
              <w:top w:val="single" w:sz="4" w:space="0" w:color="auto"/>
              <w:bottom w:val="single" w:sz="4" w:space="0" w:color="auto"/>
            </w:tcBorders>
            <w:shd w:val="clear" w:color="auto" w:fill="auto"/>
          </w:tcPr>
          <w:p w14:paraId="2A62B8A3" w14:textId="77777777" w:rsidR="0079499B" w:rsidRPr="008675F2" w:rsidRDefault="0079499B" w:rsidP="0079499B">
            <w:pPr>
              <w:pStyle w:val="ENoteTableText"/>
            </w:pPr>
            <w:r w:rsidRPr="008675F2">
              <w:t>4</w:t>
            </w:r>
            <w:r w:rsidR="00626E53" w:rsidRPr="008675F2">
              <w:t> </w:t>
            </w:r>
            <w:r w:rsidRPr="008675F2">
              <w:t>June 1984</w:t>
            </w:r>
          </w:p>
        </w:tc>
        <w:tc>
          <w:tcPr>
            <w:tcW w:w="1465" w:type="pct"/>
            <w:tcBorders>
              <w:top w:val="single" w:sz="4" w:space="0" w:color="auto"/>
              <w:bottom w:val="single" w:sz="4" w:space="0" w:color="auto"/>
            </w:tcBorders>
            <w:shd w:val="clear" w:color="auto" w:fill="auto"/>
          </w:tcPr>
          <w:p w14:paraId="285214A4" w14:textId="77777777" w:rsidR="0079499B" w:rsidRPr="008675F2" w:rsidRDefault="0079499B" w:rsidP="0079499B">
            <w:pPr>
              <w:pStyle w:val="ENoteTableText"/>
            </w:pPr>
            <w:r w:rsidRPr="008675F2">
              <w:t>4</w:t>
            </w:r>
            <w:r w:rsidR="00626E53" w:rsidRPr="008675F2">
              <w:t> </w:t>
            </w:r>
            <w:r w:rsidRPr="008675F2">
              <w:t>June 1984</w:t>
            </w:r>
          </w:p>
        </w:tc>
        <w:tc>
          <w:tcPr>
            <w:tcW w:w="1201" w:type="pct"/>
            <w:tcBorders>
              <w:top w:val="single" w:sz="4" w:space="0" w:color="auto"/>
              <w:bottom w:val="single" w:sz="4" w:space="0" w:color="auto"/>
            </w:tcBorders>
            <w:shd w:val="clear" w:color="auto" w:fill="auto"/>
          </w:tcPr>
          <w:p w14:paraId="6FEE9FBB" w14:textId="77777777" w:rsidR="0079499B" w:rsidRPr="008675F2" w:rsidRDefault="0079499B" w:rsidP="0079499B">
            <w:pPr>
              <w:pStyle w:val="ENoteTableText"/>
            </w:pPr>
            <w:r w:rsidRPr="008675F2">
              <w:t>—</w:t>
            </w:r>
          </w:p>
        </w:tc>
      </w:tr>
      <w:tr w:rsidR="0079499B" w:rsidRPr="008675F2" w14:paraId="1100D5FC" w14:textId="77777777" w:rsidTr="00494CBF">
        <w:trPr>
          <w:cantSplit/>
        </w:trPr>
        <w:tc>
          <w:tcPr>
            <w:tcW w:w="1206" w:type="pct"/>
            <w:tcBorders>
              <w:top w:val="single" w:sz="4" w:space="0" w:color="auto"/>
              <w:bottom w:val="single" w:sz="4" w:space="0" w:color="auto"/>
            </w:tcBorders>
            <w:shd w:val="clear" w:color="auto" w:fill="auto"/>
          </w:tcPr>
          <w:p w14:paraId="3E253AD7" w14:textId="77777777" w:rsidR="0079499B" w:rsidRPr="008675F2" w:rsidRDefault="0079499B" w:rsidP="0079499B">
            <w:pPr>
              <w:pStyle w:val="ENoteTableText"/>
            </w:pPr>
            <w:r w:rsidRPr="008675F2">
              <w:t>1984 No.</w:t>
            </w:r>
            <w:r w:rsidR="00626E53" w:rsidRPr="008675F2">
              <w:t> </w:t>
            </w:r>
            <w:r w:rsidRPr="008675F2">
              <w:t>128</w:t>
            </w:r>
          </w:p>
        </w:tc>
        <w:tc>
          <w:tcPr>
            <w:tcW w:w="1128" w:type="pct"/>
            <w:tcBorders>
              <w:top w:val="single" w:sz="4" w:space="0" w:color="auto"/>
              <w:bottom w:val="single" w:sz="4" w:space="0" w:color="auto"/>
            </w:tcBorders>
            <w:shd w:val="clear" w:color="auto" w:fill="auto"/>
          </w:tcPr>
          <w:p w14:paraId="354F1A94" w14:textId="35A7EE8A" w:rsidR="0079499B" w:rsidRPr="008675F2" w:rsidRDefault="0079499B" w:rsidP="0079499B">
            <w:pPr>
              <w:pStyle w:val="ENoteTableText"/>
            </w:pPr>
            <w:r w:rsidRPr="008675F2">
              <w:t>2</w:t>
            </w:r>
            <w:r w:rsidR="00DE6E2A" w:rsidRPr="008675F2">
              <w:t>9 June</w:t>
            </w:r>
            <w:r w:rsidRPr="008675F2">
              <w:t xml:space="preserve"> 1984</w:t>
            </w:r>
          </w:p>
        </w:tc>
        <w:tc>
          <w:tcPr>
            <w:tcW w:w="1465" w:type="pct"/>
            <w:tcBorders>
              <w:top w:val="single" w:sz="4" w:space="0" w:color="auto"/>
              <w:bottom w:val="single" w:sz="4" w:space="0" w:color="auto"/>
            </w:tcBorders>
            <w:shd w:val="clear" w:color="auto" w:fill="auto"/>
          </w:tcPr>
          <w:p w14:paraId="36BB7CC1" w14:textId="1E5BC6BC" w:rsidR="0079499B" w:rsidRPr="008675F2" w:rsidRDefault="0079499B" w:rsidP="0079499B">
            <w:pPr>
              <w:pStyle w:val="ENoteTableText"/>
            </w:pPr>
            <w:r w:rsidRPr="008675F2">
              <w:t>2</w:t>
            </w:r>
            <w:r w:rsidR="00DE6E2A" w:rsidRPr="008675F2">
              <w:t>9 June</w:t>
            </w:r>
            <w:r w:rsidRPr="008675F2">
              <w:t xml:space="preserve"> 1984</w:t>
            </w:r>
          </w:p>
        </w:tc>
        <w:tc>
          <w:tcPr>
            <w:tcW w:w="1201" w:type="pct"/>
            <w:tcBorders>
              <w:top w:val="single" w:sz="4" w:space="0" w:color="auto"/>
              <w:bottom w:val="single" w:sz="4" w:space="0" w:color="auto"/>
            </w:tcBorders>
            <w:shd w:val="clear" w:color="auto" w:fill="auto"/>
          </w:tcPr>
          <w:p w14:paraId="51ADBB8C" w14:textId="77777777" w:rsidR="0079499B" w:rsidRPr="008675F2" w:rsidRDefault="0079499B" w:rsidP="0079499B">
            <w:pPr>
              <w:pStyle w:val="ENoteTableText"/>
            </w:pPr>
            <w:r w:rsidRPr="008675F2">
              <w:t>—</w:t>
            </w:r>
          </w:p>
        </w:tc>
      </w:tr>
      <w:tr w:rsidR="0079499B" w:rsidRPr="008675F2" w14:paraId="22EA5AE5" w14:textId="77777777" w:rsidTr="00494CBF">
        <w:trPr>
          <w:cantSplit/>
        </w:trPr>
        <w:tc>
          <w:tcPr>
            <w:tcW w:w="1206" w:type="pct"/>
            <w:tcBorders>
              <w:top w:val="single" w:sz="4" w:space="0" w:color="auto"/>
              <w:bottom w:val="single" w:sz="4" w:space="0" w:color="auto"/>
            </w:tcBorders>
            <w:shd w:val="clear" w:color="auto" w:fill="auto"/>
          </w:tcPr>
          <w:p w14:paraId="681DDC24" w14:textId="77777777" w:rsidR="0079499B" w:rsidRPr="008675F2" w:rsidRDefault="0079499B" w:rsidP="0079499B">
            <w:pPr>
              <w:pStyle w:val="ENoteTableText"/>
            </w:pPr>
            <w:r w:rsidRPr="008675F2">
              <w:t>1984 No.</w:t>
            </w:r>
            <w:r w:rsidR="00626E53" w:rsidRPr="008675F2">
              <w:t> </w:t>
            </w:r>
            <w:r w:rsidRPr="008675F2">
              <w:t>260</w:t>
            </w:r>
          </w:p>
        </w:tc>
        <w:tc>
          <w:tcPr>
            <w:tcW w:w="1128" w:type="pct"/>
            <w:tcBorders>
              <w:top w:val="single" w:sz="4" w:space="0" w:color="auto"/>
              <w:bottom w:val="single" w:sz="4" w:space="0" w:color="auto"/>
            </w:tcBorders>
            <w:shd w:val="clear" w:color="auto" w:fill="auto"/>
          </w:tcPr>
          <w:p w14:paraId="5C9348BD" w14:textId="77777777" w:rsidR="0079499B" w:rsidRPr="008675F2" w:rsidRDefault="0079499B" w:rsidP="0079499B">
            <w:pPr>
              <w:pStyle w:val="ENoteTableText"/>
            </w:pPr>
            <w:r w:rsidRPr="008675F2">
              <w:t>28 Sept 1984</w:t>
            </w:r>
          </w:p>
        </w:tc>
        <w:tc>
          <w:tcPr>
            <w:tcW w:w="1465" w:type="pct"/>
            <w:tcBorders>
              <w:top w:val="single" w:sz="4" w:space="0" w:color="auto"/>
              <w:bottom w:val="single" w:sz="4" w:space="0" w:color="auto"/>
            </w:tcBorders>
            <w:shd w:val="clear" w:color="auto" w:fill="auto"/>
          </w:tcPr>
          <w:p w14:paraId="195A5793" w14:textId="77777777" w:rsidR="0079499B" w:rsidRPr="008675F2" w:rsidRDefault="0079499B" w:rsidP="0079499B">
            <w:pPr>
              <w:pStyle w:val="ENoteTableText"/>
            </w:pPr>
            <w:r w:rsidRPr="008675F2">
              <w:t>1 Oct 1984</w:t>
            </w:r>
          </w:p>
        </w:tc>
        <w:tc>
          <w:tcPr>
            <w:tcW w:w="1201" w:type="pct"/>
            <w:tcBorders>
              <w:top w:val="single" w:sz="4" w:space="0" w:color="auto"/>
              <w:bottom w:val="single" w:sz="4" w:space="0" w:color="auto"/>
            </w:tcBorders>
            <w:shd w:val="clear" w:color="auto" w:fill="auto"/>
          </w:tcPr>
          <w:p w14:paraId="39DE5EDF" w14:textId="77777777" w:rsidR="0079499B" w:rsidRPr="008675F2" w:rsidRDefault="0079499B" w:rsidP="0079499B">
            <w:pPr>
              <w:pStyle w:val="ENoteTableText"/>
            </w:pPr>
            <w:r w:rsidRPr="008675F2">
              <w:t>—</w:t>
            </w:r>
          </w:p>
        </w:tc>
      </w:tr>
      <w:tr w:rsidR="0079499B" w:rsidRPr="008675F2" w14:paraId="13EF4DC2" w14:textId="77777777" w:rsidTr="00494CBF">
        <w:trPr>
          <w:cantSplit/>
        </w:trPr>
        <w:tc>
          <w:tcPr>
            <w:tcW w:w="1206" w:type="pct"/>
            <w:tcBorders>
              <w:top w:val="single" w:sz="4" w:space="0" w:color="auto"/>
              <w:bottom w:val="single" w:sz="4" w:space="0" w:color="auto"/>
            </w:tcBorders>
            <w:shd w:val="clear" w:color="auto" w:fill="auto"/>
          </w:tcPr>
          <w:p w14:paraId="13ADBA6B" w14:textId="77777777" w:rsidR="0079499B" w:rsidRPr="008675F2" w:rsidRDefault="0079499B" w:rsidP="0079499B">
            <w:pPr>
              <w:pStyle w:val="ENoteTableText"/>
            </w:pPr>
            <w:r w:rsidRPr="008675F2">
              <w:t>1984 No.</w:t>
            </w:r>
            <w:r w:rsidR="00626E53" w:rsidRPr="008675F2">
              <w:t> </w:t>
            </w:r>
            <w:r w:rsidRPr="008675F2">
              <w:t>261</w:t>
            </w:r>
          </w:p>
        </w:tc>
        <w:tc>
          <w:tcPr>
            <w:tcW w:w="1128" w:type="pct"/>
            <w:tcBorders>
              <w:top w:val="single" w:sz="4" w:space="0" w:color="auto"/>
              <w:bottom w:val="single" w:sz="4" w:space="0" w:color="auto"/>
            </w:tcBorders>
            <w:shd w:val="clear" w:color="auto" w:fill="auto"/>
          </w:tcPr>
          <w:p w14:paraId="0AD54955" w14:textId="77777777" w:rsidR="0079499B" w:rsidRPr="008675F2" w:rsidRDefault="0079499B" w:rsidP="0079499B">
            <w:pPr>
              <w:pStyle w:val="ENoteTableText"/>
            </w:pPr>
            <w:r w:rsidRPr="008675F2">
              <w:t>28 Sept 1984</w:t>
            </w:r>
          </w:p>
        </w:tc>
        <w:tc>
          <w:tcPr>
            <w:tcW w:w="1465" w:type="pct"/>
            <w:tcBorders>
              <w:top w:val="single" w:sz="4" w:space="0" w:color="auto"/>
              <w:bottom w:val="single" w:sz="4" w:space="0" w:color="auto"/>
            </w:tcBorders>
            <w:shd w:val="clear" w:color="auto" w:fill="auto"/>
          </w:tcPr>
          <w:p w14:paraId="336AE6AB" w14:textId="77777777" w:rsidR="0079499B" w:rsidRPr="008675F2" w:rsidRDefault="0079499B" w:rsidP="0079499B">
            <w:pPr>
              <w:pStyle w:val="ENoteTableText"/>
            </w:pPr>
            <w:r w:rsidRPr="008675F2">
              <w:t>28 Sept 1984</w:t>
            </w:r>
          </w:p>
        </w:tc>
        <w:tc>
          <w:tcPr>
            <w:tcW w:w="1201" w:type="pct"/>
            <w:tcBorders>
              <w:top w:val="single" w:sz="4" w:space="0" w:color="auto"/>
              <w:bottom w:val="single" w:sz="4" w:space="0" w:color="auto"/>
            </w:tcBorders>
            <w:shd w:val="clear" w:color="auto" w:fill="auto"/>
          </w:tcPr>
          <w:p w14:paraId="27200F15" w14:textId="77777777" w:rsidR="0079499B" w:rsidRPr="008675F2" w:rsidRDefault="0079499B" w:rsidP="0079499B">
            <w:pPr>
              <w:pStyle w:val="ENoteTableText"/>
            </w:pPr>
            <w:r w:rsidRPr="008675F2">
              <w:t>—</w:t>
            </w:r>
          </w:p>
        </w:tc>
      </w:tr>
      <w:tr w:rsidR="0079499B" w:rsidRPr="008675F2" w14:paraId="5BF2BDC2" w14:textId="77777777" w:rsidTr="00494CBF">
        <w:trPr>
          <w:cantSplit/>
        </w:trPr>
        <w:tc>
          <w:tcPr>
            <w:tcW w:w="1206" w:type="pct"/>
            <w:tcBorders>
              <w:top w:val="single" w:sz="4" w:space="0" w:color="auto"/>
              <w:bottom w:val="single" w:sz="4" w:space="0" w:color="auto"/>
            </w:tcBorders>
            <w:shd w:val="clear" w:color="auto" w:fill="auto"/>
          </w:tcPr>
          <w:p w14:paraId="5E86B6A2" w14:textId="77777777" w:rsidR="0079499B" w:rsidRPr="008675F2" w:rsidRDefault="0079499B" w:rsidP="0079499B">
            <w:pPr>
              <w:pStyle w:val="ENoteTableText"/>
            </w:pPr>
            <w:r w:rsidRPr="008675F2">
              <w:t>1984 No.</w:t>
            </w:r>
            <w:r w:rsidR="00626E53" w:rsidRPr="008675F2">
              <w:t> </w:t>
            </w:r>
            <w:r w:rsidRPr="008675F2">
              <w:t>317</w:t>
            </w:r>
          </w:p>
        </w:tc>
        <w:tc>
          <w:tcPr>
            <w:tcW w:w="1128" w:type="pct"/>
            <w:tcBorders>
              <w:top w:val="single" w:sz="4" w:space="0" w:color="auto"/>
              <w:bottom w:val="single" w:sz="4" w:space="0" w:color="auto"/>
            </w:tcBorders>
            <w:shd w:val="clear" w:color="auto" w:fill="auto"/>
          </w:tcPr>
          <w:p w14:paraId="711956AA" w14:textId="77777777" w:rsidR="0079499B" w:rsidRPr="008675F2" w:rsidRDefault="0079499B" w:rsidP="0079499B">
            <w:pPr>
              <w:pStyle w:val="ENoteTableText"/>
            </w:pPr>
            <w:r w:rsidRPr="008675F2">
              <w:t>2 Nov 1984</w:t>
            </w:r>
          </w:p>
        </w:tc>
        <w:tc>
          <w:tcPr>
            <w:tcW w:w="1465" w:type="pct"/>
            <w:tcBorders>
              <w:top w:val="single" w:sz="4" w:space="0" w:color="auto"/>
              <w:bottom w:val="single" w:sz="4" w:space="0" w:color="auto"/>
            </w:tcBorders>
            <w:shd w:val="clear" w:color="auto" w:fill="auto"/>
          </w:tcPr>
          <w:p w14:paraId="741EB496" w14:textId="77777777" w:rsidR="0079499B" w:rsidRPr="008675F2" w:rsidRDefault="0079499B" w:rsidP="0079499B">
            <w:pPr>
              <w:pStyle w:val="ENoteTableText"/>
            </w:pPr>
            <w:r w:rsidRPr="008675F2">
              <w:t>2 Nov 1984</w:t>
            </w:r>
          </w:p>
        </w:tc>
        <w:tc>
          <w:tcPr>
            <w:tcW w:w="1201" w:type="pct"/>
            <w:tcBorders>
              <w:top w:val="single" w:sz="4" w:space="0" w:color="auto"/>
              <w:bottom w:val="single" w:sz="4" w:space="0" w:color="auto"/>
            </w:tcBorders>
            <w:shd w:val="clear" w:color="auto" w:fill="auto"/>
          </w:tcPr>
          <w:p w14:paraId="5902D002" w14:textId="77777777" w:rsidR="0079499B" w:rsidRPr="008675F2" w:rsidRDefault="0079499B" w:rsidP="0079499B">
            <w:pPr>
              <w:pStyle w:val="ENoteTableText"/>
            </w:pPr>
            <w:r w:rsidRPr="008675F2">
              <w:t>—</w:t>
            </w:r>
          </w:p>
        </w:tc>
      </w:tr>
      <w:tr w:rsidR="0079499B" w:rsidRPr="008675F2" w14:paraId="49088C43" w14:textId="77777777" w:rsidTr="00494CBF">
        <w:trPr>
          <w:cantSplit/>
        </w:trPr>
        <w:tc>
          <w:tcPr>
            <w:tcW w:w="1206" w:type="pct"/>
            <w:tcBorders>
              <w:top w:val="single" w:sz="4" w:space="0" w:color="auto"/>
              <w:bottom w:val="single" w:sz="4" w:space="0" w:color="auto"/>
            </w:tcBorders>
            <w:shd w:val="clear" w:color="auto" w:fill="auto"/>
          </w:tcPr>
          <w:p w14:paraId="0A669DF0" w14:textId="77777777" w:rsidR="0079499B" w:rsidRPr="008675F2" w:rsidRDefault="0079499B" w:rsidP="0079499B">
            <w:pPr>
              <w:pStyle w:val="ENoteTableText"/>
            </w:pPr>
            <w:r w:rsidRPr="008675F2">
              <w:t>1984 No.</w:t>
            </w:r>
            <w:r w:rsidR="00626E53" w:rsidRPr="008675F2">
              <w:t> </w:t>
            </w:r>
            <w:r w:rsidRPr="008675F2">
              <w:t>318</w:t>
            </w:r>
          </w:p>
        </w:tc>
        <w:tc>
          <w:tcPr>
            <w:tcW w:w="1128" w:type="pct"/>
            <w:tcBorders>
              <w:top w:val="single" w:sz="4" w:space="0" w:color="auto"/>
              <w:bottom w:val="single" w:sz="4" w:space="0" w:color="auto"/>
            </w:tcBorders>
            <w:shd w:val="clear" w:color="auto" w:fill="auto"/>
          </w:tcPr>
          <w:p w14:paraId="1DC5A73A" w14:textId="77777777" w:rsidR="0079499B" w:rsidRPr="008675F2" w:rsidRDefault="0079499B" w:rsidP="0079499B">
            <w:pPr>
              <w:pStyle w:val="ENoteTableText"/>
            </w:pPr>
            <w:r w:rsidRPr="008675F2">
              <w:t>2 Nov 1984</w:t>
            </w:r>
          </w:p>
        </w:tc>
        <w:tc>
          <w:tcPr>
            <w:tcW w:w="1465" w:type="pct"/>
            <w:tcBorders>
              <w:top w:val="single" w:sz="4" w:space="0" w:color="auto"/>
              <w:bottom w:val="single" w:sz="4" w:space="0" w:color="auto"/>
            </w:tcBorders>
            <w:shd w:val="clear" w:color="auto" w:fill="auto"/>
          </w:tcPr>
          <w:p w14:paraId="42AD27E6" w14:textId="77777777" w:rsidR="0079499B" w:rsidRPr="008675F2" w:rsidRDefault="0079499B" w:rsidP="0079499B">
            <w:pPr>
              <w:pStyle w:val="ENoteTableText"/>
            </w:pPr>
            <w:r w:rsidRPr="008675F2">
              <w:t>2 Nov 1984</w:t>
            </w:r>
          </w:p>
        </w:tc>
        <w:tc>
          <w:tcPr>
            <w:tcW w:w="1201" w:type="pct"/>
            <w:tcBorders>
              <w:top w:val="single" w:sz="4" w:space="0" w:color="auto"/>
              <w:bottom w:val="single" w:sz="4" w:space="0" w:color="auto"/>
            </w:tcBorders>
            <w:shd w:val="clear" w:color="auto" w:fill="auto"/>
          </w:tcPr>
          <w:p w14:paraId="07E07581" w14:textId="77777777" w:rsidR="0079499B" w:rsidRPr="008675F2" w:rsidRDefault="0079499B" w:rsidP="0079499B">
            <w:pPr>
              <w:pStyle w:val="ENoteTableText"/>
            </w:pPr>
            <w:r w:rsidRPr="008675F2">
              <w:t>—</w:t>
            </w:r>
          </w:p>
        </w:tc>
      </w:tr>
      <w:tr w:rsidR="0079499B" w:rsidRPr="008675F2" w14:paraId="36D80FC5" w14:textId="77777777" w:rsidTr="00494CBF">
        <w:trPr>
          <w:cantSplit/>
        </w:trPr>
        <w:tc>
          <w:tcPr>
            <w:tcW w:w="1206" w:type="pct"/>
            <w:tcBorders>
              <w:top w:val="single" w:sz="4" w:space="0" w:color="auto"/>
              <w:bottom w:val="single" w:sz="4" w:space="0" w:color="auto"/>
            </w:tcBorders>
            <w:shd w:val="clear" w:color="auto" w:fill="auto"/>
          </w:tcPr>
          <w:p w14:paraId="67F9BB3B" w14:textId="77777777" w:rsidR="0079499B" w:rsidRPr="008675F2" w:rsidRDefault="0079499B" w:rsidP="0079499B">
            <w:pPr>
              <w:pStyle w:val="ENoteTableText"/>
            </w:pPr>
            <w:r w:rsidRPr="008675F2">
              <w:t>1985 No.</w:t>
            </w:r>
            <w:r w:rsidR="00626E53" w:rsidRPr="008675F2">
              <w:t> </w:t>
            </w:r>
            <w:r w:rsidRPr="008675F2">
              <w:t>26</w:t>
            </w:r>
          </w:p>
        </w:tc>
        <w:tc>
          <w:tcPr>
            <w:tcW w:w="1128" w:type="pct"/>
            <w:tcBorders>
              <w:top w:val="single" w:sz="4" w:space="0" w:color="auto"/>
              <w:bottom w:val="single" w:sz="4" w:space="0" w:color="auto"/>
            </w:tcBorders>
            <w:shd w:val="clear" w:color="auto" w:fill="auto"/>
          </w:tcPr>
          <w:p w14:paraId="7290BEEA" w14:textId="77777777" w:rsidR="0079499B" w:rsidRPr="008675F2" w:rsidRDefault="0079499B" w:rsidP="0079499B">
            <w:pPr>
              <w:pStyle w:val="ENoteTableText"/>
            </w:pPr>
            <w:r w:rsidRPr="008675F2">
              <w:t>14 Mar 1985</w:t>
            </w:r>
          </w:p>
        </w:tc>
        <w:tc>
          <w:tcPr>
            <w:tcW w:w="1465" w:type="pct"/>
            <w:tcBorders>
              <w:top w:val="single" w:sz="4" w:space="0" w:color="auto"/>
              <w:bottom w:val="single" w:sz="4" w:space="0" w:color="auto"/>
            </w:tcBorders>
            <w:shd w:val="clear" w:color="auto" w:fill="auto"/>
          </w:tcPr>
          <w:p w14:paraId="35F91A35" w14:textId="77777777" w:rsidR="0079499B" w:rsidRPr="008675F2" w:rsidRDefault="0079499B" w:rsidP="0079499B">
            <w:pPr>
              <w:pStyle w:val="ENoteTableText"/>
            </w:pPr>
            <w:r w:rsidRPr="008675F2">
              <w:t>14 Mar 1985</w:t>
            </w:r>
          </w:p>
        </w:tc>
        <w:tc>
          <w:tcPr>
            <w:tcW w:w="1201" w:type="pct"/>
            <w:tcBorders>
              <w:top w:val="single" w:sz="4" w:space="0" w:color="auto"/>
              <w:bottom w:val="single" w:sz="4" w:space="0" w:color="auto"/>
            </w:tcBorders>
            <w:shd w:val="clear" w:color="auto" w:fill="auto"/>
          </w:tcPr>
          <w:p w14:paraId="306F3F31" w14:textId="77777777" w:rsidR="0079499B" w:rsidRPr="008675F2" w:rsidRDefault="0079499B" w:rsidP="0079499B">
            <w:pPr>
              <w:pStyle w:val="ENoteTableText"/>
            </w:pPr>
            <w:r w:rsidRPr="008675F2">
              <w:t>—</w:t>
            </w:r>
          </w:p>
        </w:tc>
      </w:tr>
      <w:tr w:rsidR="0079499B" w:rsidRPr="008675F2" w14:paraId="1C1083EB" w14:textId="77777777" w:rsidTr="00494CBF">
        <w:trPr>
          <w:cantSplit/>
        </w:trPr>
        <w:tc>
          <w:tcPr>
            <w:tcW w:w="1206" w:type="pct"/>
            <w:tcBorders>
              <w:top w:val="single" w:sz="4" w:space="0" w:color="auto"/>
              <w:bottom w:val="single" w:sz="4" w:space="0" w:color="auto"/>
            </w:tcBorders>
            <w:shd w:val="clear" w:color="auto" w:fill="auto"/>
          </w:tcPr>
          <w:p w14:paraId="19E1D1A9" w14:textId="77777777" w:rsidR="0079499B" w:rsidRPr="008675F2" w:rsidRDefault="0079499B" w:rsidP="0079499B">
            <w:pPr>
              <w:pStyle w:val="ENoteTableText"/>
            </w:pPr>
            <w:r w:rsidRPr="008675F2">
              <w:t>1985 No.</w:t>
            </w:r>
            <w:r w:rsidR="00626E53" w:rsidRPr="008675F2">
              <w:t> </w:t>
            </w:r>
            <w:r w:rsidRPr="008675F2">
              <w:t>96</w:t>
            </w:r>
          </w:p>
        </w:tc>
        <w:tc>
          <w:tcPr>
            <w:tcW w:w="1128" w:type="pct"/>
            <w:tcBorders>
              <w:top w:val="single" w:sz="4" w:space="0" w:color="auto"/>
              <w:bottom w:val="single" w:sz="4" w:space="0" w:color="auto"/>
            </w:tcBorders>
            <w:shd w:val="clear" w:color="auto" w:fill="auto"/>
          </w:tcPr>
          <w:p w14:paraId="0734F2C0" w14:textId="77777777" w:rsidR="0079499B" w:rsidRPr="008675F2" w:rsidRDefault="0079499B" w:rsidP="0079499B">
            <w:pPr>
              <w:pStyle w:val="ENoteTableText"/>
            </w:pPr>
            <w:r w:rsidRPr="008675F2">
              <w:t>7</w:t>
            </w:r>
            <w:r w:rsidR="00626E53" w:rsidRPr="008675F2">
              <w:t> </w:t>
            </w:r>
            <w:r w:rsidRPr="008675F2">
              <w:t xml:space="preserve">June 1985 </w:t>
            </w:r>
          </w:p>
        </w:tc>
        <w:tc>
          <w:tcPr>
            <w:tcW w:w="1465" w:type="pct"/>
            <w:tcBorders>
              <w:top w:val="single" w:sz="4" w:space="0" w:color="auto"/>
              <w:bottom w:val="single" w:sz="4" w:space="0" w:color="auto"/>
            </w:tcBorders>
            <w:shd w:val="clear" w:color="auto" w:fill="auto"/>
          </w:tcPr>
          <w:p w14:paraId="155165A0" w14:textId="77777777" w:rsidR="0079499B" w:rsidRPr="008675F2" w:rsidRDefault="0079499B" w:rsidP="0079499B">
            <w:pPr>
              <w:pStyle w:val="ENoteTableText"/>
            </w:pPr>
            <w:r w:rsidRPr="008675F2">
              <w:t>7</w:t>
            </w:r>
            <w:r w:rsidR="00626E53" w:rsidRPr="008675F2">
              <w:t> </w:t>
            </w:r>
            <w:r w:rsidRPr="008675F2">
              <w:t>June 1985</w:t>
            </w:r>
          </w:p>
        </w:tc>
        <w:tc>
          <w:tcPr>
            <w:tcW w:w="1201" w:type="pct"/>
            <w:tcBorders>
              <w:top w:val="single" w:sz="4" w:space="0" w:color="auto"/>
              <w:bottom w:val="single" w:sz="4" w:space="0" w:color="auto"/>
            </w:tcBorders>
            <w:shd w:val="clear" w:color="auto" w:fill="auto"/>
          </w:tcPr>
          <w:p w14:paraId="6EB4759A" w14:textId="77777777" w:rsidR="0079499B" w:rsidRPr="008675F2" w:rsidRDefault="0079499B" w:rsidP="0079499B">
            <w:pPr>
              <w:pStyle w:val="ENoteTableText"/>
            </w:pPr>
            <w:r w:rsidRPr="008675F2">
              <w:t>—</w:t>
            </w:r>
          </w:p>
        </w:tc>
      </w:tr>
      <w:tr w:rsidR="0079499B" w:rsidRPr="008675F2" w14:paraId="06D2AC13" w14:textId="77777777" w:rsidTr="00494CBF">
        <w:trPr>
          <w:cantSplit/>
        </w:trPr>
        <w:tc>
          <w:tcPr>
            <w:tcW w:w="1206" w:type="pct"/>
            <w:tcBorders>
              <w:top w:val="single" w:sz="4" w:space="0" w:color="auto"/>
              <w:bottom w:val="single" w:sz="4" w:space="0" w:color="auto"/>
            </w:tcBorders>
            <w:shd w:val="clear" w:color="auto" w:fill="auto"/>
          </w:tcPr>
          <w:p w14:paraId="40A1824C" w14:textId="77777777" w:rsidR="0079499B" w:rsidRPr="008675F2" w:rsidRDefault="0079499B" w:rsidP="0079499B">
            <w:pPr>
              <w:pStyle w:val="ENoteTableText"/>
            </w:pPr>
            <w:r w:rsidRPr="008675F2">
              <w:t>1985 No.</w:t>
            </w:r>
            <w:r w:rsidR="00626E53" w:rsidRPr="008675F2">
              <w:t> </w:t>
            </w:r>
            <w:r w:rsidRPr="008675F2">
              <w:t>139</w:t>
            </w:r>
          </w:p>
        </w:tc>
        <w:tc>
          <w:tcPr>
            <w:tcW w:w="1128" w:type="pct"/>
            <w:tcBorders>
              <w:top w:val="single" w:sz="4" w:space="0" w:color="auto"/>
              <w:bottom w:val="single" w:sz="4" w:space="0" w:color="auto"/>
            </w:tcBorders>
            <w:shd w:val="clear" w:color="auto" w:fill="auto"/>
          </w:tcPr>
          <w:p w14:paraId="0F1072BB" w14:textId="77777777" w:rsidR="0079499B" w:rsidRPr="008675F2" w:rsidRDefault="0079499B" w:rsidP="0079499B">
            <w:pPr>
              <w:pStyle w:val="ENoteTableText"/>
            </w:pPr>
            <w:r w:rsidRPr="008675F2">
              <w:t>28</w:t>
            </w:r>
            <w:r w:rsidR="00626E53" w:rsidRPr="008675F2">
              <w:t> </w:t>
            </w:r>
            <w:r w:rsidRPr="008675F2">
              <w:t>June 1985</w:t>
            </w:r>
          </w:p>
        </w:tc>
        <w:tc>
          <w:tcPr>
            <w:tcW w:w="1465" w:type="pct"/>
            <w:tcBorders>
              <w:top w:val="single" w:sz="4" w:space="0" w:color="auto"/>
              <w:bottom w:val="single" w:sz="4" w:space="0" w:color="auto"/>
            </w:tcBorders>
            <w:shd w:val="clear" w:color="auto" w:fill="auto"/>
          </w:tcPr>
          <w:p w14:paraId="050E309A" w14:textId="77777777" w:rsidR="0079499B" w:rsidRPr="008675F2" w:rsidRDefault="0079499B" w:rsidP="0079499B">
            <w:pPr>
              <w:pStyle w:val="ENoteTableText"/>
            </w:pPr>
            <w:r w:rsidRPr="008675F2">
              <w:t>28</w:t>
            </w:r>
            <w:r w:rsidR="00626E53" w:rsidRPr="008675F2">
              <w:t> </w:t>
            </w:r>
            <w:r w:rsidRPr="008675F2">
              <w:t>June 1985</w:t>
            </w:r>
          </w:p>
        </w:tc>
        <w:tc>
          <w:tcPr>
            <w:tcW w:w="1201" w:type="pct"/>
            <w:tcBorders>
              <w:top w:val="single" w:sz="4" w:space="0" w:color="auto"/>
              <w:bottom w:val="single" w:sz="4" w:space="0" w:color="auto"/>
            </w:tcBorders>
            <w:shd w:val="clear" w:color="auto" w:fill="auto"/>
          </w:tcPr>
          <w:p w14:paraId="0C6B2E0F" w14:textId="77777777" w:rsidR="0079499B" w:rsidRPr="008675F2" w:rsidRDefault="0079499B" w:rsidP="0079499B">
            <w:pPr>
              <w:pStyle w:val="ENoteTableText"/>
            </w:pPr>
            <w:r w:rsidRPr="008675F2">
              <w:t>—</w:t>
            </w:r>
          </w:p>
        </w:tc>
      </w:tr>
      <w:tr w:rsidR="0079499B" w:rsidRPr="008675F2" w14:paraId="41531E4D" w14:textId="77777777" w:rsidTr="00494CBF">
        <w:trPr>
          <w:cantSplit/>
        </w:trPr>
        <w:tc>
          <w:tcPr>
            <w:tcW w:w="1206" w:type="pct"/>
            <w:tcBorders>
              <w:top w:val="single" w:sz="4" w:space="0" w:color="auto"/>
              <w:bottom w:val="single" w:sz="4" w:space="0" w:color="auto"/>
            </w:tcBorders>
            <w:shd w:val="clear" w:color="auto" w:fill="auto"/>
          </w:tcPr>
          <w:p w14:paraId="5B201856" w14:textId="77777777" w:rsidR="0079499B" w:rsidRPr="008675F2" w:rsidRDefault="0079499B" w:rsidP="0079499B">
            <w:pPr>
              <w:pStyle w:val="ENoteTableText"/>
            </w:pPr>
            <w:r w:rsidRPr="008675F2">
              <w:t>1985 No.</w:t>
            </w:r>
            <w:r w:rsidR="00626E53" w:rsidRPr="008675F2">
              <w:t> </w:t>
            </w:r>
            <w:r w:rsidRPr="008675F2">
              <w:t>160</w:t>
            </w:r>
          </w:p>
        </w:tc>
        <w:tc>
          <w:tcPr>
            <w:tcW w:w="1128" w:type="pct"/>
            <w:tcBorders>
              <w:top w:val="single" w:sz="4" w:space="0" w:color="auto"/>
              <w:bottom w:val="single" w:sz="4" w:space="0" w:color="auto"/>
            </w:tcBorders>
            <w:shd w:val="clear" w:color="auto" w:fill="auto"/>
          </w:tcPr>
          <w:p w14:paraId="7952875C" w14:textId="77777777" w:rsidR="0079499B" w:rsidRPr="008675F2" w:rsidRDefault="0079499B" w:rsidP="0079499B">
            <w:pPr>
              <w:pStyle w:val="ENoteTableText"/>
            </w:pPr>
            <w:r w:rsidRPr="008675F2">
              <w:t>5</w:t>
            </w:r>
            <w:r w:rsidR="00626E53" w:rsidRPr="008675F2">
              <w:t> </w:t>
            </w:r>
            <w:r w:rsidRPr="008675F2">
              <w:t>July 1985</w:t>
            </w:r>
          </w:p>
        </w:tc>
        <w:tc>
          <w:tcPr>
            <w:tcW w:w="1465" w:type="pct"/>
            <w:tcBorders>
              <w:top w:val="single" w:sz="4" w:space="0" w:color="auto"/>
              <w:bottom w:val="single" w:sz="4" w:space="0" w:color="auto"/>
            </w:tcBorders>
            <w:shd w:val="clear" w:color="auto" w:fill="auto"/>
          </w:tcPr>
          <w:p w14:paraId="6E1FD8BE" w14:textId="77777777" w:rsidR="0079499B" w:rsidRPr="008675F2" w:rsidRDefault="0079499B" w:rsidP="0079499B">
            <w:pPr>
              <w:pStyle w:val="ENoteTableText"/>
            </w:pPr>
            <w:r w:rsidRPr="008675F2">
              <w:t>5</w:t>
            </w:r>
            <w:r w:rsidR="00626E53" w:rsidRPr="008675F2">
              <w:t> </w:t>
            </w:r>
            <w:r w:rsidRPr="008675F2">
              <w:t xml:space="preserve">July 1985 </w:t>
            </w:r>
          </w:p>
        </w:tc>
        <w:tc>
          <w:tcPr>
            <w:tcW w:w="1201" w:type="pct"/>
            <w:tcBorders>
              <w:top w:val="single" w:sz="4" w:space="0" w:color="auto"/>
              <w:bottom w:val="single" w:sz="4" w:space="0" w:color="auto"/>
            </w:tcBorders>
            <w:shd w:val="clear" w:color="auto" w:fill="auto"/>
          </w:tcPr>
          <w:p w14:paraId="56CAE8D5" w14:textId="77777777" w:rsidR="0079499B" w:rsidRPr="008675F2" w:rsidRDefault="0079499B" w:rsidP="0079499B">
            <w:pPr>
              <w:pStyle w:val="ENoteTableText"/>
            </w:pPr>
            <w:r w:rsidRPr="008675F2">
              <w:t>—</w:t>
            </w:r>
          </w:p>
        </w:tc>
      </w:tr>
      <w:tr w:rsidR="0079499B" w:rsidRPr="008675F2" w14:paraId="0417E899" w14:textId="77777777" w:rsidTr="00494CBF">
        <w:trPr>
          <w:cantSplit/>
        </w:trPr>
        <w:tc>
          <w:tcPr>
            <w:tcW w:w="1206" w:type="pct"/>
            <w:tcBorders>
              <w:top w:val="single" w:sz="4" w:space="0" w:color="auto"/>
              <w:bottom w:val="single" w:sz="4" w:space="0" w:color="auto"/>
            </w:tcBorders>
            <w:shd w:val="clear" w:color="auto" w:fill="auto"/>
          </w:tcPr>
          <w:p w14:paraId="2CBE5188" w14:textId="77777777" w:rsidR="0079499B" w:rsidRPr="008675F2" w:rsidRDefault="0079499B" w:rsidP="0079499B">
            <w:pPr>
              <w:pStyle w:val="ENoteTableText"/>
            </w:pPr>
            <w:r w:rsidRPr="008675F2">
              <w:t>1985 No.</w:t>
            </w:r>
            <w:r w:rsidR="00626E53" w:rsidRPr="008675F2">
              <w:t> </w:t>
            </w:r>
            <w:r w:rsidRPr="008675F2">
              <w:t>305</w:t>
            </w:r>
          </w:p>
        </w:tc>
        <w:tc>
          <w:tcPr>
            <w:tcW w:w="1128" w:type="pct"/>
            <w:tcBorders>
              <w:top w:val="single" w:sz="4" w:space="0" w:color="auto"/>
              <w:bottom w:val="single" w:sz="4" w:space="0" w:color="auto"/>
            </w:tcBorders>
            <w:shd w:val="clear" w:color="auto" w:fill="auto"/>
          </w:tcPr>
          <w:p w14:paraId="1C4A94EB" w14:textId="77777777" w:rsidR="0079499B" w:rsidRPr="008675F2" w:rsidRDefault="0079499B" w:rsidP="0079499B">
            <w:pPr>
              <w:pStyle w:val="ENoteTableText"/>
            </w:pPr>
            <w:r w:rsidRPr="008675F2">
              <w:t>21 Nov 1985</w:t>
            </w:r>
          </w:p>
        </w:tc>
        <w:tc>
          <w:tcPr>
            <w:tcW w:w="1465" w:type="pct"/>
            <w:tcBorders>
              <w:top w:val="single" w:sz="4" w:space="0" w:color="auto"/>
              <w:bottom w:val="single" w:sz="4" w:space="0" w:color="auto"/>
            </w:tcBorders>
            <w:shd w:val="clear" w:color="auto" w:fill="auto"/>
          </w:tcPr>
          <w:p w14:paraId="743FABEC" w14:textId="77777777" w:rsidR="0079499B" w:rsidRPr="008675F2" w:rsidRDefault="0079499B" w:rsidP="0079499B">
            <w:pPr>
              <w:pStyle w:val="ENoteTableText"/>
            </w:pPr>
            <w:r w:rsidRPr="008675F2">
              <w:t xml:space="preserve">21 Nov 1985 </w:t>
            </w:r>
          </w:p>
        </w:tc>
        <w:tc>
          <w:tcPr>
            <w:tcW w:w="1201" w:type="pct"/>
            <w:tcBorders>
              <w:top w:val="single" w:sz="4" w:space="0" w:color="auto"/>
              <w:bottom w:val="single" w:sz="4" w:space="0" w:color="auto"/>
            </w:tcBorders>
            <w:shd w:val="clear" w:color="auto" w:fill="auto"/>
          </w:tcPr>
          <w:p w14:paraId="49B3718C" w14:textId="77777777" w:rsidR="0079499B" w:rsidRPr="008675F2" w:rsidRDefault="0079499B" w:rsidP="0079499B">
            <w:pPr>
              <w:pStyle w:val="ENoteTableText"/>
            </w:pPr>
            <w:r w:rsidRPr="008675F2">
              <w:t>—</w:t>
            </w:r>
          </w:p>
        </w:tc>
      </w:tr>
      <w:tr w:rsidR="0079499B" w:rsidRPr="008675F2" w14:paraId="10A1671E" w14:textId="77777777" w:rsidTr="00494CBF">
        <w:trPr>
          <w:cantSplit/>
        </w:trPr>
        <w:tc>
          <w:tcPr>
            <w:tcW w:w="1206" w:type="pct"/>
            <w:tcBorders>
              <w:top w:val="single" w:sz="4" w:space="0" w:color="auto"/>
              <w:bottom w:val="single" w:sz="4" w:space="0" w:color="auto"/>
            </w:tcBorders>
            <w:shd w:val="clear" w:color="auto" w:fill="auto"/>
          </w:tcPr>
          <w:p w14:paraId="2442D5CE" w14:textId="77777777" w:rsidR="0079499B" w:rsidRPr="008675F2" w:rsidRDefault="0079499B" w:rsidP="0079499B">
            <w:pPr>
              <w:pStyle w:val="ENoteTableText"/>
            </w:pPr>
            <w:r w:rsidRPr="008675F2">
              <w:t>1985 No.</w:t>
            </w:r>
            <w:r w:rsidR="00626E53" w:rsidRPr="008675F2">
              <w:t> </w:t>
            </w:r>
            <w:r w:rsidRPr="008675F2">
              <w:t xml:space="preserve">377 </w:t>
            </w:r>
          </w:p>
        </w:tc>
        <w:tc>
          <w:tcPr>
            <w:tcW w:w="1128" w:type="pct"/>
            <w:tcBorders>
              <w:top w:val="single" w:sz="4" w:space="0" w:color="auto"/>
              <w:bottom w:val="single" w:sz="4" w:space="0" w:color="auto"/>
            </w:tcBorders>
            <w:shd w:val="clear" w:color="auto" w:fill="auto"/>
          </w:tcPr>
          <w:p w14:paraId="3310F75C" w14:textId="77777777" w:rsidR="0079499B" w:rsidRPr="008675F2" w:rsidRDefault="0079499B" w:rsidP="0079499B">
            <w:pPr>
              <w:pStyle w:val="ENoteTableText"/>
            </w:pPr>
            <w:r w:rsidRPr="008675F2">
              <w:t xml:space="preserve">20 Dec 1985 </w:t>
            </w:r>
          </w:p>
        </w:tc>
        <w:tc>
          <w:tcPr>
            <w:tcW w:w="1465" w:type="pct"/>
            <w:tcBorders>
              <w:top w:val="single" w:sz="4" w:space="0" w:color="auto"/>
              <w:bottom w:val="single" w:sz="4" w:space="0" w:color="auto"/>
            </w:tcBorders>
            <w:shd w:val="clear" w:color="auto" w:fill="auto"/>
          </w:tcPr>
          <w:p w14:paraId="2CEE4EC1" w14:textId="77777777" w:rsidR="0079499B" w:rsidRPr="008675F2" w:rsidRDefault="0079499B" w:rsidP="0079499B">
            <w:pPr>
              <w:pStyle w:val="ENoteTableText"/>
            </w:pPr>
            <w:r w:rsidRPr="008675F2">
              <w:t>20 Dec 1985</w:t>
            </w:r>
          </w:p>
        </w:tc>
        <w:tc>
          <w:tcPr>
            <w:tcW w:w="1201" w:type="pct"/>
            <w:tcBorders>
              <w:top w:val="single" w:sz="4" w:space="0" w:color="auto"/>
              <w:bottom w:val="single" w:sz="4" w:space="0" w:color="auto"/>
            </w:tcBorders>
            <w:shd w:val="clear" w:color="auto" w:fill="auto"/>
          </w:tcPr>
          <w:p w14:paraId="4D4FFCC8" w14:textId="77777777" w:rsidR="0079499B" w:rsidRPr="008675F2" w:rsidRDefault="0079499B" w:rsidP="0079499B">
            <w:pPr>
              <w:pStyle w:val="ENoteTableText"/>
            </w:pPr>
            <w:r w:rsidRPr="008675F2">
              <w:t>—</w:t>
            </w:r>
          </w:p>
        </w:tc>
      </w:tr>
      <w:tr w:rsidR="0079499B" w:rsidRPr="008675F2" w14:paraId="4367C2D2" w14:textId="77777777" w:rsidTr="00494CBF">
        <w:trPr>
          <w:cantSplit/>
        </w:trPr>
        <w:tc>
          <w:tcPr>
            <w:tcW w:w="1206" w:type="pct"/>
            <w:tcBorders>
              <w:top w:val="single" w:sz="4" w:space="0" w:color="auto"/>
              <w:bottom w:val="single" w:sz="4" w:space="0" w:color="auto"/>
            </w:tcBorders>
            <w:shd w:val="clear" w:color="auto" w:fill="auto"/>
          </w:tcPr>
          <w:p w14:paraId="1AFD90F0" w14:textId="77777777" w:rsidR="0079499B" w:rsidRPr="008675F2" w:rsidRDefault="0079499B" w:rsidP="0079499B">
            <w:pPr>
              <w:pStyle w:val="ENoteTableText"/>
            </w:pPr>
            <w:r w:rsidRPr="008675F2">
              <w:t>1986 No.</w:t>
            </w:r>
            <w:r w:rsidR="00626E53" w:rsidRPr="008675F2">
              <w:t> </w:t>
            </w:r>
            <w:r w:rsidRPr="008675F2">
              <w:t>180</w:t>
            </w:r>
          </w:p>
        </w:tc>
        <w:tc>
          <w:tcPr>
            <w:tcW w:w="1128" w:type="pct"/>
            <w:tcBorders>
              <w:top w:val="single" w:sz="4" w:space="0" w:color="auto"/>
              <w:bottom w:val="single" w:sz="4" w:space="0" w:color="auto"/>
            </w:tcBorders>
            <w:shd w:val="clear" w:color="auto" w:fill="auto"/>
          </w:tcPr>
          <w:p w14:paraId="0CAE1305" w14:textId="77777777" w:rsidR="0079499B" w:rsidRPr="008675F2" w:rsidRDefault="0079499B" w:rsidP="0079499B">
            <w:pPr>
              <w:pStyle w:val="ENoteTableText"/>
            </w:pPr>
            <w:r w:rsidRPr="008675F2">
              <w:t>18</w:t>
            </w:r>
            <w:r w:rsidR="00626E53" w:rsidRPr="008675F2">
              <w:t> </w:t>
            </w:r>
            <w:r w:rsidRPr="008675F2">
              <w:t>July 1986</w:t>
            </w:r>
          </w:p>
        </w:tc>
        <w:tc>
          <w:tcPr>
            <w:tcW w:w="1465" w:type="pct"/>
            <w:tcBorders>
              <w:top w:val="single" w:sz="4" w:space="0" w:color="auto"/>
              <w:bottom w:val="single" w:sz="4" w:space="0" w:color="auto"/>
            </w:tcBorders>
            <w:shd w:val="clear" w:color="auto" w:fill="auto"/>
          </w:tcPr>
          <w:p w14:paraId="0D1C5367" w14:textId="77777777" w:rsidR="0079499B" w:rsidRPr="008675F2" w:rsidRDefault="0079499B" w:rsidP="0079499B">
            <w:pPr>
              <w:pStyle w:val="ENoteTableText"/>
            </w:pPr>
            <w:r w:rsidRPr="008675F2">
              <w:t>18</w:t>
            </w:r>
            <w:r w:rsidR="00626E53" w:rsidRPr="008675F2">
              <w:t> </w:t>
            </w:r>
            <w:r w:rsidRPr="008675F2">
              <w:t>July 1986</w:t>
            </w:r>
          </w:p>
        </w:tc>
        <w:tc>
          <w:tcPr>
            <w:tcW w:w="1201" w:type="pct"/>
            <w:tcBorders>
              <w:top w:val="single" w:sz="4" w:space="0" w:color="auto"/>
              <w:bottom w:val="single" w:sz="4" w:space="0" w:color="auto"/>
            </w:tcBorders>
            <w:shd w:val="clear" w:color="auto" w:fill="auto"/>
          </w:tcPr>
          <w:p w14:paraId="12B84CD2" w14:textId="77777777" w:rsidR="0079499B" w:rsidRPr="008675F2" w:rsidRDefault="0079499B" w:rsidP="0079499B">
            <w:pPr>
              <w:pStyle w:val="ENoteTableText"/>
            </w:pPr>
            <w:r w:rsidRPr="008675F2">
              <w:t>—</w:t>
            </w:r>
          </w:p>
        </w:tc>
      </w:tr>
      <w:tr w:rsidR="0079499B" w:rsidRPr="008675F2" w14:paraId="4A44FF86" w14:textId="77777777" w:rsidTr="00494CBF">
        <w:trPr>
          <w:cantSplit/>
        </w:trPr>
        <w:tc>
          <w:tcPr>
            <w:tcW w:w="1206" w:type="pct"/>
            <w:tcBorders>
              <w:top w:val="single" w:sz="4" w:space="0" w:color="auto"/>
              <w:bottom w:val="single" w:sz="4" w:space="0" w:color="auto"/>
            </w:tcBorders>
            <w:shd w:val="clear" w:color="auto" w:fill="auto"/>
          </w:tcPr>
          <w:p w14:paraId="7EA9C468" w14:textId="77777777" w:rsidR="0079499B" w:rsidRPr="008675F2" w:rsidRDefault="0079499B" w:rsidP="0079499B">
            <w:pPr>
              <w:pStyle w:val="ENoteTableText"/>
            </w:pPr>
            <w:r w:rsidRPr="008675F2">
              <w:t>1986 No.</w:t>
            </w:r>
            <w:r w:rsidR="00626E53" w:rsidRPr="008675F2">
              <w:t> </w:t>
            </w:r>
            <w:r w:rsidRPr="008675F2">
              <w:t>307</w:t>
            </w:r>
          </w:p>
        </w:tc>
        <w:tc>
          <w:tcPr>
            <w:tcW w:w="1128" w:type="pct"/>
            <w:tcBorders>
              <w:top w:val="single" w:sz="4" w:space="0" w:color="auto"/>
              <w:bottom w:val="single" w:sz="4" w:space="0" w:color="auto"/>
            </w:tcBorders>
            <w:shd w:val="clear" w:color="auto" w:fill="auto"/>
          </w:tcPr>
          <w:p w14:paraId="51E0CCFB" w14:textId="77777777" w:rsidR="0079499B" w:rsidRPr="008675F2" w:rsidRDefault="0079499B" w:rsidP="0079499B">
            <w:pPr>
              <w:pStyle w:val="ENoteTableText"/>
            </w:pPr>
            <w:r w:rsidRPr="008675F2">
              <w:t>24 Oct 1986</w:t>
            </w:r>
          </w:p>
        </w:tc>
        <w:tc>
          <w:tcPr>
            <w:tcW w:w="1465" w:type="pct"/>
            <w:tcBorders>
              <w:top w:val="single" w:sz="4" w:space="0" w:color="auto"/>
              <w:bottom w:val="single" w:sz="4" w:space="0" w:color="auto"/>
            </w:tcBorders>
            <w:shd w:val="clear" w:color="auto" w:fill="auto"/>
          </w:tcPr>
          <w:p w14:paraId="3824951F" w14:textId="77777777" w:rsidR="0079499B" w:rsidRPr="008675F2" w:rsidRDefault="0079499B" w:rsidP="0079499B">
            <w:pPr>
              <w:pStyle w:val="ENoteTableText"/>
            </w:pPr>
            <w:r w:rsidRPr="008675F2">
              <w:t>24 Oct 1986</w:t>
            </w:r>
          </w:p>
        </w:tc>
        <w:tc>
          <w:tcPr>
            <w:tcW w:w="1201" w:type="pct"/>
            <w:tcBorders>
              <w:top w:val="single" w:sz="4" w:space="0" w:color="auto"/>
              <w:bottom w:val="single" w:sz="4" w:space="0" w:color="auto"/>
            </w:tcBorders>
            <w:shd w:val="clear" w:color="auto" w:fill="auto"/>
          </w:tcPr>
          <w:p w14:paraId="6E799B3A" w14:textId="77777777" w:rsidR="0079499B" w:rsidRPr="008675F2" w:rsidRDefault="0079499B" w:rsidP="0079499B">
            <w:pPr>
              <w:pStyle w:val="ENoteTableText"/>
            </w:pPr>
            <w:r w:rsidRPr="008675F2">
              <w:t>—</w:t>
            </w:r>
          </w:p>
        </w:tc>
      </w:tr>
      <w:tr w:rsidR="0079499B" w:rsidRPr="008675F2" w14:paraId="73A6D81D" w14:textId="77777777" w:rsidTr="00494CBF">
        <w:trPr>
          <w:cantSplit/>
        </w:trPr>
        <w:tc>
          <w:tcPr>
            <w:tcW w:w="1206" w:type="pct"/>
            <w:tcBorders>
              <w:top w:val="single" w:sz="4" w:space="0" w:color="auto"/>
              <w:bottom w:val="single" w:sz="4" w:space="0" w:color="auto"/>
            </w:tcBorders>
            <w:shd w:val="clear" w:color="auto" w:fill="auto"/>
          </w:tcPr>
          <w:p w14:paraId="540B9078" w14:textId="77777777" w:rsidR="0079499B" w:rsidRPr="008675F2" w:rsidRDefault="0079499B" w:rsidP="0079499B">
            <w:pPr>
              <w:pStyle w:val="ENoteTableText"/>
            </w:pPr>
            <w:r w:rsidRPr="008675F2">
              <w:t>1986 No.</w:t>
            </w:r>
            <w:r w:rsidR="00626E53" w:rsidRPr="008675F2">
              <w:t> </w:t>
            </w:r>
            <w:r w:rsidRPr="008675F2">
              <w:t>342</w:t>
            </w:r>
          </w:p>
        </w:tc>
        <w:tc>
          <w:tcPr>
            <w:tcW w:w="1128" w:type="pct"/>
            <w:tcBorders>
              <w:top w:val="single" w:sz="4" w:space="0" w:color="auto"/>
              <w:bottom w:val="single" w:sz="4" w:space="0" w:color="auto"/>
            </w:tcBorders>
            <w:shd w:val="clear" w:color="auto" w:fill="auto"/>
          </w:tcPr>
          <w:p w14:paraId="5AB22ECC" w14:textId="77777777" w:rsidR="0079499B" w:rsidRPr="008675F2" w:rsidRDefault="0079499B" w:rsidP="0079499B">
            <w:pPr>
              <w:pStyle w:val="ENoteTableText"/>
            </w:pPr>
            <w:r w:rsidRPr="008675F2">
              <w:t>21 Nov 1986</w:t>
            </w:r>
          </w:p>
        </w:tc>
        <w:tc>
          <w:tcPr>
            <w:tcW w:w="1465" w:type="pct"/>
            <w:tcBorders>
              <w:top w:val="single" w:sz="4" w:space="0" w:color="auto"/>
              <w:bottom w:val="single" w:sz="4" w:space="0" w:color="auto"/>
            </w:tcBorders>
            <w:shd w:val="clear" w:color="auto" w:fill="auto"/>
          </w:tcPr>
          <w:p w14:paraId="00BA34D6" w14:textId="77777777" w:rsidR="0079499B" w:rsidRPr="008675F2" w:rsidRDefault="0079499B" w:rsidP="0079499B">
            <w:pPr>
              <w:pStyle w:val="ENoteTableText"/>
            </w:pPr>
            <w:r w:rsidRPr="008675F2">
              <w:t>2 Feb 1987</w:t>
            </w:r>
          </w:p>
        </w:tc>
        <w:tc>
          <w:tcPr>
            <w:tcW w:w="1201" w:type="pct"/>
            <w:tcBorders>
              <w:top w:val="single" w:sz="4" w:space="0" w:color="auto"/>
              <w:bottom w:val="single" w:sz="4" w:space="0" w:color="auto"/>
            </w:tcBorders>
            <w:shd w:val="clear" w:color="auto" w:fill="auto"/>
          </w:tcPr>
          <w:p w14:paraId="0289985D" w14:textId="77777777" w:rsidR="0079499B" w:rsidRPr="008675F2" w:rsidRDefault="0079499B" w:rsidP="0079499B">
            <w:pPr>
              <w:pStyle w:val="ENoteTableText"/>
            </w:pPr>
            <w:r w:rsidRPr="008675F2">
              <w:t>—</w:t>
            </w:r>
          </w:p>
        </w:tc>
      </w:tr>
      <w:tr w:rsidR="0079499B" w:rsidRPr="008675F2" w14:paraId="6B7C9928" w14:textId="77777777" w:rsidTr="00494CBF">
        <w:trPr>
          <w:cantSplit/>
        </w:trPr>
        <w:tc>
          <w:tcPr>
            <w:tcW w:w="1206" w:type="pct"/>
            <w:tcBorders>
              <w:top w:val="single" w:sz="4" w:space="0" w:color="auto"/>
              <w:bottom w:val="single" w:sz="4" w:space="0" w:color="auto"/>
            </w:tcBorders>
            <w:shd w:val="clear" w:color="auto" w:fill="auto"/>
          </w:tcPr>
          <w:p w14:paraId="62BDBBF1" w14:textId="77777777" w:rsidR="0079499B" w:rsidRPr="008675F2" w:rsidRDefault="0079499B" w:rsidP="0079499B">
            <w:pPr>
              <w:pStyle w:val="ENoteTableText"/>
            </w:pPr>
            <w:r w:rsidRPr="008675F2">
              <w:t>1986 No.</w:t>
            </w:r>
            <w:r w:rsidR="00626E53" w:rsidRPr="008675F2">
              <w:t> </w:t>
            </w:r>
            <w:r w:rsidRPr="008675F2">
              <w:t>354</w:t>
            </w:r>
          </w:p>
        </w:tc>
        <w:tc>
          <w:tcPr>
            <w:tcW w:w="1128" w:type="pct"/>
            <w:tcBorders>
              <w:top w:val="single" w:sz="4" w:space="0" w:color="auto"/>
              <w:bottom w:val="single" w:sz="4" w:space="0" w:color="auto"/>
            </w:tcBorders>
            <w:shd w:val="clear" w:color="auto" w:fill="auto"/>
          </w:tcPr>
          <w:p w14:paraId="23DFF155" w14:textId="77777777" w:rsidR="0079499B" w:rsidRPr="008675F2" w:rsidRDefault="0079499B" w:rsidP="0079499B">
            <w:pPr>
              <w:pStyle w:val="ENoteTableText"/>
            </w:pPr>
            <w:r w:rsidRPr="008675F2">
              <w:t>4 Dec 1986</w:t>
            </w:r>
          </w:p>
        </w:tc>
        <w:tc>
          <w:tcPr>
            <w:tcW w:w="1465" w:type="pct"/>
            <w:tcBorders>
              <w:top w:val="single" w:sz="4" w:space="0" w:color="auto"/>
              <w:bottom w:val="single" w:sz="4" w:space="0" w:color="auto"/>
            </w:tcBorders>
            <w:shd w:val="clear" w:color="auto" w:fill="auto"/>
          </w:tcPr>
          <w:p w14:paraId="613A091E" w14:textId="77777777" w:rsidR="0079499B" w:rsidRPr="008675F2" w:rsidRDefault="0079499B" w:rsidP="0079499B">
            <w:pPr>
              <w:pStyle w:val="ENoteTableText"/>
            </w:pPr>
            <w:r w:rsidRPr="008675F2">
              <w:t>1</w:t>
            </w:r>
            <w:r w:rsidR="00626E53" w:rsidRPr="008675F2">
              <w:t> </w:t>
            </w:r>
            <w:r w:rsidRPr="008675F2">
              <w:t>June 1987</w:t>
            </w:r>
          </w:p>
        </w:tc>
        <w:tc>
          <w:tcPr>
            <w:tcW w:w="1201" w:type="pct"/>
            <w:tcBorders>
              <w:top w:val="single" w:sz="4" w:space="0" w:color="auto"/>
              <w:bottom w:val="single" w:sz="4" w:space="0" w:color="auto"/>
            </w:tcBorders>
            <w:shd w:val="clear" w:color="auto" w:fill="auto"/>
          </w:tcPr>
          <w:p w14:paraId="0A7CA96E" w14:textId="77777777" w:rsidR="0079499B" w:rsidRPr="008675F2" w:rsidRDefault="0079499B" w:rsidP="0079499B">
            <w:pPr>
              <w:pStyle w:val="ENoteTableText"/>
            </w:pPr>
            <w:r w:rsidRPr="008675F2">
              <w:t>—</w:t>
            </w:r>
          </w:p>
        </w:tc>
      </w:tr>
      <w:tr w:rsidR="0079499B" w:rsidRPr="008675F2" w14:paraId="054A6801" w14:textId="77777777" w:rsidTr="00494CBF">
        <w:trPr>
          <w:cantSplit/>
        </w:trPr>
        <w:tc>
          <w:tcPr>
            <w:tcW w:w="1206" w:type="pct"/>
            <w:tcBorders>
              <w:top w:val="single" w:sz="4" w:space="0" w:color="auto"/>
              <w:bottom w:val="single" w:sz="4" w:space="0" w:color="auto"/>
            </w:tcBorders>
            <w:shd w:val="clear" w:color="auto" w:fill="auto"/>
          </w:tcPr>
          <w:p w14:paraId="260C7637" w14:textId="77777777" w:rsidR="0079499B" w:rsidRPr="008675F2" w:rsidRDefault="0079499B" w:rsidP="0079499B">
            <w:pPr>
              <w:pStyle w:val="ENoteTableText"/>
            </w:pPr>
            <w:r w:rsidRPr="008675F2">
              <w:t>1986 No.</w:t>
            </w:r>
            <w:r w:rsidR="00626E53" w:rsidRPr="008675F2">
              <w:t> </w:t>
            </w:r>
            <w:r w:rsidRPr="008675F2">
              <w:t>362</w:t>
            </w:r>
          </w:p>
        </w:tc>
        <w:tc>
          <w:tcPr>
            <w:tcW w:w="1128" w:type="pct"/>
            <w:tcBorders>
              <w:top w:val="single" w:sz="4" w:space="0" w:color="auto"/>
              <w:bottom w:val="single" w:sz="4" w:space="0" w:color="auto"/>
            </w:tcBorders>
            <w:shd w:val="clear" w:color="auto" w:fill="auto"/>
          </w:tcPr>
          <w:p w14:paraId="471FD7FF" w14:textId="77777777" w:rsidR="0079499B" w:rsidRPr="008675F2" w:rsidRDefault="0079499B" w:rsidP="0079499B">
            <w:pPr>
              <w:pStyle w:val="ENoteTableText"/>
            </w:pPr>
            <w:r w:rsidRPr="008675F2">
              <w:t>19 Dec 1986</w:t>
            </w:r>
          </w:p>
        </w:tc>
        <w:tc>
          <w:tcPr>
            <w:tcW w:w="1465" w:type="pct"/>
            <w:tcBorders>
              <w:top w:val="single" w:sz="4" w:space="0" w:color="auto"/>
              <w:bottom w:val="single" w:sz="4" w:space="0" w:color="auto"/>
            </w:tcBorders>
            <w:shd w:val="clear" w:color="auto" w:fill="auto"/>
          </w:tcPr>
          <w:p w14:paraId="2BAE3E6F" w14:textId="77777777" w:rsidR="0079499B" w:rsidRPr="008675F2" w:rsidRDefault="0079499B" w:rsidP="0079499B">
            <w:pPr>
              <w:pStyle w:val="ENoteTableText"/>
            </w:pPr>
            <w:r w:rsidRPr="008675F2">
              <w:t>19 Dec 1986</w:t>
            </w:r>
          </w:p>
        </w:tc>
        <w:tc>
          <w:tcPr>
            <w:tcW w:w="1201" w:type="pct"/>
            <w:tcBorders>
              <w:top w:val="single" w:sz="4" w:space="0" w:color="auto"/>
              <w:bottom w:val="single" w:sz="4" w:space="0" w:color="auto"/>
            </w:tcBorders>
            <w:shd w:val="clear" w:color="auto" w:fill="auto"/>
          </w:tcPr>
          <w:p w14:paraId="569DF846" w14:textId="77777777" w:rsidR="0079499B" w:rsidRPr="008675F2" w:rsidRDefault="0079499B" w:rsidP="0079499B">
            <w:pPr>
              <w:pStyle w:val="ENoteTableText"/>
            </w:pPr>
            <w:r w:rsidRPr="008675F2">
              <w:t>—</w:t>
            </w:r>
          </w:p>
        </w:tc>
      </w:tr>
      <w:tr w:rsidR="0079499B" w:rsidRPr="008675F2" w14:paraId="242249F6" w14:textId="77777777" w:rsidTr="00494CBF">
        <w:trPr>
          <w:cantSplit/>
        </w:trPr>
        <w:tc>
          <w:tcPr>
            <w:tcW w:w="1206" w:type="pct"/>
            <w:tcBorders>
              <w:top w:val="single" w:sz="4" w:space="0" w:color="auto"/>
              <w:bottom w:val="single" w:sz="4" w:space="0" w:color="auto"/>
            </w:tcBorders>
            <w:shd w:val="clear" w:color="auto" w:fill="auto"/>
          </w:tcPr>
          <w:p w14:paraId="1284A849" w14:textId="77777777" w:rsidR="0079499B" w:rsidRPr="008675F2" w:rsidRDefault="0079499B" w:rsidP="0079499B">
            <w:pPr>
              <w:pStyle w:val="ENoteTableText"/>
            </w:pPr>
            <w:r w:rsidRPr="008675F2">
              <w:t>1986 No.</w:t>
            </w:r>
            <w:r w:rsidR="00626E53" w:rsidRPr="008675F2">
              <w:t> </w:t>
            </w:r>
            <w:r w:rsidRPr="008675F2">
              <w:t>385</w:t>
            </w:r>
          </w:p>
        </w:tc>
        <w:tc>
          <w:tcPr>
            <w:tcW w:w="1128" w:type="pct"/>
            <w:tcBorders>
              <w:top w:val="single" w:sz="4" w:space="0" w:color="auto"/>
              <w:bottom w:val="single" w:sz="4" w:space="0" w:color="auto"/>
            </w:tcBorders>
            <w:shd w:val="clear" w:color="auto" w:fill="auto"/>
          </w:tcPr>
          <w:p w14:paraId="0638BBA9" w14:textId="77777777" w:rsidR="0079499B" w:rsidRPr="008675F2" w:rsidRDefault="0079499B" w:rsidP="0079499B">
            <w:pPr>
              <w:pStyle w:val="ENoteTableText"/>
            </w:pPr>
            <w:r w:rsidRPr="008675F2">
              <w:t>22 Dec 1986</w:t>
            </w:r>
          </w:p>
        </w:tc>
        <w:tc>
          <w:tcPr>
            <w:tcW w:w="1465" w:type="pct"/>
            <w:tcBorders>
              <w:top w:val="single" w:sz="4" w:space="0" w:color="auto"/>
              <w:bottom w:val="single" w:sz="4" w:space="0" w:color="auto"/>
            </w:tcBorders>
            <w:shd w:val="clear" w:color="auto" w:fill="auto"/>
          </w:tcPr>
          <w:p w14:paraId="4983EC47" w14:textId="77777777" w:rsidR="0079499B" w:rsidRPr="008675F2" w:rsidRDefault="0079499B" w:rsidP="0079499B">
            <w:pPr>
              <w:pStyle w:val="ENoteTableText"/>
            </w:pPr>
            <w:r w:rsidRPr="008675F2">
              <w:t>22 Dec 1986</w:t>
            </w:r>
          </w:p>
        </w:tc>
        <w:tc>
          <w:tcPr>
            <w:tcW w:w="1201" w:type="pct"/>
            <w:tcBorders>
              <w:top w:val="single" w:sz="4" w:space="0" w:color="auto"/>
              <w:bottom w:val="single" w:sz="4" w:space="0" w:color="auto"/>
            </w:tcBorders>
            <w:shd w:val="clear" w:color="auto" w:fill="auto"/>
          </w:tcPr>
          <w:p w14:paraId="650C4E3C" w14:textId="77777777" w:rsidR="0079499B" w:rsidRPr="008675F2" w:rsidRDefault="0079499B" w:rsidP="0079499B">
            <w:pPr>
              <w:pStyle w:val="ENoteTableText"/>
            </w:pPr>
            <w:r w:rsidRPr="008675F2">
              <w:t>—</w:t>
            </w:r>
          </w:p>
        </w:tc>
      </w:tr>
      <w:tr w:rsidR="0079499B" w:rsidRPr="008675F2" w14:paraId="39527349" w14:textId="77777777" w:rsidTr="00494CBF">
        <w:trPr>
          <w:cantSplit/>
        </w:trPr>
        <w:tc>
          <w:tcPr>
            <w:tcW w:w="1206" w:type="pct"/>
            <w:tcBorders>
              <w:top w:val="single" w:sz="4" w:space="0" w:color="auto"/>
              <w:bottom w:val="single" w:sz="4" w:space="0" w:color="auto"/>
            </w:tcBorders>
            <w:shd w:val="clear" w:color="auto" w:fill="auto"/>
          </w:tcPr>
          <w:p w14:paraId="527C2700" w14:textId="77777777" w:rsidR="0079499B" w:rsidRPr="008675F2" w:rsidRDefault="0079499B" w:rsidP="0079499B">
            <w:pPr>
              <w:pStyle w:val="ENoteTableText"/>
            </w:pPr>
            <w:r w:rsidRPr="008675F2">
              <w:t>1987 No.</w:t>
            </w:r>
            <w:r w:rsidR="00626E53" w:rsidRPr="008675F2">
              <w:t> </w:t>
            </w:r>
            <w:r w:rsidRPr="008675F2">
              <w:t>37</w:t>
            </w:r>
          </w:p>
        </w:tc>
        <w:tc>
          <w:tcPr>
            <w:tcW w:w="1128" w:type="pct"/>
            <w:tcBorders>
              <w:top w:val="single" w:sz="4" w:space="0" w:color="auto"/>
              <w:bottom w:val="single" w:sz="4" w:space="0" w:color="auto"/>
            </w:tcBorders>
            <w:shd w:val="clear" w:color="auto" w:fill="auto"/>
          </w:tcPr>
          <w:p w14:paraId="7FF11385" w14:textId="77777777" w:rsidR="0079499B" w:rsidRPr="008675F2" w:rsidRDefault="0079499B" w:rsidP="0079499B">
            <w:pPr>
              <w:pStyle w:val="ENoteTableText"/>
            </w:pPr>
            <w:r w:rsidRPr="008675F2">
              <w:t>12 Mar 1987</w:t>
            </w:r>
          </w:p>
        </w:tc>
        <w:tc>
          <w:tcPr>
            <w:tcW w:w="1465" w:type="pct"/>
            <w:tcBorders>
              <w:top w:val="single" w:sz="4" w:space="0" w:color="auto"/>
              <w:bottom w:val="single" w:sz="4" w:space="0" w:color="auto"/>
            </w:tcBorders>
            <w:shd w:val="clear" w:color="auto" w:fill="auto"/>
          </w:tcPr>
          <w:p w14:paraId="5E86E46E" w14:textId="77777777" w:rsidR="0079499B" w:rsidRPr="008675F2" w:rsidRDefault="0079499B" w:rsidP="0079499B">
            <w:pPr>
              <w:pStyle w:val="ENoteTableText"/>
            </w:pPr>
            <w:r w:rsidRPr="008675F2">
              <w:t>12 Mar 1987</w:t>
            </w:r>
          </w:p>
        </w:tc>
        <w:tc>
          <w:tcPr>
            <w:tcW w:w="1201" w:type="pct"/>
            <w:tcBorders>
              <w:top w:val="single" w:sz="4" w:space="0" w:color="auto"/>
              <w:bottom w:val="single" w:sz="4" w:space="0" w:color="auto"/>
            </w:tcBorders>
            <w:shd w:val="clear" w:color="auto" w:fill="auto"/>
          </w:tcPr>
          <w:p w14:paraId="77F62766" w14:textId="77777777" w:rsidR="0079499B" w:rsidRPr="008675F2" w:rsidRDefault="0079499B" w:rsidP="0079499B">
            <w:pPr>
              <w:pStyle w:val="ENoteTableText"/>
            </w:pPr>
            <w:r w:rsidRPr="008675F2">
              <w:t>—</w:t>
            </w:r>
          </w:p>
        </w:tc>
      </w:tr>
      <w:tr w:rsidR="0079499B" w:rsidRPr="008675F2" w14:paraId="22FE5710" w14:textId="77777777" w:rsidTr="00494CBF">
        <w:trPr>
          <w:cantSplit/>
        </w:trPr>
        <w:tc>
          <w:tcPr>
            <w:tcW w:w="1206" w:type="pct"/>
            <w:tcBorders>
              <w:top w:val="single" w:sz="4" w:space="0" w:color="auto"/>
              <w:bottom w:val="single" w:sz="4" w:space="0" w:color="auto"/>
            </w:tcBorders>
            <w:shd w:val="clear" w:color="auto" w:fill="auto"/>
          </w:tcPr>
          <w:p w14:paraId="2B1D7B7B" w14:textId="77777777" w:rsidR="0079499B" w:rsidRPr="008675F2" w:rsidRDefault="0079499B" w:rsidP="0079499B">
            <w:pPr>
              <w:pStyle w:val="ENoteTableText"/>
            </w:pPr>
            <w:r w:rsidRPr="008675F2">
              <w:t>1987 No.</w:t>
            </w:r>
            <w:r w:rsidR="00626E53" w:rsidRPr="008675F2">
              <w:t> </w:t>
            </w:r>
            <w:r w:rsidRPr="008675F2">
              <w:t>98</w:t>
            </w:r>
          </w:p>
        </w:tc>
        <w:tc>
          <w:tcPr>
            <w:tcW w:w="1128" w:type="pct"/>
            <w:tcBorders>
              <w:top w:val="single" w:sz="4" w:space="0" w:color="auto"/>
              <w:bottom w:val="single" w:sz="4" w:space="0" w:color="auto"/>
            </w:tcBorders>
            <w:shd w:val="clear" w:color="auto" w:fill="auto"/>
          </w:tcPr>
          <w:p w14:paraId="2516EDDC" w14:textId="77777777" w:rsidR="0079499B" w:rsidRPr="008675F2" w:rsidRDefault="0079499B" w:rsidP="0079499B">
            <w:pPr>
              <w:pStyle w:val="ENoteTableText"/>
            </w:pPr>
            <w:r w:rsidRPr="008675F2">
              <w:t>29</w:t>
            </w:r>
            <w:r w:rsidR="00626E53" w:rsidRPr="008675F2">
              <w:t> </w:t>
            </w:r>
            <w:r w:rsidRPr="008675F2">
              <w:t>May 1987</w:t>
            </w:r>
          </w:p>
        </w:tc>
        <w:tc>
          <w:tcPr>
            <w:tcW w:w="1465" w:type="pct"/>
            <w:tcBorders>
              <w:top w:val="single" w:sz="4" w:space="0" w:color="auto"/>
              <w:bottom w:val="single" w:sz="4" w:space="0" w:color="auto"/>
            </w:tcBorders>
            <w:shd w:val="clear" w:color="auto" w:fill="auto"/>
          </w:tcPr>
          <w:p w14:paraId="7BAFD208" w14:textId="77777777" w:rsidR="0079499B" w:rsidRPr="008675F2" w:rsidRDefault="009A5E1D" w:rsidP="004E08EC">
            <w:pPr>
              <w:pStyle w:val="ENoteTableText"/>
            </w:pPr>
            <w:r w:rsidRPr="008675F2">
              <w:t>r</w:t>
            </w:r>
            <w:r w:rsidR="007053FC" w:rsidRPr="008675F2">
              <w:t> </w:t>
            </w:r>
            <w:r w:rsidR="0079499B" w:rsidRPr="008675F2">
              <w:t>2 and 4: 1</w:t>
            </w:r>
            <w:r w:rsidR="00626E53" w:rsidRPr="008675F2">
              <w:t> </w:t>
            </w:r>
            <w:r w:rsidR="0079499B" w:rsidRPr="008675F2">
              <w:t>June 1987</w:t>
            </w:r>
            <w:r w:rsidR="0079499B" w:rsidRPr="008675F2">
              <w:br/>
              <w:t>Remainder: 29</w:t>
            </w:r>
            <w:r w:rsidR="00626E53" w:rsidRPr="008675F2">
              <w:t> </w:t>
            </w:r>
            <w:r w:rsidR="0079499B" w:rsidRPr="008675F2">
              <w:t>May 1987</w:t>
            </w:r>
          </w:p>
        </w:tc>
        <w:tc>
          <w:tcPr>
            <w:tcW w:w="1201" w:type="pct"/>
            <w:tcBorders>
              <w:top w:val="single" w:sz="4" w:space="0" w:color="auto"/>
              <w:bottom w:val="single" w:sz="4" w:space="0" w:color="auto"/>
            </w:tcBorders>
            <w:shd w:val="clear" w:color="auto" w:fill="auto"/>
          </w:tcPr>
          <w:p w14:paraId="23197731" w14:textId="77777777" w:rsidR="0079499B" w:rsidRPr="008675F2" w:rsidRDefault="0079499B" w:rsidP="0079499B">
            <w:pPr>
              <w:pStyle w:val="ENoteTableText"/>
            </w:pPr>
            <w:r w:rsidRPr="008675F2">
              <w:t>—</w:t>
            </w:r>
          </w:p>
        </w:tc>
      </w:tr>
      <w:tr w:rsidR="0079499B" w:rsidRPr="008675F2" w14:paraId="231BB3C8" w14:textId="77777777" w:rsidTr="00494CBF">
        <w:trPr>
          <w:cantSplit/>
        </w:trPr>
        <w:tc>
          <w:tcPr>
            <w:tcW w:w="1206" w:type="pct"/>
            <w:tcBorders>
              <w:top w:val="single" w:sz="4" w:space="0" w:color="auto"/>
              <w:bottom w:val="single" w:sz="4" w:space="0" w:color="auto"/>
            </w:tcBorders>
            <w:shd w:val="clear" w:color="auto" w:fill="auto"/>
          </w:tcPr>
          <w:p w14:paraId="125EC680" w14:textId="77777777" w:rsidR="0079499B" w:rsidRPr="008675F2" w:rsidRDefault="0079499B" w:rsidP="0079499B">
            <w:pPr>
              <w:pStyle w:val="ENoteTableText"/>
            </w:pPr>
            <w:r w:rsidRPr="008675F2">
              <w:t>1987 No.</w:t>
            </w:r>
            <w:r w:rsidR="00626E53" w:rsidRPr="008675F2">
              <w:t> </w:t>
            </w:r>
            <w:r w:rsidRPr="008675F2">
              <w:t>101</w:t>
            </w:r>
          </w:p>
        </w:tc>
        <w:tc>
          <w:tcPr>
            <w:tcW w:w="1128" w:type="pct"/>
            <w:tcBorders>
              <w:top w:val="single" w:sz="4" w:space="0" w:color="auto"/>
              <w:bottom w:val="single" w:sz="4" w:space="0" w:color="auto"/>
            </w:tcBorders>
            <w:shd w:val="clear" w:color="auto" w:fill="auto"/>
          </w:tcPr>
          <w:p w14:paraId="58F1CD21" w14:textId="77777777" w:rsidR="0079499B" w:rsidRPr="008675F2" w:rsidRDefault="0079499B" w:rsidP="0079499B">
            <w:pPr>
              <w:pStyle w:val="ENoteTableText"/>
            </w:pPr>
            <w:r w:rsidRPr="008675F2">
              <w:t>3</w:t>
            </w:r>
            <w:r w:rsidR="00626E53" w:rsidRPr="008675F2">
              <w:t> </w:t>
            </w:r>
            <w:r w:rsidRPr="008675F2">
              <w:t>June 1987</w:t>
            </w:r>
          </w:p>
        </w:tc>
        <w:tc>
          <w:tcPr>
            <w:tcW w:w="1465" w:type="pct"/>
            <w:tcBorders>
              <w:top w:val="single" w:sz="4" w:space="0" w:color="auto"/>
              <w:bottom w:val="single" w:sz="4" w:space="0" w:color="auto"/>
            </w:tcBorders>
            <w:shd w:val="clear" w:color="auto" w:fill="auto"/>
          </w:tcPr>
          <w:p w14:paraId="4F574068" w14:textId="77777777" w:rsidR="0079499B" w:rsidRPr="008675F2" w:rsidRDefault="0079499B" w:rsidP="0079499B">
            <w:pPr>
              <w:pStyle w:val="ENoteTableText"/>
            </w:pPr>
            <w:r w:rsidRPr="008675F2">
              <w:t>3</w:t>
            </w:r>
            <w:r w:rsidR="00626E53" w:rsidRPr="008675F2">
              <w:t> </w:t>
            </w:r>
            <w:r w:rsidRPr="008675F2">
              <w:t>June 1987</w:t>
            </w:r>
          </w:p>
        </w:tc>
        <w:tc>
          <w:tcPr>
            <w:tcW w:w="1201" w:type="pct"/>
            <w:tcBorders>
              <w:top w:val="single" w:sz="4" w:space="0" w:color="auto"/>
              <w:bottom w:val="single" w:sz="4" w:space="0" w:color="auto"/>
            </w:tcBorders>
            <w:shd w:val="clear" w:color="auto" w:fill="auto"/>
          </w:tcPr>
          <w:p w14:paraId="614EB251" w14:textId="77777777" w:rsidR="0079499B" w:rsidRPr="008675F2" w:rsidRDefault="0079499B" w:rsidP="0079499B">
            <w:pPr>
              <w:pStyle w:val="ENoteTableText"/>
            </w:pPr>
            <w:r w:rsidRPr="008675F2">
              <w:t>—</w:t>
            </w:r>
          </w:p>
        </w:tc>
      </w:tr>
      <w:tr w:rsidR="0079499B" w:rsidRPr="008675F2" w14:paraId="5BB96455" w14:textId="77777777" w:rsidTr="00494CBF">
        <w:trPr>
          <w:cantSplit/>
        </w:trPr>
        <w:tc>
          <w:tcPr>
            <w:tcW w:w="1206" w:type="pct"/>
            <w:tcBorders>
              <w:top w:val="single" w:sz="4" w:space="0" w:color="auto"/>
              <w:bottom w:val="single" w:sz="4" w:space="0" w:color="auto"/>
            </w:tcBorders>
            <w:shd w:val="clear" w:color="auto" w:fill="auto"/>
          </w:tcPr>
          <w:p w14:paraId="78CCB7C6" w14:textId="77777777" w:rsidR="0079499B" w:rsidRPr="008675F2" w:rsidRDefault="0079499B" w:rsidP="0079499B">
            <w:pPr>
              <w:pStyle w:val="ENoteTableText"/>
            </w:pPr>
            <w:r w:rsidRPr="008675F2">
              <w:t>1987 No.</w:t>
            </w:r>
            <w:r w:rsidR="00626E53" w:rsidRPr="008675F2">
              <w:t> </w:t>
            </w:r>
            <w:r w:rsidRPr="008675F2">
              <w:t>320</w:t>
            </w:r>
          </w:p>
        </w:tc>
        <w:tc>
          <w:tcPr>
            <w:tcW w:w="1128" w:type="pct"/>
            <w:tcBorders>
              <w:top w:val="single" w:sz="4" w:space="0" w:color="auto"/>
              <w:bottom w:val="single" w:sz="4" w:space="0" w:color="auto"/>
            </w:tcBorders>
            <w:shd w:val="clear" w:color="auto" w:fill="auto"/>
          </w:tcPr>
          <w:p w14:paraId="60B32901" w14:textId="77777777" w:rsidR="0079499B" w:rsidRPr="008675F2" w:rsidRDefault="0079499B" w:rsidP="0079499B">
            <w:pPr>
              <w:pStyle w:val="ENoteTableText"/>
            </w:pPr>
            <w:r w:rsidRPr="008675F2">
              <w:t>22 Dec 1987</w:t>
            </w:r>
          </w:p>
        </w:tc>
        <w:tc>
          <w:tcPr>
            <w:tcW w:w="1465" w:type="pct"/>
            <w:tcBorders>
              <w:top w:val="single" w:sz="4" w:space="0" w:color="auto"/>
              <w:bottom w:val="single" w:sz="4" w:space="0" w:color="auto"/>
            </w:tcBorders>
            <w:shd w:val="clear" w:color="auto" w:fill="auto"/>
          </w:tcPr>
          <w:p w14:paraId="5438F1CA" w14:textId="77777777" w:rsidR="0079499B" w:rsidRPr="008675F2" w:rsidRDefault="0079499B" w:rsidP="0079499B">
            <w:pPr>
              <w:pStyle w:val="ENoteTableText"/>
            </w:pPr>
            <w:r w:rsidRPr="008675F2">
              <w:t>22 Dec 1987</w:t>
            </w:r>
          </w:p>
        </w:tc>
        <w:tc>
          <w:tcPr>
            <w:tcW w:w="1201" w:type="pct"/>
            <w:tcBorders>
              <w:top w:val="single" w:sz="4" w:space="0" w:color="auto"/>
              <w:bottom w:val="single" w:sz="4" w:space="0" w:color="auto"/>
            </w:tcBorders>
            <w:shd w:val="clear" w:color="auto" w:fill="auto"/>
          </w:tcPr>
          <w:p w14:paraId="27A0B7D6" w14:textId="77777777" w:rsidR="0079499B" w:rsidRPr="008675F2" w:rsidRDefault="0079499B" w:rsidP="0079499B">
            <w:pPr>
              <w:pStyle w:val="ENoteTableText"/>
            </w:pPr>
            <w:r w:rsidRPr="008675F2">
              <w:t>—</w:t>
            </w:r>
          </w:p>
        </w:tc>
      </w:tr>
      <w:tr w:rsidR="0079499B" w:rsidRPr="008675F2" w14:paraId="6FE5EBA4" w14:textId="77777777" w:rsidTr="00494CBF">
        <w:trPr>
          <w:cantSplit/>
        </w:trPr>
        <w:tc>
          <w:tcPr>
            <w:tcW w:w="1206" w:type="pct"/>
            <w:tcBorders>
              <w:top w:val="single" w:sz="4" w:space="0" w:color="auto"/>
              <w:bottom w:val="single" w:sz="4" w:space="0" w:color="auto"/>
            </w:tcBorders>
            <w:shd w:val="clear" w:color="auto" w:fill="auto"/>
          </w:tcPr>
          <w:p w14:paraId="724AF7AE" w14:textId="77777777" w:rsidR="0079499B" w:rsidRPr="008675F2" w:rsidRDefault="0079499B" w:rsidP="0079499B">
            <w:pPr>
              <w:pStyle w:val="ENoteTableText"/>
            </w:pPr>
            <w:r w:rsidRPr="008675F2">
              <w:t>1987 No.</w:t>
            </w:r>
            <w:r w:rsidR="00626E53" w:rsidRPr="008675F2">
              <w:t> </w:t>
            </w:r>
            <w:r w:rsidRPr="008675F2">
              <w:t>321</w:t>
            </w:r>
          </w:p>
        </w:tc>
        <w:tc>
          <w:tcPr>
            <w:tcW w:w="1128" w:type="pct"/>
            <w:tcBorders>
              <w:top w:val="single" w:sz="4" w:space="0" w:color="auto"/>
              <w:bottom w:val="single" w:sz="4" w:space="0" w:color="auto"/>
            </w:tcBorders>
            <w:shd w:val="clear" w:color="auto" w:fill="auto"/>
          </w:tcPr>
          <w:p w14:paraId="410CB024" w14:textId="77777777" w:rsidR="0079499B" w:rsidRPr="008675F2" w:rsidRDefault="0079499B" w:rsidP="0079499B">
            <w:pPr>
              <w:pStyle w:val="ENoteTableText"/>
            </w:pPr>
            <w:r w:rsidRPr="008675F2">
              <w:t>22 Dec 1987</w:t>
            </w:r>
          </w:p>
        </w:tc>
        <w:tc>
          <w:tcPr>
            <w:tcW w:w="1465" w:type="pct"/>
            <w:tcBorders>
              <w:top w:val="single" w:sz="4" w:space="0" w:color="auto"/>
              <w:bottom w:val="single" w:sz="4" w:space="0" w:color="auto"/>
            </w:tcBorders>
            <w:shd w:val="clear" w:color="auto" w:fill="auto"/>
          </w:tcPr>
          <w:p w14:paraId="1ECE3E81" w14:textId="77777777" w:rsidR="0079499B" w:rsidRPr="008675F2" w:rsidRDefault="0079499B" w:rsidP="0079499B">
            <w:pPr>
              <w:pStyle w:val="ENoteTableText"/>
            </w:pPr>
            <w:r w:rsidRPr="008675F2">
              <w:t>1 Jan 1988</w:t>
            </w:r>
          </w:p>
        </w:tc>
        <w:tc>
          <w:tcPr>
            <w:tcW w:w="1201" w:type="pct"/>
            <w:tcBorders>
              <w:top w:val="single" w:sz="4" w:space="0" w:color="auto"/>
              <w:bottom w:val="single" w:sz="4" w:space="0" w:color="auto"/>
            </w:tcBorders>
            <w:shd w:val="clear" w:color="auto" w:fill="auto"/>
          </w:tcPr>
          <w:p w14:paraId="6940A424" w14:textId="77777777" w:rsidR="0079499B" w:rsidRPr="008675F2" w:rsidRDefault="0079499B" w:rsidP="0079499B">
            <w:pPr>
              <w:pStyle w:val="ENoteTableText"/>
            </w:pPr>
            <w:r w:rsidRPr="008675F2">
              <w:t>—</w:t>
            </w:r>
          </w:p>
        </w:tc>
      </w:tr>
      <w:tr w:rsidR="0079499B" w:rsidRPr="008675F2" w14:paraId="1696CB6F" w14:textId="77777777" w:rsidTr="00494CBF">
        <w:trPr>
          <w:cantSplit/>
        </w:trPr>
        <w:tc>
          <w:tcPr>
            <w:tcW w:w="1206" w:type="pct"/>
            <w:tcBorders>
              <w:top w:val="single" w:sz="4" w:space="0" w:color="auto"/>
              <w:bottom w:val="single" w:sz="4" w:space="0" w:color="auto"/>
            </w:tcBorders>
            <w:shd w:val="clear" w:color="auto" w:fill="auto"/>
          </w:tcPr>
          <w:p w14:paraId="628DE85D" w14:textId="77777777" w:rsidR="0079499B" w:rsidRPr="008675F2" w:rsidRDefault="0079499B" w:rsidP="0079499B">
            <w:pPr>
              <w:pStyle w:val="ENoteTableText"/>
            </w:pPr>
            <w:r w:rsidRPr="008675F2">
              <w:t>1988 No.</w:t>
            </w:r>
            <w:r w:rsidR="00626E53" w:rsidRPr="008675F2">
              <w:t> </w:t>
            </w:r>
            <w:r w:rsidRPr="008675F2">
              <w:t>64</w:t>
            </w:r>
          </w:p>
        </w:tc>
        <w:tc>
          <w:tcPr>
            <w:tcW w:w="1128" w:type="pct"/>
            <w:tcBorders>
              <w:top w:val="single" w:sz="4" w:space="0" w:color="auto"/>
              <w:bottom w:val="single" w:sz="4" w:space="0" w:color="auto"/>
            </w:tcBorders>
            <w:shd w:val="clear" w:color="auto" w:fill="auto"/>
          </w:tcPr>
          <w:p w14:paraId="7918264D" w14:textId="77777777" w:rsidR="0079499B" w:rsidRPr="008675F2" w:rsidRDefault="0079499B" w:rsidP="0079499B">
            <w:pPr>
              <w:pStyle w:val="ENoteTableText"/>
            </w:pPr>
            <w:r w:rsidRPr="008675F2">
              <w:t>29 Apr 1988</w:t>
            </w:r>
          </w:p>
        </w:tc>
        <w:tc>
          <w:tcPr>
            <w:tcW w:w="1465" w:type="pct"/>
            <w:tcBorders>
              <w:top w:val="single" w:sz="4" w:space="0" w:color="auto"/>
              <w:bottom w:val="single" w:sz="4" w:space="0" w:color="auto"/>
            </w:tcBorders>
            <w:shd w:val="clear" w:color="auto" w:fill="auto"/>
          </w:tcPr>
          <w:p w14:paraId="2E82551B" w14:textId="77777777" w:rsidR="0079499B" w:rsidRPr="008675F2" w:rsidRDefault="0079499B" w:rsidP="0079499B">
            <w:pPr>
              <w:pStyle w:val="ENoteTableText"/>
            </w:pPr>
            <w:r w:rsidRPr="008675F2">
              <w:t>29 Apr 1988</w:t>
            </w:r>
          </w:p>
        </w:tc>
        <w:tc>
          <w:tcPr>
            <w:tcW w:w="1201" w:type="pct"/>
            <w:tcBorders>
              <w:top w:val="single" w:sz="4" w:space="0" w:color="auto"/>
              <w:bottom w:val="single" w:sz="4" w:space="0" w:color="auto"/>
            </w:tcBorders>
            <w:shd w:val="clear" w:color="auto" w:fill="auto"/>
          </w:tcPr>
          <w:p w14:paraId="5907AD78" w14:textId="77777777" w:rsidR="0079499B" w:rsidRPr="008675F2" w:rsidRDefault="0079499B" w:rsidP="0079499B">
            <w:pPr>
              <w:pStyle w:val="ENoteTableText"/>
            </w:pPr>
            <w:r w:rsidRPr="008675F2">
              <w:t>—</w:t>
            </w:r>
          </w:p>
        </w:tc>
      </w:tr>
      <w:tr w:rsidR="0079499B" w:rsidRPr="008675F2" w14:paraId="1FFE1AB6" w14:textId="77777777" w:rsidTr="00494CBF">
        <w:trPr>
          <w:cantSplit/>
        </w:trPr>
        <w:tc>
          <w:tcPr>
            <w:tcW w:w="1206" w:type="pct"/>
            <w:tcBorders>
              <w:top w:val="single" w:sz="4" w:space="0" w:color="auto"/>
              <w:bottom w:val="single" w:sz="4" w:space="0" w:color="auto"/>
            </w:tcBorders>
            <w:shd w:val="clear" w:color="auto" w:fill="auto"/>
          </w:tcPr>
          <w:p w14:paraId="320717F3" w14:textId="77777777" w:rsidR="0079499B" w:rsidRPr="008675F2" w:rsidRDefault="0079499B" w:rsidP="0079499B">
            <w:pPr>
              <w:pStyle w:val="ENoteTableText"/>
            </w:pPr>
            <w:r w:rsidRPr="008675F2">
              <w:t>1988 No.</w:t>
            </w:r>
            <w:r w:rsidR="00626E53" w:rsidRPr="008675F2">
              <w:t> </w:t>
            </w:r>
            <w:r w:rsidRPr="008675F2">
              <w:t>136</w:t>
            </w:r>
          </w:p>
        </w:tc>
        <w:tc>
          <w:tcPr>
            <w:tcW w:w="1128" w:type="pct"/>
            <w:tcBorders>
              <w:top w:val="single" w:sz="4" w:space="0" w:color="auto"/>
              <w:bottom w:val="single" w:sz="4" w:space="0" w:color="auto"/>
            </w:tcBorders>
            <w:shd w:val="clear" w:color="auto" w:fill="auto"/>
          </w:tcPr>
          <w:p w14:paraId="552E88B6" w14:textId="77777777" w:rsidR="0079499B" w:rsidRPr="008675F2" w:rsidRDefault="0079499B" w:rsidP="0079499B">
            <w:pPr>
              <w:pStyle w:val="ENoteTableText"/>
            </w:pPr>
            <w:r w:rsidRPr="008675F2">
              <w:t>24</w:t>
            </w:r>
            <w:r w:rsidR="00626E53" w:rsidRPr="008675F2">
              <w:t> </w:t>
            </w:r>
            <w:r w:rsidRPr="008675F2">
              <w:t>June 1988</w:t>
            </w:r>
          </w:p>
        </w:tc>
        <w:tc>
          <w:tcPr>
            <w:tcW w:w="1465" w:type="pct"/>
            <w:tcBorders>
              <w:top w:val="single" w:sz="4" w:space="0" w:color="auto"/>
              <w:bottom w:val="single" w:sz="4" w:space="0" w:color="auto"/>
            </w:tcBorders>
            <w:shd w:val="clear" w:color="auto" w:fill="auto"/>
          </w:tcPr>
          <w:p w14:paraId="753F9A3C" w14:textId="77777777" w:rsidR="0079499B" w:rsidRPr="008675F2" w:rsidRDefault="0079499B" w:rsidP="0079499B">
            <w:pPr>
              <w:pStyle w:val="ENoteTableText"/>
            </w:pPr>
            <w:r w:rsidRPr="008675F2">
              <w:t>24</w:t>
            </w:r>
            <w:r w:rsidR="00626E53" w:rsidRPr="008675F2">
              <w:t> </w:t>
            </w:r>
            <w:r w:rsidRPr="008675F2">
              <w:t>June 1988</w:t>
            </w:r>
          </w:p>
        </w:tc>
        <w:tc>
          <w:tcPr>
            <w:tcW w:w="1201" w:type="pct"/>
            <w:tcBorders>
              <w:top w:val="single" w:sz="4" w:space="0" w:color="auto"/>
              <w:bottom w:val="single" w:sz="4" w:space="0" w:color="auto"/>
            </w:tcBorders>
            <w:shd w:val="clear" w:color="auto" w:fill="auto"/>
          </w:tcPr>
          <w:p w14:paraId="240CF41F" w14:textId="77777777" w:rsidR="0079499B" w:rsidRPr="008675F2" w:rsidRDefault="0079499B" w:rsidP="0079499B">
            <w:pPr>
              <w:pStyle w:val="ENoteTableText"/>
            </w:pPr>
            <w:r w:rsidRPr="008675F2">
              <w:t>—</w:t>
            </w:r>
          </w:p>
        </w:tc>
      </w:tr>
      <w:tr w:rsidR="0079499B" w:rsidRPr="008675F2" w14:paraId="549EB071" w14:textId="77777777" w:rsidTr="00494CBF">
        <w:trPr>
          <w:cantSplit/>
        </w:trPr>
        <w:tc>
          <w:tcPr>
            <w:tcW w:w="1206" w:type="pct"/>
            <w:tcBorders>
              <w:top w:val="single" w:sz="4" w:space="0" w:color="auto"/>
              <w:bottom w:val="single" w:sz="4" w:space="0" w:color="auto"/>
            </w:tcBorders>
            <w:shd w:val="clear" w:color="auto" w:fill="auto"/>
          </w:tcPr>
          <w:p w14:paraId="72537C99" w14:textId="77777777" w:rsidR="0079499B" w:rsidRPr="008675F2" w:rsidRDefault="0079499B" w:rsidP="0079499B">
            <w:pPr>
              <w:pStyle w:val="ENoteTableText"/>
            </w:pPr>
            <w:r w:rsidRPr="008675F2">
              <w:t>1988 No.</w:t>
            </w:r>
            <w:r w:rsidR="00626E53" w:rsidRPr="008675F2">
              <w:t> </w:t>
            </w:r>
            <w:r w:rsidRPr="008675F2">
              <w:t>177</w:t>
            </w:r>
          </w:p>
        </w:tc>
        <w:tc>
          <w:tcPr>
            <w:tcW w:w="1128" w:type="pct"/>
            <w:tcBorders>
              <w:top w:val="single" w:sz="4" w:space="0" w:color="auto"/>
              <w:bottom w:val="single" w:sz="4" w:space="0" w:color="auto"/>
            </w:tcBorders>
            <w:shd w:val="clear" w:color="auto" w:fill="auto"/>
          </w:tcPr>
          <w:p w14:paraId="07DFFA8A" w14:textId="77777777" w:rsidR="0079499B" w:rsidRPr="008675F2" w:rsidRDefault="0079499B" w:rsidP="0079499B">
            <w:pPr>
              <w:pStyle w:val="ENoteTableText"/>
            </w:pPr>
            <w:r w:rsidRPr="008675F2">
              <w:t>8</w:t>
            </w:r>
            <w:r w:rsidR="00626E53" w:rsidRPr="008675F2">
              <w:t> </w:t>
            </w:r>
            <w:r w:rsidRPr="008675F2">
              <w:t>July 1988</w:t>
            </w:r>
          </w:p>
        </w:tc>
        <w:tc>
          <w:tcPr>
            <w:tcW w:w="1465" w:type="pct"/>
            <w:tcBorders>
              <w:top w:val="single" w:sz="4" w:space="0" w:color="auto"/>
              <w:bottom w:val="single" w:sz="4" w:space="0" w:color="auto"/>
            </w:tcBorders>
            <w:shd w:val="clear" w:color="auto" w:fill="auto"/>
          </w:tcPr>
          <w:p w14:paraId="369B2479" w14:textId="77777777" w:rsidR="0079499B" w:rsidRPr="008675F2" w:rsidRDefault="0079499B" w:rsidP="0079499B">
            <w:pPr>
              <w:pStyle w:val="ENoteTableText"/>
            </w:pPr>
            <w:r w:rsidRPr="008675F2">
              <w:t>8</w:t>
            </w:r>
            <w:r w:rsidR="00626E53" w:rsidRPr="008675F2">
              <w:t> </w:t>
            </w:r>
            <w:r w:rsidRPr="008675F2">
              <w:t>July 1988</w:t>
            </w:r>
          </w:p>
        </w:tc>
        <w:tc>
          <w:tcPr>
            <w:tcW w:w="1201" w:type="pct"/>
            <w:tcBorders>
              <w:top w:val="single" w:sz="4" w:space="0" w:color="auto"/>
              <w:bottom w:val="single" w:sz="4" w:space="0" w:color="auto"/>
            </w:tcBorders>
            <w:shd w:val="clear" w:color="auto" w:fill="auto"/>
          </w:tcPr>
          <w:p w14:paraId="78D31377" w14:textId="77777777" w:rsidR="0079499B" w:rsidRPr="008675F2" w:rsidRDefault="0079499B" w:rsidP="0079499B">
            <w:pPr>
              <w:pStyle w:val="ENoteTableText"/>
            </w:pPr>
            <w:r w:rsidRPr="008675F2">
              <w:t>—</w:t>
            </w:r>
          </w:p>
        </w:tc>
      </w:tr>
      <w:tr w:rsidR="0079499B" w:rsidRPr="008675F2" w14:paraId="4FDAF21B" w14:textId="77777777" w:rsidTr="00494CBF">
        <w:trPr>
          <w:cantSplit/>
        </w:trPr>
        <w:tc>
          <w:tcPr>
            <w:tcW w:w="1206" w:type="pct"/>
            <w:tcBorders>
              <w:top w:val="single" w:sz="4" w:space="0" w:color="auto"/>
              <w:bottom w:val="single" w:sz="4" w:space="0" w:color="auto"/>
            </w:tcBorders>
            <w:shd w:val="clear" w:color="auto" w:fill="auto"/>
          </w:tcPr>
          <w:p w14:paraId="66E3D4C3" w14:textId="77777777" w:rsidR="0079499B" w:rsidRPr="008675F2" w:rsidRDefault="0079499B" w:rsidP="0079499B">
            <w:pPr>
              <w:pStyle w:val="ENoteTableText"/>
            </w:pPr>
            <w:r w:rsidRPr="008675F2">
              <w:t>1988 No.</w:t>
            </w:r>
            <w:r w:rsidR="00626E53" w:rsidRPr="008675F2">
              <w:t> </w:t>
            </w:r>
            <w:r w:rsidRPr="008675F2">
              <w:t>326</w:t>
            </w:r>
          </w:p>
        </w:tc>
        <w:tc>
          <w:tcPr>
            <w:tcW w:w="1128" w:type="pct"/>
            <w:tcBorders>
              <w:top w:val="single" w:sz="4" w:space="0" w:color="auto"/>
              <w:bottom w:val="single" w:sz="4" w:space="0" w:color="auto"/>
            </w:tcBorders>
            <w:shd w:val="clear" w:color="auto" w:fill="auto"/>
          </w:tcPr>
          <w:p w14:paraId="4D662464" w14:textId="77777777" w:rsidR="0079499B" w:rsidRPr="008675F2" w:rsidRDefault="0079499B" w:rsidP="0079499B">
            <w:pPr>
              <w:pStyle w:val="ENoteTableText"/>
            </w:pPr>
            <w:r w:rsidRPr="008675F2">
              <w:t>2 Dec 1988</w:t>
            </w:r>
          </w:p>
        </w:tc>
        <w:tc>
          <w:tcPr>
            <w:tcW w:w="1465" w:type="pct"/>
            <w:tcBorders>
              <w:top w:val="single" w:sz="4" w:space="0" w:color="auto"/>
              <w:bottom w:val="single" w:sz="4" w:space="0" w:color="auto"/>
            </w:tcBorders>
            <w:shd w:val="clear" w:color="auto" w:fill="auto"/>
          </w:tcPr>
          <w:p w14:paraId="628EEB37" w14:textId="77777777" w:rsidR="0079499B" w:rsidRPr="008675F2" w:rsidRDefault="0079499B" w:rsidP="0079499B">
            <w:pPr>
              <w:pStyle w:val="ENoteTableText"/>
            </w:pPr>
            <w:r w:rsidRPr="008675F2">
              <w:t>2 Dec 1988</w:t>
            </w:r>
          </w:p>
        </w:tc>
        <w:tc>
          <w:tcPr>
            <w:tcW w:w="1201" w:type="pct"/>
            <w:tcBorders>
              <w:top w:val="single" w:sz="4" w:space="0" w:color="auto"/>
              <w:bottom w:val="single" w:sz="4" w:space="0" w:color="auto"/>
            </w:tcBorders>
            <w:shd w:val="clear" w:color="auto" w:fill="auto"/>
          </w:tcPr>
          <w:p w14:paraId="1FE2837C" w14:textId="77777777" w:rsidR="0079499B" w:rsidRPr="008675F2" w:rsidRDefault="0079499B" w:rsidP="0079499B">
            <w:pPr>
              <w:pStyle w:val="ENoteTableText"/>
            </w:pPr>
            <w:r w:rsidRPr="008675F2">
              <w:t>—</w:t>
            </w:r>
          </w:p>
        </w:tc>
      </w:tr>
      <w:tr w:rsidR="0079499B" w:rsidRPr="008675F2" w14:paraId="1D481CDC" w14:textId="77777777" w:rsidTr="00494CBF">
        <w:trPr>
          <w:cantSplit/>
        </w:trPr>
        <w:tc>
          <w:tcPr>
            <w:tcW w:w="1206" w:type="pct"/>
            <w:tcBorders>
              <w:top w:val="single" w:sz="4" w:space="0" w:color="auto"/>
              <w:bottom w:val="single" w:sz="4" w:space="0" w:color="auto"/>
            </w:tcBorders>
            <w:shd w:val="clear" w:color="auto" w:fill="auto"/>
          </w:tcPr>
          <w:p w14:paraId="1D86C948" w14:textId="77777777" w:rsidR="0079499B" w:rsidRPr="008675F2" w:rsidRDefault="0079499B" w:rsidP="0079499B">
            <w:pPr>
              <w:pStyle w:val="ENoteTableText"/>
            </w:pPr>
            <w:r w:rsidRPr="008675F2">
              <w:t>1988 No.</w:t>
            </w:r>
            <w:r w:rsidR="00626E53" w:rsidRPr="008675F2">
              <w:t> </w:t>
            </w:r>
            <w:r w:rsidRPr="008675F2">
              <w:t>327</w:t>
            </w:r>
          </w:p>
        </w:tc>
        <w:tc>
          <w:tcPr>
            <w:tcW w:w="1128" w:type="pct"/>
            <w:tcBorders>
              <w:top w:val="single" w:sz="4" w:space="0" w:color="auto"/>
              <w:bottom w:val="single" w:sz="4" w:space="0" w:color="auto"/>
            </w:tcBorders>
            <w:shd w:val="clear" w:color="auto" w:fill="auto"/>
          </w:tcPr>
          <w:p w14:paraId="56E48FF8" w14:textId="77777777" w:rsidR="0079499B" w:rsidRPr="008675F2" w:rsidRDefault="0079499B" w:rsidP="0079499B">
            <w:pPr>
              <w:pStyle w:val="ENoteTableText"/>
            </w:pPr>
            <w:r w:rsidRPr="008675F2">
              <w:t>2 Dec 1988</w:t>
            </w:r>
          </w:p>
        </w:tc>
        <w:tc>
          <w:tcPr>
            <w:tcW w:w="1465" w:type="pct"/>
            <w:tcBorders>
              <w:top w:val="single" w:sz="4" w:space="0" w:color="auto"/>
              <w:bottom w:val="single" w:sz="4" w:space="0" w:color="auto"/>
            </w:tcBorders>
            <w:shd w:val="clear" w:color="auto" w:fill="auto"/>
          </w:tcPr>
          <w:p w14:paraId="1973FB82" w14:textId="77777777" w:rsidR="0079499B" w:rsidRPr="008675F2" w:rsidRDefault="0079499B" w:rsidP="0079499B">
            <w:pPr>
              <w:pStyle w:val="ENoteTableText"/>
            </w:pPr>
            <w:r w:rsidRPr="008675F2">
              <w:t>2 Dec 1988</w:t>
            </w:r>
          </w:p>
        </w:tc>
        <w:tc>
          <w:tcPr>
            <w:tcW w:w="1201" w:type="pct"/>
            <w:tcBorders>
              <w:top w:val="single" w:sz="4" w:space="0" w:color="auto"/>
              <w:bottom w:val="single" w:sz="4" w:space="0" w:color="auto"/>
            </w:tcBorders>
            <w:shd w:val="clear" w:color="auto" w:fill="auto"/>
          </w:tcPr>
          <w:p w14:paraId="1184589C" w14:textId="77777777" w:rsidR="0079499B" w:rsidRPr="008675F2" w:rsidRDefault="0079499B" w:rsidP="0079499B">
            <w:pPr>
              <w:pStyle w:val="ENoteTableText"/>
            </w:pPr>
            <w:r w:rsidRPr="008675F2">
              <w:t>—</w:t>
            </w:r>
          </w:p>
        </w:tc>
      </w:tr>
      <w:tr w:rsidR="0079499B" w:rsidRPr="008675F2" w14:paraId="5AE36452" w14:textId="77777777" w:rsidTr="00494CBF">
        <w:trPr>
          <w:cantSplit/>
        </w:trPr>
        <w:tc>
          <w:tcPr>
            <w:tcW w:w="1206" w:type="pct"/>
            <w:tcBorders>
              <w:top w:val="single" w:sz="4" w:space="0" w:color="auto"/>
              <w:bottom w:val="single" w:sz="4" w:space="0" w:color="auto"/>
            </w:tcBorders>
            <w:shd w:val="clear" w:color="auto" w:fill="auto"/>
          </w:tcPr>
          <w:p w14:paraId="7287E2A2" w14:textId="77777777" w:rsidR="0079499B" w:rsidRPr="008675F2" w:rsidRDefault="0079499B" w:rsidP="0079499B">
            <w:pPr>
              <w:pStyle w:val="ENoteTableText"/>
            </w:pPr>
            <w:r w:rsidRPr="008675F2">
              <w:t>1988 No.</w:t>
            </w:r>
            <w:r w:rsidR="00626E53" w:rsidRPr="008675F2">
              <w:t> </w:t>
            </w:r>
            <w:r w:rsidRPr="008675F2">
              <w:t>374</w:t>
            </w:r>
          </w:p>
        </w:tc>
        <w:tc>
          <w:tcPr>
            <w:tcW w:w="1128" w:type="pct"/>
            <w:tcBorders>
              <w:top w:val="single" w:sz="4" w:space="0" w:color="auto"/>
              <w:bottom w:val="single" w:sz="4" w:space="0" w:color="auto"/>
            </w:tcBorders>
            <w:shd w:val="clear" w:color="auto" w:fill="auto"/>
          </w:tcPr>
          <w:p w14:paraId="620E6253" w14:textId="77777777" w:rsidR="0079499B" w:rsidRPr="008675F2" w:rsidRDefault="0079499B" w:rsidP="0079499B">
            <w:pPr>
              <w:pStyle w:val="ENoteTableText"/>
            </w:pPr>
            <w:r w:rsidRPr="008675F2">
              <w:t>21 Dec 1988</w:t>
            </w:r>
          </w:p>
        </w:tc>
        <w:tc>
          <w:tcPr>
            <w:tcW w:w="1465" w:type="pct"/>
            <w:tcBorders>
              <w:top w:val="single" w:sz="4" w:space="0" w:color="auto"/>
              <w:bottom w:val="single" w:sz="4" w:space="0" w:color="auto"/>
            </w:tcBorders>
            <w:shd w:val="clear" w:color="auto" w:fill="auto"/>
          </w:tcPr>
          <w:p w14:paraId="5CDF058F" w14:textId="77777777" w:rsidR="0079499B" w:rsidRPr="008675F2" w:rsidRDefault="0079499B" w:rsidP="0079499B">
            <w:pPr>
              <w:pStyle w:val="ENoteTableText"/>
            </w:pPr>
            <w:r w:rsidRPr="008675F2">
              <w:t>21 Dec 1988</w:t>
            </w:r>
          </w:p>
        </w:tc>
        <w:tc>
          <w:tcPr>
            <w:tcW w:w="1201" w:type="pct"/>
            <w:tcBorders>
              <w:top w:val="single" w:sz="4" w:space="0" w:color="auto"/>
              <w:bottom w:val="single" w:sz="4" w:space="0" w:color="auto"/>
            </w:tcBorders>
            <w:shd w:val="clear" w:color="auto" w:fill="auto"/>
          </w:tcPr>
          <w:p w14:paraId="72E51F01" w14:textId="77777777" w:rsidR="0079499B" w:rsidRPr="008675F2" w:rsidRDefault="0079499B" w:rsidP="0079499B">
            <w:pPr>
              <w:pStyle w:val="ENoteTableText"/>
            </w:pPr>
            <w:r w:rsidRPr="008675F2">
              <w:t>—</w:t>
            </w:r>
          </w:p>
        </w:tc>
      </w:tr>
      <w:tr w:rsidR="0079499B" w:rsidRPr="008675F2" w14:paraId="4FA3B829" w14:textId="77777777" w:rsidTr="00494CBF">
        <w:trPr>
          <w:cantSplit/>
        </w:trPr>
        <w:tc>
          <w:tcPr>
            <w:tcW w:w="1206" w:type="pct"/>
            <w:tcBorders>
              <w:top w:val="single" w:sz="4" w:space="0" w:color="auto"/>
              <w:bottom w:val="single" w:sz="4" w:space="0" w:color="auto"/>
            </w:tcBorders>
            <w:shd w:val="clear" w:color="auto" w:fill="auto"/>
          </w:tcPr>
          <w:p w14:paraId="608C7A79" w14:textId="77777777" w:rsidR="0079499B" w:rsidRPr="008675F2" w:rsidRDefault="0079499B" w:rsidP="0079499B">
            <w:pPr>
              <w:pStyle w:val="ENoteTableText"/>
            </w:pPr>
            <w:r w:rsidRPr="008675F2">
              <w:t>1988 No.</w:t>
            </w:r>
            <w:r w:rsidR="00626E53" w:rsidRPr="008675F2">
              <w:t> </w:t>
            </w:r>
            <w:r w:rsidRPr="008675F2">
              <w:t>375</w:t>
            </w:r>
          </w:p>
        </w:tc>
        <w:tc>
          <w:tcPr>
            <w:tcW w:w="1128" w:type="pct"/>
            <w:tcBorders>
              <w:top w:val="single" w:sz="4" w:space="0" w:color="auto"/>
              <w:bottom w:val="single" w:sz="4" w:space="0" w:color="auto"/>
            </w:tcBorders>
            <w:shd w:val="clear" w:color="auto" w:fill="auto"/>
          </w:tcPr>
          <w:p w14:paraId="08436840" w14:textId="77777777" w:rsidR="0079499B" w:rsidRPr="008675F2" w:rsidRDefault="0079499B" w:rsidP="0079499B">
            <w:pPr>
              <w:pStyle w:val="ENoteTableText"/>
            </w:pPr>
            <w:r w:rsidRPr="008675F2">
              <w:t>21 Dec 1988</w:t>
            </w:r>
          </w:p>
        </w:tc>
        <w:tc>
          <w:tcPr>
            <w:tcW w:w="1465" w:type="pct"/>
            <w:tcBorders>
              <w:top w:val="single" w:sz="4" w:space="0" w:color="auto"/>
              <w:bottom w:val="single" w:sz="4" w:space="0" w:color="auto"/>
            </w:tcBorders>
            <w:shd w:val="clear" w:color="auto" w:fill="auto"/>
          </w:tcPr>
          <w:p w14:paraId="1D030F22" w14:textId="77777777" w:rsidR="0079499B" w:rsidRPr="008675F2" w:rsidRDefault="0079499B" w:rsidP="0079499B">
            <w:pPr>
              <w:pStyle w:val="ENoteTableText"/>
            </w:pPr>
            <w:r w:rsidRPr="008675F2">
              <w:t>21 Dec 1988</w:t>
            </w:r>
          </w:p>
        </w:tc>
        <w:tc>
          <w:tcPr>
            <w:tcW w:w="1201" w:type="pct"/>
            <w:tcBorders>
              <w:top w:val="single" w:sz="4" w:space="0" w:color="auto"/>
              <w:bottom w:val="single" w:sz="4" w:space="0" w:color="auto"/>
            </w:tcBorders>
            <w:shd w:val="clear" w:color="auto" w:fill="auto"/>
          </w:tcPr>
          <w:p w14:paraId="19684174" w14:textId="77777777" w:rsidR="0079499B" w:rsidRPr="008675F2" w:rsidRDefault="0079499B" w:rsidP="0079499B">
            <w:pPr>
              <w:pStyle w:val="ENoteTableText"/>
            </w:pPr>
            <w:r w:rsidRPr="008675F2">
              <w:t>—</w:t>
            </w:r>
          </w:p>
        </w:tc>
      </w:tr>
      <w:tr w:rsidR="0079499B" w:rsidRPr="008675F2" w14:paraId="420D7019" w14:textId="77777777" w:rsidTr="00494CBF">
        <w:trPr>
          <w:cantSplit/>
        </w:trPr>
        <w:tc>
          <w:tcPr>
            <w:tcW w:w="1206" w:type="pct"/>
            <w:tcBorders>
              <w:top w:val="single" w:sz="4" w:space="0" w:color="auto"/>
              <w:bottom w:val="single" w:sz="4" w:space="0" w:color="auto"/>
            </w:tcBorders>
            <w:shd w:val="clear" w:color="auto" w:fill="auto"/>
          </w:tcPr>
          <w:p w14:paraId="56DCDF80" w14:textId="77777777" w:rsidR="0079499B" w:rsidRPr="008675F2" w:rsidRDefault="0079499B" w:rsidP="0079499B">
            <w:pPr>
              <w:pStyle w:val="ENoteTableText"/>
            </w:pPr>
            <w:r w:rsidRPr="008675F2">
              <w:t>1989 No.</w:t>
            </w:r>
            <w:r w:rsidR="00626E53" w:rsidRPr="008675F2">
              <w:t> </w:t>
            </w:r>
            <w:r w:rsidRPr="008675F2">
              <w:t>60</w:t>
            </w:r>
          </w:p>
        </w:tc>
        <w:tc>
          <w:tcPr>
            <w:tcW w:w="1128" w:type="pct"/>
            <w:tcBorders>
              <w:top w:val="single" w:sz="4" w:space="0" w:color="auto"/>
              <w:bottom w:val="single" w:sz="4" w:space="0" w:color="auto"/>
            </w:tcBorders>
            <w:shd w:val="clear" w:color="auto" w:fill="auto"/>
          </w:tcPr>
          <w:p w14:paraId="72770CD6" w14:textId="77777777" w:rsidR="0079499B" w:rsidRPr="008675F2" w:rsidRDefault="0079499B" w:rsidP="0079499B">
            <w:pPr>
              <w:pStyle w:val="ENoteTableText"/>
            </w:pPr>
            <w:r w:rsidRPr="008675F2">
              <w:t>14 Apr 1989</w:t>
            </w:r>
          </w:p>
        </w:tc>
        <w:tc>
          <w:tcPr>
            <w:tcW w:w="1465" w:type="pct"/>
            <w:tcBorders>
              <w:top w:val="single" w:sz="4" w:space="0" w:color="auto"/>
              <w:bottom w:val="single" w:sz="4" w:space="0" w:color="auto"/>
            </w:tcBorders>
            <w:shd w:val="clear" w:color="auto" w:fill="auto"/>
          </w:tcPr>
          <w:p w14:paraId="5C3457B0" w14:textId="77777777" w:rsidR="0079499B" w:rsidRPr="008675F2" w:rsidRDefault="0079499B" w:rsidP="0079499B">
            <w:pPr>
              <w:pStyle w:val="ENoteTableText"/>
            </w:pPr>
            <w:r w:rsidRPr="008675F2">
              <w:t>14 Apr 1989</w:t>
            </w:r>
          </w:p>
        </w:tc>
        <w:tc>
          <w:tcPr>
            <w:tcW w:w="1201" w:type="pct"/>
            <w:tcBorders>
              <w:top w:val="single" w:sz="4" w:space="0" w:color="auto"/>
              <w:bottom w:val="single" w:sz="4" w:space="0" w:color="auto"/>
            </w:tcBorders>
            <w:shd w:val="clear" w:color="auto" w:fill="auto"/>
          </w:tcPr>
          <w:p w14:paraId="5F14F525" w14:textId="77777777" w:rsidR="0079499B" w:rsidRPr="008675F2" w:rsidRDefault="0079499B" w:rsidP="0079499B">
            <w:pPr>
              <w:pStyle w:val="ENoteTableText"/>
            </w:pPr>
            <w:r w:rsidRPr="008675F2">
              <w:t>—</w:t>
            </w:r>
          </w:p>
        </w:tc>
      </w:tr>
      <w:tr w:rsidR="0079499B" w:rsidRPr="008675F2" w14:paraId="3424C28E" w14:textId="77777777" w:rsidTr="00494CBF">
        <w:trPr>
          <w:cantSplit/>
        </w:trPr>
        <w:tc>
          <w:tcPr>
            <w:tcW w:w="1206" w:type="pct"/>
            <w:tcBorders>
              <w:top w:val="single" w:sz="4" w:space="0" w:color="auto"/>
              <w:bottom w:val="single" w:sz="4" w:space="0" w:color="auto"/>
            </w:tcBorders>
            <w:shd w:val="clear" w:color="auto" w:fill="auto"/>
          </w:tcPr>
          <w:p w14:paraId="189238E4" w14:textId="77777777" w:rsidR="0079499B" w:rsidRPr="008675F2" w:rsidRDefault="0079499B" w:rsidP="0079499B">
            <w:pPr>
              <w:pStyle w:val="ENoteTableText"/>
            </w:pPr>
            <w:r w:rsidRPr="008675F2">
              <w:t>1989 No.</w:t>
            </w:r>
            <w:r w:rsidR="00626E53" w:rsidRPr="008675F2">
              <w:t> </w:t>
            </w:r>
            <w:r w:rsidRPr="008675F2">
              <w:t>379</w:t>
            </w:r>
          </w:p>
        </w:tc>
        <w:tc>
          <w:tcPr>
            <w:tcW w:w="1128" w:type="pct"/>
            <w:tcBorders>
              <w:top w:val="single" w:sz="4" w:space="0" w:color="auto"/>
              <w:bottom w:val="single" w:sz="4" w:space="0" w:color="auto"/>
            </w:tcBorders>
            <w:shd w:val="clear" w:color="auto" w:fill="auto"/>
          </w:tcPr>
          <w:p w14:paraId="3C9D3315" w14:textId="77777777" w:rsidR="0079499B" w:rsidRPr="008675F2" w:rsidRDefault="0079499B" w:rsidP="0079499B">
            <w:pPr>
              <w:pStyle w:val="ENoteTableText"/>
            </w:pPr>
            <w:r w:rsidRPr="008675F2">
              <w:t>21 Dec 1989</w:t>
            </w:r>
          </w:p>
        </w:tc>
        <w:tc>
          <w:tcPr>
            <w:tcW w:w="1465" w:type="pct"/>
            <w:tcBorders>
              <w:top w:val="single" w:sz="4" w:space="0" w:color="auto"/>
              <w:bottom w:val="single" w:sz="4" w:space="0" w:color="auto"/>
            </w:tcBorders>
            <w:shd w:val="clear" w:color="auto" w:fill="auto"/>
          </w:tcPr>
          <w:p w14:paraId="75BD8591" w14:textId="77777777" w:rsidR="0079499B" w:rsidRPr="008675F2" w:rsidRDefault="0079499B" w:rsidP="0079499B">
            <w:pPr>
              <w:pStyle w:val="ENoteTableText"/>
            </w:pPr>
            <w:r w:rsidRPr="008675F2">
              <w:t>21 Dec 1989</w:t>
            </w:r>
          </w:p>
        </w:tc>
        <w:tc>
          <w:tcPr>
            <w:tcW w:w="1201" w:type="pct"/>
            <w:tcBorders>
              <w:top w:val="single" w:sz="4" w:space="0" w:color="auto"/>
              <w:bottom w:val="single" w:sz="4" w:space="0" w:color="auto"/>
            </w:tcBorders>
            <w:shd w:val="clear" w:color="auto" w:fill="auto"/>
          </w:tcPr>
          <w:p w14:paraId="02B9FCD2" w14:textId="77777777" w:rsidR="0079499B" w:rsidRPr="008675F2" w:rsidRDefault="0079499B" w:rsidP="0079499B">
            <w:pPr>
              <w:pStyle w:val="ENoteTableText"/>
            </w:pPr>
            <w:r w:rsidRPr="008675F2">
              <w:t>—</w:t>
            </w:r>
          </w:p>
        </w:tc>
      </w:tr>
      <w:tr w:rsidR="0079499B" w:rsidRPr="008675F2" w14:paraId="7547A272" w14:textId="77777777" w:rsidTr="00494CBF">
        <w:trPr>
          <w:cantSplit/>
        </w:trPr>
        <w:tc>
          <w:tcPr>
            <w:tcW w:w="1206" w:type="pct"/>
            <w:tcBorders>
              <w:top w:val="single" w:sz="4" w:space="0" w:color="auto"/>
              <w:bottom w:val="single" w:sz="4" w:space="0" w:color="auto"/>
            </w:tcBorders>
            <w:shd w:val="clear" w:color="auto" w:fill="auto"/>
          </w:tcPr>
          <w:p w14:paraId="01489942" w14:textId="77777777" w:rsidR="0079499B" w:rsidRPr="008675F2" w:rsidRDefault="0079499B" w:rsidP="0079499B">
            <w:pPr>
              <w:pStyle w:val="ENoteTableText"/>
            </w:pPr>
            <w:r w:rsidRPr="008675F2">
              <w:t>1990 No.</w:t>
            </w:r>
            <w:r w:rsidR="00626E53" w:rsidRPr="008675F2">
              <w:t> </w:t>
            </w:r>
            <w:r w:rsidRPr="008675F2">
              <w:t>39</w:t>
            </w:r>
          </w:p>
        </w:tc>
        <w:tc>
          <w:tcPr>
            <w:tcW w:w="1128" w:type="pct"/>
            <w:tcBorders>
              <w:top w:val="single" w:sz="4" w:space="0" w:color="auto"/>
              <w:bottom w:val="single" w:sz="4" w:space="0" w:color="auto"/>
            </w:tcBorders>
            <w:shd w:val="clear" w:color="auto" w:fill="auto"/>
          </w:tcPr>
          <w:p w14:paraId="592C3106" w14:textId="77777777" w:rsidR="0079499B" w:rsidRPr="008675F2" w:rsidRDefault="0079499B" w:rsidP="0079499B">
            <w:pPr>
              <w:pStyle w:val="ENoteTableText"/>
            </w:pPr>
            <w:r w:rsidRPr="008675F2">
              <w:t>27 Feb 1990</w:t>
            </w:r>
          </w:p>
        </w:tc>
        <w:tc>
          <w:tcPr>
            <w:tcW w:w="1465" w:type="pct"/>
            <w:tcBorders>
              <w:top w:val="single" w:sz="4" w:space="0" w:color="auto"/>
              <w:bottom w:val="single" w:sz="4" w:space="0" w:color="auto"/>
            </w:tcBorders>
            <w:shd w:val="clear" w:color="auto" w:fill="auto"/>
          </w:tcPr>
          <w:p w14:paraId="0F6187EE" w14:textId="77777777" w:rsidR="0079499B" w:rsidRPr="008675F2" w:rsidRDefault="0079499B" w:rsidP="0079499B">
            <w:pPr>
              <w:pStyle w:val="ENoteTableText"/>
            </w:pPr>
            <w:r w:rsidRPr="008675F2">
              <w:t>27 Feb 1990</w:t>
            </w:r>
          </w:p>
        </w:tc>
        <w:tc>
          <w:tcPr>
            <w:tcW w:w="1201" w:type="pct"/>
            <w:tcBorders>
              <w:top w:val="single" w:sz="4" w:space="0" w:color="auto"/>
              <w:bottom w:val="single" w:sz="4" w:space="0" w:color="auto"/>
            </w:tcBorders>
            <w:shd w:val="clear" w:color="auto" w:fill="auto"/>
          </w:tcPr>
          <w:p w14:paraId="2BA85EBF" w14:textId="77777777" w:rsidR="0079499B" w:rsidRPr="008675F2" w:rsidRDefault="0079499B" w:rsidP="0079499B">
            <w:pPr>
              <w:pStyle w:val="ENoteTableText"/>
            </w:pPr>
            <w:r w:rsidRPr="008675F2">
              <w:t>—</w:t>
            </w:r>
          </w:p>
        </w:tc>
      </w:tr>
      <w:tr w:rsidR="0079499B" w:rsidRPr="008675F2" w14:paraId="297E82E2" w14:textId="77777777" w:rsidTr="00494CBF">
        <w:trPr>
          <w:cantSplit/>
        </w:trPr>
        <w:tc>
          <w:tcPr>
            <w:tcW w:w="1206" w:type="pct"/>
            <w:tcBorders>
              <w:top w:val="single" w:sz="4" w:space="0" w:color="auto"/>
              <w:bottom w:val="single" w:sz="4" w:space="0" w:color="auto"/>
            </w:tcBorders>
            <w:shd w:val="clear" w:color="auto" w:fill="auto"/>
          </w:tcPr>
          <w:p w14:paraId="582FE02E" w14:textId="77777777" w:rsidR="0079499B" w:rsidRPr="008675F2" w:rsidRDefault="0079499B" w:rsidP="0079499B">
            <w:pPr>
              <w:pStyle w:val="ENoteTableText"/>
            </w:pPr>
            <w:r w:rsidRPr="008675F2">
              <w:t>1990 No.</w:t>
            </w:r>
            <w:r w:rsidR="00626E53" w:rsidRPr="008675F2">
              <w:t> </w:t>
            </w:r>
            <w:r w:rsidRPr="008675F2">
              <w:t>191</w:t>
            </w:r>
          </w:p>
        </w:tc>
        <w:tc>
          <w:tcPr>
            <w:tcW w:w="1128" w:type="pct"/>
            <w:tcBorders>
              <w:top w:val="single" w:sz="4" w:space="0" w:color="auto"/>
              <w:bottom w:val="single" w:sz="4" w:space="0" w:color="auto"/>
            </w:tcBorders>
            <w:shd w:val="clear" w:color="auto" w:fill="auto"/>
          </w:tcPr>
          <w:p w14:paraId="3FB82CC9" w14:textId="5D48605B" w:rsidR="0079499B" w:rsidRPr="008675F2" w:rsidRDefault="0079499B" w:rsidP="0079499B">
            <w:pPr>
              <w:pStyle w:val="ENoteTableText"/>
            </w:pPr>
            <w:r w:rsidRPr="008675F2">
              <w:t>2</w:t>
            </w:r>
            <w:r w:rsidR="00DE6E2A" w:rsidRPr="008675F2">
              <w:t>9 June</w:t>
            </w:r>
            <w:r w:rsidRPr="008675F2">
              <w:t xml:space="preserve"> 1990</w:t>
            </w:r>
          </w:p>
        </w:tc>
        <w:tc>
          <w:tcPr>
            <w:tcW w:w="1465" w:type="pct"/>
            <w:tcBorders>
              <w:top w:val="single" w:sz="4" w:space="0" w:color="auto"/>
              <w:bottom w:val="single" w:sz="4" w:space="0" w:color="auto"/>
            </w:tcBorders>
            <w:shd w:val="clear" w:color="auto" w:fill="auto"/>
          </w:tcPr>
          <w:p w14:paraId="179B0053" w14:textId="77777777" w:rsidR="0079499B" w:rsidRPr="008675F2" w:rsidRDefault="0079499B" w:rsidP="0079499B">
            <w:pPr>
              <w:pStyle w:val="ENoteTableText"/>
            </w:pPr>
            <w:r w:rsidRPr="008675F2">
              <w:t>21 Mar 1990</w:t>
            </w:r>
          </w:p>
        </w:tc>
        <w:tc>
          <w:tcPr>
            <w:tcW w:w="1201" w:type="pct"/>
            <w:tcBorders>
              <w:top w:val="single" w:sz="4" w:space="0" w:color="auto"/>
              <w:bottom w:val="single" w:sz="4" w:space="0" w:color="auto"/>
            </w:tcBorders>
            <w:shd w:val="clear" w:color="auto" w:fill="auto"/>
          </w:tcPr>
          <w:p w14:paraId="306839CF" w14:textId="77777777" w:rsidR="0079499B" w:rsidRPr="008675F2" w:rsidRDefault="0079499B" w:rsidP="0079499B">
            <w:pPr>
              <w:pStyle w:val="ENoteTableText"/>
            </w:pPr>
            <w:r w:rsidRPr="008675F2">
              <w:t>—</w:t>
            </w:r>
          </w:p>
        </w:tc>
      </w:tr>
      <w:tr w:rsidR="0079499B" w:rsidRPr="008675F2" w14:paraId="219480B1" w14:textId="77777777" w:rsidTr="00494CBF">
        <w:trPr>
          <w:cantSplit/>
        </w:trPr>
        <w:tc>
          <w:tcPr>
            <w:tcW w:w="1206" w:type="pct"/>
            <w:tcBorders>
              <w:top w:val="single" w:sz="4" w:space="0" w:color="auto"/>
              <w:bottom w:val="single" w:sz="4" w:space="0" w:color="auto"/>
            </w:tcBorders>
            <w:shd w:val="clear" w:color="auto" w:fill="auto"/>
          </w:tcPr>
          <w:p w14:paraId="756FD2EB" w14:textId="77777777" w:rsidR="0079499B" w:rsidRPr="008675F2" w:rsidRDefault="0079499B" w:rsidP="0079499B">
            <w:pPr>
              <w:pStyle w:val="ENoteTableText"/>
            </w:pPr>
            <w:r w:rsidRPr="008675F2">
              <w:t>1990 No.</w:t>
            </w:r>
            <w:r w:rsidR="00626E53" w:rsidRPr="008675F2">
              <w:t> </w:t>
            </w:r>
            <w:r w:rsidRPr="008675F2">
              <w:t>265</w:t>
            </w:r>
          </w:p>
        </w:tc>
        <w:tc>
          <w:tcPr>
            <w:tcW w:w="1128" w:type="pct"/>
            <w:tcBorders>
              <w:top w:val="single" w:sz="4" w:space="0" w:color="auto"/>
              <w:bottom w:val="single" w:sz="4" w:space="0" w:color="auto"/>
            </w:tcBorders>
            <w:shd w:val="clear" w:color="auto" w:fill="auto"/>
          </w:tcPr>
          <w:p w14:paraId="5DFB71C3" w14:textId="77777777" w:rsidR="0079499B" w:rsidRPr="008675F2" w:rsidRDefault="0079499B" w:rsidP="0079499B">
            <w:pPr>
              <w:pStyle w:val="ENoteTableText"/>
            </w:pPr>
            <w:r w:rsidRPr="008675F2">
              <w:t>8 Aug 1990</w:t>
            </w:r>
          </w:p>
        </w:tc>
        <w:tc>
          <w:tcPr>
            <w:tcW w:w="1465" w:type="pct"/>
            <w:tcBorders>
              <w:top w:val="single" w:sz="4" w:space="0" w:color="auto"/>
              <w:bottom w:val="single" w:sz="4" w:space="0" w:color="auto"/>
            </w:tcBorders>
            <w:shd w:val="clear" w:color="auto" w:fill="auto"/>
          </w:tcPr>
          <w:p w14:paraId="1248315D" w14:textId="77777777" w:rsidR="0079499B" w:rsidRPr="008675F2" w:rsidRDefault="0079499B" w:rsidP="0079499B">
            <w:pPr>
              <w:pStyle w:val="ENoteTableText"/>
            </w:pPr>
            <w:r w:rsidRPr="008675F2">
              <w:t>8 Aug 1990</w:t>
            </w:r>
          </w:p>
        </w:tc>
        <w:tc>
          <w:tcPr>
            <w:tcW w:w="1201" w:type="pct"/>
            <w:tcBorders>
              <w:top w:val="single" w:sz="4" w:space="0" w:color="auto"/>
              <w:bottom w:val="single" w:sz="4" w:space="0" w:color="auto"/>
            </w:tcBorders>
            <w:shd w:val="clear" w:color="auto" w:fill="auto"/>
          </w:tcPr>
          <w:p w14:paraId="769A895C" w14:textId="77777777" w:rsidR="0079499B" w:rsidRPr="008675F2" w:rsidRDefault="0079499B" w:rsidP="0079499B">
            <w:pPr>
              <w:pStyle w:val="ENoteTableText"/>
            </w:pPr>
            <w:r w:rsidRPr="008675F2">
              <w:t>—</w:t>
            </w:r>
          </w:p>
        </w:tc>
      </w:tr>
      <w:tr w:rsidR="0079499B" w:rsidRPr="008675F2" w14:paraId="09B5B9E7" w14:textId="77777777" w:rsidTr="00494CBF">
        <w:trPr>
          <w:cantSplit/>
        </w:trPr>
        <w:tc>
          <w:tcPr>
            <w:tcW w:w="1206" w:type="pct"/>
            <w:tcBorders>
              <w:top w:val="single" w:sz="4" w:space="0" w:color="auto"/>
              <w:bottom w:val="single" w:sz="4" w:space="0" w:color="auto"/>
            </w:tcBorders>
            <w:shd w:val="clear" w:color="auto" w:fill="auto"/>
          </w:tcPr>
          <w:p w14:paraId="5919B9ED" w14:textId="77777777" w:rsidR="0079499B" w:rsidRPr="008675F2" w:rsidRDefault="0079499B" w:rsidP="0079499B">
            <w:pPr>
              <w:pStyle w:val="ENoteTableText"/>
            </w:pPr>
            <w:r w:rsidRPr="008675F2">
              <w:t>1990 No.</w:t>
            </w:r>
            <w:r w:rsidR="00626E53" w:rsidRPr="008675F2">
              <w:t> </w:t>
            </w:r>
            <w:r w:rsidRPr="008675F2">
              <w:t>324</w:t>
            </w:r>
          </w:p>
        </w:tc>
        <w:tc>
          <w:tcPr>
            <w:tcW w:w="1128" w:type="pct"/>
            <w:tcBorders>
              <w:top w:val="single" w:sz="4" w:space="0" w:color="auto"/>
              <w:bottom w:val="single" w:sz="4" w:space="0" w:color="auto"/>
            </w:tcBorders>
            <w:shd w:val="clear" w:color="auto" w:fill="auto"/>
          </w:tcPr>
          <w:p w14:paraId="4AFE98B5" w14:textId="77777777" w:rsidR="0079499B" w:rsidRPr="008675F2" w:rsidRDefault="0079499B" w:rsidP="0079499B">
            <w:pPr>
              <w:pStyle w:val="ENoteTableText"/>
            </w:pPr>
            <w:r w:rsidRPr="008675F2">
              <w:t>12 Oct 1990</w:t>
            </w:r>
          </w:p>
        </w:tc>
        <w:tc>
          <w:tcPr>
            <w:tcW w:w="1465" w:type="pct"/>
            <w:tcBorders>
              <w:top w:val="single" w:sz="4" w:space="0" w:color="auto"/>
              <w:bottom w:val="single" w:sz="4" w:space="0" w:color="auto"/>
            </w:tcBorders>
            <w:shd w:val="clear" w:color="auto" w:fill="auto"/>
          </w:tcPr>
          <w:p w14:paraId="243528E7" w14:textId="77777777" w:rsidR="0079499B" w:rsidRPr="008675F2" w:rsidRDefault="0079499B" w:rsidP="0079499B">
            <w:pPr>
              <w:pStyle w:val="ENoteTableText"/>
            </w:pPr>
            <w:r w:rsidRPr="008675F2">
              <w:t>12 Oct 1990</w:t>
            </w:r>
          </w:p>
        </w:tc>
        <w:tc>
          <w:tcPr>
            <w:tcW w:w="1201" w:type="pct"/>
            <w:tcBorders>
              <w:top w:val="single" w:sz="4" w:space="0" w:color="auto"/>
              <w:bottom w:val="single" w:sz="4" w:space="0" w:color="auto"/>
            </w:tcBorders>
            <w:shd w:val="clear" w:color="auto" w:fill="auto"/>
          </w:tcPr>
          <w:p w14:paraId="266EF4E5" w14:textId="77777777" w:rsidR="0079499B" w:rsidRPr="008675F2" w:rsidRDefault="0079499B" w:rsidP="0079499B">
            <w:pPr>
              <w:pStyle w:val="ENoteTableText"/>
            </w:pPr>
            <w:r w:rsidRPr="008675F2">
              <w:t>—</w:t>
            </w:r>
          </w:p>
        </w:tc>
      </w:tr>
      <w:tr w:rsidR="0079499B" w:rsidRPr="008675F2" w14:paraId="5D80CBDE" w14:textId="77777777" w:rsidTr="00494CBF">
        <w:trPr>
          <w:cantSplit/>
        </w:trPr>
        <w:tc>
          <w:tcPr>
            <w:tcW w:w="1206" w:type="pct"/>
            <w:tcBorders>
              <w:top w:val="single" w:sz="4" w:space="0" w:color="auto"/>
              <w:bottom w:val="single" w:sz="4" w:space="0" w:color="auto"/>
            </w:tcBorders>
            <w:shd w:val="clear" w:color="auto" w:fill="auto"/>
          </w:tcPr>
          <w:p w14:paraId="1BA99C0D" w14:textId="77777777" w:rsidR="0079499B" w:rsidRPr="008675F2" w:rsidRDefault="0079499B" w:rsidP="0079499B">
            <w:pPr>
              <w:pStyle w:val="ENoteTableText"/>
            </w:pPr>
            <w:r w:rsidRPr="008675F2">
              <w:t>1990 No.</w:t>
            </w:r>
            <w:r w:rsidR="00626E53" w:rsidRPr="008675F2">
              <w:t> </w:t>
            </w:r>
            <w:r w:rsidRPr="008675F2">
              <w:t>460</w:t>
            </w:r>
          </w:p>
        </w:tc>
        <w:tc>
          <w:tcPr>
            <w:tcW w:w="1128" w:type="pct"/>
            <w:tcBorders>
              <w:top w:val="single" w:sz="4" w:space="0" w:color="auto"/>
              <w:bottom w:val="single" w:sz="4" w:space="0" w:color="auto"/>
            </w:tcBorders>
            <w:shd w:val="clear" w:color="auto" w:fill="auto"/>
          </w:tcPr>
          <w:p w14:paraId="54D45CFD" w14:textId="77777777" w:rsidR="0079499B" w:rsidRPr="008675F2" w:rsidRDefault="0079499B" w:rsidP="0079499B">
            <w:pPr>
              <w:pStyle w:val="ENoteTableText"/>
            </w:pPr>
            <w:r w:rsidRPr="008675F2">
              <w:t>21 Dec 1990</w:t>
            </w:r>
          </w:p>
        </w:tc>
        <w:tc>
          <w:tcPr>
            <w:tcW w:w="1465" w:type="pct"/>
            <w:tcBorders>
              <w:top w:val="single" w:sz="4" w:space="0" w:color="auto"/>
              <w:bottom w:val="single" w:sz="4" w:space="0" w:color="auto"/>
            </w:tcBorders>
            <w:shd w:val="clear" w:color="auto" w:fill="auto"/>
          </w:tcPr>
          <w:p w14:paraId="72002D93" w14:textId="77777777" w:rsidR="0079499B" w:rsidRPr="008675F2" w:rsidRDefault="0079499B" w:rsidP="0079499B">
            <w:pPr>
              <w:pStyle w:val="ENoteTableText"/>
            </w:pPr>
            <w:r w:rsidRPr="008675F2">
              <w:t>21 Dec 1990</w:t>
            </w:r>
          </w:p>
        </w:tc>
        <w:tc>
          <w:tcPr>
            <w:tcW w:w="1201" w:type="pct"/>
            <w:tcBorders>
              <w:top w:val="single" w:sz="4" w:space="0" w:color="auto"/>
              <w:bottom w:val="single" w:sz="4" w:space="0" w:color="auto"/>
            </w:tcBorders>
            <w:shd w:val="clear" w:color="auto" w:fill="auto"/>
          </w:tcPr>
          <w:p w14:paraId="0BE14E2D" w14:textId="77777777" w:rsidR="0079499B" w:rsidRPr="008675F2" w:rsidRDefault="0079499B" w:rsidP="0079499B">
            <w:pPr>
              <w:pStyle w:val="ENoteTableText"/>
            </w:pPr>
            <w:r w:rsidRPr="008675F2">
              <w:t>—</w:t>
            </w:r>
          </w:p>
        </w:tc>
      </w:tr>
      <w:tr w:rsidR="0079499B" w:rsidRPr="008675F2" w14:paraId="2A50044B" w14:textId="77777777" w:rsidTr="00494CBF">
        <w:trPr>
          <w:cantSplit/>
        </w:trPr>
        <w:tc>
          <w:tcPr>
            <w:tcW w:w="1206" w:type="pct"/>
            <w:tcBorders>
              <w:top w:val="single" w:sz="4" w:space="0" w:color="auto"/>
              <w:bottom w:val="single" w:sz="4" w:space="0" w:color="auto"/>
            </w:tcBorders>
            <w:shd w:val="clear" w:color="auto" w:fill="auto"/>
          </w:tcPr>
          <w:p w14:paraId="3119F458" w14:textId="77777777" w:rsidR="0079499B" w:rsidRPr="008675F2" w:rsidRDefault="0079499B" w:rsidP="0079499B">
            <w:pPr>
              <w:pStyle w:val="ENoteTableText"/>
            </w:pPr>
            <w:r w:rsidRPr="008675F2">
              <w:t>1990 No.</w:t>
            </w:r>
            <w:r w:rsidR="00626E53" w:rsidRPr="008675F2">
              <w:t> </w:t>
            </w:r>
            <w:r w:rsidRPr="008675F2">
              <w:t>467</w:t>
            </w:r>
          </w:p>
        </w:tc>
        <w:tc>
          <w:tcPr>
            <w:tcW w:w="1128" w:type="pct"/>
            <w:tcBorders>
              <w:top w:val="single" w:sz="4" w:space="0" w:color="auto"/>
              <w:bottom w:val="single" w:sz="4" w:space="0" w:color="auto"/>
            </w:tcBorders>
            <w:shd w:val="clear" w:color="auto" w:fill="auto"/>
          </w:tcPr>
          <w:p w14:paraId="4BBF8EA3" w14:textId="77777777" w:rsidR="0079499B" w:rsidRPr="008675F2" w:rsidRDefault="0079499B" w:rsidP="0079499B">
            <w:pPr>
              <w:pStyle w:val="ENoteTableText"/>
            </w:pPr>
            <w:r w:rsidRPr="008675F2">
              <w:t>9 Jan 1991</w:t>
            </w:r>
          </w:p>
        </w:tc>
        <w:tc>
          <w:tcPr>
            <w:tcW w:w="1465" w:type="pct"/>
            <w:tcBorders>
              <w:top w:val="single" w:sz="4" w:space="0" w:color="auto"/>
              <w:bottom w:val="single" w:sz="4" w:space="0" w:color="auto"/>
            </w:tcBorders>
            <w:shd w:val="clear" w:color="auto" w:fill="auto"/>
          </w:tcPr>
          <w:p w14:paraId="0ECFE5AD" w14:textId="77777777" w:rsidR="0079499B" w:rsidRPr="008675F2" w:rsidRDefault="0079499B" w:rsidP="0079499B">
            <w:pPr>
              <w:pStyle w:val="ENoteTableText"/>
            </w:pPr>
            <w:r w:rsidRPr="008675F2">
              <w:t>9 Jan 1991</w:t>
            </w:r>
          </w:p>
        </w:tc>
        <w:tc>
          <w:tcPr>
            <w:tcW w:w="1201" w:type="pct"/>
            <w:tcBorders>
              <w:top w:val="single" w:sz="4" w:space="0" w:color="auto"/>
              <w:bottom w:val="single" w:sz="4" w:space="0" w:color="auto"/>
            </w:tcBorders>
            <w:shd w:val="clear" w:color="auto" w:fill="auto"/>
          </w:tcPr>
          <w:p w14:paraId="58AAC4E2" w14:textId="77777777" w:rsidR="0079499B" w:rsidRPr="008675F2" w:rsidRDefault="0079499B" w:rsidP="0079499B">
            <w:pPr>
              <w:pStyle w:val="ENoteTableText"/>
            </w:pPr>
            <w:r w:rsidRPr="008675F2">
              <w:t>—</w:t>
            </w:r>
          </w:p>
        </w:tc>
      </w:tr>
      <w:tr w:rsidR="0079499B" w:rsidRPr="008675F2" w14:paraId="333F4FB6" w14:textId="77777777" w:rsidTr="00494CBF">
        <w:trPr>
          <w:cantSplit/>
        </w:trPr>
        <w:tc>
          <w:tcPr>
            <w:tcW w:w="1206" w:type="pct"/>
            <w:tcBorders>
              <w:top w:val="single" w:sz="4" w:space="0" w:color="auto"/>
              <w:bottom w:val="single" w:sz="4" w:space="0" w:color="auto"/>
            </w:tcBorders>
            <w:shd w:val="clear" w:color="auto" w:fill="auto"/>
          </w:tcPr>
          <w:p w14:paraId="5AC18431" w14:textId="77777777" w:rsidR="0079499B" w:rsidRPr="008675F2" w:rsidRDefault="0079499B" w:rsidP="0079499B">
            <w:pPr>
              <w:pStyle w:val="ENoteTableText"/>
            </w:pPr>
            <w:r w:rsidRPr="008675F2">
              <w:t>1991 No.</w:t>
            </w:r>
            <w:r w:rsidR="00626E53" w:rsidRPr="008675F2">
              <w:t> </w:t>
            </w:r>
            <w:r w:rsidRPr="008675F2">
              <w:t>23</w:t>
            </w:r>
          </w:p>
        </w:tc>
        <w:tc>
          <w:tcPr>
            <w:tcW w:w="1128" w:type="pct"/>
            <w:tcBorders>
              <w:top w:val="single" w:sz="4" w:space="0" w:color="auto"/>
              <w:bottom w:val="single" w:sz="4" w:space="0" w:color="auto"/>
            </w:tcBorders>
            <w:shd w:val="clear" w:color="auto" w:fill="auto"/>
          </w:tcPr>
          <w:p w14:paraId="4CF92890" w14:textId="77777777" w:rsidR="0079499B" w:rsidRPr="008675F2" w:rsidRDefault="0079499B" w:rsidP="0079499B">
            <w:pPr>
              <w:pStyle w:val="ENoteTableText"/>
            </w:pPr>
            <w:r w:rsidRPr="008675F2">
              <w:t>27 Feb 1991</w:t>
            </w:r>
          </w:p>
        </w:tc>
        <w:tc>
          <w:tcPr>
            <w:tcW w:w="1465" w:type="pct"/>
            <w:tcBorders>
              <w:top w:val="single" w:sz="4" w:space="0" w:color="auto"/>
              <w:bottom w:val="single" w:sz="4" w:space="0" w:color="auto"/>
            </w:tcBorders>
            <w:shd w:val="clear" w:color="auto" w:fill="auto"/>
          </w:tcPr>
          <w:p w14:paraId="0D95F136" w14:textId="77777777" w:rsidR="0079499B" w:rsidRPr="008675F2" w:rsidRDefault="009A5E1D" w:rsidP="004E08EC">
            <w:pPr>
              <w:pStyle w:val="ENoteTableText"/>
            </w:pPr>
            <w:r w:rsidRPr="008675F2">
              <w:t xml:space="preserve">r </w:t>
            </w:r>
            <w:r w:rsidR="0079499B" w:rsidRPr="008675F2">
              <w:t>14.3: 27 Feb 1991</w:t>
            </w:r>
            <w:r w:rsidR="0079499B" w:rsidRPr="008675F2">
              <w:br/>
              <w:t>Remainder: 15 Feb 1991 (r</w:t>
            </w:r>
            <w:r w:rsidR="004E08EC" w:rsidRPr="008675F2">
              <w:t> </w:t>
            </w:r>
            <w:r w:rsidR="0079499B" w:rsidRPr="008675F2">
              <w:t>1)</w:t>
            </w:r>
          </w:p>
        </w:tc>
        <w:tc>
          <w:tcPr>
            <w:tcW w:w="1201" w:type="pct"/>
            <w:tcBorders>
              <w:top w:val="single" w:sz="4" w:space="0" w:color="auto"/>
              <w:bottom w:val="single" w:sz="4" w:space="0" w:color="auto"/>
            </w:tcBorders>
            <w:shd w:val="clear" w:color="auto" w:fill="auto"/>
          </w:tcPr>
          <w:p w14:paraId="4C535060" w14:textId="77777777" w:rsidR="0079499B" w:rsidRPr="008675F2" w:rsidRDefault="009A5E1D" w:rsidP="004E08EC">
            <w:pPr>
              <w:pStyle w:val="ENoteTableText"/>
            </w:pPr>
            <w:r w:rsidRPr="008675F2">
              <w:t xml:space="preserve">r </w:t>
            </w:r>
            <w:r w:rsidR="0079499B" w:rsidRPr="008675F2">
              <w:t>16</w:t>
            </w:r>
          </w:p>
        </w:tc>
      </w:tr>
      <w:tr w:rsidR="0079499B" w:rsidRPr="008675F2" w14:paraId="36A8D2AE" w14:textId="77777777" w:rsidTr="00494CBF">
        <w:trPr>
          <w:cantSplit/>
        </w:trPr>
        <w:tc>
          <w:tcPr>
            <w:tcW w:w="1206" w:type="pct"/>
            <w:tcBorders>
              <w:top w:val="single" w:sz="4" w:space="0" w:color="auto"/>
              <w:bottom w:val="single" w:sz="4" w:space="0" w:color="auto"/>
            </w:tcBorders>
            <w:shd w:val="clear" w:color="auto" w:fill="auto"/>
          </w:tcPr>
          <w:p w14:paraId="1EE1D4FB" w14:textId="77777777" w:rsidR="0079499B" w:rsidRPr="008675F2" w:rsidRDefault="0079499B" w:rsidP="0079499B">
            <w:pPr>
              <w:pStyle w:val="ENoteTableText"/>
            </w:pPr>
            <w:r w:rsidRPr="008675F2">
              <w:t>1991 No.</w:t>
            </w:r>
            <w:r w:rsidR="00626E53" w:rsidRPr="008675F2">
              <w:t> </w:t>
            </w:r>
            <w:r w:rsidRPr="008675F2">
              <w:t>76</w:t>
            </w:r>
          </w:p>
        </w:tc>
        <w:tc>
          <w:tcPr>
            <w:tcW w:w="1128" w:type="pct"/>
            <w:tcBorders>
              <w:top w:val="single" w:sz="4" w:space="0" w:color="auto"/>
              <w:bottom w:val="single" w:sz="4" w:space="0" w:color="auto"/>
            </w:tcBorders>
            <w:shd w:val="clear" w:color="auto" w:fill="auto"/>
          </w:tcPr>
          <w:p w14:paraId="58B46F2F" w14:textId="77777777" w:rsidR="0079499B" w:rsidRPr="008675F2" w:rsidRDefault="0079499B" w:rsidP="0079499B">
            <w:pPr>
              <w:pStyle w:val="ENoteTableText"/>
            </w:pPr>
            <w:r w:rsidRPr="008675F2">
              <w:t>30 Apr 1991</w:t>
            </w:r>
          </w:p>
        </w:tc>
        <w:tc>
          <w:tcPr>
            <w:tcW w:w="1465" w:type="pct"/>
            <w:tcBorders>
              <w:top w:val="single" w:sz="4" w:space="0" w:color="auto"/>
              <w:bottom w:val="single" w:sz="4" w:space="0" w:color="auto"/>
            </w:tcBorders>
            <w:shd w:val="clear" w:color="auto" w:fill="auto"/>
          </w:tcPr>
          <w:p w14:paraId="1D1A3B4A" w14:textId="77777777" w:rsidR="0079499B" w:rsidRPr="008675F2" w:rsidRDefault="0079499B" w:rsidP="0079499B">
            <w:pPr>
              <w:pStyle w:val="ENoteTableText"/>
            </w:pPr>
            <w:r w:rsidRPr="008675F2">
              <w:t>30 Apr 1991</w:t>
            </w:r>
          </w:p>
        </w:tc>
        <w:tc>
          <w:tcPr>
            <w:tcW w:w="1201" w:type="pct"/>
            <w:tcBorders>
              <w:top w:val="single" w:sz="4" w:space="0" w:color="auto"/>
              <w:bottom w:val="single" w:sz="4" w:space="0" w:color="auto"/>
            </w:tcBorders>
            <w:shd w:val="clear" w:color="auto" w:fill="auto"/>
          </w:tcPr>
          <w:p w14:paraId="126137DD" w14:textId="77777777" w:rsidR="0079499B" w:rsidRPr="008675F2" w:rsidRDefault="0079499B" w:rsidP="0079499B">
            <w:pPr>
              <w:pStyle w:val="ENoteTableText"/>
            </w:pPr>
            <w:r w:rsidRPr="008675F2">
              <w:t>—</w:t>
            </w:r>
          </w:p>
        </w:tc>
      </w:tr>
      <w:tr w:rsidR="0079499B" w:rsidRPr="008675F2" w14:paraId="751C3F02" w14:textId="77777777" w:rsidTr="00494CBF">
        <w:trPr>
          <w:cantSplit/>
        </w:trPr>
        <w:tc>
          <w:tcPr>
            <w:tcW w:w="1206" w:type="pct"/>
            <w:tcBorders>
              <w:top w:val="single" w:sz="4" w:space="0" w:color="auto"/>
              <w:bottom w:val="single" w:sz="4" w:space="0" w:color="auto"/>
            </w:tcBorders>
            <w:shd w:val="clear" w:color="auto" w:fill="auto"/>
          </w:tcPr>
          <w:p w14:paraId="05A73C4C" w14:textId="77777777" w:rsidR="0079499B" w:rsidRPr="008675F2" w:rsidRDefault="0079499B" w:rsidP="0079499B">
            <w:pPr>
              <w:pStyle w:val="ENoteTableText"/>
            </w:pPr>
            <w:r w:rsidRPr="008675F2">
              <w:t>1991 No.</w:t>
            </w:r>
            <w:r w:rsidR="00626E53" w:rsidRPr="008675F2">
              <w:t> </w:t>
            </w:r>
            <w:r w:rsidRPr="008675F2">
              <w:t>248</w:t>
            </w:r>
          </w:p>
        </w:tc>
        <w:tc>
          <w:tcPr>
            <w:tcW w:w="1128" w:type="pct"/>
            <w:tcBorders>
              <w:top w:val="single" w:sz="4" w:space="0" w:color="auto"/>
              <w:bottom w:val="single" w:sz="4" w:space="0" w:color="auto"/>
            </w:tcBorders>
            <w:shd w:val="clear" w:color="auto" w:fill="auto"/>
          </w:tcPr>
          <w:p w14:paraId="7BC0F657" w14:textId="77777777" w:rsidR="0079499B" w:rsidRPr="008675F2" w:rsidRDefault="0079499B" w:rsidP="0079499B">
            <w:pPr>
              <w:pStyle w:val="ENoteTableText"/>
            </w:pPr>
            <w:r w:rsidRPr="008675F2">
              <w:t>9 Aug 1991</w:t>
            </w:r>
          </w:p>
        </w:tc>
        <w:tc>
          <w:tcPr>
            <w:tcW w:w="1465" w:type="pct"/>
            <w:tcBorders>
              <w:top w:val="single" w:sz="4" w:space="0" w:color="auto"/>
              <w:bottom w:val="single" w:sz="4" w:space="0" w:color="auto"/>
            </w:tcBorders>
            <w:shd w:val="clear" w:color="auto" w:fill="auto"/>
          </w:tcPr>
          <w:p w14:paraId="34B7536E" w14:textId="77777777" w:rsidR="0079499B" w:rsidRPr="008675F2" w:rsidRDefault="0079499B" w:rsidP="0079499B">
            <w:pPr>
              <w:pStyle w:val="ENoteTableText"/>
            </w:pPr>
            <w:r w:rsidRPr="008675F2">
              <w:t>9 Aug 1991</w:t>
            </w:r>
          </w:p>
        </w:tc>
        <w:tc>
          <w:tcPr>
            <w:tcW w:w="1201" w:type="pct"/>
            <w:tcBorders>
              <w:top w:val="single" w:sz="4" w:space="0" w:color="auto"/>
              <w:bottom w:val="single" w:sz="4" w:space="0" w:color="auto"/>
            </w:tcBorders>
            <w:shd w:val="clear" w:color="auto" w:fill="auto"/>
          </w:tcPr>
          <w:p w14:paraId="7808651F" w14:textId="77777777" w:rsidR="0079499B" w:rsidRPr="008675F2" w:rsidRDefault="0079499B" w:rsidP="0079499B">
            <w:pPr>
              <w:pStyle w:val="ENoteTableText"/>
            </w:pPr>
            <w:r w:rsidRPr="008675F2">
              <w:t>—</w:t>
            </w:r>
          </w:p>
        </w:tc>
      </w:tr>
      <w:tr w:rsidR="0079499B" w:rsidRPr="008675F2" w14:paraId="1F7F967A" w14:textId="77777777" w:rsidTr="00494CBF">
        <w:trPr>
          <w:cantSplit/>
        </w:trPr>
        <w:tc>
          <w:tcPr>
            <w:tcW w:w="1206" w:type="pct"/>
            <w:tcBorders>
              <w:top w:val="single" w:sz="4" w:space="0" w:color="auto"/>
              <w:bottom w:val="single" w:sz="4" w:space="0" w:color="auto"/>
            </w:tcBorders>
            <w:shd w:val="clear" w:color="auto" w:fill="auto"/>
          </w:tcPr>
          <w:p w14:paraId="57AA2D88" w14:textId="77777777" w:rsidR="0079499B" w:rsidRPr="008675F2" w:rsidRDefault="0079499B" w:rsidP="0079499B">
            <w:pPr>
              <w:pStyle w:val="ENoteTableText"/>
            </w:pPr>
            <w:r w:rsidRPr="008675F2">
              <w:t>1991 No.</w:t>
            </w:r>
            <w:r w:rsidR="00626E53" w:rsidRPr="008675F2">
              <w:t> </w:t>
            </w:r>
            <w:r w:rsidRPr="008675F2">
              <w:t>289</w:t>
            </w:r>
          </w:p>
        </w:tc>
        <w:tc>
          <w:tcPr>
            <w:tcW w:w="1128" w:type="pct"/>
            <w:tcBorders>
              <w:top w:val="single" w:sz="4" w:space="0" w:color="auto"/>
              <w:bottom w:val="single" w:sz="4" w:space="0" w:color="auto"/>
            </w:tcBorders>
            <w:shd w:val="clear" w:color="auto" w:fill="auto"/>
          </w:tcPr>
          <w:p w14:paraId="36A19359" w14:textId="77777777" w:rsidR="0079499B" w:rsidRPr="008675F2" w:rsidRDefault="0079499B" w:rsidP="0079499B">
            <w:pPr>
              <w:pStyle w:val="ENoteTableText"/>
            </w:pPr>
            <w:r w:rsidRPr="008675F2">
              <w:t>17 Sept 1991</w:t>
            </w:r>
          </w:p>
        </w:tc>
        <w:tc>
          <w:tcPr>
            <w:tcW w:w="1465" w:type="pct"/>
            <w:tcBorders>
              <w:top w:val="single" w:sz="4" w:space="0" w:color="auto"/>
              <w:bottom w:val="single" w:sz="4" w:space="0" w:color="auto"/>
            </w:tcBorders>
            <w:shd w:val="clear" w:color="auto" w:fill="auto"/>
          </w:tcPr>
          <w:p w14:paraId="6F9E881C" w14:textId="77777777" w:rsidR="0079499B" w:rsidRPr="008675F2" w:rsidRDefault="0079499B" w:rsidP="0079499B">
            <w:pPr>
              <w:pStyle w:val="ENoteTableText"/>
            </w:pPr>
            <w:r w:rsidRPr="008675F2">
              <w:t>17 Sept 1991</w:t>
            </w:r>
          </w:p>
        </w:tc>
        <w:tc>
          <w:tcPr>
            <w:tcW w:w="1201" w:type="pct"/>
            <w:tcBorders>
              <w:top w:val="single" w:sz="4" w:space="0" w:color="auto"/>
              <w:bottom w:val="single" w:sz="4" w:space="0" w:color="auto"/>
            </w:tcBorders>
            <w:shd w:val="clear" w:color="auto" w:fill="auto"/>
          </w:tcPr>
          <w:p w14:paraId="2FD87EA7" w14:textId="77777777" w:rsidR="0079499B" w:rsidRPr="008675F2" w:rsidRDefault="0079499B" w:rsidP="0079499B">
            <w:pPr>
              <w:pStyle w:val="ENoteTableText"/>
            </w:pPr>
            <w:r w:rsidRPr="008675F2">
              <w:t>—</w:t>
            </w:r>
          </w:p>
        </w:tc>
      </w:tr>
      <w:tr w:rsidR="0079499B" w:rsidRPr="008675F2" w14:paraId="5BF70F44" w14:textId="77777777" w:rsidTr="00494CBF">
        <w:trPr>
          <w:cantSplit/>
        </w:trPr>
        <w:tc>
          <w:tcPr>
            <w:tcW w:w="1206" w:type="pct"/>
            <w:tcBorders>
              <w:top w:val="single" w:sz="4" w:space="0" w:color="auto"/>
              <w:bottom w:val="single" w:sz="4" w:space="0" w:color="auto"/>
            </w:tcBorders>
            <w:shd w:val="clear" w:color="auto" w:fill="auto"/>
          </w:tcPr>
          <w:p w14:paraId="7CBC7692" w14:textId="77777777" w:rsidR="0079499B" w:rsidRPr="008675F2" w:rsidRDefault="0079499B" w:rsidP="0079499B">
            <w:pPr>
              <w:pStyle w:val="ENoteTableText"/>
            </w:pPr>
            <w:r w:rsidRPr="008675F2">
              <w:t>1992 No.</w:t>
            </w:r>
            <w:r w:rsidR="00626E53" w:rsidRPr="008675F2">
              <w:t> </w:t>
            </w:r>
            <w:r w:rsidRPr="008675F2">
              <w:t>49</w:t>
            </w:r>
          </w:p>
        </w:tc>
        <w:tc>
          <w:tcPr>
            <w:tcW w:w="1128" w:type="pct"/>
            <w:tcBorders>
              <w:top w:val="single" w:sz="4" w:space="0" w:color="auto"/>
              <w:bottom w:val="single" w:sz="4" w:space="0" w:color="auto"/>
            </w:tcBorders>
            <w:shd w:val="clear" w:color="auto" w:fill="auto"/>
          </w:tcPr>
          <w:p w14:paraId="651DBE57" w14:textId="77777777" w:rsidR="0079499B" w:rsidRPr="008675F2" w:rsidRDefault="0079499B" w:rsidP="0079499B">
            <w:pPr>
              <w:pStyle w:val="ENoteTableText"/>
            </w:pPr>
            <w:r w:rsidRPr="008675F2">
              <w:t>28 Feb 1992</w:t>
            </w:r>
          </w:p>
        </w:tc>
        <w:tc>
          <w:tcPr>
            <w:tcW w:w="1465" w:type="pct"/>
            <w:tcBorders>
              <w:top w:val="single" w:sz="4" w:space="0" w:color="auto"/>
              <w:bottom w:val="single" w:sz="4" w:space="0" w:color="auto"/>
            </w:tcBorders>
            <w:shd w:val="clear" w:color="auto" w:fill="auto"/>
          </w:tcPr>
          <w:p w14:paraId="411C00D3" w14:textId="77777777" w:rsidR="0079499B" w:rsidRPr="008675F2" w:rsidRDefault="0079499B" w:rsidP="0079499B">
            <w:pPr>
              <w:pStyle w:val="ENoteTableText"/>
            </w:pPr>
            <w:r w:rsidRPr="008675F2">
              <w:t>28 Feb 1992</w:t>
            </w:r>
          </w:p>
        </w:tc>
        <w:tc>
          <w:tcPr>
            <w:tcW w:w="1201" w:type="pct"/>
            <w:tcBorders>
              <w:top w:val="single" w:sz="4" w:space="0" w:color="auto"/>
              <w:bottom w:val="single" w:sz="4" w:space="0" w:color="auto"/>
            </w:tcBorders>
            <w:shd w:val="clear" w:color="auto" w:fill="auto"/>
          </w:tcPr>
          <w:p w14:paraId="6A5863BC" w14:textId="77777777" w:rsidR="0079499B" w:rsidRPr="008675F2" w:rsidRDefault="0079499B" w:rsidP="0079499B">
            <w:pPr>
              <w:pStyle w:val="ENoteTableText"/>
            </w:pPr>
            <w:r w:rsidRPr="008675F2">
              <w:t>—</w:t>
            </w:r>
          </w:p>
        </w:tc>
      </w:tr>
      <w:tr w:rsidR="0079499B" w:rsidRPr="008675F2" w14:paraId="445F41D7" w14:textId="77777777" w:rsidTr="00494CBF">
        <w:trPr>
          <w:cantSplit/>
        </w:trPr>
        <w:tc>
          <w:tcPr>
            <w:tcW w:w="1206" w:type="pct"/>
            <w:tcBorders>
              <w:top w:val="single" w:sz="4" w:space="0" w:color="auto"/>
              <w:bottom w:val="single" w:sz="4" w:space="0" w:color="auto"/>
            </w:tcBorders>
            <w:shd w:val="clear" w:color="auto" w:fill="auto"/>
          </w:tcPr>
          <w:p w14:paraId="30119A17" w14:textId="77777777" w:rsidR="0079499B" w:rsidRPr="008675F2" w:rsidRDefault="0079499B" w:rsidP="0079499B">
            <w:pPr>
              <w:pStyle w:val="ENoteTableText"/>
            </w:pPr>
            <w:r w:rsidRPr="008675F2">
              <w:t>1992 No.</w:t>
            </w:r>
            <w:r w:rsidR="00626E53" w:rsidRPr="008675F2">
              <w:t> </w:t>
            </w:r>
            <w:r w:rsidRPr="008675F2">
              <w:t>154</w:t>
            </w:r>
          </w:p>
        </w:tc>
        <w:tc>
          <w:tcPr>
            <w:tcW w:w="1128" w:type="pct"/>
            <w:tcBorders>
              <w:top w:val="single" w:sz="4" w:space="0" w:color="auto"/>
              <w:bottom w:val="single" w:sz="4" w:space="0" w:color="auto"/>
            </w:tcBorders>
            <w:shd w:val="clear" w:color="auto" w:fill="auto"/>
          </w:tcPr>
          <w:p w14:paraId="2E513DE5" w14:textId="77777777" w:rsidR="0079499B" w:rsidRPr="008675F2" w:rsidRDefault="0079499B" w:rsidP="0079499B">
            <w:pPr>
              <w:pStyle w:val="ENoteTableText"/>
            </w:pPr>
            <w:r w:rsidRPr="008675F2">
              <w:t>2</w:t>
            </w:r>
            <w:r w:rsidR="00626E53" w:rsidRPr="008675F2">
              <w:t> </w:t>
            </w:r>
            <w:r w:rsidRPr="008675F2">
              <w:t>June 1992</w:t>
            </w:r>
          </w:p>
        </w:tc>
        <w:tc>
          <w:tcPr>
            <w:tcW w:w="1465" w:type="pct"/>
            <w:tcBorders>
              <w:top w:val="single" w:sz="4" w:space="0" w:color="auto"/>
              <w:bottom w:val="single" w:sz="4" w:space="0" w:color="auto"/>
            </w:tcBorders>
            <w:shd w:val="clear" w:color="auto" w:fill="auto"/>
          </w:tcPr>
          <w:p w14:paraId="7DC0565A" w14:textId="77777777" w:rsidR="0079499B" w:rsidRPr="008675F2" w:rsidRDefault="0079499B" w:rsidP="0079499B">
            <w:pPr>
              <w:pStyle w:val="ENoteTableText"/>
            </w:pPr>
            <w:r w:rsidRPr="008675F2">
              <w:t>2</w:t>
            </w:r>
            <w:r w:rsidR="00626E53" w:rsidRPr="008675F2">
              <w:t> </w:t>
            </w:r>
            <w:r w:rsidRPr="008675F2">
              <w:t>June 1992</w:t>
            </w:r>
          </w:p>
        </w:tc>
        <w:tc>
          <w:tcPr>
            <w:tcW w:w="1201" w:type="pct"/>
            <w:tcBorders>
              <w:top w:val="single" w:sz="4" w:space="0" w:color="auto"/>
              <w:bottom w:val="single" w:sz="4" w:space="0" w:color="auto"/>
            </w:tcBorders>
            <w:shd w:val="clear" w:color="auto" w:fill="auto"/>
          </w:tcPr>
          <w:p w14:paraId="56BDA491" w14:textId="77777777" w:rsidR="0079499B" w:rsidRPr="008675F2" w:rsidRDefault="0079499B" w:rsidP="0079499B">
            <w:pPr>
              <w:pStyle w:val="ENoteTableText"/>
            </w:pPr>
            <w:r w:rsidRPr="008675F2">
              <w:t>—</w:t>
            </w:r>
          </w:p>
        </w:tc>
      </w:tr>
      <w:tr w:rsidR="0079499B" w:rsidRPr="008675F2" w14:paraId="2FF1BDA9" w14:textId="77777777" w:rsidTr="00494CBF">
        <w:trPr>
          <w:cantSplit/>
        </w:trPr>
        <w:tc>
          <w:tcPr>
            <w:tcW w:w="1206" w:type="pct"/>
            <w:tcBorders>
              <w:top w:val="single" w:sz="4" w:space="0" w:color="auto"/>
              <w:bottom w:val="single" w:sz="4" w:space="0" w:color="auto"/>
            </w:tcBorders>
            <w:shd w:val="clear" w:color="auto" w:fill="auto"/>
          </w:tcPr>
          <w:p w14:paraId="156DB5EA" w14:textId="77777777" w:rsidR="0079499B" w:rsidRPr="008675F2" w:rsidRDefault="0079499B" w:rsidP="0079499B">
            <w:pPr>
              <w:pStyle w:val="ENoteTableText"/>
            </w:pPr>
            <w:r w:rsidRPr="008675F2">
              <w:t>1992 No.</w:t>
            </w:r>
            <w:r w:rsidR="00626E53" w:rsidRPr="008675F2">
              <w:t> </w:t>
            </w:r>
            <w:r w:rsidRPr="008675F2">
              <w:t>189</w:t>
            </w:r>
          </w:p>
        </w:tc>
        <w:tc>
          <w:tcPr>
            <w:tcW w:w="1128" w:type="pct"/>
            <w:tcBorders>
              <w:top w:val="single" w:sz="4" w:space="0" w:color="auto"/>
              <w:bottom w:val="single" w:sz="4" w:space="0" w:color="auto"/>
            </w:tcBorders>
            <w:shd w:val="clear" w:color="auto" w:fill="auto"/>
          </w:tcPr>
          <w:p w14:paraId="2CE89F8F" w14:textId="480C4B7A" w:rsidR="0079499B" w:rsidRPr="008675F2" w:rsidRDefault="002E2F4C" w:rsidP="0079499B">
            <w:pPr>
              <w:pStyle w:val="ENoteTableText"/>
            </w:pPr>
            <w:r w:rsidRPr="008675F2">
              <w:t>30 June</w:t>
            </w:r>
            <w:r w:rsidR="0079499B" w:rsidRPr="008675F2">
              <w:t xml:space="preserve"> 1992</w:t>
            </w:r>
          </w:p>
        </w:tc>
        <w:tc>
          <w:tcPr>
            <w:tcW w:w="1465" w:type="pct"/>
            <w:tcBorders>
              <w:top w:val="single" w:sz="4" w:space="0" w:color="auto"/>
              <w:bottom w:val="single" w:sz="4" w:space="0" w:color="auto"/>
            </w:tcBorders>
            <w:shd w:val="clear" w:color="auto" w:fill="auto"/>
          </w:tcPr>
          <w:p w14:paraId="733E0AB6" w14:textId="2C0D0F3E" w:rsidR="0079499B" w:rsidRPr="008675F2" w:rsidRDefault="002E2F4C" w:rsidP="0079499B">
            <w:pPr>
              <w:pStyle w:val="ENoteTableText"/>
            </w:pPr>
            <w:r w:rsidRPr="008675F2">
              <w:t>30 June</w:t>
            </w:r>
            <w:r w:rsidR="0079499B" w:rsidRPr="008675F2">
              <w:t xml:space="preserve"> 1992</w:t>
            </w:r>
          </w:p>
        </w:tc>
        <w:tc>
          <w:tcPr>
            <w:tcW w:w="1201" w:type="pct"/>
            <w:tcBorders>
              <w:top w:val="single" w:sz="4" w:space="0" w:color="auto"/>
              <w:bottom w:val="single" w:sz="4" w:space="0" w:color="auto"/>
            </w:tcBorders>
            <w:shd w:val="clear" w:color="auto" w:fill="auto"/>
          </w:tcPr>
          <w:p w14:paraId="2E2DD92F" w14:textId="77777777" w:rsidR="0079499B" w:rsidRPr="008675F2" w:rsidRDefault="0079499B" w:rsidP="0079499B">
            <w:pPr>
              <w:pStyle w:val="ENoteTableText"/>
            </w:pPr>
            <w:r w:rsidRPr="008675F2">
              <w:t>—</w:t>
            </w:r>
          </w:p>
        </w:tc>
      </w:tr>
      <w:tr w:rsidR="0079499B" w:rsidRPr="008675F2" w14:paraId="2FB1FC09" w14:textId="77777777" w:rsidTr="00494CBF">
        <w:trPr>
          <w:cantSplit/>
        </w:trPr>
        <w:tc>
          <w:tcPr>
            <w:tcW w:w="1206" w:type="pct"/>
            <w:tcBorders>
              <w:top w:val="single" w:sz="4" w:space="0" w:color="auto"/>
              <w:bottom w:val="single" w:sz="4" w:space="0" w:color="auto"/>
            </w:tcBorders>
            <w:shd w:val="clear" w:color="auto" w:fill="auto"/>
          </w:tcPr>
          <w:p w14:paraId="6805D136" w14:textId="77777777" w:rsidR="0079499B" w:rsidRPr="008675F2" w:rsidRDefault="0079499B" w:rsidP="0079499B">
            <w:pPr>
              <w:pStyle w:val="ENoteTableText"/>
            </w:pPr>
            <w:r w:rsidRPr="008675F2">
              <w:t>1992 No.</w:t>
            </w:r>
            <w:r w:rsidR="00626E53" w:rsidRPr="008675F2">
              <w:t> </w:t>
            </w:r>
            <w:r w:rsidRPr="008675F2">
              <w:t>286</w:t>
            </w:r>
          </w:p>
        </w:tc>
        <w:tc>
          <w:tcPr>
            <w:tcW w:w="1128" w:type="pct"/>
            <w:tcBorders>
              <w:top w:val="single" w:sz="4" w:space="0" w:color="auto"/>
              <w:bottom w:val="single" w:sz="4" w:space="0" w:color="auto"/>
            </w:tcBorders>
            <w:shd w:val="clear" w:color="auto" w:fill="auto"/>
          </w:tcPr>
          <w:p w14:paraId="4237F622" w14:textId="77777777" w:rsidR="0079499B" w:rsidRPr="008675F2" w:rsidRDefault="0079499B" w:rsidP="0079499B">
            <w:pPr>
              <w:pStyle w:val="ENoteTableText"/>
            </w:pPr>
            <w:r w:rsidRPr="008675F2">
              <w:t>8 Sept 1992</w:t>
            </w:r>
          </w:p>
        </w:tc>
        <w:tc>
          <w:tcPr>
            <w:tcW w:w="1465" w:type="pct"/>
            <w:tcBorders>
              <w:top w:val="single" w:sz="4" w:space="0" w:color="auto"/>
              <w:bottom w:val="single" w:sz="4" w:space="0" w:color="auto"/>
            </w:tcBorders>
            <w:shd w:val="clear" w:color="auto" w:fill="auto"/>
          </w:tcPr>
          <w:p w14:paraId="77EA574E" w14:textId="77777777" w:rsidR="0079499B" w:rsidRPr="008675F2" w:rsidRDefault="0079499B" w:rsidP="0079499B">
            <w:pPr>
              <w:pStyle w:val="ENoteTableText"/>
            </w:pPr>
            <w:r w:rsidRPr="008675F2">
              <w:t>8 Sept 1992</w:t>
            </w:r>
          </w:p>
        </w:tc>
        <w:tc>
          <w:tcPr>
            <w:tcW w:w="1201" w:type="pct"/>
            <w:tcBorders>
              <w:top w:val="single" w:sz="4" w:space="0" w:color="auto"/>
              <w:bottom w:val="single" w:sz="4" w:space="0" w:color="auto"/>
            </w:tcBorders>
            <w:shd w:val="clear" w:color="auto" w:fill="auto"/>
          </w:tcPr>
          <w:p w14:paraId="74244D2F" w14:textId="77777777" w:rsidR="0079499B" w:rsidRPr="008675F2" w:rsidRDefault="0079499B" w:rsidP="0079499B">
            <w:pPr>
              <w:pStyle w:val="ENoteTableText"/>
            </w:pPr>
            <w:r w:rsidRPr="008675F2">
              <w:t>—</w:t>
            </w:r>
          </w:p>
        </w:tc>
      </w:tr>
      <w:tr w:rsidR="0079499B" w:rsidRPr="008675F2" w14:paraId="1A402666" w14:textId="77777777" w:rsidTr="00494CBF">
        <w:trPr>
          <w:cantSplit/>
        </w:trPr>
        <w:tc>
          <w:tcPr>
            <w:tcW w:w="1206" w:type="pct"/>
            <w:tcBorders>
              <w:top w:val="single" w:sz="4" w:space="0" w:color="auto"/>
              <w:bottom w:val="single" w:sz="4" w:space="0" w:color="auto"/>
            </w:tcBorders>
            <w:shd w:val="clear" w:color="auto" w:fill="auto"/>
          </w:tcPr>
          <w:p w14:paraId="5A1EB7C4" w14:textId="77777777" w:rsidR="0079499B" w:rsidRPr="008675F2" w:rsidRDefault="0079499B" w:rsidP="0079499B">
            <w:pPr>
              <w:pStyle w:val="ENoteTableText"/>
            </w:pPr>
            <w:r w:rsidRPr="008675F2">
              <w:t>1992 No.</w:t>
            </w:r>
            <w:r w:rsidR="00626E53" w:rsidRPr="008675F2">
              <w:t> </w:t>
            </w:r>
            <w:r w:rsidRPr="008675F2">
              <w:t>413</w:t>
            </w:r>
          </w:p>
        </w:tc>
        <w:tc>
          <w:tcPr>
            <w:tcW w:w="1128" w:type="pct"/>
            <w:tcBorders>
              <w:top w:val="single" w:sz="4" w:space="0" w:color="auto"/>
              <w:bottom w:val="single" w:sz="4" w:space="0" w:color="auto"/>
            </w:tcBorders>
            <w:shd w:val="clear" w:color="auto" w:fill="auto"/>
          </w:tcPr>
          <w:p w14:paraId="677CB384" w14:textId="77777777" w:rsidR="0079499B" w:rsidRPr="008675F2" w:rsidRDefault="0079499B" w:rsidP="0079499B">
            <w:pPr>
              <w:pStyle w:val="ENoteTableText"/>
            </w:pPr>
            <w:r w:rsidRPr="008675F2">
              <w:t>16 Dec 1992</w:t>
            </w:r>
          </w:p>
        </w:tc>
        <w:tc>
          <w:tcPr>
            <w:tcW w:w="1465" w:type="pct"/>
            <w:tcBorders>
              <w:top w:val="single" w:sz="4" w:space="0" w:color="auto"/>
              <w:bottom w:val="single" w:sz="4" w:space="0" w:color="auto"/>
            </w:tcBorders>
            <w:shd w:val="clear" w:color="auto" w:fill="auto"/>
          </w:tcPr>
          <w:p w14:paraId="35FFBC93" w14:textId="77777777" w:rsidR="0079499B" w:rsidRPr="008675F2" w:rsidRDefault="0079499B" w:rsidP="0079499B">
            <w:pPr>
              <w:pStyle w:val="ENoteTableText"/>
            </w:pPr>
            <w:r w:rsidRPr="008675F2">
              <w:t>16 Dec 1992</w:t>
            </w:r>
          </w:p>
        </w:tc>
        <w:tc>
          <w:tcPr>
            <w:tcW w:w="1201" w:type="pct"/>
            <w:tcBorders>
              <w:top w:val="single" w:sz="4" w:space="0" w:color="auto"/>
              <w:bottom w:val="single" w:sz="4" w:space="0" w:color="auto"/>
            </w:tcBorders>
            <w:shd w:val="clear" w:color="auto" w:fill="auto"/>
          </w:tcPr>
          <w:p w14:paraId="2EF22347" w14:textId="77777777" w:rsidR="0079499B" w:rsidRPr="008675F2" w:rsidRDefault="0079499B" w:rsidP="0079499B">
            <w:pPr>
              <w:pStyle w:val="ENoteTableText"/>
            </w:pPr>
            <w:r w:rsidRPr="008675F2">
              <w:t>—</w:t>
            </w:r>
          </w:p>
        </w:tc>
      </w:tr>
      <w:tr w:rsidR="0079499B" w:rsidRPr="008675F2" w14:paraId="7DAFBE7F" w14:textId="77777777" w:rsidTr="00494CBF">
        <w:trPr>
          <w:cantSplit/>
        </w:trPr>
        <w:tc>
          <w:tcPr>
            <w:tcW w:w="1206" w:type="pct"/>
            <w:tcBorders>
              <w:top w:val="single" w:sz="4" w:space="0" w:color="auto"/>
              <w:bottom w:val="single" w:sz="4" w:space="0" w:color="auto"/>
            </w:tcBorders>
            <w:shd w:val="clear" w:color="auto" w:fill="auto"/>
          </w:tcPr>
          <w:p w14:paraId="2A0DD519" w14:textId="77777777" w:rsidR="0079499B" w:rsidRPr="008675F2" w:rsidRDefault="0079499B" w:rsidP="0079499B">
            <w:pPr>
              <w:pStyle w:val="ENoteTableText"/>
            </w:pPr>
            <w:r w:rsidRPr="008675F2">
              <w:t>1993 No.</w:t>
            </w:r>
            <w:r w:rsidR="00626E53" w:rsidRPr="008675F2">
              <w:t> </w:t>
            </w:r>
            <w:r w:rsidRPr="008675F2">
              <w:t>67</w:t>
            </w:r>
          </w:p>
        </w:tc>
        <w:tc>
          <w:tcPr>
            <w:tcW w:w="1128" w:type="pct"/>
            <w:tcBorders>
              <w:top w:val="single" w:sz="4" w:space="0" w:color="auto"/>
              <w:bottom w:val="single" w:sz="4" w:space="0" w:color="auto"/>
            </w:tcBorders>
            <w:shd w:val="clear" w:color="auto" w:fill="auto"/>
          </w:tcPr>
          <w:p w14:paraId="6FB4E2D7" w14:textId="77777777" w:rsidR="0079499B" w:rsidRPr="008675F2" w:rsidRDefault="0079499B" w:rsidP="0079499B">
            <w:pPr>
              <w:pStyle w:val="ENoteTableText"/>
            </w:pPr>
            <w:r w:rsidRPr="008675F2">
              <w:t>11</w:t>
            </w:r>
            <w:r w:rsidR="00626E53" w:rsidRPr="008675F2">
              <w:t> </w:t>
            </w:r>
            <w:r w:rsidRPr="008675F2">
              <w:t>May 1993</w:t>
            </w:r>
          </w:p>
        </w:tc>
        <w:tc>
          <w:tcPr>
            <w:tcW w:w="1465" w:type="pct"/>
            <w:tcBorders>
              <w:top w:val="single" w:sz="4" w:space="0" w:color="auto"/>
              <w:bottom w:val="single" w:sz="4" w:space="0" w:color="auto"/>
            </w:tcBorders>
            <w:shd w:val="clear" w:color="auto" w:fill="auto"/>
          </w:tcPr>
          <w:p w14:paraId="096F4C3E" w14:textId="77777777" w:rsidR="0079499B" w:rsidRPr="008675F2" w:rsidRDefault="0079499B" w:rsidP="0079499B">
            <w:pPr>
              <w:pStyle w:val="ENoteTableText"/>
            </w:pPr>
            <w:r w:rsidRPr="008675F2">
              <w:t>11</w:t>
            </w:r>
            <w:r w:rsidR="00626E53" w:rsidRPr="008675F2">
              <w:t> </w:t>
            </w:r>
            <w:r w:rsidRPr="008675F2">
              <w:t>May 1993</w:t>
            </w:r>
          </w:p>
        </w:tc>
        <w:tc>
          <w:tcPr>
            <w:tcW w:w="1201" w:type="pct"/>
            <w:tcBorders>
              <w:top w:val="single" w:sz="4" w:space="0" w:color="auto"/>
              <w:bottom w:val="single" w:sz="4" w:space="0" w:color="auto"/>
            </w:tcBorders>
            <w:shd w:val="clear" w:color="auto" w:fill="auto"/>
          </w:tcPr>
          <w:p w14:paraId="0DCC9D00" w14:textId="77777777" w:rsidR="0079499B" w:rsidRPr="008675F2" w:rsidRDefault="0079499B" w:rsidP="0079499B">
            <w:pPr>
              <w:pStyle w:val="ENoteTableText"/>
            </w:pPr>
            <w:r w:rsidRPr="008675F2">
              <w:t>—</w:t>
            </w:r>
          </w:p>
        </w:tc>
      </w:tr>
      <w:tr w:rsidR="0079499B" w:rsidRPr="008675F2" w14:paraId="027868B5" w14:textId="77777777" w:rsidTr="00494CBF">
        <w:trPr>
          <w:cantSplit/>
        </w:trPr>
        <w:tc>
          <w:tcPr>
            <w:tcW w:w="1206" w:type="pct"/>
            <w:tcBorders>
              <w:top w:val="single" w:sz="4" w:space="0" w:color="auto"/>
              <w:bottom w:val="single" w:sz="4" w:space="0" w:color="auto"/>
            </w:tcBorders>
            <w:shd w:val="clear" w:color="auto" w:fill="auto"/>
          </w:tcPr>
          <w:p w14:paraId="5A2C0280" w14:textId="77777777" w:rsidR="0079499B" w:rsidRPr="008675F2" w:rsidRDefault="0079499B" w:rsidP="0079499B">
            <w:pPr>
              <w:pStyle w:val="ENoteTableText"/>
            </w:pPr>
            <w:r w:rsidRPr="008675F2">
              <w:t>1993 No.</w:t>
            </w:r>
            <w:r w:rsidR="00626E53" w:rsidRPr="008675F2">
              <w:t> </w:t>
            </w:r>
            <w:r w:rsidRPr="008675F2">
              <w:t>211</w:t>
            </w:r>
          </w:p>
        </w:tc>
        <w:tc>
          <w:tcPr>
            <w:tcW w:w="1128" w:type="pct"/>
            <w:tcBorders>
              <w:top w:val="single" w:sz="4" w:space="0" w:color="auto"/>
              <w:bottom w:val="single" w:sz="4" w:space="0" w:color="auto"/>
            </w:tcBorders>
            <w:shd w:val="clear" w:color="auto" w:fill="auto"/>
          </w:tcPr>
          <w:p w14:paraId="6568C5C9" w14:textId="77777777" w:rsidR="0079499B" w:rsidRPr="008675F2" w:rsidRDefault="0079499B" w:rsidP="0079499B">
            <w:pPr>
              <w:pStyle w:val="ENoteTableText"/>
            </w:pPr>
            <w:r w:rsidRPr="008675F2">
              <w:t>3 Aug 1993</w:t>
            </w:r>
          </w:p>
        </w:tc>
        <w:tc>
          <w:tcPr>
            <w:tcW w:w="1465" w:type="pct"/>
            <w:tcBorders>
              <w:top w:val="single" w:sz="4" w:space="0" w:color="auto"/>
              <w:bottom w:val="single" w:sz="4" w:space="0" w:color="auto"/>
            </w:tcBorders>
            <w:shd w:val="clear" w:color="auto" w:fill="auto"/>
          </w:tcPr>
          <w:p w14:paraId="7F788F53" w14:textId="77777777" w:rsidR="0079499B" w:rsidRPr="008675F2" w:rsidRDefault="0079499B" w:rsidP="0079499B">
            <w:pPr>
              <w:pStyle w:val="ENoteTableText"/>
            </w:pPr>
            <w:r w:rsidRPr="008675F2">
              <w:t>3 Aug 1993</w:t>
            </w:r>
          </w:p>
        </w:tc>
        <w:tc>
          <w:tcPr>
            <w:tcW w:w="1201" w:type="pct"/>
            <w:tcBorders>
              <w:top w:val="single" w:sz="4" w:space="0" w:color="auto"/>
              <w:bottom w:val="single" w:sz="4" w:space="0" w:color="auto"/>
            </w:tcBorders>
            <w:shd w:val="clear" w:color="auto" w:fill="auto"/>
          </w:tcPr>
          <w:p w14:paraId="4F1F6527" w14:textId="77777777" w:rsidR="0079499B" w:rsidRPr="008675F2" w:rsidRDefault="0079499B" w:rsidP="0079499B">
            <w:pPr>
              <w:pStyle w:val="ENoteTableText"/>
            </w:pPr>
            <w:r w:rsidRPr="008675F2">
              <w:t>—</w:t>
            </w:r>
          </w:p>
        </w:tc>
      </w:tr>
      <w:tr w:rsidR="0079499B" w:rsidRPr="008675F2" w14:paraId="19ADEF2F" w14:textId="77777777" w:rsidTr="00494CBF">
        <w:trPr>
          <w:cantSplit/>
        </w:trPr>
        <w:tc>
          <w:tcPr>
            <w:tcW w:w="1206" w:type="pct"/>
            <w:tcBorders>
              <w:top w:val="single" w:sz="4" w:space="0" w:color="auto"/>
              <w:bottom w:val="single" w:sz="4" w:space="0" w:color="auto"/>
            </w:tcBorders>
            <w:shd w:val="clear" w:color="auto" w:fill="auto"/>
          </w:tcPr>
          <w:p w14:paraId="60558B91" w14:textId="77777777" w:rsidR="0079499B" w:rsidRPr="008675F2" w:rsidRDefault="0079499B" w:rsidP="0079499B">
            <w:pPr>
              <w:pStyle w:val="ENoteTableText"/>
            </w:pPr>
            <w:r w:rsidRPr="008675F2">
              <w:t>1993 No.</w:t>
            </w:r>
            <w:r w:rsidR="00626E53" w:rsidRPr="008675F2">
              <w:t> </w:t>
            </w:r>
            <w:r w:rsidRPr="008675F2">
              <w:t>256</w:t>
            </w:r>
          </w:p>
        </w:tc>
        <w:tc>
          <w:tcPr>
            <w:tcW w:w="1128" w:type="pct"/>
            <w:tcBorders>
              <w:top w:val="single" w:sz="4" w:space="0" w:color="auto"/>
              <w:bottom w:val="single" w:sz="4" w:space="0" w:color="auto"/>
            </w:tcBorders>
            <w:shd w:val="clear" w:color="auto" w:fill="auto"/>
          </w:tcPr>
          <w:p w14:paraId="4CD83323" w14:textId="77777777" w:rsidR="0079499B" w:rsidRPr="008675F2" w:rsidRDefault="0079499B" w:rsidP="0079499B">
            <w:pPr>
              <w:pStyle w:val="ENoteTableText"/>
            </w:pPr>
            <w:r w:rsidRPr="008675F2">
              <w:t>1 Oct 1993</w:t>
            </w:r>
          </w:p>
        </w:tc>
        <w:tc>
          <w:tcPr>
            <w:tcW w:w="1465" w:type="pct"/>
            <w:tcBorders>
              <w:top w:val="single" w:sz="4" w:space="0" w:color="auto"/>
              <w:bottom w:val="single" w:sz="4" w:space="0" w:color="auto"/>
            </w:tcBorders>
            <w:shd w:val="clear" w:color="auto" w:fill="auto"/>
          </w:tcPr>
          <w:p w14:paraId="1D2EA10E" w14:textId="77777777" w:rsidR="0079499B" w:rsidRPr="008675F2" w:rsidRDefault="0079499B" w:rsidP="0079499B">
            <w:pPr>
              <w:pStyle w:val="ENoteTableText"/>
            </w:pPr>
            <w:r w:rsidRPr="008675F2">
              <w:t>1 Oct 1993</w:t>
            </w:r>
          </w:p>
        </w:tc>
        <w:tc>
          <w:tcPr>
            <w:tcW w:w="1201" w:type="pct"/>
            <w:tcBorders>
              <w:top w:val="single" w:sz="4" w:space="0" w:color="auto"/>
              <w:bottom w:val="single" w:sz="4" w:space="0" w:color="auto"/>
            </w:tcBorders>
            <w:shd w:val="clear" w:color="auto" w:fill="auto"/>
          </w:tcPr>
          <w:p w14:paraId="20E559AC" w14:textId="77777777" w:rsidR="0079499B" w:rsidRPr="008675F2" w:rsidRDefault="0079499B" w:rsidP="0079499B">
            <w:pPr>
              <w:pStyle w:val="ENoteTableText"/>
            </w:pPr>
            <w:r w:rsidRPr="008675F2">
              <w:t>—</w:t>
            </w:r>
          </w:p>
        </w:tc>
      </w:tr>
      <w:tr w:rsidR="0079499B" w:rsidRPr="008675F2" w14:paraId="04399885" w14:textId="77777777" w:rsidTr="00494CBF">
        <w:trPr>
          <w:cantSplit/>
        </w:trPr>
        <w:tc>
          <w:tcPr>
            <w:tcW w:w="1206" w:type="pct"/>
            <w:tcBorders>
              <w:top w:val="single" w:sz="4" w:space="0" w:color="auto"/>
              <w:bottom w:val="single" w:sz="4" w:space="0" w:color="auto"/>
            </w:tcBorders>
            <w:shd w:val="clear" w:color="auto" w:fill="auto"/>
          </w:tcPr>
          <w:p w14:paraId="40BD8D6E" w14:textId="77777777" w:rsidR="0079499B" w:rsidRPr="008675F2" w:rsidRDefault="0079499B" w:rsidP="0079499B">
            <w:pPr>
              <w:pStyle w:val="ENoteTableText"/>
            </w:pPr>
            <w:r w:rsidRPr="008675F2">
              <w:t>1993 No.</w:t>
            </w:r>
            <w:r w:rsidR="00626E53" w:rsidRPr="008675F2">
              <w:t> </w:t>
            </w:r>
            <w:r w:rsidRPr="008675F2">
              <w:t>257</w:t>
            </w:r>
          </w:p>
        </w:tc>
        <w:tc>
          <w:tcPr>
            <w:tcW w:w="1128" w:type="pct"/>
            <w:tcBorders>
              <w:top w:val="single" w:sz="4" w:space="0" w:color="auto"/>
              <w:bottom w:val="single" w:sz="4" w:space="0" w:color="auto"/>
            </w:tcBorders>
            <w:shd w:val="clear" w:color="auto" w:fill="auto"/>
          </w:tcPr>
          <w:p w14:paraId="42E78702" w14:textId="77777777" w:rsidR="0079499B" w:rsidRPr="008675F2" w:rsidRDefault="0079499B" w:rsidP="0079499B">
            <w:pPr>
              <w:pStyle w:val="ENoteTableText"/>
            </w:pPr>
            <w:r w:rsidRPr="008675F2">
              <w:t>1 Oct 1993</w:t>
            </w:r>
          </w:p>
        </w:tc>
        <w:tc>
          <w:tcPr>
            <w:tcW w:w="1465" w:type="pct"/>
            <w:tcBorders>
              <w:top w:val="single" w:sz="4" w:space="0" w:color="auto"/>
              <w:bottom w:val="single" w:sz="4" w:space="0" w:color="auto"/>
            </w:tcBorders>
            <w:shd w:val="clear" w:color="auto" w:fill="auto"/>
          </w:tcPr>
          <w:p w14:paraId="47332D98" w14:textId="77777777" w:rsidR="0079499B" w:rsidRPr="008675F2" w:rsidRDefault="0079499B" w:rsidP="0079499B">
            <w:pPr>
              <w:pStyle w:val="ENoteTableText"/>
            </w:pPr>
            <w:r w:rsidRPr="008675F2">
              <w:t>1 Oct 1993</w:t>
            </w:r>
          </w:p>
        </w:tc>
        <w:tc>
          <w:tcPr>
            <w:tcW w:w="1201" w:type="pct"/>
            <w:tcBorders>
              <w:top w:val="single" w:sz="4" w:space="0" w:color="auto"/>
              <w:bottom w:val="single" w:sz="4" w:space="0" w:color="auto"/>
            </w:tcBorders>
            <w:shd w:val="clear" w:color="auto" w:fill="auto"/>
          </w:tcPr>
          <w:p w14:paraId="11690034" w14:textId="77777777" w:rsidR="0079499B" w:rsidRPr="008675F2" w:rsidRDefault="0079499B" w:rsidP="0079499B">
            <w:pPr>
              <w:pStyle w:val="ENoteTableText"/>
            </w:pPr>
            <w:r w:rsidRPr="008675F2">
              <w:t>—</w:t>
            </w:r>
          </w:p>
        </w:tc>
      </w:tr>
      <w:tr w:rsidR="0079499B" w:rsidRPr="008675F2" w14:paraId="74B0305F" w14:textId="77777777" w:rsidTr="00494CBF">
        <w:trPr>
          <w:cantSplit/>
        </w:trPr>
        <w:tc>
          <w:tcPr>
            <w:tcW w:w="1206" w:type="pct"/>
            <w:tcBorders>
              <w:top w:val="single" w:sz="4" w:space="0" w:color="auto"/>
              <w:bottom w:val="single" w:sz="4" w:space="0" w:color="auto"/>
            </w:tcBorders>
            <w:shd w:val="clear" w:color="auto" w:fill="auto"/>
          </w:tcPr>
          <w:p w14:paraId="309CE0B0" w14:textId="77777777" w:rsidR="0079499B" w:rsidRPr="008675F2" w:rsidRDefault="0079499B" w:rsidP="0079499B">
            <w:pPr>
              <w:pStyle w:val="ENoteTableText"/>
            </w:pPr>
            <w:r w:rsidRPr="008675F2">
              <w:t>1993 No.</w:t>
            </w:r>
            <w:r w:rsidR="00626E53" w:rsidRPr="008675F2">
              <w:t> </w:t>
            </w:r>
            <w:r w:rsidRPr="008675F2">
              <w:t>382</w:t>
            </w:r>
          </w:p>
        </w:tc>
        <w:tc>
          <w:tcPr>
            <w:tcW w:w="1128" w:type="pct"/>
            <w:tcBorders>
              <w:top w:val="single" w:sz="4" w:space="0" w:color="auto"/>
              <w:bottom w:val="single" w:sz="4" w:space="0" w:color="auto"/>
            </w:tcBorders>
            <w:shd w:val="clear" w:color="auto" w:fill="auto"/>
          </w:tcPr>
          <w:p w14:paraId="0D648686" w14:textId="77777777" w:rsidR="0079499B" w:rsidRPr="008675F2" w:rsidRDefault="0079499B" w:rsidP="0079499B">
            <w:pPr>
              <w:pStyle w:val="ENoteTableText"/>
            </w:pPr>
            <w:r w:rsidRPr="008675F2">
              <w:t>30 Dec 1993</w:t>
            </w:r>
          </w:p>
        </w:tc>
        <w:tc>
          <w:tcPr>
            <w:tcW w:w="1465" w:type="pct"/>
            <w:tcBorders>
              <w:top w:val="single" w:sz="4" w:space="0" w:color="auto"/>
              <w:bottom w:val="single" w:sz="4" w:space="0" w:color="auto"/>
            </w:tcBorders>
            <w:shd w:val="clear" w:color="auto" w:fill="auto"/>
          </w:tcPr>
          <w:p w14:paraId="64897A33" w14:textId="77777777" w:rsidR="0079499B" w:rsidRPr="008675F2" w:rsidRDefault="0079499B" w:rsidP="0079499B">
            <w:pPr>
              <w:pStyle w:val="ENoteTableText"/>
            </w:pPr>
            <w:r w:rsidRPr="008675F2">
              <w:t>30 Dec 1993</w:t>
            </w:r>
          </w:p>
        </w:tc>
        <w:tc>
          <w:tcPr>
            <w:tcW w:w="1201" w:type="pct"/>
            <w:tcBorders>
              <w:top w:val="single" w:sz="4" w:space="0" w:color="auto"/>
              <w:bottom w:val="single" w:sz="4" w:space="0" w:color="auto"/>
            </w:tcBorders>
            <w:shd w:val="clear" w:color="auto" w:fill="auto"/>
          </w:tcPr>
          <w:p w14:paraId="0921E739" w14:textId="77777777" w:rsidR="0079499B" w:rsidRPr="008675F2" w:rsidRDefault="0079499B" w:rsidP="0079499B">
            <w:pPr>
              <w:pStyle w:val="ENoteTableText"/>
            </w:pPr>
            <w:r w:rsidRPr="008675F2">
              <w:t>—</w:t>
            </w:r>
          </w:p>
        </w:tc>
      </w:tr>
      <w:tr w:rsidR="0079499B" w:rsidRPr="008675F2" w14:paraId="5C9467F1" w14:textId="77777777" w:rsidTr="00494CBF">
        <w:trPr>
          <w:cantSplit/>
        </w:trPr>
        <w:tc>
          <w:tcPr>
            <w:tcW w:w="1206" w:type="pct"/>
            <w:tcBorders>
              <w:top w:val="single" w:sz="4" w:space="0" w:color="auto"/>
              <w:bottom w:val="single" w:sz="4" w:space="0" w:color="auto"/>
            </w:tcBorders>
            <w:shd w:val="clear" w:color="auto" w:fill="auto"/>
          </w:tcPr>
          <w:p w14:paraId="263CB555" w14:textId="77777777" w:rsidR="0079499B" w:rsidRPr="008675F2" w:rsidRDefault="0079499B" w:rsidP="0079499B">
            <w:pPr>
              <w:pStyle w:val="ENoteTableText"/>
            </w:pPr>
            <w:r w:rsidRPr="008675F2">
              <w:t>1994 No.</w:t>
            </w:r>
            <w:r w:rsidR="00626E53" w:rsidRPr="008675F2">
              <w:t> </w:t>
            </w:r>
            <w:r w:rsidRPr="008675F2">
              <w:t>104</w:t>
            </w:r>
          </w:p>
        </w:tc>
        <w:tc>
          <w:tcPr>
            <w:tcW w:w="1128" w:type="pct"/>
            <w:tcBorders>
              <w:top w:val="single" w:sz="4" w:space="0" w:color="auto"/>
              <w:bottom w:val="single" w:sz="4" w:space="0" w:color="auto"/>
            </w:tcBorders>
            <w:shd w:val="clear" w:color="auto" w:fill="auto"/>
          </w:tcPr>
          <w:p w14:paraId="02054B6F" w14:textId="77777777" w:rsidR="0079499B" w:rsidRPr="008675F2" w:rsidRDefault="0079499B" w:rsidP="0079499B">
            <w:pPr>
              <w:pStyle w:val="ENoteTableText"/>
            </w:pPr>
            <w:r w:rsidRPr="008675F2">
              <w:t>19 Apr 1994</w:t>
            </w:r>
          </w:p>
        </w:tc>
        <w:tc>
          <w:tcPr>
            <w:tcW w:w="1465" w:type="pct"/>
            <w:tcBorders>
              <w:top w:val="single" w:sz="4" w:space="0" w:color="auto"/>
              <w:bottom w:val="single" w:sz="4" w:space="0" w:color="auto"/>
            </w:tcBorders>
            <w:shd w:val="clear" w:color="auto" w:fill="auto"/>
          </w:tcPr>
          <w:p w14:paraId="202B94BA" w14:textId="77777777" w:rsidR="0079499B" w:rsidRPr="008675F2" w:rsidRDefault="0079499B" w:rsidP="0079499B">
            <w:pPr>
              <w:pStyle w:val="ENoteTableText"/>
            </w:pPr>
            <w:r w:rsidRPr="008675F2">
              <w:t>19 Apr 1994</w:t>
            </w:r>
          </w:p>
        </w:tc>
        <w:tc>
          <w:tcPr>
            <w:tcW w:w="1201" w:type="pct"/>
            <w:tcBorders>
              <w:top w:val="single" w:sz="4" w:space="0" w:color="auto"/>
              <w:bottom w:val="single" w:sz="4" w:space="0" w:color="auto"/>
            </w:tcBorders>
            <w:shd w:val="clear" w:color="auto" w:fill="auto"/>
          </w:tcPr>
          <w:p w14:paraId="42F56E47" w14:textId="77777777" w:rsidR="0079499B" w:rsidRPr="008675F2" w:rsidRDefault="0079499B" w:rsidP="0079499B">
            <w:pPr>
              <w:pStyle w:val="ENoteTableText"/>
            </w:pPr>
            <w:r w:rsidRPr="008675F2">
              <w:t>—</w:t>
            </w:r>
          </w:p>
        </w:tc>
      </w:tr>
      <w:tr w:rsidR="0079499B" w:rsidRPr="008675F2" w14:paraId="33813494" w14:textId="77777777" w:rsidTr="00494CBF">
        <w:trPr>
          <w:cantSplit/>
        </w:trPr>
        <w:tc>
          <w:tcPr>
            <w:tcW w:w="1206" w:type="pct"/>
            <w:tcBorders>
              <w:top w:val="single" w:sz="4" w:space="0" w:color="auto"/>
              <w:bottom w:val="single" w:sz="4" w:space="0" w:color="auto"/>
            </w:tcBorders>
            <w:shd w:val="clear" w:color="auto" w:fill="auto"/>
          </w:tcPr>
          <w:p w14:paraId="446473B3" w14:textId="77777777" w:rsidR="0079499B" w:rsidRPr="008675F2" w:rsidRDefault="0079499B" w:rsidP="0079499B">
            <w:pPr>
              <w:pStyle w:val="ENoteTableText"/>
            </w:pPr>
            <w:r w:rsidRPr="008675F2">
              <w:t>1994 No.</w:t>
            </w:r>
            <w:r w:rsidR="00626E53" w:rsidRPr="008675F2">
              <w:t> </w:t>
            </w:r>
            <w:r w:rsidRPr="008675F2">
              <w:t>171</w:t>
            </w:r>
          </w:p>
        </w:tc>
        <w:tc>
          <w:tcPr>
            <w:tcW w:w="1128" w:type="pct"/>
            <w:tcBorders>
              <w:top w:val="single" w:sz="4" w:space="0" w:color="auto"/>
              <w:bottom w:val="single" w:sz="4" w:space="0" w:color="auto"/>
            </w:tcBorders>
            <w:shd w:val="clear" w:color="auto" w:fill="auto"/>
          </w:tcPr>
          <w:p w14:paraId="5CB76A20" w14:textId="77777777" w:rsidR="0079499B" w:rsidRPr="008675F2" w:rsidRDefault="0079499B" w:rsidP="0079499B">
            <w:pPr>
              <w:pStyle w:val="ENoteTableText"/>
            </w:pPr>
            <w:r w:rsidRPr="008675F2">
              <w:t>8</w:t>
            </w:r>
            <w:r w:rsidR="00626E53" w:rsidRPr="008675F2">
              <w:t> </w:t>
            </w:r>
            <w:r w:rsidRPr="008675F2">
              <w:t>June 1994</w:t>
            </w:r>
          </w:p>
        </w:tc>
        <w:tc>
          <w:tcPr>
            <w:tcW w:w="1465" w:type="pct"/>
            <w:tcBorders>
              <w:top w:val="single" w:sz="4" w:space="0" w:color="auto"/>
              <w:bottom w:val="single" w:sz="4" w:space="0" w:color="auto"/>
            </w:tcBorders>
            <w:shd w:val="clear" w:color="auto" w:fill="auto"/>
          </w:tcPr>
          <w:p w14:paraId="036F2E23" w14:textId="77777777" w:rsidR="0079499B" w:rsidRPr="008675F2" w:rsidRDefault="0079499B" w:rsidP="0079499B">
            <w:pPr>
              <w:pStyle w:val="ENoteTableText"/>
            </w:pPr>
            <w:r w:rsidRPr="008675F2">
              <w:t>8</w:t>
            </w:r>
            <w:r w:rsidR="00626E53" w:rsidRPr="008675F2">
              <w:t> </w:t>
            </w:r>
            <w:r w:rsidRPr="008675F2">
              <w:t>June 1994</w:t>
            </w:r>
          </w:p>
        </w:tc>
        <w:tc>
          <w:tcPr>
            <w:tcW w:w="1201" w:type="pct"/>
            <w:tcBorders>
              <w:top w:val="single" w:sz="4" w:space="0" w:color="auto"/>
              <w:bottom w:val="single" w:sz="4" w:space="0" w:color="auto"/>
            </w:tcBorders>
            <w:shd w:val="clear" w:color="auto" w:fill="auto"/>
          </w:tcPr>
          <w:p w14:paraId="5B49A664" w14:textId="77777777" w:rsidR="0079499B" w:rsidRPr="008675F2" w:rsidRDefault="0079499B" w:rsidP="0079499B">
            <w:pPr>
              <w:pStyle w:val="ENoteTableText"/>
            </w:pPr>
            <w:r w:rsidRPr="008675F2">
              <w:t>—</w:t>
            </w:r>
          </w:p>
        </w:tc>
      </w:tr>
      <w:tr w:rsidR="0079499B" w:rsidRPr="008675F2" w14:paraId="522F4153" w14:textId="77777777" w:rsidTr="00494CBF">
        <w:trPr>
          <w:cantSplit/>
        </w:trPr>
        <w:tc>
          <w:tcPr>
            <w:tcW w:w="1206" w:type="pct"/>
            <w:tcBorders>
              <w:top w:val="single" w:sz="4" w:space="0" w:color="auto"/>
              <w:bottom w:val="single" w:sz="4" w:space="0" w:color="auto"/>
            </w:tcBorders>
            <w:shd w:val="clear" w:color="auto" w:fill="auto"/>
          </w:tcPr>
          <w:p w14:paraId="7ECADAF8" w14:textId="77777777" w:rsidR="0079499B" w:rsidRPr="008675F2" w:rsidRDefault="0079499B" w:rsidP="0079499B">
            <w:pPr>
              <w:pStyle w:val="ENoteTableText"/>
            </w:pPr>
            <w:r w:rsidRPr="008675F2">
              <w:t>1994 No.</w:t>
            </w:r>
            <w:r w:rsidR="00626E53" w:rsidRPr="008675F2">
              <w:t> </w:t>
            </w:r>
            <w:r w:rsidRPr="008675F2">
              <w:t>241</w:t>
            </w:r>
          </w:p>
        </w:tc>
        <w:tc>
          <w:tcPr>
            <w:tcW w:w="1128" w:type="pct"/>
            <w:tcBorders>
              <w:top w:val="single" w:sz="4" w:space="0" w:color="auto"/>
              <w:bottom w:val="single" w:sz="4" w:space="0" w:color="auto"/>
            </w:tcBorders>
            <w:shd w:val="clear" w:color="auto" w:fill="auto"/>
          </w:tcPr>
          <w:p w14:paraId="473F47B1" w14:textId="77777777" w:rsidR="0079499B" w:rsidRPr="008675F2" w:rsidRDefault="0079499B" w:rsidP="0079499B">
            <w:pPr>
              <w:pStyle w:val="ENoteTableText"/>
            </w:pPr>
            <w:r w:rsidRPr="008675F2">
              <w:t>4</w:t>
            </w:r>
            <w:r w:rsidR="00626E53" w:rsidRPr="008675F2">
              <w:t> </w:t>
            </w:r>
            <w:r w:rsidRPr="008675F2">
              <w:t>July 1994</w:t>
            </w:r>
          </w:p>
        </w:tc>
        <w:tc>
          <w:tcPr>
            <w:tcW w:w="1465" w:type="pct"/>
            <w:tcBorders>
              <w:top w:val="single" w:sz="4" w:space="0" w:color="auto"/>
              <w:bottom w:val="single" w:sz="4" w:space="0" w:color="auto"/>
            </w:tcBorders>
            <w:shd w:val="clear" w:color="auto" w:fill="auto"/>
          </w:tcPr>
          <w:p w14:paraId="61AE24D8" w14:textId="77777777" w:rsidR="0079499B" w:rsidRPr="008675F2" w:rsidRDefault="0079499B" w:rsidP="0079499B">
            <w:pPr>
              <w:pStyle w:val="ENoteTableText"/>
            </w:pPr>
            <w:r w:rsidRPr="008675F2">
              <w:t>4</w:t>
            </w:r>
            <w:r w:rsidR="00626E53" w:rsidRPr="008675F2">
              <w:t> </w:t>
            </w:r>
            <w:r w:rsidRPr="008675F2">
              <w:t>July 1994</w:t>
            </w:r>
          </w:p>
        </w:tc>
        <w:tc>
          <w:tcPr>
            <w:tcW w:w="1201" w:type="pct"/>
            <w:tcBorders>
              <w:top w:val="single" w:sz="4" w:space="0" w:color="auto"/>
              <w:bottom w:val="single" w:sz="4" w:space="0" w:color="auto"/>
            </w:tcBorders>
            <w:shd w:val="clear" w:color="auto" w:fill="auto"/>
          </w:tcPr>
          <w:p w14:paraId="70C8609C" w14:textId="77777777" w:rsidR="0079499B" w:rsidRPr="008675F2" w:rsidRDefault="0079499B" w:rsidP="0079499B">
            <w:pPr>
              <w:pStyle w:val="ENoteTableText"/>
            </w:pPr>
            <w:r w:rsidRPr="008675F2">
              <w:t>—</w:t>
            </w:r>
          </w:p>
        </w:tc>
      </w:tr>
      <w:tr w:rsidR="0079499B" w:rsidRPr="008675F2" w14:paraId="5805ED30" w14:textId="77777777" w:rsidTr="00494CBF">
        <w:trPr>
          <w:cantSplit/>
        </w:trPr>
        <w:tc>
          <w:tcPr>
            <w:tcW w:w="1206" w:type="pct"/>
            <w:tcBorders>
              <w:top w:val="single" w:sz="4" w:space="0" w:color="auto"/>
              <w:bottom w:val="single" w:sz="4" w:space="0" w:color="auto"/>
            </w:tcBorders>
            <w:shd w:val="clear" w:color="auto" w:fill="auto"/>
          </w:tcPr>
          <w:p w14:paraId="79E9E258" w14:textId="77777777" w:rsidR="0079499B" w:rsidRPr="008675F2" w:rsidRDefault="0079499B" w:rsidP="0079499B">
            <w:pPr>
              <w:pStyle w:val="ENoteTableText"/>
            </w:pPr>
            <w:r w:rsidRPr="008675F2">
              <w:t>1994 No.</w:t>
            </w:r>
            <w:r w:rsidR="00626E53" w:rsidRPr="008675F2">
              <w:t> </w:t>
            </w:r>
            <w:r w:rsidRPr="008675F2">
              <w:t>314</w:t>
            </w:r>
          </w:p>
        </w:tc>
        <w:tc>
          <w:tcPr>
            <w:tcW w:w="1128" w:type="pct"/>
            <w:tcBorders>
              <w:top w:val="single" w:sz="4" w:space="0" w:color="auto"/>
              <w:bottom w:val="single" w:sz="4" w:space="0" w:color="auto"/>
            </w:tcBorders>
            <w:shd w:val="clear" w:color="auto" w:fill="auto"/>
          </w:tcPr>
          <w:p w14:paraId="1C9D37F7" w14:textId="77777777" w:rsidR="0079499B" w:rsidRPr="008675F2" w:rsidRDefault="0079499B" w:rsidP="0079499B">
            <w:pPr>
              <w:pStyle w:val="ENoteTableText"/>
            </w:pPr>
            <w:r w:rsidRPr="008675F2">
              <w:t>6 Sept 1994</w:t>
            </w:r>
          </w:p>
        </w:tc>
        <w:tc>
          <w:tcPr>
            <w:tcW w:w="1465" w:type="pct"/>
            <w:tcBorders>
              <w:top w:val="single" w:sz="4" w:space="0" w:color="auto"/>
              <w:bottom w:val="single" w:sz="4" w:space="0" w:color="auto"/>
            </w:tcBorders>
            <w:shd w:val="clear" w:color="auto" w:fill="auto"/>
          </w:tcPr>
          <w:p w14:paraId="5678CB15" w14:textId="77777777" w:rsidR="0079499B" w:rsidRPr="008675F2" w:rsidRDefault="0079499B" w:rsidP="0079499B">
            <w:pPr>
              <w:pStyle w:val="ENoteTableText"/>
            </w:pPr>
            <w:r w:rsidRPr="008675F2">
              <w:t>6 Sept 1994</w:t>
            </w:r>
          </w:p>
        </w:tc>
        <w:tc>
          <w:tcPr>
            <w:tcW w:w="1201" w:type="pct"/>
            <w:tcBorders>
              <w:top w:val="single" w:sz="4" w:space="0" w:color="auto"/>
              <w:bottom w:val="single" w:sz="4" w:space="0" w:color="auto"/>
            </w:tcBorders>
            <w:shd w:val="clear" w:color="auto" w:fill="auto"/>
          </w:tcPr>
          <w:p w14:paraId="7313C1FD" w14:textId="77777777" w:rsidR="0079499B" w:rsidRPr="008675F2" w:rsidRDefault="0079499B" w:rsidP="0079499B">
            <w:pPr>
              <w:pStyle w:val="ENoteTableText"/>
            </w:pPr>
            <w:r w:rsidRPr="008675F2">
              <w:t>—</w:t>
            </w:r>
          </w:p>
        </w:tc>
      </w:tr>
      <w:tr w:rsidR="0079499B" w:rsidRPr="008675F2" w14:paraId="274A40BF" w14:textId="77777777" w:rsidTr="00494CBF">
        <w:trPr>
          <w:cantSplit/>
        </w:trPr>
        <w:tc>
          <w:tcPr>
            <w:tcW w:w="1206" w:type="pct"/>
            <w:tcBorders>
              <w:top w:val="single" w:sz="4" w:space="0" w:color="auto"/>
              <w:bottom w:val="single" w:sz="4" w:space="0" w:color="auto"/>
            </w:tcBorders>
            <w:shd w:val="clear" w:color="auto" w:fill="auto"/>
          </w:tcPr>
          <w:p w14:paraId="76692207" w14:textId="77777777" w:rsidR="0079499B" w:rsidRPr="008675F2" w:rsidRDefault="0079499B" w:rsidP="0079499B">
            <w:pPr>
              <w:pStyle w:val="ENoteTableText"/>
            </w:pPr>
            <w:r w:rsidRPr="008675F2">
              <w:t>1994 No.</w:t>
            </w:r>
            <w:r w:rsidR="00626E53" w:rsidRPr="008675F2">
              <w:t> </w:t>
            </w:r>
            <w:r w:rsidRPr="008675F2">
              <w:t>378</w:t>
            </w:r>
          </w:p>
        </w:tc>
        <w:tc>
          <w:tcPr>
            <w:tcW w:w="1128" w:type="pct"/>
            <w:tcBorders>
              <w:top w:val="single" w:sz="4" w:space="0" w:color="auto"/>
              <w:bottom w:val="single" w:sz="4" w:space="0" w:color="auto"/>
            </w:tcBorders>
            <w:shd w:val="clear" w:color="auto" w:fill="auto"/>
          </w:tcPr>
          <w:p w14:paraId="3A4B4D58" w14:textId="77777777" w:rsidR="0079499B" w:rsidRPr="008675F2" w:rsidRDefault="0079499B" w:rsidP="0079499B">
            <w:pPr>
              <w:pStyle w:val="ENoteTableText"/>
            </w:pPr>
            <w:r w:rsidRPr="008675F2">
              <w:t>16 Nov 1994</w:t>
            </w:r>
          </w:p>
        </w:tc>
        <w:tc>
          <w:tcPr>
            <w:tcW w:w="1465" w:type="pct"/>
            <w:tcBorders>
              <w:top w:val="single" w:sz="4" w:space="0" w:color="auto"/>
              <w:bottom w:val="single" w:sz="4" w:space="0" w:color="auto"/>
            </w:tcBorders>
            <w:shd w:val="clear" w:color="auto" w:fill="auto"/>
          </w:tcPr>
          <w:p w14:paraId="75E30AE6" w14:textId="77777777" w:rsidR="0079499B" w:rsidRPr="008675F2" w:rsidRDefault="0079499B" w:rsidP="0079499B">
            <w:pPr>
              <w:pStyle w:val="ENoteTableText"/>
            </w:pPr>
            <w:r w:rsidRPr="008675F2">
              <w:t>16 Nov 1994</w:t>
            </w:r>
          </w:p>
        </w:tc>
        <w:tc>
          <w:tcPr>
            <w:tcW w:w="1201" w:type="pct"/>
            <w:tcBorders>
              <w:top w:val="single" w:sz="4" w:space="0" w:color="auto"/>
              <w:bottom w:val="single" w:sz="4" w:space="0" w:color="auto"/>
            </w:tcBorders>
            <w:shd w:val="clear" w:color="auto" w:fill="auto"/>
          </w:tcPr>
          <w:p w14:paraId="222602E8" w14:textId="77777777" w:rsidR="0079499B" w:rsidRPr="008675F2" w:rsidRDefault="0079499B" w:rsidP="0079499B">
            <w:pPr>
              <w:pStyle w:val="ENoteTableText"/>
            </w:pPr>
            <w:r w:rsidRPr="008675F2">
              <w:t>—</w:t>
            </w:r>
          </w:p>
        </w:tc>
      </w:tr>
      <w:tr w:rsidR="0079499B" w:rsidRPr="008675F2" w14:paraId="5D56C2E5" w14:textId="77777777" w:rsidTr="00494CBF">
        <w:trPr>
          <w:cantSplit/>
        </w:trPr>
        <w:tc>
          <w:tcPr>
            <w:tcW w:w="1206" w:type="pct"/>
            <w:tcBorders>
              <w:top w:val="single" w:sz="4" w:space="0" w:color="auto"/>
              <w:bottom w:val="single" w:sz="4" w:space="0" w:color="auto"/>
            </w:tcBorders>
            <w:shd w:val="clear" w:color="auto" w:fill="auto"/>
          </w:tcPr>
          <w:p w14:paraId="66A29748" w14:textId="77777777" w:rsidR="0079499B" w:rsidRPr="008675F2" w:rsidRDefault="0079499B" w:rsidP="0079499B">
            <w:pPr>
              <w:pStyle w:val="ENoteTableText"/>
            </w:pPr>
            <w:r w:rsidRPr="008675F2">
              <w:t>1995 No.</w:t>
            </w:r>
            <w:r w:rsidR="00626E53" w:rsidRPr="008675F2">
              <w:t> </w:t>
            </w:r>
            <w:r w:rsidRPr="008675F2">
              <w:t>15</w:t>
            </w:r>
          </w:p>
        </w:tc>
        <w:tc>
          <w:tcPr>
            <w:tcW w:w="1128" w:type="pct"/>
            <w:tcBorders>
              <w:top w:val="single" w:sz="4" w:space="0" w:color="auto"/>
              <w:bottom w:val="single" w:sz="4" w:space="0" w:color="auto"/>
            </w:tcBorders>
            <w:shd w:val="clear" w:color="auto" w:fill="auto"/>
          </w:tcPr>
          <w:p w14:paraId="06929255" w14:textId="77777777" w:rsidR="0079499B" w:rsidRPr="008675F2" w:rsidRDefault="0079499B" w:rsidP="0079499B">
            <w:pPr>
              <w:pStyle w:val="ENoteTableText"/>
            </w:pPr>
            <w:r w:rsidRPr="008675F2">
              <w:t>14 Feb 1995</w:t>
            </w:r>
          </w:p>
        </w:tc>
        <w:tc>
          <w:tcPr>
            <w:tcW w:w="1465" w:type="pct"/>
            <w:tcBorders>
              <w:top w:val="single" w:sz="4" w:space="0" w:color="auto"/>
              <w:bottom w:val="single" w:sz="4" w:space="0" w:color="auto"/>
            </w:tcBorders>
            <w:shd w:val="clear" w:color="auto" w:fill="auto"/>
          </w:tcPr>
          <w:p w14:paraId="40046CF1" w14:textId="77777777" w:rsidR="0079499B" w:rsidRPr="008675F2" w:rsidRDefault="0079499B" w:rsidP="0079499B">
            <w:pPr>
              <w:pStyle w:val="ENoteTableText"/>
            </w:pPr>
            <w:r w:rsidRPr="008675F2">
              <w:t>14 Feb 1995</w:t>
            </w:r>
          </w:p>
        </w:tc>
        <w:tc>
          <w:tcPr>
            <w:tcW w:w="1201" w:type="pct"/>
            <w:tcBorders>
              <w:top w:val="single" w:sz="4" w:space="0" w:color="auto"/>
              <w:bottom w:val="single" w:sz="4" w:space="0" w:color="auto"/>
            </w:tcBorders>
            <w:shd w:val="clear" w:color="auto" w:fill="auto"/>
          </w:tcPr>
          <w:p w14:paraId="04D43DE2" w14:textId="77777777" w:rsidR="0079499B" w:rsidRPr="008675F2" w:rsidRDefault="0079499B" w:rsidP="0079499B">
            <w:pPr>
              <w:pStyle w:val="ENoteTableText"/>
            </w:pPr>
            <w:r w:rsidRPr="008675F2">
              <w:t>—</w:t>
            </w:r>
          </w:p>
        </w:tc>
      </w:tr>
      <w:tr w:rsidR="0079499B" w:rsidRPr="008675F2" w14:paraId="409A62A3" w14:textId="77777777" w:rsidTr="00494CBF">
        <w:trPr>
          <w:cantSplit/>
        </w:trPr>
        <w:tc>
          <w:tcPr>
            <w:tcW w:w="1206" w:type="pct"/>
            <w:tcBorders>
              <w:top w:val="single" w:sz="4" w:space="0" w:color="auto"/>
              <w:bottom w:val="single" w:sz="4" w:space="0" w:color="auto"/>
            </w:tcBorders>
            <w:shd w:val="clear" w:color="auto" w:fill="auto"/>
          </w:tcPr>
          <w:p w14:paraId="647FA315" w14:textId="77777777" w:rsidR="0079499B" w:rsidRPr="008675F2" w:rsidRDefault="0079499B" w:rsidP="0079499B">
            <w:pPr>
              <w:pStyle w:val="ENoteTableText"/>
            </w:pPr>
            <w:r w:rsidRPr="008675F2">
              <w:t>1995 No.</w:t>
            </w:r>
            <w:r w:rsidR="00626E53" w:rsidRPr="008675F2">
              <w:t> </w:t>
            </w:r>
            <w:r w:rsidRPr="008675F2">
              <w:t>89</w:t>
            </w:r>
          </w:p>
        </w:tc>
        <w:tc>
          <w:tcPr>
            <w:tcW w:w="1128" w:type="pct"/>
            <w:tcBorders>
              <w:top w:val="single" w:sz="4" w:space="0" w:color="auto"/>
              <w:bottom w:val="single" w:sz="4" w:space="0" w:color="auto"/>
            </w:tcBorders>
            <w:shd w:val="clear" w:color="auto" w:fill="auto"/>
          </w:tcPr>
          <w:p w14:paraId="0FA038F2" w14:textId="77777777" w:rsidR="0079499B" w:rsidRPr="008675F2" w:rsidRDefault="0079499B" w:rsidP="0079499B">
            <w:pPr>
              <w:pStyle w:val="ENoteTableText"/>
            </w:pPr>
            <w:r w:rsidRPr="008675F2">
              <w:t>12</w:t>
            </w:r>
            <w:r w:rsidR="00626E53" w:rsidRPr="008675F2">
              <w:t> </w:t>
            </w:r>
            <w:r w:rsidRPr="008675F2">
              <w:t>May 1995</w:t>
            </w:r>
          </w:p>
        </w:tc>
        <w:tc>
          <w:tcPr>
            <w:tcW w:w="1465" w:type="pct"/>
            <w:tcBorders>
              <w:top w:val="single" w:sz="4" w:space="0" w:color="auto"/>
              <w:bottom w:val="single" w:sz="4" w:space="0" w:color="auto"/>
            </w:tcBorders>
            <w:shd w:val="clear" w:color="auto" w:fill="auto"/>
          </w:tcPr>
          <w:p w14:paraId="10B54700" w14:textId="77777777" w:rsidR="0079499B" w:rsidRPr="008675F2" w:rsidRDefault="0079499B" w:rsidP="0079499B">
            <w:pPr>
              <w:pStyle w:val="ENoteTableText"/>
            </w:pPr>
            <w:r w:rsidRPr="008675F2">
              <w:t>12</w:t>
            </w:r>
            <w:r w:rsidR="00626E53" w:rsidRPr="008675F2">
              <w:t> </w:t>
            </w:r>
            <w:r w:rsidRPr="008675F2">
              <w:t>May 1995</w:t>
            </w:r>
          </w:p>
        </w:tc>
        <w:tc>
          <w:tcPr>
            <w:tcW w:w="1201" w:type="pct"/>
            <w:tcBorders>
              <w:top w:val="single" w:sz="4" w:space="0" w:color="auto"/>
              <w:bottom w:val="single" w:sz="4" w:space="0" w:color="auto"/>
            </w:tcBorders>
            <w:shd w:val="clear" w:color="auto" w:fill="auto"/>
          </w:tcPr>
          <w:p w14:paraId="15718F7D" w14:textId="77777777" w:rsidR="0079499B" w:rsidRPr="008675F2" w:rsidRDefault="0079499B" w:rsidP="0079499B">
            <w:pPr>
              <w:pStyle w:val="ENoteTableText"/>
            </w:pPr>
            <w:r w:rsidRPr="008675F2">
              <w:t>—</w:t>
            </w:r>
          </w:p>
        </w:tc>
      </w:tr>
      <w:tr w:rsidR="0079499B" w:rsidRPr="008675F2" w14:paraId="79BA4F1C" w14:textId="77777777" w:rsidTr="00494CBF">
        <w:trPr>
          <w:cantSplit/>
        </w:trPr>
        <w:tc>
          <w:tcPr>
            <w:tcW w:w="1206" w:type="pct"/>
            <w:tcBorders>
              <w:top w:val="single" w:sz="4" w:space="0" w:color="auto"/>
              <w:bottom w:val="single" w:sz="4" w:space="0" w:color="auto"/>
            </w:tcBorders>
            <w:shd w:val="clear" w:color="auto" w:fill="auto"/>
          </w:tcPr>
          <w:p w14:paraId="7DC6D1D7" w14:textId="77777777" w:rsidR="0079499B" w:rsidRPr="008675F2" w:rsidRDefault="0079499B" w:rsidP="0079499B">
            <w:pPr>
              <w:pStyle w:val="ENoteTableText"/>
            </w:pPr>
            <w:r w:rsidRPr="008675F2">
              <w:t>1995 No.</w:t>
            </w:r>
            <w:r w:rsidR="00626E53" w:rsidRPr="008675F2">
              <w:t> </w:t>
            </w:r>
            <w:r w:rsidRPr="008675F2">
              <w:t>403</w:t>
            </w:r>
          </w:p>
        </w:tc>
        <w:tc>
          <w:tcPr>
            <w:tcW w:w="1128" w:type="pct"/>
            <w:tcBorders>
              <w:top w:val="single" w:sz="4" w:space="0" w:color="auto"/>
              <w:bottom w:val="single" w:sz="4" w:space="0" w:color="auto"/>
            </w:tcBorders>
            <w:shd w:val="clear" w:color="auto" w:fill="auto"/>
          </w:tcPr>
          <w:p w14:paraId="4F6D2203" w14:textId="77777777" w:rsidR="0079499B" w:rsidRPr="008675F2" w:rsidRDefault="0079499B" w:rsidP="0079499B">
            <w:pPr>
              <w:pStyle w:val="ENoteTableText"/>
            </w:pPr>
            <w:r w:rsidRPr="008675F2">
              <w:t>19 Dec 1995</w:t>
            </w:r>
          </w:p>
        </w:tc>
        <w:tc>
          <w:tcPr>
            <w:tcW w:w="1465" w:type="pct"/>
            <w:tcBorders>
              <w:top w:val="single" w:sz="4" w:space="0" w:color="auto"/>
              <w:bottom w:val="single" w:sz="4" w:space="0" w:color="auto"/>
            </w:tcBorders>
            <w:shd w:val="clear" w:color="auto" w:fill="auto"/>
          </w:tcPr>
          <w:p w14:paraId="28BE9F23" w14:textId="77777777" w:rsidR="0079499B" w:rsidRPr="008675F2" w:rsidRDefault="009A5E1D" w:rsidP="004E08EC">
            <w:pPr>
              <w:pStyle w:val="ENoteTableText"/>
            </w:pPr>
            <w:r w:rsidRPr="008675F2">
              <w:t xml:space="preserve">r </w:t>
            </w:r>
            <w:r w:rsidR="0079499B" w:rsidRPr="008675F2">
              <w:t xml:space="preserve">3.5: 1 Jan 1996 (r 1 and </w:t>
            </w:r>
            <w:r w:rsidR="0079499B" w:rsidRPr="008675F2">
              <w:rPr>
                <w:i/>
              </w:rPr>
              <w:t xml:space="preserve">Gazette </w:t>
            </w:r>
            <w:r w:rsidR="0079499B" w:rsidRPr="008675F2">
              <w:t>1995</w:t>
            </w:r>
            <w:r w:rsidR="00C66EA0" w:rsidRPr="008675F2">
              <w:t xml:space="preserve"> </w:t>
            </w:r>
            <w:r w:rsidR="0079499B" w:rsidRPr="008675F2">
              <w:t>No. GN50)</w:t>
            </w:r>
            <w:r w:rsidR="0079499B" w:rsidRPr="008675F2">
              <w:br/>
              <w:t>Remainder: 19 Dec 1995</w:t>
            </w:r>
          </w:p>
        </w:tc>
        <w:tc>
          <w:tcPr>
            <w:tcW w:w="1201" w:type="pct"/>
            <w:tcBorders>
              <w:top w:val="single" w:sz="4" w:space="0" w:color="auto"/>
              <w:bottom w:val="single" w:sz="4" w:space="0" w:color="auto"/>
            </w:tcBorders>
            <w:shd w:val="clear" w:color="auto" w:fill="auto"/>
          </w:tcPr>
          <w:p w14:paraId="33EBD795" w14:textId="77777777" w:rsidR="0079499B" w:rsidRPr="008675F2" w:rsidRDefault="0079499B" w:rsidP="0079499B">
            <w:pPr>
              <w:pStyle w:val="ENoteTableText"/>
            </w:pPr>
            <w:r w:rsidRPr="008675F2">
              <w:t>—</w:t>
            </w:r>
          </w:p>
        </w:tc>
      </w:tr>
      <w:tr w:rsidR="0079499B" w:rsidRPr="008675F2" w14:paraId="0BFF7AD2" w14:textId="77777777" w:rsidTr="00494CBF">
        <w:trPr>
          <w:cantSplit/>
        </w:trPr>
        <w:tc>
          <w:tcPr>
            <w:tcW w:w="1206" w:type="pct"/>
            <w:tcBorders>
              <w:top w:val="single" w:sz="4" w:space="0" w:color="auto"/>
              <w:bottom w:val="single" w:sz="4" w:space="0" w:color="auto"/>
            </w:tcBorders>
            <w:shd w:val="clear" w:color="auto" w:fill="auto"/>
          </w:tcPr>
          <w:p w14:paraId="7B79D928" w14:textId="77777777" w:rsidR="0079499B" w:rsidRPr="008675F2" w:rsidRDefault="0079499B" w:rsidP="0079499B">
            <w:pPr>
              <w:pStyle w:val="ENoteTableText"/>
            </w:pPr>
            <w:r w:rsidRPr="008675F2">
              <w:t>1995 No.</w:t>
            </w:r>
            <w:r w:rsidR="00626E53" w:rsidRPr="008675F2">
              <w:t> </w:t>
            </w:r>
            <w:r w:rsidRPr="008675F2">
              <w:t>412</w:t>
            </w:r>
          </w:p>
        </w:tc>
        <w:tc>
          <w:tcPr>
            <w:tcW w:w="1128" w:type="pct"/>
            <w:tcBorders>
              <w:top w:val="single" w:sz="4" w:space="0" w:color="auto"/>
              <w:bottom w:val="single" w:sz="4" w:space="0" w:color="auto"/>
            </w:tcBorders>
            <w:shd w:val="clear" w:color="auto" w:fill="auto"/>
          </w:tcPr>
          <w:p w14:paraId="0C8CDAA1" w14:textId="77777777" w:rsidR="0079499B" w:rsidRPr="008675F2" w:rsidRDefault="0079499B" w:rsidP="0079499B">
            <w:pPr>
              <w:pStyle w:val="ENoteTableText"/>
            </w:pPr>
            <w:r w:rsidRPr="008675F2">
              <w:t>19 Dec 1995</w:t>
            </w:r>
          </w:p>
        </w:tc>
        <w:tc>
          <w:tcPr>
            <w:tcW w:w="1465" w:type="pct"/>
            <w:tcBorders>
              <w:top w:val="single" w:sz="4" w:space="0" w:color="auto"/>
              <w:bottom w:val="single" w:sz="4" w:space="0" w:color="auto"/>
            </w:tcBorders>
            <w:shd w:val="clear" w:color="auto" w:fill="auto"/>
          </w:tcPr>
          <w:p w14:paraId="12AC1926" w14:textId="77777777" w:rsidR="0079499B" w:rsidRPr="008675F2" w:rsidRDefault="0079499B" w:rsidP="0079499B">
            <w:pPr>
              <w:pStyle w:val="ENoteTableText"/>
            </w:pPr>
            <w:r w:rsidRPr="008675F2">
              <w:t>1 Jan 1996</w:t>
            </w:r>
          </w:p>
        </w:tc>
        <w:tc>
          <w:tcPr>
            <w:tcW w:w="1201" w:type="pct"/>
            <w:tcBorders>
              <w:top w:val="single" w:sz="4" w:space="0" w:color="auto"/>
              <w:bottom w:val="single" w:sz="4" w:space="0" w:color="auto"/>
            </w:tcBorders>
            <w:shd w:val="clear" w:color="auto" w:fill="auto"/>
          </w:tcPr>
          <w:p w14:paraId="6F4D854B" w14:textId="77777777" w:rsidR="0079499B" w:rsidRPr="008675F2" w:rsidRDefault="0079499B" w:rsidP="0079499B">
            <w:pPr>
              <w:pStyle w:val="ENoteTableText"/>
            </w:pPr>
            <w:r w:rsidRPr="008675F2">
              <w:t>—</w:t>
            </w:r>
          </w:p>
        </w:tc>
      </w:tr>
      <w:tr w:rsidR="0079499B" w:rsidRPr="008675F2" w14:paraId="18B1A75B" w14:textId="77777777" w:rsidTr="00494CBF">
        <w:trPr>
          <w:cantSplit/>
        </w:trPr>
        <w:tc>
          <w:tcPr>
            <w:tcW w:w="1206" w:type="pct"/>
            <w:tcBorders>
              <w:top w:val="single" w:sz="4" w:space="0" w:color="auto"/>
              <w:bottom w:val="single" w:sz="4" w:space="0" w:color="auto"/>
            </w:tcBorders>
            <w:shd w:val="clear" w:color="auto" w:fill="auto"/>
          </w:tcPr>
          <w:p w14:paraId="63178568" w14:textId="77777777" w:rsidR="0079499B" w:rsidRPr="008675F2" w:rsidRDefault="0079499B" w:rsidP="0079499B">
            <w:pPr>
              <w:pStyle w:val="ENoteTableText"/>
            </w:pPr>
            <w:r w:rsidRPr="008675F2">
              <w:t>1996 No.</w:t>
            </w:r>
            <w:r w:rsidR="00626E53" w:rsidRPr="008675F2">
              <w:t> </w:t>
            </w:r>
            <w:r w:rsidRPr="008675F2">
              <w:t>31</w:t>
            </w:r>
          </w:p>
        </w:tc>
        <w:tc>
          <w:tcPr>
            <w:tcW w:w="1128" w:type="pct"/>
            <w:tcBorders>
              <w:top w:val="single" w:sz="4" w:space="0" w:color="auto"/>
              <w:bottom w:val="single" w:sz="4" w:space="0" w:color="auto"/>
            </w:tcBorders>
            <w:shd w:val="clear" w:color="auto" w:fill="auto"/>
          </w:tcPr>
          <w:p w14:paraId="1865CCB0" w14:textId="77777777" w:rsidR="0079499B" w:rsidRPr="008675F2" w:rsidRDefault="0079499B" w:rsidP="0079499B">
            <w:pPr>
              <w:pStyle w:val="ENoteTableText"/>
            </w:pPr>
            <w:r w:rsidRPr="008675F2">
              <w:t>22 Mar 1996</w:t>
            </w:r>
          </w:p>
        </w:tc>
        <w:tc>
          <w:tcPr>
            <w:tcW w:w="1465" w:type="pct"/>
            <w:tcBorders>
              <w:top w:val="single" w:sz="4" w:space="0" w:color="auto"/>
              <w:bottom w:val="single" w:sz="4" w:space="0" w:color="auto"/>
            </w:tcBorders>
            <w:shd w:val="clear" w:color="auto" w:fill="auto"/>
          </w:tcPr>
          <w:p w14:paraId="146A309D" w14:textId="77777777" w:rsidR="0079499B" w:rsidRPr="008675F2" w:rsidRDefault="0079499B" w:rsidP="0079499B">
            <w:pPr>
              <w:pStyle w:val="ENoteTableText"/>
            </w:pPr>
            <w:r w:rsidRPr="008675F2">
              <w:t>22 Mar 1996</w:t>
            </w:r>
          </w:p>
        </w:tc>
        <w:tc>
          <w:tcPr>
            <w:tcW w:w="1201" w:type="pct"/>
            <w:tcBorders>
              <w:top w:val="single" w:sz="4" w:space="0" w:color="auto"/>
              <w:bottom w:val="single" w:sz="4" w:space="0" w:color="auto"/>
            </w:tcBorders>
            <w:shd w:val="clear" w:color="auto" w:fill="auto"/>
          </w:tcPr>
          <w:p w14:paraId="48D7C51C" w14:textId="77777777" w:rsidR="0079499B" w:rsidRPr="008675F2" w:rsidRDefault="0079499B" w:rsidP="0079499B">
            <w:pPr>
              <w:pStyle w:val="ENoteTableText"/>
            </w:pPr>
            <w:r w:rsidRPr="008675F2">
              <w:t>—</w:t>
            </w:r>
          </w:p>
        </w:tc>
      </w:tr>
      <w:tr w:rsidR="0079499B" w:rsidRPr="008675F2" w14:paraId="19890E26" w14:textId="77777777" w:rsidTr="00494CBF">
        <w:trPr>
          <w:cantSplit/>
        </w:trPr>
        <w:tc>
          <w:tcPr>
            <w:tcW w:w="1206" w:type="pct"/>
            <w:tcBorders>
              <w:top w:val="single" w:sz="4" w:space="0" w:color="auto"/>
              <w:bottom w:val="single" w:sz="4" w:space="0" w:color="auto"/>
            </w:tcBorders>
            <w:shd w:val="clear" w:color="auto" w:fill="auto"/>
          </w:tcPr>
          <w:p w14:paraId="726DFBE9" w14:textId="77777777" w:rsidR="0079499B" w:rsidRPr="008675F2" w:rsidRDefault="0079499B" w:rsidP="0079499B">
            <w:pPr>
              <w:pStyle w:val="ENoteTableText"/>
            </w:pPr>
            <w:r w:rsidRPr="008675F2">
              <w:t>1996 No.</w:t>
            </w:r>
            <w:r w:rsidR="00626E53" w:rsidRPr="008675F2">
              <w:t> </w:t>
            </w:r>
            <w:r w:rsidRPr="008675F2">
              <w:t>59</w:t>
            </w:r>
          </w:p>
        </w:tc>
        <w:tc>
          <w:tcPr>
            <w:tcW w:w="1128" w:type="pct"/>
            <w:tcBorders>
              <w:top w:val="single" w:sz="4" w:space="0" w:color="auto"/>
              <w:bottom w:val="single" w:sz="4" w:space="0" w:color="auto"/>
            </w:tcBorders>
            <w:shd w:val="clear" w:color="auto" w:fill="auto"/>
          </w:tcPr>
          <w:p w14:paraId="00662025" w14:textId="77777777" w:rsidR="0079499B" w:rsidRPr="008675F2" w:rsidRDefault="0079499B" w:rsidP="0079499B">
            <w:pPr>
              <w:pStyle w:val="ENoteTableText"/>
            </w:pPr>
            <w:r w:rsidRPr="008675F2">
              <w:t>14</w:t>
            </w:r>
            <w:r w:rsidR="00626E53" w:rsidRPr="008675F2">
              <w:t> </w:t>
            </w:r>
            <w:r w:rsidRPr="008675F2">
              <w:t>May 1996</w:t>
            </w:r>
          </w:p>
        </w:tc>
        <w:tc>
          <w:tcPr>
            <w:tcW w:w="1465" w:type="pct"/>
            <w:tcBorders>
              <w:top w:val="single" w:sz="4" w:space="0" w:color="auto"/>
              <w:bottom w:val="single" w:sz="4" w:space="0" w:color="auto"/>
            </w:tcBorders>
            <w:shd w:val="clear" w:color="auto" w:fill="auto"/>
          </w:tcPr>
          <w:p w14:paraId="68EBE0B7" w14:textId="77777777" w:rsidR="0079499B" w:rsidRPr="008675F2" w:rsidRDefault="0079499B" w:rsidP="0079499B">
            <w:pPr>
              <w:pStyle w:val="ENoteTableText"/>
            </w:pPr>
            <w:r w:rsidRPr="008675F2">
              <w:t>14</w:t>
            </w:r>
            <w:r w:rsidR="00626E53" w:rsidRPr="008675F2">
              <w:t> </w:t>
            </w:r>
            <w:r w:rsidRPr="008675F2">
              <w:t xml:space="preserve">May 1996 </w:t>
            </w:r>
          </w:p>
        </w:tc>
        <w:tc>
          <w:tcPr>
            <w:tcW w:w="1201" w:type="pct"/>
            <w:tcBorders>
              <w:top w:val="single" w:sz="4" w:space="0" w:color="auto"/>
              <w:bottom w:val="single" w:sz="4" w:space="0" w:color="auto"/>
            </w:tcBorders>
            <w:shd w:val="clear" w:color="auto" w:fill="auto"/>
          </w:tcPr>
          <w:p w14:paraId="3C18ABF1" w14:textId="77777777" w:rsidR="0079499B" w:rsidRPr="008675F2" w:rsidRDefault="0079499B" w:rsidP="0079499B">
            <w:pPr>
              <w:pStyle w:val="ENoteTableText"/>
            </w:pPr>
            <w:r w:rsidRPr="008675F2">
              <w:t>—</w:t>
            </w:r>
          </w:p>
        </w:tc>
      </w:tr>
      <w:tr w:rsidR="0079499B" w:rsidRPr="008675F2" w14:paraId="2DBE5FE0" w14:textId="77777777" w:rsidTr="00494CBF">
        <w:trPr>
          <w:cantSplit/>
        </w:trPr>
        <w:tc>
          <w:tcPr>
            <w:tcW w:w="1206" w:type="pct"/>
            <w:tcBorders>
              <w:top w:val="single" w:sz="4" w:space="0" w:color="auto"/>
              <w:bottom w:val="single" w:sz="4" w:space="0" w:color="auto"/>
            </w:tcBorders>
            <w:shd w:val="clear" w:color="auto" w:fill="auto"/>
          </w:tcPr>
          <w:p w14:paraId="39F09A3A" w14:textId="77777777" w:rsidR="0079499B" w:rsidRPr="008675F2" w:rsidRDefault="0079499B" w:rsidP="0079499B">
            <w:pPr>
              <w:pStyle w:val="ENoteTableText"/>
            </w:pPr>
            <w:r w:rsidRPr="008675F2">
              <w:t>1996 No.</w:t>
            </w:r>
            <w:r w:rsidR="00626E53" w:rsidRPr="008675F2">
              <w:t> </w:t>
            </w:r>
            <w:r w:rsidRPr="008675F2">
              <w:t>68</w:t>
            </w:r>
          </w:p>
        </w:tc>
        <w:tc>
          <w:tcPr>
            <w:tcW w:w="1128" w:type="pct"/>
            <w:tcBorders>
              <w:top w:val="single" w:sz="4" w:space="0" w:color="auto"/>
              <w:bottom w:val="single" w:sz="4" w:space="0" w:color="auto"/>
            </w:tcBorders>
            <w:shd w:val="clear" w:color="auto" w:fill="auto"/>
          </w:tcPr>
          <w:p w14:paraId="5E59756A" w14:textId="77777777" w:rsidR="0079499B" w:rsidRPr="008675F2" w:rsidRDefault="0079499B" w:rsidP="0079499B">
            <w:pPr>
              <w:pStyle w:val="ENoteTableText"/>
            </w:pPr>
            <w:r w:rsidRPr="008675F2">
              <w:t>31</w:t>
            </w:r>
            <w:r w:rsidR="00626E53" w:rsidRPr="008675F2">
              <w:t> </w:t>
            </w:r>
            <w:r w:rsidRPr="008675F2">
              <w:t>May 1996</w:t>
            </w:r>
          </w:p>
        </w:tc>
        <w:tc>
          <w:tcPr>
            <w:tcW w:w="1465" w:type="pct"/>
            <w:tcBorders>
              <w:top w:val="single" w:sz="4" w:space="0" w:color="auto"/>
              <w:bottom w:val="single" w:sz="4" w:space="0" w:color="auto"/>
            </w:tcBorders>
            <w:shd w:val="clear" w:color="auto" w:fill="auto"/>
          </w:tcPr>
          <w:p w14:paraId="28FA5540" w14:textId="77777777" w:rsidR="0079499B" w:rsidRPr="008675F2" w:rsidRDefault="0079499B" w:rsidP="0079499B">
            <w:pPr>
              <w:pStyle w:val="ENoteTableText"/>
            </w:pPr>
            <w:r w:rsidRPr="008675F2">
              <w:t>31</w:t>
            </w:r>
            <w:r w:rsidR="00626E53" w:rsidRPr="008675F2">
              <w:t> </w:t>
            </w:r>
            <w:r w:rsidRPr="008675F2">
              <w:t>May 1996</w:t>
            </w:r>
          </w:p>
        </w:tc>
        <w:tc>
          <w:tcPr>
            <w:tcW w:w="1201" w:type="pct"/>
            <w:tcBorders>
              <w:top w:val="single" w:sz="4" w:space="0" w:color="auto"/>
              <w:bottom w:val="single" w:sz="4" w:space="0" w:color="auto"/>
            </w:tcBorders>
            <w:shd w:val="clear" w:color="auto" w:fill="auto"/>
          </w:tcPr>
          <w:p w14:paraId="26A547C0" w14:textId="77777777" w:rsidR="0079499B" w:rsidRPr="008675F2" w:rsidRDefault="0079499B" w:rsidP="0079499B">
            <w:pPr>
              <w:pStyle w:val="ENoteTableText"/>
            </w:pPr>
            <w:r w:rsidRPr="008675F2">
              <w:t>—</w:t>
            </w:r>
          </w:p>
        </w:tc>
      </w:tr>
      <w:tr w:rsidR="0079499B" w:rsidRPr="008675F2" w14:paraId="41FAFAF5" w14:textId="77777777" w:rsidTr="00494CBF">
        <w:trPr>
          <w:cantSplit/>
        </w:trPr>
        <w:tc>
          <w:tcPr>
            <w:tcW w:w="1206" w:type="pct"/>
            <w:tcBorders>
              <w:top w:val="single" w:sz="4" w:space="0" w:color="auto"/>
              <w:bottom w:val="single" w:sz="4" w:space="0" w:color="auto"/>
            </w:tcBorders>
            <w:shd w:val="clear" w:color="auto" w:fill="auto"/>
          </w:tcPr>
          <w:p w14:paraId="7B70E705" w14:textId="77777777" w:rsidR="0079499B" w:rsidRPr="008675F2" w:rsidRDefault="0079499B" w:rsidP="0079499B">
            <w:pPr>
              <w:pStyle w:val="ENoteTableText"/>
            </w:pPr>
            <w:r w:rsidRPr="008675F2">
              <w:t>1996 No.</w:t>
            </w:r>
            <w:r w:rsidR="00626E53" w:rsidRPr="008675F2">
              <w:t> </w:t>
            </w:r>
            <w:r w:rsidRPr="008675F2">
              <w:t>91</w:t>
            </w:r>
          </w:p>
        </w:tc>
        <w:tc>
          <w:tcPr>
            <w:tcW w:w="1128" w:type="pct"/>
            <w:tcBorders>
              <w:top w:val="single" w:sz="4" w:space="0" w:color="auto"/>
              <w:bottom w:val="single" w:sz="4" w:space="0" w:color="auto"/>
            </w:tcBorders>
            <w:shd w:val="clear" w:color="auto" w:fill="auto"/>
          </w:tcPr>
          <w:p w14:paraId="355B9212" w14:textId="77777777" w:rsidR="0079499B" w:rsidRPr="008675F2" w:rsidRDefault="0079499B" w:rsidP="0079499B">
            <w:pPr>
              <w:pStyle w:val="ENoteTableText"/>
            </w:pPr>
            <w:r w:rsidRPr="008675F2">
              <w:t>5</w:t>
            </w:r>
            <w:r w:rsidR="00626E53" w:rsidRPr="008675F2">
              <w:t> </w:t>
            </w:r>
            <w:r w:rsidRPr="008675F2">
              <w:t>June 1996</w:t>
            </w:r>
          </w:p>
        </w:tc>
        <w:tc>
          <w:tcPr>
            <w:tcW w:w="1465" w:type="pct"/>
            <w:tcBorders>
              <w:top w:val="single" w:sz="4" w:space="0" w:color="auto"/>
              <w:bottom w:val="single" w:sz="4" w:space="0" w:color="auto"/>
            </w:tcBorders>
            <w:shd w:val="clear" w:color="auto" w:fill="auto"/>
          </w:tcPr>
          <w:p w14:paraId="14FF7BB5" w14:textId="77777777" w:rsidR="0079499B" w:rsidRPr="008675F2" w:rsidRDefault="0079499B" w:rsidP="0079499B">
            <w:pPr>
              <w:pStyle w:val="ENoteTableText"/>
            </w:pPr>
            <w:r w:rsidRPr="008675F2">
              <w:t>5</w:t>
            </w:r>
            <w:r w:rsidR="00626E53" w:rsidRPr="008675F2">
              <w:t> </w:t>
            </w:r>
            <w:r w:rsidRPr="008675F2">
              <w:t>June 1996</w:t>
            </w:r>
          </w:p>
        </w:tc>
        <w:tc>
          <w:tcPr>
            <w:tcW w:w="1201" w:type="pct"/>
            <w:tcBorders>
              <w:top w:val="single" w:sz="4" w:space="0" w:color="auto"/>
              <w:bottom w:val="single" w:sz="4" w:space="0" w:color="auto"/>
            </w:tcBorders>
            <w:shd w:val="clear" w:color="auto" w:fill="auto"/>
          </w:tcPr>
          <w:p w14:paraId="283986F4" w14:textId="77777777" w:rsidR="0079499B" w:rsidRPr="008675F2" w:rsidRDefault="0079499B" w:rsidP="0079499B">
            <w:pPr>
              <w:pStyle w:val="ENoteTableText"/>
            </w:pPr>
            <w:r w:rsidRPr="008675F2">
              <w:t>—</w:t>
            </w:r>
          </w:p>
        </w:tc>
      </w:tr>
      <w:tr w:rsidR="0079499B" w:rsidRPr="008675F2" w14:paraId="4A08B97B" w14:textId="77777777" w:rsidTr="00494CBF">
        <w:trPr>
          <w:cantSplit/>
        </w:trPr>
        <w:tc>
          <w:tcPr>
            <w:tcW w:w="1206" w:type="pct"/>
            <w:tcBorders>
              <w:top w:val="single" w:sz="4" w:space="0" w:color="auto"/>
              <w:bottom w:val="single" w:sz="4" w:space="0" w:color="auto"/>
            </w:tcBorders>
            <w:shd w:val="clear" w:color="auto" w:fill="auto"/>
          </w:tcPr>
          <w:p w14:paraId="547A6B4F" w14:textId="77777777" w:rsidR="0079499B" w:rsidRPr="008675F2" w:rsidRDefault="0079499B" w:rsidP="0079499B">
            <w:pPr>
              <w:pStyle w:val="ENoteTableText"/>
            </w:pPr>
            <w:r w:rsidRPr="008675F2">
              <w:t>1996 No.</w:t>
            </w:r>
            <w:r w:rsidR="00626E53" w:rsidRPr="008675F2">
              <w:t> </w:t>
            </w:r>
            <w:r w:rsidRPr="008675F2">
              <w:t>123</w:t>
            </w:r>
          </w:p>
        </w:tc>
        <w:tc>
          <w:tcPr>
            <w:tcW w:w="1128" w:type="pct"/>
            <w:tcBorders>
              <w:top w:val="single" w:sz="4" w:space="0" w:color="auto"/>
              <w:bottom w:val="single" w:sz="4" w:space="0" w:color="auto"/>
            </w:tcBorders>
            <w:shd w:val="clear" w:color="auto" w:fill="auto"/>
          </w:tcPr>
          <w:p w14:paraId="77739B86" w14:textId="77777777" w:rsidR="0079499B" w:rsidRPr="008675F2" w:rsidRDefault="0079499B" w:rsidP="0079499B">
            <w:pPr>
              <w:pStyle w:val="ENoteTableText"/>
            </w:pPr>
            <w:r w:rsidRPr="008675F2">
              <w:t>26</w:t>
            </w:r>
            <w:r w:rsidR="00626E53" w:rsidRPr="008675F2">
              <w:t> </w:t>
            </w:r>
            <w:r w:rsidRPr="008675F2">
              <w:t>June 1996</w:t>
            </w:r>
          </w:p>
        </w:tc>
        <w:tc>
          <w:tcPr>
            <w:tcW w:w="1465" w:type="pct"/>
            <w:tcBorders>
              <w:top w:val="single" w:sz="4" w:space="0" w:color="auto"/>
              <w:bottom w:val="single" w:sz="4" w:space="0" w:color="auto"/>
            </w:tcBorders>
            <w:shd w:val="clear" w:color="auto" w:fill="auto"/>
          </w:tcPr>
          <w:p w14:paraId="29225E1D" w14:textId="77777777" w:rsidR="0079499B" w:rsidRPr="008675F2" w:rsidRDefault="0079499B" w:rsidP="0079499B">
            <w:pPr>
              <w:pStyle w:val="ENoteTableText"/>
            </w:pPr>
            <w:r w:rsidRPr="008675F2">
              <w:t>26</w:t>
            </w:r>
            <w:r w:rsidR="00626E53" w:rsidRPr="008675F2">
              <w:t> </w:t>
            </w:r>
            <w:r w:rsidRPr="008675F2">
              <w:t>June 1996</w:t>
            </w:r>
          </w:p>
        </w:tc>
        <w:tc>
          <w:tcPr>
            <w:tcW w:w="1201" w:type="pct"/>
            <w:tcBorders>
              <w:top w:val="single" w:sz="4" w:space="0" w:color="auto"/>
              <w:bottom w:val="single" w:sz="4" w:space="0" w:color="auto"/>
            </w:tcBorders>
            <w:shd w:val="clear" w:color="auto" w:fill="auto"/>
          </w:tcPr>
          <w:p w14:paraId="268150E2" w14:textId="77777777" w:rsidR="0079499B" w:rsidRPr="008675F2" w:rsidRDefault="0079499B" w:rsidP="0079499B">
            <w:pPr>
              <w:pStyle w:val="ENoteTableText"/>
            </w:pPr>
            <w:r w:rsidRPr="008675F2">
              <w:t>—</w:t>
            </w:r>
          </w:p>
        </w:tc>
      </w:tr>
      <w:tr w:rsidR="0079499B" w:rsidRPr="008675F2" w14:paraId="5C079A2C" w14:textId="77777777" w:rsidTr="00494CBF">
        <w:trPr>
          <w:cantSplit/>
        </w:trPr>
        <w:tc>
          <w:tcPr>
            <w:tcW w:w="1206" w:type="pct"/>
            <w:tcBorders>
              <w:top w:val="single" w:sz="4" w:space="0" w:color="auto"/>
              <w:bottom w:val="single" w:sz="4" w:space="0" w:color="auto"/>
            </w:tcBorders>
            <w:shd w:val="clear" w:color="auto" w:fill="auto"/>
          </w:tcPr>
          <w:p w14:paraId="4BC0732F" w14:textId="77777777" w:rsidR="0079499B" w:rsidRPr="008675F2" w:rsidRDefault="0079499B" w:rsidP="0079499B">
            <w:pPr>
              <w:pStyle w:val="ENoteTableText"/>
            </w:pPr>
            <w:r w:rsidRPr="008675F2">
              <w:t>1996 No.</w:t>
            </w:r>
            <w:r w:rsidR="00626E53" w:rsidRPr="008675F2">
              <w:t> </w:t>
            </w:r>
            <w:r w:rsidRPr="008675F2">
              <w:t>226</w:t>
            </w:r>
          </w:p>
        </w:tc>
        <w:tc>
          <w:tcPr>
            <w:tcW w:w="1128" w:type="pct"/>
            <w:tcBorders>
              <w:top w:val="single" w:sz="4" w:space="0" w:color="auto"/>
              <w:bottom w:val="single" w:sz="4" w:space="0" w:color="auto"/>
            </w:tcBorders>
            <w:shd w:val="clear" w:color="auto" w:fill="auto"/>
          </w:tcPr>
          <w:p w14:paraId="310FA133" w14:textId="77777777" w:rsidR="0079499B" w:rsidRPr="008675F2" w:rsidRDefault="0079499B" w:rsidP="0079499B">
            <w:pPr>
              <w:pStyle w:val="ENoteTableText"/>
            </w:pPr>
            <w:r w:rsidRPr="008675F2">
              <w:t>24 Oct 1996</w:t>
            </w:r>
          </w:p>
        </w:tc>
        <w:tc>
          <w:tcPr>
            <w:tcW w:w="1465" w:type="pct"/>
            <w:tcBorders>
              <w:top w:val="single" w:sz="4" w:space="0" w:color="auto"/>
              <w:bottom w:val="single" w:sz="4" w:space="0" w:color="auto"/>
            </w:tcBorders>
            <w:shd w:val="clear" w:color="auto" w:fill="auto"/>
          </w:tcPr>
          <w:p w14:paraId="3FA7F42C" w14:textId="77777777" w:rsidR="0079499B" w:rsidRPr="008675F2" w:rsidRDefault="0079499B" w:rsidP="0079499B">
            <w:pPr>
              <w:pStyle w:val="ENoteTableText"/>
            </w:pPr>
            <w:r w:rsidRPr="008675F2">
              <w:t>24 Oct 1996</w:t>
            </w:r>
          </w:p>
        </w:tc>
        <w:tc>
          <w:tcPr>
            <w:tcW w:w="1201" w:type="pct"/>
            <w:tcBorders>
              <w:top w:val="single" w:sz="4" w:space="0" w:color="auto"/>
              <w:bottom w:val="single" w:sz="4" w:space="0" w:color="auto"/>
            </w:tcBorders>
            <w:shd w:val="clear" w:color="auto" w:fill="auto"/>
          </w:tcPr>
          <w:p w14:paraId="294F233D" w14:textId="77777777" w:rsidR="0079499B" w:rsidRPr="008675F2" w:rsidRDefault="0079499B" w:rsidP="0079499B">
            <w:pPr>
              <w:pStyle w:val="ENoteTableText"/>
            </w:pPr>
            <w:r w:rsidRPr="008675F2">
              <w:t>—</w:t>
            </w:r>
          </w:p>
        </w:tc>
      </w:tr>
      <w:tr w:rsidR="0079499B" w:rsidRPr="008675F2" w14:paraId="0068F581" w14:textId="77777777" w:rsidTr="00494CBF">
        <w:trPr>
          <w:cantSplit/>
        </w:trPr>
        <w:tc>
          <w:tcPr>
            <w:tcW w:w="1206" w:type="pct"/>
            <w:tcBorders>
              <w:top w:val="single" w:sz="4" w:space="0" w:color="auto"/>
              <w:bottom w:val="single" w:sz="4" w:space="0" w:color="auto"/>
            </w:tcBorders>
            <w:shd w:val="clear" w:color="auto" w:fill="auto"/>
          </w:tcPr>
          <w:p w14:paraId="2AB280F9" w14:textId="77777777" w:rsidR="0079499B" w:rsidRPr="008675F2" w:rsidRDefault="0079499B" w:rsidP="0079499B">
            <w:pPr>
              <w:pStyle w:val="ENoteTableText"/>
            </w:pPr>
            <w:r w:rsidRPr="008675F2">
              <w:t>1996 No.</w:t>
            </w:r>
            <w:r w:rsidR="00626E53" w:rsidRPr="008675F2">
              <w:t> </w:t>
            </w:r>
            <w:r w:rsidRPr="008675F2">
              <w:t>324</w:t>
            </w:r>
          </w:p>
        </w:tc>
        <w:tc>
          <w:tcPr>
            <w:tcW w:w="1128" w:type="pct"/>
            <w:tcBorders>
              <w:top w:val="single" w:sz="4" w:space="0" w:color="auto"/>
              <w:bottom w:val="single" w:sz="4" w:space="0" w:color="auto"/>
            </w:tcBorders>
            <w:shd w:val="clear" w:color="auto" w:fill="auto"/>
          </w:tcPr>
          <w:p w14:paraId="1D0A9505" w14:textId="77777777" w:rsidR="0079499B" w:rsidRPr="008675F2" w:rsidRDefault="0079499B" w:rsidP="0079499B">
            <w:pPr>
              <w:pStyle w:val="ENoteTableText"/>
            </w:pPr>
            <w:r w:rsidRPr="008675F2">
              <w:t>23 Dec 1996</w:t>
            </w:r>
          </w:p>
        </w:tc>
        <w:tc>
          <w:tcPr>
            <w:tcW w:w="1465" w:type="pct"/>
            <w:tcBorders>
              <w:top w:val="single" w:sz="4" w:space="0" w:color="auto"/>
              <w:bottom w:val="single" w:sz="4" w:space="0" w:color="auto"/>
            </w:tcBorders>
            <w:shd w:val="clear" w:color="auto" w:fill="auto"/>
          </w:tcPr>
          <w:p w14:paraId="3A039C03" w14:textId="77777777" w:rsidR="0079499B" w:rsidRPr="008675F2" w:rsidRDefault="0079499B" w:rsidP="0079499B">
            <w:pPr>
              <w:pStyle w:val="ENoteTableText"/>
            </w:pPr>
            <w:r w:rsidRPr="008675F2">
              <w:t>23 Dec 1996</w:t>
            </w:r>
          </w:p>
        </w:tc>
        <w:tc>
          <w:tcPr>
            <w:tcW w:w="1201" w:type="pct"/>
            <w:tcBorders>
              <w:top w:val="single" w:sz="4" w:space="0" w:color="auto"/>
              <w:bottom w:val="single" w:sz="4" w:space="0" w:color="auto"/>
            </w:tcBorders>
            <w:shd w:val="clear" w:color="auto" w:fill="auto"/>
          </w:tcPr>
          <w:p w14:paraId="3784E599" w14:textId="77777777" w:rsidR="0079499B" w:rsidRPr="008675F2" w:rsidRDefault="0079499B" w:rsidP="0079499B">
            <w:pPr>
              <w:pStyle w:val="ENoteTableText"/>
            </w:pPr>
            <w:r w:rsidRPr="008675F2">
              <w:t>—</w:t>
            </w:r>
          </w:p>
        </w:tc>
      </w:tr>
      <w:tr w:rsidR="0079499B" w:rsidRPr="008675F2" w14:paraId="479C7AA5" w14:textId="77777777" w:rsidTr="00494CBF">
        <w:trPr>
          <w:cantSplit/>
        </w:trPr>
        <w:tc>
          <w:tcPr>
            <w:tcW w:w="1206" w:type="pct"/>
            <w:tcBorders>
              <w:top w:val="single" w:sz="4" w:space="0" w:color="auto"/>
              <w:bottom w:val="single" w:sz="4" w:space="0" w:color="auto"/>
            </w:tcBorders>
            <w:shd w:val="clear" w:color="auto" w:fill="auto"/>
          </w:tcPr>
          <w:p w14:paraId="559EFDF3" w14:textId="77777777" w:rsidR="0079499B" w:rsidRPr="008675F2" w:rsidRDefault="0079499B" w:rsidP="0079499B">
            <w:pPr>
              <w:pStyle w:val="ENoteTableText"/>
            </w:pPr>
            <w:r w:rsidRPr="008675F2">
              <w:t>1996 No.</w:t>
            </w:r>
            <w:r w:rsidR="00626E53" w:rsidRPr="008675F2">
              <w:t> </w:t>
            </w:r>
            <w:r w:rsidRPr="008675F2">
              <w:t>325</w:t>
            </w:r>
          </w:p>
        </w:tc>
        <w:tc>
          <w:tcPr>
            <w:tcW w:w="1128" w:type="pct"/>
            <w:tcBorders>
              <w:top w:val="single" w:sz="4" w:space="0" w:color="auto"/>
              <w:bottom w:val="single" w:sz="4" w:space="0" w:color="auto"/>
            </w:tcBorders>
            <w:shd w:val="clear" w:color="auto" w:fill="auto"/>
          </w:tcPr>
          <w:p w14:paraId="4F8133F0" w14:textId="77777777" w:rsidR="0079499B" w:rsidRPr="008675F2" w:rsidRDefault="0079499B" w:rsidP="0079499B">
            <w:pPr>
              <w:pStyle w:val="ENoteTableText"/>
            </w:pPr>
            <w:r w:rsidRPr="008675F2">
              <w:t>24 Dec 1996</w:t>
            </w:r>
          </w:p>
        </w:tc>
        <w:tc>
          <w:tcPr>
            <w:tcW w:w="1465" w:type="pct"/>
            <w:tcBorders>
              <w:top w:val="single" w:sz="4" w:space="0" w:color="auto"/>
              <w:bottom w:val="single" w:sz="4" w:space="0" w:color="auto"/>
            </w:tcBorders>
            <w:shd w:val="clear" w:color="auto" w:fill="auto"/>
          </w:tcPr>
          <w:p w14:paraId="2AB24C31" w14:textId="77777777" w:rsidR="0079499B" w:rsidRPr="008675F2" w:rsidRDefault="009A5E1D" w:rsidP="004E08EC">
            <w:pPr>
              <w:pStyle w:val="ENoteTableText"/>
            </w:pPr>
            <w:r w:rsidRPr="008675F2">
              <w:t xml:space="preserve">r </w:t>
            </w:r>
            <w:r w:rsidR="0079499B" w:rsidRPr="008675F2">
              <w:t xml:space="preserve">4: 29 Apr 1997 </w:t>
            </w:r>
            <w:r w:rsidR="0079499B" w:rsidRPr="008675F2">
              <w:br/>
              <w:t>Remainder: 1 Jan 1997</w:t>
            </w:r>
          </w:p>
        </w:tc>
        <w:tc>
          <w:tcPr>
            <w:tcW w:w="1201" w:type="pct"/>
            <w:tcBorders>
              <w:top w:val="single" w:sz="4" w:space="0" w:color="auto"/>
              <w:bottom w:val="single" w:sz="4" w:space="0" w:color="auto"/>
            </w:tcBorders>
            <w:shd w:val="clear" w:color="auto" w:fill="auto"/>
          </w:tcPr>
          <w:p w14:paraId="1521AAA7" w14:textId="77777777" w:rsidR="0079499B" w:rsidRPr="008675F2" w:rsidRDefault="0079499B" w:rsidP="0079499B">
            <w:pPr>
              <w:pStyle w:val="ENoteTableText"/>
            </w:pPr>
            <w:r w:rsidRPr="008675F2">
              <w:t>—</w:t>
            </w:r>
          </w:p>
        </w:tc>
      </w:tr>
      <w:tr w:rsidR="0079499B" w:rsidRPr="008675F2" w14:paraId="328ED522" w14:textId="77777777" w:rsidTr="00494CBF">
        <w:trPr>
          <w:cantSplit/>
        </w:trPr>
        <w:tc>
          <w:tcPr>
            <w:tcW w:w="1206" w:type="pct"/>
            <w:tcBorders>
              <w:top w:val="single" w:sz="4" w:space="0" w:color="auto"/>
              <w:bottom w:val="single" w:sz="4" w:space="0" w:color="auto"/>
            </w:tcBorders>
            <w:shd w:val="clear" w:color="auto" w:fill="auto"/>
          </w:tcPr>
          <w:p w14:paraId="5919EBB3" w14:textId="77777777" w:rsidR="0079499B" w:rsidRPr="008675F2" w:rsidRDefault="0079499B" w:rsidP="0079499B">
            <w:pPr>
              <w:pStyle w:val="ENoteTableText"/>
            </w:pPr>
            <w:r w:rsidRPr="008675F2">
              <w:t>1997 No.</w:t>
            </w:r>
            <w:r w:rsidR="00626E53" w:rsidRPr="008675F2">
              <w:t> </w:t>
            </w:r>
            <w:r w:rsidRPr="008675F2">
              <w:t>22</w:t>
            </w:r>
          </w:p>
        </w:tc>
        <w:tc>
          <w:tcPr>
            <w:tcW w:w="1128" w:type="pct"/>
            <w:tcBorders>
              <w:top w:val="single" w:sz="4" w:space="0" w:color="auto"/>
              <w:bottom w:val="single" w:sz="4" w:space="0" w:color="auto"/>
            </w:tcBorders>
            <w:shd w:val="clear" w:color="auto" w:fill="auto"/>
          </w:tcPr>
          <w:p w14:paraId="5274111C" w14:textId="77777777" w:rsidR="0079499B" w:rsidRPr="008675F2" w:rsidRDefault="0079499B" w:rsidP="0079499B">
            <w:pPr>
              <w:pStyle w:val="ENoteTableText"/>
            </w:pPr>
            <w:r w:rsidRPr="008675F2">
              <w:t>26 Feb1997</w:t>
            </w:r>
          </w:p>
        </w:tc>
        <w:tc>
          <w:tcPr>
            <w:tcW w:w="1465" w:type="pct"/>
            <w:tcBorders>
              <w:top w:val="single" w:sz="4" w:space="0" w:color="auto"/>
              <w:bottom w:val="single" w:sz="4" w:space="0" w:color="auto"/>
            </w:tcBorders>
            <w:shd w:val="clear" w:color="auto" w:fill="auto"/>
          </w:tcPr>
          <w:p w14:paraId="49C14C44" w14:textId="77777777" w:rsidR="0079499B" w:rsidRPr="008675F2" w:rsidRDefault="0079499B" w:rsidP="0079499B">
            <w:pPr>
              <w:pStyle w:val="ENoteTableText"/>
            </w:pPr>
            <w:r w:rsidRPr="008675F2">
              <w:t>1 Mar 1997</w:t>
            </w:r>
          </w:p>
        </w:tc>
        <w:tc>
          <w:tcPr>
            <w:tcW w:w="1201" w:type="pct"/>
            <w:tcBorders>
              <w:top w:val="single" w:sz="4" w:space="0" w:color="auto"/>
              <w:bottom w:val="single" w:sz="4" w:space="0" w:color="auto"/>
            </w:tcBorders>
            <w:shd w:val="clear" w:color="auto" w:fill="auto"/>
          </w:tcPr>
          <w:p w14:paraId="1797B887" w14:textId="77777777" w:rsidR="0079499B" w:rsidRPr="008675F2" w:rsidRDefault="0079499B" w:rsidP="0079499B">
            <w:pPr>
              <w:pStyle w:val="ENoteTableText"/>
            </w:pPr>
            <w:r w:rsidRPr="008675F2">
              <w:t>—</w:t>
            </w:r>
          </w:p>
        </w:tc>
      </w:tr>
      <w:tr w:rsidR="0079499B" w:rsidRPr="008675F2" w14:paraId="5E9E60E3" w14:textId="77777777" w:rsidTr="00494CBF">
        <w:trPr>
          <w:cantSplit/>
        </w:trPr>
        <w:tc>
          <w:tcPr>
            <w:tcW w:w="1206" w:type="pct"/>
            <w:tcBorders>
              <w:top w:val="single" w:sz="4" w:space="0" w:color="auto"/>
              <w:bottom w:val="single" w:sz="4" w:space="0" w:color="auto"/>
            </w:tcBorders>
            <w:shd w:val="clear" w:color="auto" w:fill="auto"/>
          </w:tcPr>
          <w:p w14:paraId="2C9334C5" w14:textId="77777777" w:rsidR="0079499B" w:rsidRPr="008675F2" w:rsidRDefault="0079499B" w:rsidP="0079499B">
            <w:pPr>
              <w:pStyle w:val="ENoteTableText"/>
            </w:pPr>
            <w:r w:rsidRPr="008675F2">
              <w:t>1997 No.</w:t>
            </w:r>
            <w:r w:rsidR="00626E53" w:rsidRPr="008675F2">
              <w:t> </w:t>
            </w:r>
            <w:r w:rsidRPr="008675F2">
              <w:t>93</w:t>
            </w:r>
          </w:p>
        </w:tc>
        <w:tc>
          <w:tcPr>
            <w:tcW w:w="1128" w:type="pct"/>
            <w:tcBorders>
              <w:top w:val="single" w:sz="4" w:space="0" w:color="auto"/>
              <w:bottom w:val="single" w:sz="4" w:space="0" w:color="auto"/>
            </w:tcBorders>
            <w:shd w:val="clear" w:color="auto" w:fill="auto"/>
          </w:tcPr>
          <w:p w14:paraId="265C44FB" w14:textId="77777777" w:rsidR="0079499B" w:rsidRPr="008675F2" w:rsidRDefault="0079499B" w:rsidP="0079499B">
            <w:pPr>
              <w:pStyle w:val="ENoteTableText"/>
            </w:pPr>
            <w:r w:rsidRPr="008675F2">
              <w:t>1</w:t>
            </w:r>
            <w:r w:rsidR="00626E53" w:rsidRPr="008675F2">
              <w:t> </w:t>
            </w:r>
            <w:r w:rsidRPr="008675F2">
              <w:t>May 1997</w:t>
            </w:r>
          </w:p>
        </w:tc>
        <w:tc>
          <w:tcPr>
            <w:tcW w:w="1465" w:type="pct"/>
            <w:tcBorders>
              <w:top w:val="single" w:sz="4" w:space="0" w:color="auto"/>
              <w:bottom w:val="single" w:sz="4" w:space="0" w:color="auto"/>
            </w:tcBorders>
            <w:shd w:val="clear" w:color="auto" w:fill="auto"/>
          </w:tcPr>
          <w:p w14:paraId="3CCF1BBD" w14:textId="77777777" w:rsidR="0079499B" w:rsidRPr="008675F2" w:rsidRDefault="0079499B" w:rsidP="0079499B">
            <w:pPr>
              <w:pStyle w:val="ENoteTableText"/>
            </w:pPr>
            <w:r w:rsidRPr="008675F2">
              <w:t>1</w:t>
            </w:r>
            <w:r w:rsidR="00626E53" w:rsidRPr="008675F2">
              <w:t> </w:t>
            </w:r>
            <w:r w:rsidRPr="008675F2">
              <w:t>May 1997</w:t>
            </w:r>
          </w:p>
        </w:tc>
        <w:tc>
          <w:tcPr>
            <w:tcW w:w="1201" w:type="pct"/>
            <w:tcBorders>
              <w:top w:val="single" w:sz="4" w:space="0" w:color="auto"/>
              <w:bottom w:val="single" w:sz="4" w:space="0" w:color="auto"/>
            </w:tcBorders>
            <w:shd w:val="clear" w:color="auto" w:fill="auto"/>
          </w:tcPr>
          <w:p w14:paraId="7067F13B" w14:textId="77777777" w:rsidR="0079499B" w:rsidRPr="008675F2" w:rsidRDefault="0079499B" w:rsidP="0079499B">
            <w:pPr>
              <w:pStyle w:val="ENoteTableText"/>
            </w:pPr>
            <w:r w:rsidRPr="008675F2">
              <w:t>—</w:t>
            </w:r>
          </w:p>
        </w:tc>
      </w:tr>
      <w:tr w:rsidR="0079499B" w:rsidRPr="008675F2" w14:paraId="745899F3" w14:textId="77777777" w:rsidTr="00494CBF">
        <w:trPr>
          <w:cantSplit/>
        </w:trPr>
        <w:tc>
          <w:tcPr>
            <w:tcW w:w="1206" w:type="pct"/>
            <w:tcBorders>
              <w:top w:val="single" w:sz="4" w:space="0" w:color="auto"/>
              <w:bottom w:val="single" w:sz="4" w:space="0" w:color="auto"/>
            </w:tcBorders>
            <w:shd w:val="clear" w:color="auto" w:fill="auto"/>
          </w:tcPr>
          <w:p w14:paraId="7CF7D96D" w14:textId="77777777" w:rsidR="0079499B" w:rsidRPr="008675F2" w:rsidRDefault="0079499B" w:rsidP="0079499B">
            <w:pPr>
              <w:pStyle w:val="ENoteTableText"/>
            </w:pPr>
            <w:r w:rsidRPr="008675F2">
              <w:t>1997 No.</w:t>
            </w:r>
            <w:r w:rsidR="00626E53" w:rsidRPr="008675F2">
              <w:t> </w:t>
            </w:r>
            <w:r w:rsidRPr="008675F2">
              <w:t>129</w:t>
            </w:r>
          </w:p>
        </w:tc>
        <w:tc>
          <w:tcPr>
            <w:tcW w:w="1128" w:type="pct"/>
            <w:tcBorders>
              <w:top w:val="single" w:sz="4" w:space="0" w:color="auto"/>
              <w:bottom w:val="single" w:sz="4" w:space="0" w:color="auto"/>
            </w:tcBorders>
            <w:shd w:val="clear" w:color="auto" w:fill="auto"/>
          </w:tcPr>
          <w:p w14:paraId="4B5D1931" w14:textId="77777777" w:rsidR="0079499B" w:rsidRPr="008675F2" w:rsidRDefault="0079499B" w:rsidP="0079499B">
            <w:pPr>
              <w:pStyle w:val="ENoteTableText"/>
            </w:pPr>
            <w:r w:rsidRPr="008675F2">
              <w:t>4</w:t>
            </w:r>
            <w:r w:rsidR="00626E53" w:rsidRPr="008675F2">
              <w:t> </w:t>
            </w:r>
            <w:r w:rsidRPr="008675F2">
              <w:t>June 1997</w:t>
            </w:r>
          </w:p>
        </w:tc>
        <w:tc>
          <w:tcPr>
            <w:tcW w:w="1465" w:type="pct"/>
            <w:tcBorders>
              <w:top w:val="single" w:sz="4" w:space="0" w:color="auto"/>
              <w:bottom w:val="single" w:sz="4" w:space="0" w:color="auto"/>
            </w:tcBorders>
            <w:shd w:val="clear" w:color="auto" w:fill="auto"/>
          </w:tcPr>
          <w:p w14:paraId="4D9C4A89" w14:textId="77777777" w:rsidR="0079499B" w:rsidRPr="008675F2" w:rsidRDefault="0079499B" w:rsidP="0079499B">
            <w:pPr>
              <w:pStyle w:val="ENoteTableText"/>
            </w:pPr>
            <w:r w:rsidRPr="008675F2">
              <w:t>4</w:t>
            </w:r>
            <w:r w:rsidR="00626E53" w:rsidRPr="008675F2">
              <w:t> </w:t>
            </w:r>
            <w:r w:rsidRPr="008675F2">
              <w:t>June 1997</w:t>
            </w:r>
          </w:p>
        </w:tc>
        <w:tc>
          <w:tcPr>
            <w:tcW w:w="1201" w:type="pct"/>
            <w:tcBorders>
              <w:top w:val="single" w:sz="4" w:space="0" w:color="auto"/>
              <w:bottom w:val="single" w:sz="4" w:space="0" w:color="auto"/>
            </w:tcBorders>
            <w:shd w:val="clear" w:color="auto" w:fill="auto"/>
          </w:tcPr>
          <w:p w14:paraId="7FE44C85" w14:textId="77777777" w:rsidR="0079499B" w:rsidRPr="008675F2" w:rsidRDefault="0079499B" w:rsidP="0079499B">
            <w:pPr>
              <w:pStyle w:val="ENoteTableText"/>
            </w:pPr>
            <w:r w:rsidRPr="008675F2">
              <w:t>—</w:t>
            </w:r>
          </w:p>
        </w:tc>
      </w:tr>
      <w:tr w:rsidR="0079499B" w:rsidRPr="008675F2" w14:paraId="50AADC6E" w14:textId="77777777" w:rsidTr="00494CBF">
        <w:trPr>
          <w:cantSplit/>
        </w:trPr>
        <w:tc>
          <w:tcPr>
            <w:tcW w:w="1206" w:type="pct"/>
            <w:tcBorders>
              <w:top w:val="single" w:sz="4" w:space="0" w:color="auto"/>
              <w:bottom w:val="single" w:sz="4" w:space="0" w:color="auto"/>
            </w:tcBorders>
            <w:shd w:val="clear" w:color="auto" w:fill="auto"/>
          </w:tcPr>
          <w:p w14:paraId="0617076D" w14:textId="77777777" w:rsidR="0079499B" w:rsidRPr="008675F2" w:rsidRDefault="0079499B" w:rsidP="0079499B">
            <w:pPr>
              <w:pStyle w:val="ENoteTableText"/>
            </w:pPr>
            <w:r w:rsidRPr="008675F2">
              <w:t>1997 No.</w:t>
            </w:r>
            <w:r w:rsidR="00626E53" w:rsidRPr="008675F2">
              <w:t> </w:t>
            </w:r>
            <w:r w:rsidRPr="008675F2">
              <w:t>254</w:t>
            </w:r>
          </w:p>
        </w:tc>
        <w:tc>
          <w:tcPr>
            <w:tcW w:w="1128" w:type="pct"/>
            <w:tcBorders>
              <w:top w:val="single" w:sz="4" w:space="0" w:color="auto"/>
              <w:bottom w:val="single" w:sz="4" w:space="0" w:color="auto"/>
            </w:tcBorders>
            <w:shd w:val="clear" w:color="auto" w:fill="auto"/>
          </w:tcPr>
          <w:p w14:paraId="3C8495B9" w14:textId="77777777" w:rsidR="0079499B" w:rsidRPr="008675F2" w:rsidRDefault="0079499B" w:rsidP="0079499B">
            <w:pPr>
              <w:pStyle w:val="ENoteTableText"/>
            </w:pPr>
            <w:r w:rsidRPr="008675F2">
              <w:t>24 Sept 1997</w:t>
            </w:r>
          </w:p>
        </w:tc>
        <w:tc>
          <w:tcPr>
            <w:tcW w:w="1465" w:type="pct"/>
            <w:tcBorders>
              <w:top w:val="single" w:sz="4" w:space="0" w:color="auto"/>
              <w:bottom w:val="single" w:sz="4" w:space="0" w:color="auto"/>
            </w:tcBorders>
            <w:shd w:val="clear" w:color="auto" w:fill="auto"/>
          </w:tcPr>
          <w:p w14:paraId="4570ABBB" w14:textId="77777777" w:rsidR="0079499B" w:rsidRPr="008675F2" w:rsidRDefault="0079499B" w:rsidP="0079499B">
            <w:pPr>
              <w:pStyle w:val="ENoteTableText"/>
            </w:pPr>
            <w:r w:rsidRPr="008675F2">
              <w:t>24 Sept 1997</w:t>
            </w:r>
          </w:p>
        </w:tc>
        <w:tc>
          <w:tcPr>
            <w:tcW w:w="1201" w:type="pct"/>
            <w:tcBorders>
              <w:top w:val="single" w:sz="4" w:space="0" w:color="auto"/>
              <w:bottom w:val="single" w:sz="4" w:space="0" w:color="auto"/>
            </w:tcBorders>
            <w:shd w:val="clear" w:color="auto" w:fill="auto"/>
          </w:tcPr>
          <w:p w14:paraId="0E78F064" w14:textId="77777777" w:rsidR="0079499B" w:rsidRPr="008675F2" w:rsidRDefault="0079499B" w:rsidP="0079499B">
            <w:pPr>
              <w:pStyle w:val="ENoteTableText"/>
            </w:pPr>
            <w:r w:rsidRPr="008675F2">
              <w:t>—</w:t>
            </w:r>
          </w:p>
        </w:tc>
      </w:tr>
      <w:tr w:rsidR="0079499B" w:rsidRPr="008675F2" w14:paraId="39F58BDF" w14:textId="77777777" w:rsidTr="00494CBF">
        <w:trPr>
          <w:cantSplit/>
        </w:trPr>
        <w:tc>
          <w:tcPr>
            <w:tcW w:w="1206" w:type="pct"/>
            <w:tcBorders>
              <w:top w:val="single" w:sz="4" w:space="0" w:color="auto"/>
              <w:bottom w:val="single" w:sz="4" w:space="0" w:color="auto"/>
            </w:tcBorders>
            <w:shd w:val="clear" w:color="auto" w:fill="auto"/>
          </w:tcPr>
          <w:p w14:paraId="45D75954" w14:textId="77777777" w:rsidR="0079499B" w:rsidRPr="008675F2" w:rsidRDefault="0079499B" w:rsidP="0079499B">
            <w:pPr>
              <w:pStyle w:val="ENoteTableText"/>
            </w:pPr>
            <w:r w:rsidRPr="008675F2">
              <w:t>1997 No.</w:t>
            </w:r>
            <w:r w:rsidR="00626E53" w:rsidRPr="008675F2">
              <w:t> </w:t>
            </w:r>
            <w:r w:rsidRPr="008675F2">
              <w:t>285</w:t>
            </w:r>
          </w:p>
        </w:tc>
        <w:tc>
          <w:tcPr>
            <w:tcW w:w="1128" w:type="pct"/>
            <w:tcBorders>
              <w:top w:val="single" w:sz="4" w:space="0" w:color="auto"/>
              <w:bottom w:val="single" w:sz="4" w:space="0" w:color="auto"/>
            </w:tcBorders>
            <w:shd w:val="clear" w:color="auto" w:fill="auto"/>
          </w:tcPr>
          <w:p w14:paraId="718ABE89" w14:textId="77777777" w:rsidR="0079499B" w:rsidRPr="008675F2" w:rsidRDefault="0079499B" w:rsidP="0079499B">
            <w:pPr>
              <w:pStyle w:val="ENoteTableText"/>
            </w:pPr>
            <w:r w:rsidRPr="008675F2">
              <w:t>8 Oct 1997</w:t>
            </w:r>
          </w:p>
        </w:tc>
        <w:tc>
          <w:tcPr>
            <w:tcW w:w="1465" w:type="pct"/>
            <w:tcBorders>
              <w:top w:val="single" w:sz="4" w:space="0" w:color="auto"/>
              <w:bottom w:val="single" w:sz="4" w:space="0" w:color="auto"/>
            </w:tcBorders>
            <w:shd w:val="clear" w:color="auto" w:fill="auto"/>
          </w:tcPr>
          <w:p w14:paraId="72BC717F" w14:textId="77777777" w:rsidR="0079499B" w:rsidRPr="008675F2" w:rsidRDefault="0079499B" w:rsidP="0079499B">
            <w:pPr>
              <w:pStyle w:val="ENoteTableText"/>
            </w:pPr>
            <w:r w:rsidRPr="008675F2">
              <w:t>8 Oct 1997</w:t>
            </w:r>
          </w:p>
        </w:tc>
        <w:tc>
          <w:tcPr>
            <w:tcW w:w="1201" w:type="pct"/>
            <w:tcBorders>
              <w:top w:val="single" w:sz="4" w:space="0" w:color="auto"/>
              <w:bottom w:val="single" w:sz="4" w:space="0" w:color="auto"/>
            </w:tcBorders>
            <w:shd w:val="clear" w:color="auto" w:fill="auto"/>
          </w:tcPr>
          <w:p w14:paraId="425B0C59" w14:textId="77777777" w:rsidR="0079499B" w:rsidRPr="008675F2" w:rsidRDefault="0079499B" w:rsidP="0079499B">
            <w:pPr>
              <w:pStyle w:val="ENoteTableText"/>
            </w:pPr>
            <w:r w:rsidRPr="008675F2">
              <w:t>—</w:t>
            </w:r>
          </w:p>
        </w:tc>
      </w:tr>
      <w:tr w:rsidR="0079499B" w:rsidRPr="008675F2" w14:paraId="28EDFE1D" w14:textId="77777777" w:rsidTr="00494CBF">
        <w:trPr>
          <w:cantSplit/>
        </w:trPr>
        <w:tc>
          <w:tcPr>
            <w:tcW w:w="1206" w:type="pct"/>
            <w:tcBorders>
              <w:top w:val="single" w:sz="4" w:space="0" w:color="auto"/>
              <w:bottom w:val="single" w:sz="4" w:space="0" w:color="auto"/>
            </w:tcBorders>
            <w:shd w:val="clear" w:color="auto" w:fill="auto"/>
          </w:tcPr>
          <w:p w14:paraId="1C03C62D" w14:textId="77777777" w:rsidR="0079499B" w:rsidRPr="008675F2" w:rsidRDefault="0079499B" w:rsidP="0079499B">
            <w:pPr>
              <w:pStyle w:val="ENoteTableText"/>
            </w:pPr>
            <w:r w:rsidRPr="008675F2">
              <w:t>1997 No.</w:t>
            </w:r>
            <w:r w:rsidR="00626E53" w:rsidRPr="008675F2">
              <w:t> </w:t>
            </w:r>
            <w:r w:rsidRPr="008675F2">
              <w:t>317</w:t>
            </w:r>
          </w:p>
        </w:tc>
        <w:tc>
          <w:tcPr>
            <w:tcW w:w="1128" w:type="pct"/>
            <w:tcBorders>
              <w:top w:val="single" w:sz="4" w:space="0" w:color="auto"/>
              <w:bottom w:val="single" w:sz="4" w:space="0" w:color="auto"/>
            </w:tcBorders>
            <w:shd w:val="clear" w:color="auto" w:fill="auto"/>
          </w:tcPr>
          <w:p w14:paraId="57D66FDB" w14:textId="77777777" w:rsidR="0079499B" w:rsidRPr="008675F2" w:rsidRDefault="0079499B" w:rsidP="0079499B">
            <w:pPr>
              <w:pStyle w:val="ENoteTableText"/>
            </w:pPr>
            <w:r w:rsidRPr="008675F2">
              <w:t>17 Nov 1997</w:t>
            </w:r>
          </w:p>
        </w:tc>
        <w:tc>
          <w:tcPr>
            <w:tcW w:w="1465" w:type="pct"/>
            <w:tcBorders>
              <w:top w:val="single" w:sz="4" w:space="0" w:color="auto"/>
              <w:bottom w:val="single" w:sz="4" w:space="0" w:color="auto"/>
            </w:tcBorders>
            <w:shd w:val="clear" w:color="auto" w:fill="auto"/>
          </w:tcPr>
          <w:p w14:paraId="588E17A6" w14:textId="77777777" w:rsidR="0079499B" w:rsidRPr="008675F2" w:rsidRDefault="0079499B" w:rsidP="0079499B">
            <w:pPr>
              <w:pStyle w:val="ENoteTableText"/>
            </w:pPr>
            <w:r w:rsidRPr="008675F2">
              <w:t>17 Nov 1997</w:t>
            </w:r>
          </w:p>
        </w:tc>
        <w:tc>
          <w:tcPr>
            <w:tcW w:w="1201" w:type="pct"/>
            <w:tcBorders>
              <w:top w:val="single" w:sz="4" w:space="0" w:color="auto"/>
              <w:bottom w:val="single" w:sz="4" w:space="0" w:color="auto"/>
            </w:tcBorders>
            <w:shd w:val="clear" w:color="auto" w:fill="auto"/>
          </w:tcPr>
          <w:p w14:paraId="5E2E1524" w14:textId="77777777" w:rsidR="0079499B" w:rsidRPr="008675F2" w:rsidRDefault="0079499B" w:rsidP="0079499B">
            <w:pPr>
              <w:pStyle w:val="ENoteTableText"/>
            </w:pPr>
            <w:r w:rsidRPr="008675F2">
              <w:t>—</w:t>
            </w:r>
          </w:p>
        </w:tc>
      </w:tr>
      <w:tr w:rsidR="0079499B" w:rsidRPr="008675F2" w14:paraId="47BA28DC" w14:textId="77777777" w:rsidTr="00494CBF">
        <w:trPr>
          <w:cantSplit/>
        </w:trPr>
        <w:tc>
          <w:tcPr>
            <w:tcW w:w="1206" w:type="pct"/>
            <w:tcBorders>
              <w:top w:val="single" w:sz="4" w:space="0" w:color="auto"/>
              <w:bottom w:val="single" w:sz="4" w:space="0" w:color="auto"/>
            </w:tcBorders>
            <w:shd w:val="clear" w:color="auto" w:fill="auto"/>
          </w:tcPr>
          <w:p w14:paraId="4D3A77ED" w14:textId="77777777" w:rsidR="0079499B" w:rsidRPr="008675F2" w:rsidRDefault="0079499B" w:rsidP="0079499B">
            <w:pPr>
              <w:pStyle w:val="ENoteTableText"/>
            </w:pPr>
            <w:r w:rsidRPr="008675F2">
              <w:t>1997 No.</w:t>
            </w:r>
            <w:r w:rsidR="00626E53" w:rsidRPr="008675F2">
              <w:t> </w:t>
            </w:r>
            <w:r w:rsidRPr="008675F2">
              <w:t>385</w:t>
            </w:r>
          </w:p>
        </w:tc>
        <w:tc>
          <w:tcPr>
            <w:tcW w:w="1128" w:type="pct"/>
            <w:tcBorders>
              <w:top w:val="single" w:sz="4" w:space="0" w:color="auto"/>
              <w:bottom w:val="single" w:sz="4" w:space="0" w:color="auto"/>
            </w:tcBorders>
            <w:shd w:val="clear" w:color="auto" w:fill="auto"/>
          </w:tcPr>
          <w:p w14:paraId="57178D52" w14:textId="77777777" w:rsidR="0079499B" w:rsidRPr="008675F2" w:rsidRDefault="0079499B" w:rsidP="0079499B">
            <w:pPr>
              <w:pStyle w:val="ENoteTableText"/>
            </w:pPr>
            <w:r w:rsidRPr="008675F2">
              <w:t>24 Dec 1997</w:t>
            </w:r>
          </w:p>
        </w:tc>
        <w:tc>
          <w:tcPr>
            <w:tcW w:w="1465" w:type="pct"/>
            <w:tcBorders>
              <w:top w:val="single" w:sz="4" w:space="0" w:color="auto"/>
              <w:bottom w:val="single" w:sz="4" w:space="0" w:color="auto"/>
            </w:tcBorders>
            <w:shd w:val="clear" w:color="auto" w:fill="auto"/>
          </w:tcPr>
          <w:p w14:paraId="3D9574E8" w14:textId="77777777" w:rsidR="0079499B" w:rsidRPr="008675F2" w:rsidRDefault="0079499B" w:rsidP="0079499B">
            <w:pPr>
              <w:pStyle w:val="ENoteTableText"/>
            </w:pPr>
            <w:r w:rsidRPr="008675F2">
              <w:t>24 Dec 1997</w:t>
            </w:r>
          </w:p>
        </w:tc>
        <w:tc>
          <w:tcPr>
            <w:tcW w:w="1201" w:type="pct"/>
            <w:tcBorders>
              <w:top w:val="single" w:sz="4" w:space="0" w:color="auto"/>
              <w:bottom w:val="single" w:sz="4" w:space="0" w:color="auto"/>
            </w:tcBorders>
            <w:shd w:val="clear" w:color="auto" w:fill="auto"/>
          </w:tcPr>
          <w:p w14:paraId="29B2B443" w14:textId="77777777" w:rsidR="0079499B" w:rsidRPr="008675F2" w:rsidRDefault="0079499B" w:rsidP="0079499B">
            <w:pPr>
              <w:pStyle w:val="ENoteTableText"/>
            </w:pPr>
            <w:r w:rsidRPr="008675F2">
              <w:t>—</w:t>
            </w:r>
          </w:p>
        </w:tc>
      </w:tr>
      <w:tr w:rsidR="0079499B" w:rsidRPr="008675F2" w14:paraId="181D50B3" w14:textId="77777777" w:rsidTr="00494CBF">
        <w:trPr>
          <w:cantSplit/>
        </w:trPr>
        <w:tc>
          <w:tcPr>
            <w:tcW w:w="1206" w:type="pct"/>
            <w:tcBorders>
              <w:top w:val="single" w:sz="4" w:space="0" w:color="auto"/>
              <w:bottom w:val="single" w:sz="4" w:space="0" w:color="auto"/>
            </w:tcBorders>
            <w:shd w:val="clear" w:color="auto" w:fill="auto"/>
          </w:tcPr>
          <w:p w14:paraId="4BBE5471" w14:textId="77777777" w:rsidR="0079499B" w:rsidRPr="008675F2" w:rsidRDefault="0079499B" w:rsidP="0079499B">
            <w:pPr>
              <w:pStyle w:val="ENoteTableText"/>
            </w:pPr>
            <w:r w:rsidRPr="008675F2">
              <w:t>1997 No.</w:t>
            </w:r>
            <w:r w:rsidR="00626E53" w:rsidRPr="008675F2">
              <w:t> </w:t>
            </w:r>
            <w:r w:rsidRPr="008675F2">
              <w:t>386</w:t>
            </w:r>
          </w:p>
        </w:tc>
        <w:tc>
          <w:tcPr>
            <w:tcW w:w="1128" w:type="pct"/>
            <w:tcBorders>
              <w:top w:val="single" w:sz="4" w:space="0" w:color="auto"/>
              <w:bottom w:val="single" w:sz="4" w:space="0" w:color="auto"/>
            </w:tcBorders>
            <w:shd w:val="clear" w:color="auto" w:fill="auto"/>
          </w:tcPr>
          <w:p w14:paraId="5FBA48B1" w14:textId="77777777" w:rsidR="0079499B" w:rsidRPr="008675F2" w:rsidRDefault="0079499B" w:rsidP="0079499B">
            <w:pPr>
              <w:pStyle w:val="ENoteTableText"/>
            </w:pPr>
            <w:r w:rsidRPr="008675F2">
              <w:t>24 Dec 1997</w:t>
            </w:r>
          </w:p>
        </w:tc>
        <w:tc>
          <w:tcPr>
            <w:tcW w:w="1465" w:type="pct"/>
            <w:tcBorders>
              <w:top w:val="single" w:sz="4" w:space="0" w:color="auto"/>
              <w:bottom w:val="single" w:sz="4" w:space="0" w:color="auto"/>
            </w:tcBorders>
            <w:shd w:val="clear" w:color="auto" w:fill="auto"/>
          </w:tcPr>
          <w:p w14:paraId="08839FBF" w14:textId="77777777" w:rsidR="0079499B" w:rsidRPr="008675F2" w:rsidRDefault="0079499B" w:rsidP="0079499B">
            <w:pPr>
              <w:pStyle w:val="ENoteTableText"/>
            </w:pPr>
            <w:r w:rsidRPr="008675F2">
              <w:t>31 Jan 1997</w:t>
            </w:r>
          </w:p>
        </w:tc>
        <w:tc>
          <w:tcPr>
            <w:tcW w:w="1201" w:type="pct"/>
            <w:tcBorders>
              <w:top w:val="single" w:sz="4" w:space="0" w:color="auto"/>
              <w:bottom w:val="single" w:sz="4" w:space="0" w:color="auto"/>
            </w:tcBorders>
            <w:shd w:val="clear" w:color="auto" w:fill="auto"/>
          </w:tcPr>
          <w:p w14:paraId="3C941603" w14:textId="77777777" w:rsidR="0079499B" w:rsidRPr="008675F2" w:rsidRDefault="0079499B" w:rsidP="0079499B">
            <w:pPr>
              <w:pStyle w:val="ENoteTableText"/>
            </w:pPr>
            <w:r w:rsidRPr="008675F2">
              <w:t>—</w:t>
            </w:r>
          </w:p>
        </w:tc>
      </w:tr>
      <w:tr w:rsidR="0079499B" w:rsidRPr="008675F2" w14:paraId="56073B23" w14:textId="77777777" w:rsidTr="00494CBF">
        <w:trPr>
          <w:cantSplit/>
        </w:trPr>
        <w:tc>
          <w:tcPr>
            <w:tcW w:w="1206" w:type="pct"/>
            <w:tcBorders>
              <w:top w:val="single" w:sz="4" w:space="0" w:color="auto"/>
              <w:bottom w:val="single" w:sz="4" w:space="0" w:color="auto"/>
            </w:tcBorders>
            <w:shd w:val="clear" w:color="auto" w:fill="auto"/>
          </w:tcPr>
          <w:p w14:paraId="37ADB42D" w14:textId="77777777" w:rsidR="0079499B" w:rsidRPr="008675F2" w:rsidRDefault="0079499B" w:rsidP="0079499B">
            <w:pPr>
              <w:pStyle w:val="ENoteTableText"/>
            </w:pPr>
            <w:r w:rsidRPr="008675F2">
              <w:t>1998 No.</w:t>
            </w:r>
            <w:r w:rsidR="00626E53" w:rsidRPr="008675F2">
              <w:t> </w:t>
            </w:r>
            <w:r w:rsidRPr="008675F2">
              <w:t>4</w:t>
            </w:r>
          </w:p>
        </w:tc>
        <w:tc>
          <w:tcPr>
            <w:tcW w:w="1128" w:type="pct"/>
            <w:tcBorders>
              <w:top w:val="single" w:sz="4" w:space="0" w:color="auto"/>
              <w:bottom w:val="single" w:sz="4" w:space="0" w:color="auto"/>
            </w:tcBorders>
            <w:shd w:val="clear" w:color="auto" w:fill="auto"/>
          </w:tcPr>
          <w:p w14:paraId="1DE5F153" w14:textId="77777777" w:rsidR="0079499B" w:rsidRPr="008675F2" w:rsidRDefault="0079499B" w:rsidP="0079499B">
            <w:pPr>
              <w:pStyle w:val="ENoteTableText"/>
            </w:pPr>
            <w:r w:rsidRPr="008675F2">
              <w:t>11 Feb 1998</w:t>
            </w:r>
          </w:p>
        </w:tc>
        <w:tc>
          <w:tcPr>
            <w:tcW w:w="1465" w:type="pct"/>
            <w:tcBorders>
              <w:top w:val="single" w:sz="4" w:space="0" w:color="auto"/>
              <w:bottom w:val="single" w:sz="4" w:space="0" w:color="auto"/>
            </w:tcBorders>
            <w:shd w:val="clear" w:color="auto" w:fill="auto"/>
          </w:tcPr>
          <w:p w14:paraId="1967C1DD" w14:textId="77777777" w:rsidR="0079499B" w:rsidRPr="008675F2" w:rsidRDefault="0079499B" w:rsidP="0079499B">
            <w:pPr>
              <w:pStyle w:val="ENoteTableText"/>
            </w:pPr>
            <w:r w:rsidRPr="008675F2">
              <w:t>11 Feb 1998</w:t>
            </w:r>
          </w:p>
        </w:tc>
        <w:tc>
          <w:tcPr>
            <w:tcW w:w="1201" w:type="pct"/>
            <w:tcBorders>
              <w:top w:val="single" w:sz="4" w:space="0" w:color="auto"/>
              <w:bottom w:val="single" w:sz="4" w:space="0" w:color="auto"/>
            </w:tcBorders>
            <w:shd w:val="clear" w:color="auto" w:fill="auto"/>
          </w:tcPr>
          <w:p w14:paraId="3C85046A" w14:textId="77777777" w:rsidR="0079499B" w:rsidRPr="008675F2" w:rsidRDefault="0079499B" w:rsidP="0079499B">
            <w:pPr>
              <w:pStyle w:val="ENoteTableText"/>
            </w:pPr>
            <w:r w:rsidRPr="008675F2">
              <w:t>—</w:t>
            </w:r>
          </w:p>
        </w:tc>
      </w:tr>
      <w:tr w:rsidR="0079499B" w:rsidRPr="008675F2" w14:paraId="66CF1FD1" w14:textId="77777777" w:rsidTr="00494CBF">
        <w:trPr>
          <w:cantSplit/>
        </w:trPr>
        <w:tc>
          <w:tcPr>
            <w:tcW w:w="1206" w:type="pct"/>
            <w:tcBorders>
              <w:top w:val="single" w:sz="4" w:space="0" w:color="auto"/>
              <w:bottom w:val="single" w:sz="4" w:space="0" w:color="auto"/>
            </w:tcBorders>
            <w:shd w:val="clear" w:color="auto" w:fill="auto"/>
          </w:tcPr>
          <w:p w14:paraId="6E748561" w14:textId="77777777" w:rsidR="0079499B" w:rsidRPr="008675F2" w:rsidRDefault="0079499B" w:rsidP="0079499B">
            <w:pPr>
              <w:pStyle w:val="ENoteTableText"/>
            </w:pPr>
            <w:r w:rsidRPr="008675F2">
              <w:t>1998 No.</w:t>
            </w:r>
            <w:r w:rsidR="00626E53" w:rsidRPr="008675F2">
              <w:t> </w:t>
            </w:r>
            <w:r w:rsidRPr="008675F2">
              <w:t>52</w:t>
            </w:r>
          </w:p>
        </w:tc>
        <w:tc>
          <w:tcPr>
            <w:tcW w:w="1128" w:type="pct"/>
            <w:tcBorders>
              <w:top w:val="single" w:sz="4" w:space="0" w:color="auto"/>
              <w:bottom w:val="single" w:sz="4" w:space="0" w:color="auto"/>
            </w:tcBorders>
            <w:shd w:val="clear" w:color="auto" w:fill="auto"/>
          </w:tcPr>
          <w:p w14:paraId="072DC803" w14:textId="77777777" w:rsidR="0079499B" w:rsidRPr="008675F2" w:rsidRDefault="0079499B" w:rsidP="0079499B">
            <w:pPr>
              <w:pStyle w:val="ENoteTableText"/>
            </w:pPr>
            <w:r w:rsidRPr="008675F2">
              <w:t>24 Mar 1998</w:t>
            </w:r>
          </w:p>
        </w:tc>
        <w:tc>
          <w:tcPr>
            <w:tcW w:w="1465" w:type="pct"/>
            <w:tcBorders>
              <w:top w:val="single" w:sz="4" w:space="0" w:color="auto"/>
              <w:bottom w:val="single" w:sz="4" w:space="0" w:color="auto"/>
            </w:tcBorders>
            <w:shd w:val="clear" w:color="auto" w:fill="auto"/>
          </w:tcPr>
          <w:p w14:paraId="025ED29E" w14:textId="77777777" w:rsidR="0079499B" w:rsidRPr="008675F2" w:rsidRDefault="0079499B" w:rsidP="0079499B">
            <w:pPr>
              <w:pStyle w:val="ENoteTableText"/>
            </w:pPr>
            <w:r w:rsidRPr="008675F2">
              <w:t>25 Mar 1998</w:t>
            </w:r>
          </w:p>
        </w:tc>
        <w:tc>
          <w:tcPr>
            <w:tcW w:w="1201" w:type="pct"/>
            <w:tcBorders>
              <w:top w:val="single" w:sz="4" w:space="0" w:color="auto"/>
              <w:bottom w:val="single" w:sz="4" w:space="0" w:color="auto"/>
            </w:tcBorders>
            <w:shd w:val="clear" w:color="auto" w:fill="auto"/>
          </w:tcPr>
          <w:p w14:paraId="0AC29B5E" w14:textId="77777777" w:rsidR="0079499B" w:rsidRPr="008675F2" w:rsidRDefault="0079499B" w:rsidP="0079499B">
            <w:pPr>
              <w:pStyle w:val="ENoteTableText"/>
            </w:pPr>
            <w:r w:rsidRPr="008675F2">
              <w:t>—</w:t>
            </w:r>
          </w:p>
        </w:tc>
      </w:tr>
      <w:tr w:rsidR="0079499B" w:rsidRPr="008675F2" w14:paraId="4515E56F" w14:textId="77777777" w:rsidTr="00494CBF">
        <w:trPr>
          <w:cantSplit/>
        </w:trPr>
        <w:tc>
          <w:tcPr>
            <w:tcW w:w="1206" w:type="pct"/>
            <w:tcBorders>
              <w:top w:val="single" w:sz="4" w:space="0" w:color="auto"/>
              <w:bottom w:val="single" w:sz="4" w:space="0" w:color="auto"/>
            </w:tcBorders>
            <w:shd w:val="clear" w:color="auto" w:fill="auto"/>
          </w:tcPr>
          <w:p w14:paraId="33048E60" w14:textId="77777777" w:rsidR="0079499B" w:rsidRPr="008675F2" w:rsidRDefault="0079499B" w:rsidP="0079499B">
            <w:pPr>
              <w:pStyle w:val="ENoteTableText"/>
            </w:pPr>
            <w:r w:rsidRPr="008675F2">
              <w:t>1998 No.</w:t>
            </w:r>
            <w:r w:rsidR="00626E53" w:rsidRPr="008675F2">
              <w:t> </w:t>
            </w:r>
            <w:r w:rsidRPr="008675F2">
              <w:t>58</w:t>
            </w:r>
          </w:p>
        </w:tc>
        <w:tc>
          <w:tcPr>
            <w:tcW w:w="1128" w:type="pct"/>
            <w:tcBorders>
              <w:top w:val="single" w:sz="4" w:space="0" w:color="auto"/>
              <w:bottom w:val="single" w:sz="4" w:space="0" w:color="auto"/>
            </w:tcBorders>
            <w:shd w:val="clear" w:color="auto" w:fill="auto"/>
          </w:tcPr>
          <w:p w14:paraId="50D6D449" w14:textId="77777777" w:rsidR="0079499B" w:rsidRPr="008675F2" w:rsidRDefault="0079499B" w:rsidP="0079499B">
            <w:pPr>
              <w:pStyle w:val="ENoteTableText"/>
            </w:pPr>
            <w:r w:rsidRPr="008675F2">
              <w:t>6 Apr 1998</w:t>
            </w:r>
          </w:p>
        </w:tc>
        <w:tc>
          <w:tcPr>
            <w:tcW w:w="1465" w:type="pct"/>
            <w:tcBorders>
              <w:top w:val="single" w:sz="4" w:space="0" w:color="auto"/>
              <w:bottom w:val="single" w:sz="4" w:space="0" w:color="auto"/>
            </w:tcBorders>
            <w:shd w:val="clear" w:color="auto" w:fill="auto"/>
          </w:tcPr>
          <w:p w14:paraId="5C9AE56F" w14:textId="77777777" w:rsidR="0079499B" w:rsidRPr="008675F2" w:rsidRDefault="0079499B" w:rsidP="0079499B">
            <w:pPr>
              <w:pStyle w:val="ENoteTableText"/>
            </w:pPr>
            <w:r w:rsidRPr="008675F2">
              <w:t>6 Apr 1998</w:t>
            </w:r>
          </w:p>
        </w:tc>
        <w:tc>
          <w:tcPr>
            <w:tcW w:w="1201" w:type="pct"/>
            <w:tcBorders>
              <w:top w:val="single" w:sz="4" w:space="0" w:color="auto"/>
              <w:bottom w:val="single" w:sz="4" w:space="0" w:color="auto"/>
            </w:tcBorders>
            <w:shd w:val="clear" w:color="auto" w:fill="auto"/>
          </w:tcPr>
          <w:p w14:paraId="3D60C943" w14:textId="77777777" w:rsidR="0079499B" w:rsidRPr="008675F2" w:rsidRDefault="0079499B" w:rsidP="0079499B">
            <w:pPr>
              <w:pStyle w:val="ENoteTableText"/>
            </w:pPr>
            <w:r w:rsidRPr="008675F2">
              <w:t>—</w:t>
            </w:r>
          </w:p>
        </w:tc>
      </w:tr>
      <w:tr w:rsidR="0079499B" w:rsidRPr="008675F2" w14:paraId="5F73F529" w14:textId="77777777" w:rsidTr="00494CBF">
        <w:trPr>
          <w:cantSplit/>
        </w:trPr>
        <w:tc>
          <w:tcPr>
            <w:tcW w:w="1206" w:type="pct"/>
            <w:tcBorders>
              <w:top w:val="single" w:sz="4" w:space="0" w:color="auto"/>
              <w:bottom w:val="single" w:sz="4" w:space="0" w:color="auto"/>
            </w:tcBorders>
            <w:shd w:val="clear" w:color="auto" w:fill="auto"/>
          </w:tcPr>
          <w:p w14:paraId="740FA1D9" w14:textId="77777777" w:rsidR="0079499B" w:rsidRPr="008675F2" w:rsidRDefault="0079499B" w:rsidP="0079499B">
            <w:pPr>
              <w:pStyle w:val="ENoteTableText"/>
            </w:pPr>
            <w:r w:rsidRPr="008675F2">
              <w:t>1998 No.</w:t>
            </w:r>
            <w:r w:rsidR="00626E53" w:rsidRPr="008675F2">
              <w:t> </w:t>
            </w:r>
            <w:r w:rsidRPr="008675F2">
              <w:t>228</w:t>
            </w:r>
          </w:p>
        </w:tc>
        <w:tc>
          <w:tcPr>
            <w:tcW w:w="1128" w:type="pct"/>
            <w:tcBorders>
              <w:top w:val="single" w:sz="4" w:space="0" w:color="auto"/>
              <w:bottom w:val="single" w:sz="4" w:space="0" w:color="auto"/>
            </w:tcBorders>
            <w:shd w:val="clear" w:color="auto" w:fill="auto"/>
          </w:tcPr>
          <w:p w14:paraId="16C0E976" w14:textId="760C2C4D" w:rsidR="0079499B" w:rsidRPr="008675F2" w:rsidRDefault="0079499B" w:rsidP="0079499B">
            <w:pPr>
              <w:pStyle w:val="ENoteTableText"/>
            </w:pPr>
            <w:r w:rsidRPr="008675F2">
              <w:t>1</w:t>
            </w:r>
            <w:r w:rsidR="00FD101D" w:rsidRPr="008675F2">
              <w:t>6 July</w:t>
            </w:r>
            <w:r w:rsidRPr="008675F2">
              <w:t xml:space="preserve"> 1998</w:t>
            </w:r>
          </w:p>
        </w:tc>
        <w:tc>
          <w:tcPr>
            <w:tcW w:w="1465" w:type="pct"/>
            <w:tcBorders>
              <w:top w:val="single" w:sz="4" w:space="0" w:color="auto"/>
              <w:bottom w:val="single" w:sz="4" w:space="0" w:color="auto"/>
            </w:tcBorders>
            <w:shd w:val="clear" w:color="auto" w:fill="auto"/>
          </w:tcPr>
          <w:p w14:paraId="01C90F70" w14:textId="188132B7" w:rsidR="0079499B" w:rsidRPr="008675F2" w:rsidRDefault="0079499B" w:rsidP="0079499B">
            <w:pPr>
              <w:pStyle w:val="ENoteTableText"/>
            </w:pPr>
            <w:r w:rsidRPr="008675F2">
              <w:t>1</w:t>
            </w:r>
            <w:r w:rsidR="00FD101D" w:rsidRPr="008675F2">
              <w:t>6 July</w:t>
            </w:r>
            <w:r w:rsidRPr="008675F2">
              <w:t xml:space="preserve"> 1998</w:t>
            </w:r>
          </w:p>
        </w:tc>
        <w:tc>
          <w:tcPr>
            <w:tcW w:w="1201" w:type="pct"/>
            <w:tcBorders>
              <w:top w:val="single" w:sz="4" w:space="0" w:color="auto"/>
              <w:bottom w:val="single" w:sz="4" w:space="0" w:color="auto"/>
            </w:tcBorders>
            <w:shd w:val="clear" w:color="auto" w:fill="auto"/>
          </w:tcPr>
          <w:p w14:paraId="1961FEAD" w14:textId="77777777" w:rsidR="0079499B" w:rsidRPr="008675F2" w:rsidRDefault="0079499B" w:rsidP="0079499B">
            <w:pPr>
              <w:pStyle w:val="ENoteTableText"/>
            </w:pPr>
            <w:r w:rsidRPr="008675F2">
              <w:t>—</w:t>
            </w:r>
          </w:p>
        </w:tc>
      </w:tr>
      <w:tr w:rsidR="0079499B" w:rsidRPr="008675F2" w14:paraId="46BDFD62" w14:textId="77777777" w:rsidTr="00494CBF">
        <w:trPr>
          <w:cantSplit/>
        </w:trPr>
        <w:tc>
          <w:tcPr>
            <w:tcW w:w="1206" w:type="pct"/>
            <w:tcBorders>
              <w:top w:val="single" w:sz="4" w:space="0" w:color="auto"/>
              <w:bottom w:val="single" w:sz="4" w:space="0" w:color="auto"/>
            </w:tcBorders>
            <w:shd w:val="clear" w:color="auto" w:fill="auto"/>
          </w:tcPr>
          <w:p w14:paraId="7E910D38" w14:textId="77777777" w:rsidR="0079499B" w:rsidRPr="008675F2" w:rsidRDefault="0079499B" w:rsidP="0079499B">
            <w:pPr>
              <w:pStyle w:val="ENoteTableText"/>
            </w:pPr>
            <w:r w:rsidRPr="008675F2">
              <w:t>1999 No.</w:t>
            </w:r>
            <w:r w:rsidR="00626E53" w:rsidRPr="008675F2">
              <w:t> </w:t>
            </w:r>
            <w:r w:rsidRPr="008675F2">
              <w:t>165</w:t>
            </w:r>
          </w:p>
        </w:tc>
        <w:tc>
          <w:tcPr>
            <w:tcW w:w="1128" w:type="pct"/>
            <w:tcBorders>
              <w:top w:val="single" w:sz="4" w:space="0" w:color="auto"/>
              <w:bottom w:val="single" w:sz="4" w:space="0" w:color="auto"/>
            </w:tcBorders>
            <w:shd w:val="clear" w:color="auto" w:fill="auto"/>
          </w:tcPr>
          <w:p w14:paraId="1DB509B1" w14:textId="77777777" w:rsidR="0079499B" w:rsidRPr="008675F2" w:rsidRDefault="0079499B" w:rsidP="0079499B">
            <w:pPr>
              <w:pStyle w:val="ENoteTableText"/>
            </w:pPr>
            <w:r w:rsidRPr="008675F2">
              <w:t>16 Aug 1999</w:t>
            </w:r>
          </w:p>
        </w:tc>
        <w:tc>
          <w:tcPr>
            <w:tcW w:w="1465" w:type="pct"/>
            <w:tcBorders>
              <w:top w:val="single" w:sz="4" w:space="0" w:color="auto"/>
              <w:bottom w:val="single" w:sz="4" w:space="0" w:color="auto"/>
            </w:tcBorders>
            <w:shd w:val="clear" w:color="auto" w:fill="auto"/>
          </w:tcPr>
          <w:p w14:paraId="454197F4" w14:textId="77777777" w:rsidR="0079499B" w:rsidRPr="008675F2" w:rsidRDefault="0079499B" w:rsidP="0079499B">
            <w:pPr>
              <w:pStyle w:val="ENoteTableText"/>
            </w:pPr>
            <w:r w:rsidRPr="008675F2">
              <w:t>16 Aug 1999</w:t>
            </w:r>
          </w:p>
        </w:tc>
        <w:tc>
          <w:tcPr>
            <w:tcW w:w="1201" w:type="pct"/>
            <w:tcBorders>
              <w:top w:val="single" w:sz="4" w:space="0" w:color="auto"/>
              <w:bottom w:val="single" w:sz="4" w:space="0" w:color="auto"/>
            </w:tcBorders>
            <w:shd w:val="clear" w:color="auto" w:fill="auto"/>
          </w:tcPr>
          <w:p w14:paraId="006F3E84" w14:textId="77777777" w:rsidR="0079499B" w:rsidRPr="008675F2" w:rsidRDefault="0079499B" w:rsidP="0079499B">
            <w:pPr>
              <w:pStyle w:val="ENoteTableText"/>
            </w:pPr>
            <w:r w:rsidRPr="008675F2">
              <w:t>—</w:t>
            </w:r>
          </w:p>
        </w:tc>
      </w:tr>
      <w:tr w:rsidR="0079499B" w:rsidRPr="008675F2" w14:paraId="01905A38" w14:textId="77777777" w:rsidTr="00494CBF">
        <w:trPr>
          <w:cantSplit/>
        </w:trPr>
        <w:tc>
          <w:tcPr>
            <w:tcW w:w="1206" w:type="pct"/>
            <w:tcBorders>
              <w:top w:val="single" w:sz="4" w:space="0" w:color="auto"/>
              <w:bottom w:val="single" w:sz="4" w:space="0" w:color="auto"/>
            </w:tcBorders>
            <w:shd w:val="clear" w:color="auto" w:fill="auto"/>
          </w:tcPr>
          <w:p w14:paraId="01AE719F" w14:textId="77777777" w:rsidR="0079499B" w:rsidRPr="008675F2" w:rsidRDefault="0079499B" w:rsidP="0079499B">
            <w:pPr>
              <w:pStyle w:val="ENoteTableText"/>
            </w:pPr>
            <w:r w:rsidRPr="008675F2">
              <w:t>1999 No.</w:t>
            </w:r>
            <w:r w:rsidR="00626E53" w:rsidRPr="008675F2">
              <w:t> </w:t>
            </w:r>
            <w:r w:rsidRPr="008675F2">
              <w:t>201</w:t>
            </w:r>
          </w:p>
        </w:tc>
        <w:tc>
          <w:tcPr>
            <w:tcW w:w="1128" w:type="pct"/>
            <w:tcBorders>
              <w:top w:val="single" w:sz="4" w:space="0" w:color="auto"/>
              <w:bottom w:val="single" w:sz="4" w:space="0" w:color="auto"/>
            </w:tcBorders>
            <w:shd w:val="clear" w:color="auto" w:fill="auto"/>
          </w:tcPr>
          <w:p w14:paraId="1C49979D" w14:textId="77777777" w:rsidR="0079499B" w:rsidRPr="008675F2" w:rsidRDefault="0079499B" w:rsidP="0079499B">
            <w:pPr>
              <w:pStyle w:val="ENoteTableText"/>
            </w:pPr>
            <w:r w:rsidRPr="008675F2">
              <w:t>16 Sept 1999</w:t>
            </w:r>
          </w:p>
        </w:tc>
        <w:tc>
          <w:tcPr>
            <w:tcW w:w="1465" w:type="pct"/>
            <w:tcBorders>
              <w:top w:val="single" w:sz="4" w:space="0" w:color="auto"/>
              <w:bottom w:val="single" w:sz="4" w:space="0" w:color="auto"/>
            </w:tcBorders>
            <w:shd w:val="clear" w:color="auto" w:fill="auto"/>
          </w:tcPr>
          <w:p w14:paraId="4E4A1404" w14:textId="77777777" w:rsidR="0079499B" w:rsidRPr="008675F2" w:rsidRDefault="0079499B" w:rsidP="0079499B">
            <w:pPr>
              <w:pStyle w:val="ENoteTableText"/>
            </w:pPr>
            <w:r w:rsidRPr="008675F2">
              <w:t>16 Sept 1999</w:t>
            </w:r>
          </w:p>
        </w:tc>
        <w:tc>
          <w:tcPr>
            <w:tcW w:w="1201" w:type="pct"/>
            <w:tcBorders>
              <w:top w:val="single" w:sz="4" w:space="0" w:color="auto"/>
              <w:bottom w:val="single" w:sz="4" w:space="0" w:color="auto"/>
            </w:tcBorders>
            <w:shd w:val="clear" w:color="auto" w:fill="auto"/>
          </w:tcPr>
          <w:p w14:paraId="0AEEADDB" w14:textId="77777777" w:rsidR="0079499B" w:rsidRPr="008675F2" w:rsidRDefault="0079499B" w:rsidP="0079499B">
            <w:pPr>
              <w:pStyle w:val="ENoteTableText"/>
            </w:pPr>
            <w:r w:rsidRPr="008675F2">
              <w:t>—</w:t>
            </w:r>
          </w:p>
        </w:tc>
      </w:tr>
      <w:tr w:rsidR="0079499B" w:rsidRPr="008675F2" w14:paraId="3B08E071" w14:textId="77777777" w:rsidTr="00494CBF">
        <w:trPr>
          <w:cantSplit/>
        </w:trPr>
        <w:tc>
          <w:tcPr>
            <w:tcW w:w="1206" w:type="pct"/>
            <w:tcBorders>
              <w:top w:val="single" w:sz="4" w:space="0" w:color="auto"/>
              <w:bottom w:val="single" w:sz="4" w:space="0" w:color="auto"/>
            </w:tcBorders>
            <w:shd w:val="clear" w:color="auto" w:fill="auto"/>
          </w:tcPr>
          <w:p w14:paraId="19E1B78A" w14:textId="77777777" w:rsidR="0079499B" w:rsidRPr="008675F2" w:rsidRDefault="0079499B" w:rsidP="0079499B">
            <w:pPr>
              <w:pStyle w:val="ENoteTableText"/>
            </w:pPr>
            <w:r w:rsidRPr="008675F2">
              <w:t>1999 No.</w:t>
            </w:r>
            <w:r w:rsidR="00626E53" w:rsidRPr="008675F2">
              <w:t> </w:t>
            </w:r>
            <w:r w:rsidRPr="008675F2">
              <w:t>202</w:t>
            </w:r>
          </w:p>
        </w:tc>
        <w:tc>
          <w:tcPr>
            <w:tcW w:w="1128" w:type="pct"/>
            <w:tcBorders>
              <w:top w:val="single" w:sz="4" w:space="0" w:color="auto"/>
              <w:bottom w:val="single" w:sz="4" w:space="0" w:color="auto"/>
            </w:tcBorders>
            <w:shd w:val="clear" w:color="auto" w:fill="auto"/>
          </w:tcPr>
          <w:p w14:paraId="034AEE86" w14:textId="77777777" w:rsidR="0079499B" w:rsidRPr="008675F2" w:rsidRDefault="0079499B" w:rsidP="0079499B">
            <w:pPr>
              <w:pStyle w:val="ENoteTableText"/>
            </w:pPr>
            <w:r w:rsidRPr="008675F2">
              <w:t>16 Sept 1999</w:t>
            </w:r>
          </w:p>
        </w:tc>
        <w:tc>
          <w:tcPr>
            <w:tcW w:w="1465" w:type="pct"/>
            <w:tcBorders>
              <w:top w:val="single" w:sz="4" w:space="0" w:color="auto"/>
              <w:bottom w:val="single" w:sz="4" w:space="0" w:color="auto"/>
            </w:tcBorders>
            <w:shd w:val="clear" w:color="auto" w:fill="auto"/>
          </w:tcPr>
          <w:p w14:paraId="6CAD2AEF" w14:textId="77777777" w:rsidR="0079499B" w:rsidRPr="008675F2" w:rsidRDefault="0079499B" w:rsidP="0079499B">
            <w:pPr>
              <w:pStyle w:val="ENoteTableText"/>
            </w:pPr>
            <w:r w:rsidRPr="008675F2">
              <w:t>16 Sept 1999</w:t>
            </w:r>
          </w:p>
        </w:tc>
        <w:tc>
          <w:tcPr>
            <w:tcW w:w="1201" w:type="pct"/>
            <w:tcBorders>
              <w:top w:val="single" w:sz="4" w:space="0" w:color="auto"/>
              <w:bottom w:val="single" w:sz="4" w:space="0" w:color="auto"/>
            </w:tcBorders>
            <w:shd w:val="clear" w:color="auto" w:fill="auto"/>
          </w:tcPr>
          <w:p w14:paraId="4A550761" w14:textId="77777777" w:rsidR="0079499B" w:rsidRPr="008675F2" w:rsidRDefault="0079499B" w:rsidP="0079499B">
            <w:pPr>
              <w:pStyle w:val="ENoteTableText"/>
            </w:pPr>
            <w:r w:rsidRPr="008675F2">
              <w:t>—</w:t>
            </w:r>
          </w:p>
        </w:tc>
      </w:tr>
      <w:tr w:rsidR="0079499B" w:rsidRPr="008675F2" w14:paraId="005B7C8D" w14:textId="77777777" w:rsidTr="00494CBF">
        <w:trPr>
          <w:cantSplit/>
        </w:trPr>
        <w:tc>
          <w:tcPr>
            <w:tcW w:w="1206" w:type="pct"/>
            <w:tcBorders>
              <w:top w:val="single" w:sz="4" w:space="0" w:color="auto"/>
              <w:bottom w:val="single" w:sz="4" w:space="0" w:color="auto"/>
            </w:tcBorders>
            <w:shd w:val="clear" w:color="auto" w:fill="auto"/>
          </w:tcPr>
          <w:p w14:paraId="5E971E79" w14:textId="77777777" w:rsidR="0079499B" w:rsidRPr="008675F2" w:rsidRDefault="0079499B" w:rsidP="0079499B">
            <w:pPr>
              <w:pStyle w:val="ENoteTableText"/>
            </w:pPr>
            <w:r w:rsidRPr="008675F2">
              <w:t>1999 No.</w:t>
            </w:r>
            <w:r w:rsidR="00626E53" w:rsidRPr="008675F2">
              <w:t> </w:t>
            </w:r>
            <w:r w:rsidRPr="008675F2">
              <w:t>217</w:t>
            </w:r>
          </w:p>
        </w:tc>
        <w:tc>
          <w:tcPr>
            <w:tcW w:w="1128" w:type="pct"/>
            <w:tcBorders>
              <w:top w:val="single" w:sz="4" w:space="0" w:color="auto"/>
              <w:bottom w:val="single" w:sz="4" w:space="0" w:color="auto"/>
            </w:tcBorders>
            <w:shd w:val="clear" w:color="auto" w:fill="auto"/>
          </w:tcPr>
          <w:p w14:paraId="6678F679" w14:textId="77777777" w:rsidR="0079499B" w:rsidRPr="008675F2" w:rsidRDefault="0079499B" w:rsidP="0079499B">
            <w:pPr>
              <w:pStyle w:val="ENoteTableText"/>
            </w:pPr>
            <w:r w:rsidRPr="008675F2">
              <w:t>17 Sept 1999</w:t>
            </w:r>
          </w:p>
        </w:tc>
        <w:tc>
          <w:tcPr>
            <w:tcW w:w="1465" w:type="pct"/>
            <w:tcBorders>
              <w:top w:val="single" w:sz="4" w:space="0" w:color="auto"/>
              <w:bottom w:val="single" w:sz="4" w:space="0" w:color="auto"/>
            </w:tcBorders>
            <w:shd w:val="clear" w:color="auto" w:fill="auto"/>
          </w:tcPr>
          <w:p w14:paraId="49947D16" w14:textId="77777777" w:rsidR="0079499B" w:rsidRPr="008675F2" w:rsidRDefault="0079499B" w:rsidP="0079499B">
            <w:pPr>
              <w:pStyle w:val="ENoteTableText"/>
            </w:pPr>
            <w:r w:rsidRPr="008675F2">
              <w:t>17 Sept 1999</w:t>
            </w:r>
          </w:p>
        </w:tc>
        <w:tc>
          <w:tcPr>
            <w:tcW w:w="1201" w:type="pct"/>
            <w:tcBorders>
              <w:top w:val="single" w:sz="4" w:space="0" w:color="auto"/>
              <w:bottom w:val="single" w:sz="4" w:space="0" w:color="auto"/>
            </w:tcBorders>
            <w:shd w:val="clear" w:color="auto" w:fill="auto"/>
          </w:tcPr>
          <w:p w14:paraId="608F9BDE" w14:textId="77777777" w:rsidR="0079499B" w:rsidRPr="008675F2" w:rsidRDefault="0079499B" w:rsidP="0079499B">
            <w:pPr>
              <w:pStyle w:val="ENoteTableText"/>
            </w:pPr>
            <w:r w:rsidRPr="008675F2">
              <w:t>—</w:t>
            </w:r>
          </w:p>
        </w:tc>
      </w:tr>
      <w:tr w:rsidR="0079499B" w:rsidRPr="008675F2" w14:paraId="0B7810EF" w14:textId="77777777" w:rsidTr="00494CBF">
        <w:trPr>
          <w:cantSplit/>
        </w:trPr>
        <w:tc>
          <w:tcPr>
            <w:tcW w:w="1206" w:type="pct"/>
            <w:tcBorders>
              <w:top w:val="single" w:sz="4" w:space="0" w:color="auto"/>
              <w:bottom w:val="single" w:sz="4" w:space="0" w:color="auto"/>
            </w:tcBorders>
            <w:shd w:val="clear" w:color="auto" w:fill="auto"/>
          </w:tcPr>
          <w:p w14:paraId="50C5EC16" w14:textId="77777777" w:rsidR="0079499B" w:rsidRPr="008675F2" w:rsidRDefault="0079499B" w:rsidP="0079499B">
            <w:pPr>
              <w:pStyle w:val="ENoteTableText"/>
            </w:pPr>
            <w:r w:rsidRPr="008675F2">
              <w:t>1999 No.</w:t>
            </w:r>
            <w:r w:rsidR="00626E53" w:rsidRPr="008675F2">
              <w:t> </w:t>
            </w:r>
            <w:r w:rsidRPr="008675F2">
              <w:t>249</w:t>
            </w:r>
          </w:p>
        </w:tc>
        <w:tc>
          <w:tcPr>
            <w:tcW w:w="1128" w:type="pct"/>
            <w:tcBorders>
              <w:top w:val="single" w:sz="4" w:space="0" w:color="auto"/>
              <w:bottom w:val="single" w:sz="4" w:space="0" w:color="auto"/>
            </w:tcBorders>
            <w:shd w:val="clear" w:color="auto" w:fill="auto"/>
          </w:tcPr>
          <w:p w14:paraId="53FEF10B" w14:textId="77777777" w:rsidR="0079499B" w:rsidRPr="008675F2" w:rsidRDefault="0079499B" w:rsidP="0079499B">
            <w:pPr>
              <w:pStyle w:val="ENoteTableText"/>
            </w:pPr>
            <w:r w:rsidRPr="008675F2">
              <w:t>27 Oct 1999</w:t>
            </w:r>
          </w:p>
        </w:tc>
        <w:tc>
          <w:tcPr>
            <w:tcW w:w="1465" w:type="pct"/>
            <w:tcBorders>
              <w:top w:val="single" w:sz="4" w:space="0" w:color="auto"/>
              <w:bottom w:val="single" w:sz="4" w:space="0" w:color="auto"/>
            </w:tcBorders>
            <w:shd w:val="clear" w:color="auto" w:fill="auto"/>
          </w:tcPr>
          <w:p w14:paraId="76720E2E" w14:textId="77777777" w:rsidR="0079499B" w:rsidRPr="008675F2" w:rsidRDefault="0079499B" w:rsidP="0079499B">
            <w:pPr>
              <w:pStyle w:val="ENoteTableText"/>
            </w:pPr>
            <w:r w:rsidRPr="008675F2">
              <w:t>27 Oct 1999</w:t>
            </w:r>
          </w:p>
        </w:tc>
        <w:tc>
          <w:tcPr>
            <w:tcW w:w="1201" w:type="pct"/>
            <w:tcBorders>
              <w:top w:val="single" w:sz="4" w:space="0" w:color="auto"/>
              <w:bottom w:val="single" w:sz="4" w:space="0" w:color="auto"/>
            </w:tcBorders>
            <w:shd w:val="clear" w:color="auto" w:fill="auto"/>
          </w:tcPr>
          <w:p w14:paraId="1096FD17" w14:textId="77777777" w:rsidR="0079499B" w:rsidRPr="008675F2" w:rsidRDefault="0079499B" w:rsidP="0079499B">
            <w:pPr>
              <w:pStyle w:val="ENoteTableText"/>
            </w:pPr>
            <w:r w:rsidRPr="008675F2">
              <w:t>—</w:t>
            </w:r>
          </w:p>
        </w:tc>
      </w:tr>
      <w:tr w:rsidR="0079499B" w:rsidRPr="008675F2" w14:paraId="3B5B6DA7" w14:textId="77777777" w:rsidTr="00494CBF">
        <w:trPr>
          <w:cantSplit/>
        </w:trPr>
        <w:tc>
          <w:tcPr>
            <w:tcW w:w="1206" w:type="pct"/>
            <w:tcBorders>
              <w:top w:val="single" w:sz="4" w:space="0" w:color="auto"/>
              <w:bottom w:val="single" w:sz="4" w:space="0" w:color="auto"/>
            </w:tcBorders>
            <w:shd w:val="clear" w:color="auto" w:fill="auto"/>
          </w:tcPr>
          <w:p w14:paraId="182E4F6F" w14:textId="77777777" w:rsidR="0079499B" w:rsidRPr="008675F2" w:rsidRDefault="0079499B" w:rsidP="0079499B">
            <w:pPr>
              <w:pStyle w:val="ENoteTableText"/>
            </w:pPr>
            <w:r w:rsidRPr="008675F2">
              <w:t>1999 No.</w:t>
            </w:r>
            <w:r w:rsidR="00626E53" w:rsidRPr="008675F2">
              <w:t> </w:t>
            </w:r>
            <w:r w:rsidRPr="008675F2">
              <w:t>250</w:t>
            </w:r>
          </w:p>
        </w:tc>
        <w:tc>
          <w:tcPr>
            <w:tcW w:w="1128" w:type="pct"/>
            <w:tcBorders>
              <w:top w:val="single" w:sz="4" w:space="0" w:color="auto"/>
              <w:bottom w:val="single" w:sz="4" w:space="0" w:color="auto"/>
            </w:tcBorders>
            <w:shd w:val="clear" w:color="auto" w:fill="auto"/>
          </w:tcPr>
          <w:p w14:paraId="43AA080D" w14:textId="77777777" w:rsidR="0079499B" w:rsidRPr="008675F2" w:rsidRDefault="0079499B" w:rsidP="0079499B">
            <w:pPr>
              <w:pStyle w:val="ENoteTableText"/>
            </w:pPr>
            <w:r w:rsidRPr="008675F2">
              <w:t>27 Oct 1999</w:t>
            </w:r>
          </w:p>
        </w:tc>
        <w:tc>
          <w:tcPr>
            <w:tcW w:w="1465" w:type="pct"/>
            <w:tcBorders>
              <w:top w:val="single" w:sz="4" w:space="0" w:color="auto"/>
              <w:bottom w:val="single" w:sz="4" w:space="0" w:color="auto"/>
            </w:tcBorders>
            <w:shd w:val="clear" w:color="auto" w:fill="auto"/>
          </w:tcPr>
          <w:p w14:paraId="6D03B36F" w14:textId="77777777" w:rsidR="0079499B" w:rsidRPr="008675F2" w:rsidRDefault="0079499B" w:rsidP="0079499B">
            <w:pPr>
              <w:pStyle w:val="ENoteTableText"/>
            </w:pPr>
            <w:r w:rsidRPr="008675F2">
              <w:t>27 Oct 1999</w:t>
            </w:r>
          </w:p>
        </w:tc>
        <w:tc>
          <w:tcPr>
            <w:tcW w:w="1201" w:type="pct"/>
            <w:tcBorders>
              <w:top w:val="single" w:sz="4" w:space="0" w:color="auto"/>
              <w:bottom w:val="single" w:sz="4" w:space="0" w:color="auto"/>
            </w:tcBorders>
            <w:shd w:val="clear" w:color="auto" w:fill="auto"/>
          </w:tcPr>
          <w:p w14:paraId="4207ABED" w14:textId="77777777" w:rsidR="0079499B" w:rsidRPr="008675F2" w:rsidRDefault="0079499B" w:rsidP="0079499B">
            <w:pPr>
              <w:pStyle w:val="ENoteTableText"/>
            </w:pPr>
            <w:r w:rsidRPr="008675F2">
              <w:t>—</w:t>
            </w:r>
          </w:p>
        </w:tc>
      </w:tr>
      <w:tr w:rsidR="0079499B" w:rsidRPr="008675F2" w14:paraId="2A71A548" w14:textId="77777777" w:rsidTr="00494CBF">
        <w:trPr>
          <w:cantSplit/>
        </w:trPr>
        <w:tc>
          <w:tcPr>
            <w:tcW w:w="1206" w:type="pct"/>
            <w:tcBorders>
              <w:top w:val="single" w:sz="4" w:space="0" w:color="auto"/>
              <w:bottom w:val="single" w:sz="4" w:space="0" w:color="auto"/>
            </w:tcBorders>
            <w:shd w:val="clear" w:color="auto" w:fill="auto"/>
          </w:tcPr>
          <w:p w14:paraId="3D8A6F3E" w14:textId="77777777" w:rsidR="0079499B" w:rsidRPr="008675F2" w:rsidRDefault="0079499B" w:rsidP="0079499B">
            <w:pPr>
              <w:pStyle w:val="ENoteTableText"/>
            </w:pPr>
            <w:r w:rsidRPr="008675F2">
              <w:t>1999 No.</w:t>
            </w:r>
            <w:r w:rsidR="00626E53" w:rsidRPr="008675F2">
              <w:t> </w:t>
            </w:r>
            <w:r w:rsidRPr="008675F2">
              <w:t>275</w:t>
            </w:r>
          </w:p>
        </w:tc>
        <w:tc>
          <w:tcPr>
            <w:tcW w:w="1128" w:type="pct"/>
            <w:tcBorders>
              <w:top w:val="single" w:sz="4" w:space="0" w:color="auto"/>
              <w:bottom w:val="single" w:sz="4" w:space="0" w:color="auto"/>
            </w:tcBorders>
            <w:shd w:val="clear" w:color="auto" w:fill="auto"/>
          </w:tcPr>
          <w:p w14:paraId="02DA739F" w14:textId="77777777" w:rsidR="0079499B" w:rsidRPr="008675F2" w:rsidRDefault="0079499B" w:rsidP="0079499B">
            <w:pPr>
              <w:pStyle w:val="ENoteTableText"/>
            </w:pPr>
            <w:r w:rsidRPr="008675F2">
              <w:t>12 Nov 1999</w:t>
            </w:r>
          </w:p>
        </w:tc>
        <w:tc>
          <w:tcPr>
            <w:tcW w:w="1465" w:type="pct"/>
            <w:tcBorders>
              <w:top w:val="single" w:sz="4" w:space="0" w:color="auto"/>
              <w:bottom w:val="single" w:sz="4" w:space="0" w:color="auto"/>
            </w:tcBorders>
            <w:shd w:val="clear" w:color="auto" w:fill="auto"/>
          </w:tcPr>
          <w:p w14:paraId="119242ED" w14:textId="77777777" w:rsidR="0079499B" w:rsidRPr="008675F2" w:rsidRDefault="0079499B" w:rsidP="0079499B">
            <w:pPr>
              <w:pStyle w:val="ENoteTableText"/>
            </w:pPr>
            <w:r w:rsidRPr="008675F2">
              <w:t>12 Nov 1999</w:t>
            </w:r>
          </w:p>
        </w:tc>
        <w:tc>
          <w:tcPr>
            <w:tcW w:w="1201" w:type="pct"/>
            <w:tcBorders>
              <w:top w:val="single" w:sz="4" w:space="0" w:color="auto"/>
              <w:bottom w:val="single" w:sz="4" w:space="0" w:color="auto"/>
            </w:tcBorders>
            <w:shd w:val="clear" w:color="auto" w:fill="auto"/>
          </w:tcPr>
          <w:p w14:paraId="331E3F5D" w14:textId="77777777" w:rsidR="0079499B" w:rsidRPr="008675F2" w:rsidRDefault="0079499B" w:rsidP="0079499B">
            <w:pPr>
              <w:pStyle w:val="ENoteTableText"/>
            </w:pPr>
            <w:r w:rsidRPr="008675F2">
              <w:t>—</w:t>
            </w:r>
          </w:p>
        </w:tc>
      </w:tr>
      <w:tr w:rsidR="0079499B" w:rsidRPr="008675F2" w14:paraId="60F8A85F" w14:textId="77777777" w:rsidTr="00494CBF">
        <w:trPr>
          <w:cantSplit/>
        </w:trPr>
        <w:tc>
          <w:tcPr>
            <w:tcW w:w="1206" w:type="pct"/>
            <w:tcBorders>
              <w:top w:val="single" w:sz="4" w:space="0" w:color="auto"/>
              <w:bottom w:val="single" w:sz="4" w:space="0" w:color="auto"/>
            </w:tcBorders>
            <w:shd w:val="clear" w:color="auto" w:fill="auto"/>
          </w:tcPr>
          <w:p w14:paraId="64DE9478" w14:textId="77777777" w:rsidR="0079499B" w:rsidRPr="008675F2" w:rsidRDefault="0079499B" w:rsidP="0079499B">
            <w:pPr>
              <w:pStyle w:val="ENoteTableText"/>
            </w:pPr>
            <w:r w:rsidRPr="008675F2">
              <w:t>1999 No.</w:t>
            </w:r>
            <w:r w:rsidR="00626E53" w:rsidRPr="008675F2">
              <w:t> </w:t>
            </w:r>
            <w:r w:rsidRPr="008675F2">
              <w:t>332</w:t>
            </w:r>
          </w:p>
        </w:tc>
        <w:tc>
          <w:tcPr>
            <w:tcW w:w="1128" w:type="pct"/>
            <w:tcBorders>
              <w:top w:val="single" w:sz="4" w:space="0" w:color="auto"/>
              <w:bottom w:val="single" w:sz="4" w:space="0" w:color="auto"/>
            </w:tcBorders>
            <w:shd w:val="clear" w:color="auto" w:fill="auto"/>
          </w:tcPr>
          <w:p w14:paraId="49F2AD37" w14:textId="77777777" w:rsidR="0079499B" w:rsidRPr="008675F2" w:rsidRDefault="0079499B" w:rsidP="0079499B">
            <w:pPr>
              <w:pStyle w:val="ENoteTableText"/>
            </w:pPr>
            <w:r w:rsidRPr="008675F2">
              <w:t>22 Dec 1999</w:t>
            </w:r>
          </w:p>
        </w:tc>
        <w:tc>
          <w:tcPr>
            <w:tcW w:w="1465" w:type="pct"/>
            <w:tcBorders>
              <w:top w:val="single" w:sz="4" w:space="0" w:color="auto"/>
              <w:bottom w:val="single" w:sz="4" w:space="0" w:color="auto"/>
            </w:tcBorders>
            <w:shd w:val="clear" w:color="auto" w:fill="auto"/>
          </w:tcPr>
          <w:p w14:paraId="7DEBE6DA" w14:textId="64810F41" w:rsidR="0079499B" w:rsidRPr="008675F2" w:rsidRDefault="009A5E1D" w:rsidP="00494CBF">
            <w:pPr>
              <w:pStyle w:val="ENoteTableText"/>
            </w:pPr>
            <w:r w:rsidRPr="008675F2">
              <w:t>r</w:t>
            </w:r>
            <w:r w:rsidR="007053FC" w:rsidRPr="008675F2">
              <w:t> </w:t>
            </w:r>
            <w:r w:rsidR="0079499B" w:rsidRPr="008675F2">
              <w:t xml:space="preserve">1–3 and </w:t>
            </w:r>
            <w:r w:rsidR="000D2607" w:rsidRPr="008675F2">
              <w:t>Schedule 1</w:t>
            </w:r>
            <w:r w:rsidR="0079499B" w:rsidRPr="008675F2">
              <w:t>: 22 Dec 1999</w:t>
            </w:r>
            <w:r w:rsidR="0079499B" w:rsidRPr="008675F2">
              <w:br/>
              <w:t>Schedule</w:t>
            </w:r>
            <w:r w:rsidR="00626E53" w:rsidRPr="008675F2">
              <w:t> </w:t>
            </w:r>
            <w:r w:rsidR="0079499B" w:rsidRPr="008675F2">
              <w:t>2: 1 Jan 2000</w:t>
            </w:r>
            <w:r w:rsidR="00E23189" w:rsidRPr="008675F2">
              <w:br/>
            </w:r>
            <w:r w:rsidR="0079499B" w:rsidRPr="008675F2">
              <w:t>Remainder: 29 Apr 2000</w:t>
            </w:r>
          </w:p>
        </w:tc>
        <w:tc>
          <w:tcPr>
            <w:tcW w:w="1201" w:type="pct"/>
            <w:tcBorders>
              <w:top w:val="single" w:sz="4" w:space="0" w:color="auto"/>
              <w:bottom w:val="single" w:sz="4" w:space="0" w:color="auto"/>
            </w:tcBorders>
            <w:shd w:val="clear" w:color="auto" w:fill="auto"/>
          </w:tcPr>
          <w:p w14:paraId="5E042B29" w14:textId="77777777" w:rsidR="0079499B" w:rsidRPr="008675F2" w:rsidRDefault="0079499B" w:rsidP="0079499B">
            <w:pPr>
              <w:pStyle w:val="ENoteTableText"/>
            </w:pPr>
            <w:r w:rsidRPr="008675F2">
              <w:t>—</w:t>
            </w:r>
          </w:p>
        </w:tc>
      </w:tr>
      <w:tr w:rsidR="0079499B" w:rsidRPr="008675F2" w14:paraId="51DD28C4" w14:textId="77777777" w:rsidTr="00494CBF">
        <w:trPr>
          <w:cantSplit/>
        </w:trPr>
        <w:tc>
          <w:tcPr>
            <w:tcW w:w="1206" w:type="pct"/>
            <w:tcBorders>
              <w:top w:val="single" w:sz="4" w:space="0" w:color="auto"/>
              <w:bottom w:val="single" w:sz="4" w:space="0" w:color="auto"/>
            </w:tcBorders>
            <w:shd w:val="clear" w:color="auto" w:fill="auto"/>
          </w:tcPr>
          <w:p w14:paraId="3E60349B" w14:textId="77777777" w:rsidR="0079499B" w:rsidRPr="008675F2" w:rsidRDefault="0079499B" w:rsidP="0079499B">
            <w:pPr>
              <w:pStyle w:val="ENoteTableText"/>
            </w:pPr>
            <w:r w:rsidRPr="008675F2">
              <w:t>1999 No.</w:t>
            </w:r>
            <w:r w:rsidR="00626E53" w:rsidRPr="008675F2">
              <w:t> </w:t>
            </w:r>
            <w:r w:rsidRPr="008675F2">
              <w:t>333</w:t>
            </w:r>
          </w:p>
        </w:tc>
        <w:tc>
          <w:tcPr>
            <w:tcW w:w="1128" w:type="pct"/>
            <w:tcBorders>
              <w:top w:val="single" w:sz="4" w:space="0" w:color="auto"/>
              <w:bottom w:val="single" w:sz="4" w:space="0" w:color="auto"/>
            </w:tcBorders>
            <w:shd w:val="clear" w:color="auto" w:fill="auto"/>
          </w:tcPr>
          <w:p w14:paraId="0BCEEDF6" w14:textId="77777777" w:rsidR="0079499B" w:rsidRPr="008675F2" w:rsidRDefault="0079499B" w:rsidP="0079499B">
            <w:pPr>
              <w:pStyle w:val="ENoteTableText"/>
            </w:pPr>
            <w:r w:rsidRPr="008675F2">
              <w:t>22 Dec 1999</w:t>
            </w:r>
          </w:p>
        </w:tc>
        <w:tc>
          <w:tcPr>
            <w:tcW w:w="1465" w:type="pct"/>
            <w:tcBorders>
              <w:top w:val="single" w:sz="4" w:space="0" w:color="auto"/>
              <w:bottom w:val="single" w:sz="4" w:space="0" w:color="auto"/>
            </w:tcBorders>
            <w:shd w:val="clear" w:color="auto" w:fill="auto"/>
          </w:tcPr>
          <w:p w14:paraId="1C8BAD11" w14:textId="77777777" w:rsidR="0079499B" w:rsidRPr="008675F2" w:rsidRDefault="0079499B" w:rsidP="0079499B">
            <w:pPr>
              <w:pStyle w:val="ENoteTableText"/>
            </w:pPr>
            <w:r w:rsidRPr="008675F2">
              <w:t>1</w:t>
            </w:r>
            <w:r w:rsidR="00626E53" w:rsidRPr="008675F2">
              <w:t> </w:t>
            </w:r>
            <w:r w:rsidRPr="008675F2">
              <w:t xml:space="preserve">July 2000 </w:t>
            </w:r>
            <w:r w:rsidR="00116D79" w:rsidRPr="008675F2">
              <w:br/>
              <w:t>Note: disallowed by the Senate on 20</w:t>
            </w:r>
            <w:r w:rsidR="00626E53" w:rsidRPr="008675F2">
              <w:t> </w:t>
            </w:r>
            <w:r w:rsidR="00116D79" w:rsidRPr="008675F2">
              <w:t>June 2000</w:t>
            </w:r>
          </w:p>
        </w:tc>
        <w:tc>
          <w:tcPr>
            <w:tcW w:w="1201" w:type="pct"/>
            <w:tcBorders>
              <w:top w:val="single" w:sz="4" w:space="0" w:color="auto"/>
              <w:bottom w:val="single" w:sz="4" w:space="0" w:color="auto"/>
            </w:tcBorders>
            <w:shd w:val="clear" w:color="auto" w:fill="auto"/>
          </w:tcPr>
          <w:p w14:paraId="357B2F95" w14:textId="77777777" w:rsidR="0079499B" w:rsidRPr="008675F2" w:rsidRDefault="0079499B" w:rsidP="0079499B">
            <w:pPr>
              <w:pStyle w:val="ENoteTableText"/>
            </w:pPr>
            <w:r w:rsidRPr="008675F2">
              <w:t>—</w:t>
            </w:r>
          </w:p>
        </w:tc>
      </w:tr>
      <w:tr w:rsidR="0079499B" w:rsidRPr="008675F2" w14:paraId="6A70CFD1" w14:textId="77777777" w:rsidTr="00494CBF">
        <w:trPr>
          <w:cantSplit/>
        </w:trPr>
        <w:tc>
          <w:tcPr>
            <w:tcW w:w="1206" w:type="pct"/>
            <w:tcBorders>
              <w:top w:val="single" w:sz="4" w:space="0" w:color="auto"/>
              <w:bottom w:val="single" w:sz="4" w:space="0" w:color="auto"/>
            </w:tcBorders>
            <w:shd w:val="clear" w:color="auto" w:fill="auto"/>
          </w:tcPr>
          <w:p w14:paraId="2C71C58A" w14:textId="77777777" w:rsidR="0079499B" w:rsidRPr="008675F2" w:rsidRDefault="0079499B" w:rsidP="0079499B">
            <w:pPr>
              <w:pStyle w:val="ENoteTableText"/>
            </w:pPr>
            <w:r w:rsidRPr="008675F2">
              <w:t>2000 No.</w:t>
            </w:r>
            <w:r w:rsidR="00626E53" w:rsidRPr="008675F2">
              <w:t> </w:t>
            </w:r>
            <w:r w:rsidRPr="008675F2">
              <w:t>32</w:t>
            </w:r>
          </w:p>
        </w:tc>
        <w:tc>
          <w:tcPr>
            <w:tcW w:w="1128" w:type="pct"/>
            <w:tcBorders>
              <w:top w:val="single" w:sz="4" w:space="0" w:color="auto"/>
              <w:bottom w:val="single" w:sz="4" w:space="0" w:color="auto"/>
            </w:tcBorders>
            <w:shd w:val="clear" w:color="auto" w:fill="auto"/>
          </w:tcPr>
          <w:p w14:paraId="23B40CE9" w14:textId="77777777" w:rsidR="0079499B" w:rsidRPr="008675F2" w:rsidRDefault="0079499B" w:rsidP="0079499B">
            <w:pPr>
              <w:pStyle w:val="ENoteTableText"/>
            </w:pPr>
            <w:r w:rsidRPr="008675F2">
              <w:t>29 Mar 2000</w:t>
            </w:r>
          </w:p>
        </w:tc>
        <w:tc>
          <w:tcPr>
            <w:tcW w:w="1465" w:type="pct"/>
            <w:tcBorders>
              <w:top w:val="single" w:sz="4" w:space="0" w:color="auto"/>
              <w:bottom w:val="single" w:sz="4" w:space="0" w:color="auto"/>
            </w:tcBorders>
            <w:shd w:val="clear" w:color="auto" w:fill="auto"/>
          </w:tcPr>
          <w:p w14:paraId="4D600EF3" w14:textId="77777777" w:rsidR="0079499B" w:rsidRPr="008675F2" w:rsidRDefault="0079499B" w:rsidP="0079499B">
            <w:pPr>
              <w:pStyle w:val="ENoteTableText"/>
            </w:pPr>
            <w:r w:rsidRPr="008675F2">
              <w:t>29 Mar 2000</w:t>
            </w:r>
          </w:p>
        </w:tc>
        <w:tc>
          <w:tcPr>
            <w:tcW w:w="1201" w:type="pct"/>
            <w:tcBorders>
              <w:top w:val="single" w:sz="4" w:space="0" w:color="auto"/>
              <w:bottom w:val="single" w:sz="4" w:space="0" w:color="auto"/>
            </w:tcBorders>
            <w:shd w:val="clear" w:color="auto" w:fill="auto"/>
          </w:tcPr>
          <w:p w14:paraId="792A64FA" w14:textId="77777777" w:rsidR="0079499B" w:rsidRPr="008675F2" w:rsidRDefault="0079499B" w:rsidP="0079499B">
            <w:pPr>
              <w:pStyle w:val="ENoteTableText"/>
            </w:pPr>
            <w:r w:rsidRPr="008675F2">
              <w:t>—</w:t>
            </w:r>
          </w:p>
        </w:tc>
      </w:tr>
      <w:tr w:rsidR="0079499B" w:rsidRPr="008675F2" w14:paraId="6125E2F0" w14:textId="77777777" w:rsidTr="00494CBF">
        <w:trPr>
          <w:cantSplit/>
        </w:trPr>
        <w:tc>
          <w:tcPr>
            <w:tcW w:w="1206" w:type="pct"/>
            <w:tcBorders>
              <w:top w:val="single" w:sz="4" w:space="0" w:color="auto"/>
              <w:bottom w:val="single" w:sz="4" w:space="0" w:color="auto"/>
            </w:tcBorders>
            <w:shd w:val="clear" w:color="auto" w:fill="auto"/>
          </w:tcPr>
          <w:p w14:paraId="04E16EA7" w14:textId="77777777" w:rsidR="0079499B" w:rsidRPr="008675F2" w:rsidRDefault="0079499B" w:rsidP="0079499B">
            <w:pPr>
              <w:pStyle w:val="ENoteTableText"/>
            </w:pPr>
            <w:r w:rsidRPr="008675F2">
              <w:t>2000 No.</w:t>
            </w:r>
            <w:r w:rsidR="00626E53" w:rsidRPr="008675F2">
              <w:t> </w:t>
            </w:r>
            <w:r w:rsidRPr="008675F2">
              <w:t>75</w:t>
            </w:r>
          </w:p>
        </w:tc>
        <w:tc>
          <w:tcPr>
            <w:tcW w:w="1128" w:type="pct"/>
            <w:tcBorders>
              <w:top w:val="single" w:sz="4" w:space="0" w:color="auto"/>
              <w:bottom w:val="single" w:sz="4" w:space="0" w:color="auto"/>
            </w:tcBorders>
            <w:shd w:val="clear" w:color="auto" w:fill="auto"/>
          </w:tcPr>
          <w:p w14:paraId="575EBB75" w14:textId="77777777" w:rsidR="0079499B" w:rsidRPr="008675F2" w:rsidRDefault="0079499B" w:rsidP="0079499B">
            <w:pPr>
              <w:pStyle w:val="ENoteTableText"/>
            </w:pPr>
            <w:r w:rsidRPr="008675F2">
              <w:t>26</w:t>
            </w:r>
            <w:r w:rsidR="00626E53" w:rsidRPr="008675F2">
              <w:t> </w:t>
            </w:r>
            <w:r w:rsidRPr="008675F2">
              <w:t>May 2000</w:t>
            </w:r>
          </w:p>
        </w:tc>
        <w:tc>
          <w:tcPr>
            <w:tcW w:w="1465" w:type="pct"/>
            <w:tcBorders>
              <w:top w:val="single" w:sz="4" w:space="0" w:color="auto"/>
              <w:bottom w:val="single" w:sz="4" w:space="0" w:color="auto"/>
            </w:tcBorders>
            <w:shd w:val="clear" w:color="auto" w:fill="auto"/>
          </w:tcPr>
          <w:p w14:paraId="684A5995" w14:textId="77777777" w:rsidR="0079499B" w:rsidRPr="008675F2" w:rsidRDefault="0079499B" w:rsidP="004E08EC">
            <w:pPr>
              <w:pStyle w:val="ENoteTableText"/>
            </w:pPr>
            <w:r w:rsidRPr="008675F2">
              <w:t>26</w:t>
            </w:r>
            <w:r w:rsidR="00626E53" w:rsidRPr="008675F2">
              <w:t> </w:t>
            </w:r>
            <w:r w:rsidRPr="008675F2">
              <w:t xml:space="preserve">May 2000 </w:t>
            </w:r>
            <w:r w:rsidR="001A4529" w:rsidRPr="008675F2">
              <w:t>(</w:t>
            </w:r>
            <w:r w:rsidRPr="008675F2">
              <w:t xml:space="preserve">r 2 and </w:t>
            </w:r>
            <w:r w:rsidRPr="008675F2">
              <w:rPr>
                <w:i/>
              </w:rPr>
              <w:t>Gazette</w:t>
            </w:r>
            <w:r w:rsidRPr="008675F2">
              <w:t xml:space="preserve"> 2000, No. S269)</w:t>
            </w:r>
          </w:p>
        </w:tc>
        <w:tc>
          <w:tcPr>
            <w:tcW w:w="1201" w:type="pct"/>
            <w:tcBorders>
              <w:top w:val="single" w:sz="4" w:space="0" w:color="auto"/>
              <w:bottom w:val="single" w:sz="4" w:space="0" w:color="auto"/>
            </w:tcBorders>
            <w:shd w:val="clear" w:color="auto" w:fill="auto"/>
          </w:tcPr>
          <w:p w14:paraId="075BA06B" w14:textId="77777777" w:rsidR="0079499B" w:rsidRPr="008675F2" w:rsidRDefault="0079499B" w:rsidP="0079499B">
            <w:pPr>
              <w:pStyle w:val="ENoteTableText"/>
            </w:pPr>
            <w:r w:rsidRPr="008675F2">
              <w:t>—</w:t>
            </w:r>
          </w:p>
        </w:tc>
      </w:tr>
      <w:tr w:rsidR="0079499B" w:rsidRPr="008675F2" w14:paraId="5BDF4F2A" w14:textId="77777777" w:rsidTr="00494CBF">
        <w:trPr>
          <w:cantSplit/>
        </w:trPr>
        <w:tc>
          <w:tcPr>
            <w:tcW w:w="1206" w:type="pct"/>
            <w:tcBorders>
              <w:top w:val="single" w:sz="4" w:space="0" w:color="auto"/>
              <w:bottom w:val="single" w:sz="4" w:space="0" w:color="auto"/>
            </w:tcBorders>
            <w:shd w:val="clear" w:color="auto" w:fill="auto"/>
          </w:tcPr>
          <w:p w14:paraId="058008A1" w14:textId="77777777" w:rsidR="0079499B" w:rsidRPr="008675F2" w:rsidRDefault="0079499B" w:rsidP="0079499B">
            <w:pPr>
              <w:pStyle w:val="ENoteTableText"/>
            </w:pPr>
            <w:r w:rsidRPr="008675F2">
              <w:t>2000 No.</w:t>
            </w:r>
            <w:r w:rsidR="00626E53" w:rsidRPr="008675F2">
              <w:t> </w:t>
            </w:r>
            <w:r w:rsidRPr="008675F2">
              <w:t>143</w:t>
            </w:r>
          </w:p>
        </w:tc>
        <w:tc>
          <w:tcPr>
            <w:tcW w:w="1128" w:type="pct"/>
            <w:tcBorders>
              <w:top w:val="single" w:sz="4" w:space="0" w:color="auto"/>
              <w:bottom w:val="single" w:sz="4" w:space="0" w:color="auto"/>
            </w:tcBorders>
            <w:shd w:val="clear" w:color="auto" w:fill="auto"/>
          </w:tcPr>
          <w:p w14:paraId="1BD7AA22" w14:textId="77777777" w:rsidR="0079499B" w:rsidRPr="008675F2" w:rsidRDefault="0079499B" w:rsidP="0079499B">
            <w:pPr>
              <w:pStyle w:val="ENoteTableText"/>
            </w:pPr>
            <w:r w:rsidRPr="008675F2">
              <w:t>28</w:t>
            </w:r>
            <w:r w:rsidR="00626E53" w:rsidRPr="008675F2">
              <w:t> </w:t>
            </w:r>
            <w:r w:rsidRPr="008675F2">
              <w:t>June 2000</w:t>
            </w:r>
          </w:p>
        </w:tc>
        <w:tc>
          <w:tcPr>
            <w:tcW w:w="1465" w:type="pct"/>
            <w:tcBorders>
              <w:top w:val="single" w:sz="4" w:space="0" w:color="auto"/>
              <w:bottom w:val="single" w:sz="4" w:space="0" w:color="auto"/>
            </w:tcBorders>
            <w:shd w:val="clear" w:color="auto" w:fill="auto"/>
          </w:tcPr>
          <w:p w14:paraId="3BA6A32F" w14:textId="77777777" w:rsidR="0079499B" w:rsidRPr="008675F2" w:rsidRDefault="0079499B" w:rsidP="0079499B">
            <w:pPr>
              <w:pStyle w:val="ENoteTableText"/>
            </w:pPr>
            <w:r w:rsidRPr="008675F2">
              <w:t>1</w:t>
            </w:r>
            <w:r w:rsidR="00626E53" w:rsidRPr="008675F2">
              <w:t> </w:t>
            </w:r>
            <w:r w:rsidRPr="008675F2">
              <w:t>July 2000</w:t>
            </w:r>
          </w:p>
        </w:tc>
        <w:tc>
          <w:tcPr>
            <w:tcW w:w="1201" w:type="pct"/>
            <w:tcBorders>
              <w:top w:val="single" w:sz="4" w:space="0" w:color="auto"/>
              <w:bottom w:val="single" w:sz="4" w:space="0" w:color="auto"/>
            </w:tcBorders>
            <w:shd w:val="clear" w:color="auto" w:fill="auto"/>
          </w:tcPr>
          <w:p w14:paraId="02CF0AD5" w14:textId="77777777" w:rsidR="0079499B" w:rsidRPr="008675F2" w:rsidRDefault="0079499B" w:rsidP="0079499B">
            <w:pPr>
              <w:pStyle w:val="ENoteTableText"/>
            </w:pPr>
            <w:r w:rsidRPr="008675F2">
              <w:t>—</w:t>
            </w:r>
          </w:p>
        </w:tc>
      </w:tr>
      <w:tr w:rsidR="0079499B" w:rsidRPr="008675F2" w14:paraId="0755ED22" w14:textId="77777777" w:rsidTr="00494CBF">
        <w:trPr>
          <w:cantSplit/>
        </w:trPr>
        <w:tc>
          <w:tcPr>
            <w:tcW w:w="1206" w:type="pct"/>
            <w:tcBorders>
              <w:top w:val="single" w:sz="4" w:space="0" w:color="auto"/>
              <w:bottom w:val="single" w:sz="4" w:space="0" w:color="auto"/>
            </w:tcBorders>
            <w:shd w:val="clear" w:color="auto" w:fill="auto"/>
          </w:tcPr>
          <w:p w14:paraId="20ECEA89" w14:textId="77777777" w:rsidR="0079499B" w:rsidRPr="008675F2" w:rsidRDefault="0079499B" w:rsidP="0079499B">
            <w:pPr>
              <w:pStyle w:val="ENoteTableText"/>
            </w:pPr>
            <w:r w:rsidRPr="008675F2">
              <w:t>2000 No.</w:t>
            </w:r>
            <w:r w:rsidR="00626E53" w:rsidRPr="008675F2">
              <w:t> </w:t>
            </w:r>
            <w:r w:rsidRPr="008675F2">
              <w:t>213</w:t>
            </w:r>
          </w:p>
        </w:tc>
        <w:tc>
          <w:tcPr>
            <w:tcW w:w="1128" w:type="pct"/>
            <w:tcBorders>
              <w:top w:val="single" w:sz="4" w:space="0" w:color="auto"/>
              <w:bottom w:val="single" w:sz="4" w:space="0" w:color="auto"/>
            </w:tcBorders>
            <w:shd w:val="clear" w:color="auto" w:fill="auto"/>
          </w:tcPr>
          <w:p w14:paraId="3BEE3FF1" w14:textId="77777777" w:rsidR="0079499B" w:rsidRPr="008675F2" w:rsidRDefault="0079499B" w:rsidP="0079499B">
            <w:pPr>
              <w:pStyle w:val="ENoteTableText"/>
            </w:pPr>
            <w:r w:rsidRPr="008675F2">
              <w:t>11 Aug 2000</w:t>
            </w:r>
          </w:p>
        </w:tc>
        <w:tc>
          <w:tcPr>
            <w:tcW w:w="1465" w:type="pct"/>
            <w:tcBorders>
              <w:top w:val="single" w:sz="4" w:space="0" w:color="auto"/>
              <w:bottom w:val="single" w:sz="4" w:space="0" w:color="auto"/>
            </w:tcBorders>
            <w:shd w:val="clear" w:color="auto" w:fill="auto"/>
          </w:tcPr>
          <w:p w14:paraId="3E17E6E7" w14:textId="77777777" w:rsidR="0079499B" w:rsidRPr="008675F2" w:rsidRDefault="0079499B" w:rsidP="0079499B">
            <w:pPr>
              <w:pStyle w:val="ENoteTableText"/>
            </w:pPr>
            <w:r w:rsidRPr="008675F2">
              <w:t>11 Aug 2000</w:t>
            </w:r>
          </w:p>
        </w:tc>
        <w:tc>
          <w:tcPr>
            <w:tcW w:w="1201" w:type="pct"/>
            <w:tcBorders>
              <w:top w:val="single" w:sz="4" w:space="0" w:color="auto"/>
              <w:bottom w:val="single" w:sz="4" w:space="0" w:color="auto"/>
            </w:tcBorders>
            <w:shd w:val="clear" w:color="auto" w:fill="auto"/>
          </w:tcPr>
          <w:p w14:paraId="36020A67" w14:textId="77777777" w:rsidR="0079499B" w:rsidRPr="008675F2" w:rsidRDefault="0079499B" w:rsidP="0079499B">
            <w:pPr>
              <w:pStyle w:val="ENoteTableText"/>
            </w:pPr>
            <w:r w:rsidRPr="008675F2">
              <w:t>—</w:t>
            </w:r>
          </w:p>
        </w:tc>
      </w:tr>
      <w:tr w:rsidR="0079499B" w:rsidRPr="008675F2" w14:paraId="7B83C1C4" w14:textId="77777777" w:rsidTr="00494CBF">
        <w:trPr>
          <w:cantSplit/>
        </w:trPr>
        <w:tc>
          <w:tcPr>
            <w:tcW w:w="1206" w:type="pct"/>
            <w:tcBorders>
              <w:top w:val="single" w:sz="4" w:space="0" w:color="auto"/>
              <w:bottom w:val="single" w:sz="4" w:space="0" w:color="auto"/>
            </w:tcBorders>
            <w:shd w:val="clear" w:color="auto" w:fill="auto"/>
          </w:tcPr>
          <w:p w14:paraId="0676F16B" w14:textId="77777777" w:rsidR="0079499B" w:rsidRPr="008675F2" w:rsidRDefault="0079499B" w:rsidP="0079499B">
            <w:pPr>
              <w:pStyle w:val="ENoteTableText"/>
            </w:pPr>
            <w:r w:rsidRPr="008675F2">
              <w:t>2000 No.</w:t>
            </w:r>
            <w:r w:rsidR="00626E53" w:rsidRPr="008675F2">
              <w:t> </w:t>
            </w:r>
            <w:r w:rsidRPr="008675F2">
              <w:t>214</w:t>
            </w:r>
          </w:p>
        </w:tc>
        <w:tc>
          <w:tcPr>
            <w:tcW w:w="1128" w:type="pct"/>
            <w:tcBorders>
              <w:top w:val="single" w:sz="4" w:space="0" w:color="auto"/>
              <w:bottom w:val="single" w:sz="4" w:space="0" w:color="auto"/>
            </w:tcBorders>
            <w:shd w:val="clear" w:color="auto" w:fill="auto"/>
          </w:tcPr>
          <w:p w14:paraId="1C1854F7" w14:textId="77777777" w:rsidR="0079499B" w:rsidRPr="008675F2" w:rsidRDefault="0079499B" w:rsidP="0079499B">
            <w:pPr>
              <w:pStyle w:val="ENoteTableText"/>
            </w:pPr>
            <w:r w:rsidRPr="008675F2">
              <w:t>11 Aug 2000</w:t>
            </w:r>
          </w:p>
        </w:tc>
        <w:tc>
          <w:tcPr>
            <w:tcW w:w="1465" w:type="pct"/>
            <w:tcBorders>
              <w:top w:val="single" w:sz="4" w:space="0" w:color="auto"/>
              <w:bottom w:val="single" w:sz="4" w:space="0" w:color="auto"/>
            </w:tcBorders>
            <w:shd w:val="clear" w:color="auto" w:fill="auto"/>
          </w:tcPr>
          <w:p w14:paraId="6C8038F5" w14:textId="77777777" w:rsidR="0079499B" w:rsidRPr="008675F2" w:rsidRDefault="0079499B" w:rsidP="0079499B">
            <w:pPr>
              <w:pStyle w:val="ENoteTableText"/>
            </w:pPr>
            <w:r w:rsidRPr="008675F2">
              <w:t>11 Aug 2000</w:t>
            </w:r>
          </w:p>
        </w:tc>
        <w:tc>
          <w:tcPr>
            <w:tcW w:w="1201" w:type="pct"/>
            <w:tcBorders>
              <w:top w:val="single" w:sz="4" w:space="0" w:color="auto"/>
              <w:bottom w:val="single" w:sz="4" w:space="0" w:color="auto"/>
            </w:tcBorders>
            <w:shd w:val="clear" w:color="auto" w:fill="auto"/>
          </w:tcPr>
          <w:p w14:paraId="0E15F5CF" w14:textId="77777777" w:rsidR="0079499B" w:rsidRPr="008675F2" w:rsidRDefault="0079499B" w:rsidP="0079499B">
            <w:pPr>
              <w:pStyle w:val="ENoteTableText"/>
            </w:pPr>
            <w:r w:rsidRPr="008675F2">
              <w:t>—</w:t>
            </w:r>
          </w:p>
        </w:tc>
      </w:tr>
      <w:tr w:rsidR="0079499B" w:rsidRPr="008675F2" w14:paraId="25028036" w14:textId="77777777" w:rsidTr="00494CBF">
        <w:trPr>
          <w:cantSplit/>
        </w:trPr>
        <w:tc>
          <w:tcPr>
            <w:tcW w:w="1206" w:type="pct"/>
            <w:tcBorders>
              <w:top w:val="single" w:sz="4" w:space="0" w:color="auto"/>
              <w:bottom w:val="single" w:sz="4" w:space="0" w:color="auto"/>
            </w:tcBorders>
            <w:shd w:val="clear" w:color="auto" w:fill="auto"/>
          </w:tcPr>
          <w:p w14:paraId="08AD658E" w14:textId="77777777" w:rsidR="0079499B" w:rsidRPr="008675F2" w:rsidRDefault="0079499B" w:rsidP="0079499B">
            <w:pPr>
              <w:pStyle w:val="ENoteTableText"/>
            </w:pPr>
            <w:r w:rsidRPr="008675F2">
              <w:t>2000 No.</w:t>
            </w:r>
            <w:r w:rsidR="00626E53" w:rsidRPr="008675F2">
              <w:t> </w:t>
            </w:r>
            <w:r w:rsidRPr="008675F2">
              <w:t>215</w:t>
            </w:r>
          </w:p>
        </w:tc>
        <w:tc>
          <w:tcPr>
            <w:tcW w:w="1128" w:type="pct"/>
            <w:tcBorders>
              <w:top w:val="single" w:sz="4" w:space="0" w:color="auto"/>
              <w:bottom w:val="single" w:sz="4" w:space="0" w:color="auto"/>
            </w:tcBorders>
            <w:shd w:val="clear" w:color="auto" w:fill="auto"/>
          </w:tcPr>
          <w:p w14:paraId="7F1DBB0B" w14:textId="77777777" w:rsidR="0079499B" w:rsidRPr="008675F2" w:rsidRDefault="0079499B" w:rsidP="0079499B">
            <w:pPr>
              <w:pStyle w:val="ENoteTableText"/>
            </w:pPr>
            <w:r w:rsidRPr="008675F2">
              <w:t>11 Aug 2000</w:t>
            </w:r>
          </w:p>
        </w:tc>
        <w:tc>
          <w:tcPr>
            <w:tcW w:w="1465" w:type="pct"/>
            <w:tcBorders>
              <w:top w:val="single" w:sz="4" w:space="0" w:color="auto"/>
              <w:bottom w:val="single" w:sz="4" w:space="0" w:color="auto"/>
            </w:tcBorders>
            <w:shd w:val="clear" w:color="auto" w:fill="auto"/>
          </w:tcPr>
          <w:p w14:paraId="329D999F" w14:textId="77777777" w:rsidR="0079499B" w:rsidRPr="008675F2" w:rsidRDefault="0079499B" w:rsidP="0079499B">
            <w:pPr>
              <w:pStyle w:val="ENoteTableText"/>
            </w:pPr>
            <w:r w:rsidRPr="008675F2">
              <w:t>11 Aug 2000</w:t>
            </w:r>
          </w:p>
        </w:tc>
        <w:tc>
          <w:tcPr>
            <w:tcW w:w="1201" w:type="pct"/>
            <w:tcBorders>
              <w:top w:val="single" w:sz="4" w:space="0" w:color="auto"/>
              <w:bottom w:val="single" w:sz="4" w:space="0" w:color="auto"/>
            </w:tcBorders>
            <w:shd w:val="clear" w:color="auto" w:fill="auto"/>
          </w:tcPr>
          <w:p w14:paraId="631B2FB8" w14:textId="77777777" w:rsidR="0079499B" w:rsidRPr="008675F2" w:rsidRDefault="0079499B" w:rsidP="0079499B">
            <w:pPr>
              <w:pStyle w:val="ENoteTableText"/>
            </w:pPr>
            <w:r w:rsidRPr="008675F2">
              <w:t>—</w:t>
            </w:r>
          </w:p>
        </w:tc>
      </w:tr>
      <w:tr w:rsidR="0079499B" w:rsidRPr="008675F2" w14:paraId="2931623C" w14:textId="77777777" w:rsidTr="00494CBF">
        <w:trPr>
          <w:cantSplit/>
        </w:trPr>
        <w:tc>
          <w:tcPr>
            <w:tcW w:w="1206" w:type="pct"/>
            <w:tcBorders>
              <w:top w:val="single" w:sz="4" w:space="0" w:color="auto"/>
              <w:bottom w:val="single" w:sz="4" w:space="0" w:color="auto"/>
            </w:tcBorders>
            <w:shd w:val="clear" w:color="auto" w:fill="auto"/>
          </w:tcPr>
          <w:p w14:paraId="6BFD4D57" w14:textId="77777777" w:rsidR="0079499B" w:rsidRPr="008675F2" w:rsidRDefault="0079499B" w:rsidP="0079499B">
            <w:pPr>
              <w:pStyle w:val="ENoteTableText"/>
            </w:pPr>
            <w:r w:rsidRPr="008675F2">
              <w:t>2000 No.</w:t>
            </w:r>
            <w:r w:rsidR="00626E53" w:rsidRPr="008675F2">
              <w:t> </w:t>
            </w:r>
            <w:r w:rsidRPr="008675F2">
              <w:t>234</w:t>
            </w:r>
          </w:p>
        </w:tc>
        <w:tc>
          <w:tcPr>
            <w:tcW w:w="1128" w:type="pct"/>
            <w:tcBorders>
              <w:top w:val="single" w:sz="4" w:space="0" w:color="auto"/>
              <w:bottom w:val="single" w:sz="4" w:space="0" w:color="auto"/>
            </w:tcBorders>
            <w:shd w:val="clear" w:color="auto" w:fill="auto"/>
          </w:tcPr>
          <w:p w14:paraId="6F8CE582" w14:textId="77777777" w:rsidR="0079499B" w:rsidRPr="008675F2" w:rsidRDefault="0079499B" w:rsidP="0079499B">
            <w:pPr>
              <w:pStyle w:val="ENoteTableText"/>
            </w:pPr>
            <w:r w:rsidRPr="008675F2">
              <w:t>17 Aug 2000</w:t>
            </w:r>
          </w:p>
        </w:tc>
        <w:tc>
          <w:tcPr>
            <w:tcW w:w="1465" w:type="pct"/>
            <w:tcBorders>
              <w:top w:val="single" w:sz="4" w:space="0" w:color="auto"/>
              <w:bottom w:val="single" w:sz="4" w:space="0" w:color="auto"/>
            </w:tcBorders>
            <w:shd w:val="clear" w:color="auto" w:fill="auto"/>
          </w:tcPr>
          <w:p w14:paraId="0B4DA371" w14:textId="77777777" w:rsidR="0079499B" w:rsidRPr="008675F2" w:rsidRDefault="0079499B" w:rsidP="0079499B">
            <w:pPr>
              <w:pStyle w:val="ENoteTableText"/>
            </w:pPr>
            <w:r w:rsidRPr="008675F2">
              <w:t>18 Aug 2000</w:t>
            </w:r>
          </w:p>
        </w:tc>
        <w:tc>
          <w:tcPr>
            <w:tcW w:w="1201" w:type="pct"/>
            <w:tcBorders>
              <w:top w:val="single" w:sz="4" w:space="0" w:color="auto"/>
              <w:bottom w:val="single" w:sz="4" w:space="0" w:color="auto"/>
            </w:tcBorders>
            <w:shd w:val="clear" w:color="auto" w:fill="auto"/>
          </w:tcPr>
          <w:p w14:paraId="3C83D93A" w14:textId="77777777" w:rsidR="0079499B" w:rsidRPr="008675F2" w:rsidRDefault="0079499B" w:rsidP="0079499B">
            <w:pPr>
              <w:pStyle w:val="ENoteTableText"/>
            </w:pPr>
            <w:r w:rsidRPr="008675F2">
              <w:t>—</w:t>
            </w:r>
          </w:p>
        </w:tc>
      </w:tr>
      <w:tr w:rsidR="0079499B" w:rsidRPr="008675F2" w14:paraId="6040F5CF" w14:textId="77777777" w:rsidTr="00494CBF">
        <w:trPr>
          <w:cantSplit/>
        </w:trPr>
        <w:tc>
          <w:tcPr>
            <w:tcW w:w="1206" w:type="pct"/>
            <w:tcBorders>
              <w:top w:val="single" w:sz="4" w:space="0" w:color="auto"/>
              <w:bottom w:val="single" w:sz="4" w:space="0" w:color="auto"/>
            </w:tcBorders>
            <w:shd w:val="clear" w:color="auto" w:fill="auto"/>
          </w:tcPr>
          <w:p w14:paraId="66925B4E" w14:textId="77777777" w:rsidR="0079499B" w:rsidRPr="008675F2" w:rsidRDefault="0079499B" w:rsidP="0079499B">
            <w:pPr>
              <w:pStyle w:val="ENoteTableText"/>
            </w:pPr>
            <w:r w:rsidRPr="008675F2">
              <w:t>2000 No.</w:t>
            </w:r>
            <w:r w:rsidR="00626E53" w:rsidRPr="008675F2">
              <w:t> </w:t>
            </w:r>
            <w:r w:rsidRPr="008675F2">
              <w:t>299</w:t>
            </w:r>
          </w:p>
        </w:tc>
        <w:tc>
          <w:tcPr>
            <w:tcW w:w="1128" w:type="pct"/>
            <w:tcBorders>
              <w:top w:val="single" w:sz="4" w:space="0" w:color="auto"/>
              <w:bottom w:val="single" w:sz="4" w:space="0" w:color="auto"/>
            </w:tcBorders>
            <w:shd w:val="clear" w:color="auto" w:fill="auto"/>
          </w:tcPr>
          <w:p w14:paraId="17C5B26E" w14:textId="77777777" w:rsidR="0079499B" w:rsidRPr="008675F2" w:rsidRDefault="0079499B" w:rsidP="0079499B">
            <w:pPr>
              <w:pStyle w:val="ENoteTableText"/>
            </w:pPr>
            <w:r w:rsidRPr="008675F2">
              <w:t>10 Nov 2000</w:t>
            </w:r>
          </w:p>
        </w:tc>
        <w:tc>
          <w:tcPr>
            <w:tcW w:w="1465" w:type="pct"/>
            <w:tcBorders>
              <w:top w:val="single" w:sz="4" w:space="0" w:color="auto"/>
              <w:bottom w:val="single" w:sz="4" w:space="0" w:color="auto"/>
            </w:tcBorders>
            <w:shd w:val="clear" w:color="auto" w:fill="auto"/>
          </w:tcPr>
          <w:p w14:paraId="165AD971" w14:textId="77777777" w:rsidR="0079499B" w:rsidRPr="008675F2" w:rsidRDefault="0079499B" w:rsidP="0079499B">
            <w:pPr>
              <w:pStyle w:val="ENoteTableText"/>
            </w:pPr>
            <w:r w:rsidRPr="008675F2">
              <w:t>10 Nov 2000</w:t>
            </w:r>
          </w:p>
        </w:tc>
        <w:tc>
          <w:tcPr>
            <w:tcW w:w="1201" w:type="pct"/>
            <w:tcBorders>
              <w:top w:val="single" w:sz="4" w:space="0" w:color="auto"/>
              <w:bottom w:val="single" w:sz="4" w:space="0" w:color="auto"/>
            </w:tcBorders>
            <w:shd w:val="clear" w:color="auto" w:fill="auto"/>
          </w:tcPr>
          <w:p w14:paraId="36546F5C" w14:textId="77777777" w:rsidR="0079499B" w:rsidRPr="008675F2" w:rsidRDefault="0079499B" w:rsidP="0079499B">
            <w:pPr>
              <w:pStyle w:val="ENoteTableText"/>
            </w:pPr>
            <w:r w:rsidRPr="008675F2">
              <w:t>—</w:t>
            </w:r>
          </w:p>
        </w:tc>
      </w:tr>
      <w:tr w:rsidR="0079499B" w:rsidRPr="008675F2" w14:paraId="607D9398" w14:textId="77777777" w:rsidTr="00494CBF">
        <w:trPr>
          <w:cantSplit/>
        </w:trPr>
        <w:tc>
          <w:tcPr>
            <w:tcW w:w="1206" w:type="pct"/>
            <w:tcBorders>
              <w:top w:val="single" w:sz="4" w:space="0" w:color="auto"/>
              <w:bottom w:val="single" w:sz="4" w:space="0" w:color="auto"/>
            </w:tcBorders>
            <w:shd w:val="clear" w:color="auto" w:fill="auto"/>
          </w:tcPr>
          <w:p w14:paraId="3722FACA" w14:textId="77777777" w:rsidR="0079499B" w:rsidRPr="008675F2" w:rsidRDefault="0079499B" w:rsidP="0079499B">
            <w:pPr>
              <w:pStyle w:val="ENoteTableText"/>
            </w:pPr>
            <w:r w:rsidRPr="008675F2">
              <w:t>2001 No.</w:t>
            </w:r>
            <w:r w:rsidR="00626E53" w:rsidRPr="008675F2">
              <w:t> </w:t>
            </w:r>
            <w:r w:rsidRPr="008675F2">
              <w:t>60</w:t>
            </w:r>
          </w:p>
        </w:tc>
        <w:tc>
          <w:tcPr>
            <w:tcW w:w="1128" w:type="pct"/>
            <w:tcBorders>
              <w:top w:val="single" w:sz="4" w:space="0" w:color="auto"/>
              <w:bottom w:val="single" w:sz="4" w:space="0" w:color="auto"/>
            </w:tcBorders>
            <w:shd w:val="clear" w:color="auto" w:fill="auto"/>
          </w:tcPr>
          <w:p w14:paraId="53FBE322" w14:textId="77777777" w:rsidR="0079499B" w:rsidRPr="008675F2" w:rsidRDefault="0079499B" w:rsidP="0079499B">
            <w:pPr>
              <w:pStyle w:val="ENoteTableText"/>
            </w:pPr>
            <w:r w:rsidRPr="008675F2">
              <w:t>6 Apr 2001</w:t>
            </w:r>
          </w:p>
        </w:tc>
        <w:tc>
          <w:tcPr>
            <w:tcW w:w="1465" w:type="pct"/>
            <w:tcBorders>
              <w:top w:val="single" w:sz="4" w:space="0" w:color="auto"/>
              <w:bottom w:val="single" w:sz="4" w:space="0" w:color="auto"/>
            </w:tcBorders>
            <w:shd w:val="clear" w:color="auto" w:fill="auto"/>
          </w:tcPr>
          <w:p w14:paraId="014581B2" w14:textId="77777777" w:rsidR="0079499B" w:rsidRPr="008675F2" w:rsidRDefault="0079499B" w:rsidP="0079499B">
            <w:pPr>
              <w:pStyle w:val="ENoteTableText"/>
            </w:pPr>
            <w:r w:rsidRPr="008675F2">
              <w:t>9 Apr 2001</w:t>
            </w:r>
          </w:p>
        </w:tc>
        <w:tc>
          <w:tcPr>
            <w:tcW w:w="1201" w:type="pct"/>
            <w:tcBorders>
              <w:top w:val="single" w:sz="4" w:space="0" w:color="auto"/>
              <w:bottom w:val="single" w:sz="4" w:space="0" w:color="auto"/>
            </w:tcBorders>
            <w:shd w:val="clear" w:color="auto" w:fill="auto"/>
          </w:tcPr>
          <w:p w14:paraId="628D442E" w14:textId="77777777" w:rsidR="0079499B" w:rsidRPr="008675F2" w:rsidRDefault="009A5E1D" w:rsidP="004E08EC">
            <w:pPr>
              <w:pStyle w:val="ENoteTableText"/>
            </w:pPr>
            <w:r w:rsidRPr="008675F2">
              <w:t xml:space="preserve">r </w:t>
            </w:r>
            <w:r w:rsidR="0079499B" w:rsidRPr="008675F2">
              <w:t>4</w:t>
            </w:r>
          </w:p>
        </w:tc>
      </w:tr>
      <w:tr w:rsidR="0079499B" w:rsidRPr="008675F2" w14:paraId="28BE86BD" w14:textId="77777777" w:rsidTr="00494CBF">
        <w:trPr>
          <w:cantSplit/>
        </w:trPr>
        <w:tc>
          <w:tcPr>
            <w:tcW w:w="1206" w:type="pct"/>
            <w:tcBorders>
              <w:top w:val="single" w:sz="4" w:space="0" w:color="auto"/>
              <w:bottom w:val="single" w:sz="4" w:space="0" w:color="auto"/>
            </w:tcBorders>
            <w:shd w:val="clear" w:color="auto" w:fill="auto"/>
          </w:tcPr>
          <w:p w14:paraId="4C940F53" w14:textId="77777777" w:rsidR="0079499B" w:rsidRPr="008675F2" w:rsidRDefault="0079499B" w:rsidP="0079499B">
            <w:pPr>
              <w:pStyle w:val="ENoteTableText"/>
            </w:pPr>
            <w:r w:rsidRPr="008675F2">
              <w:t>2002 No.</w:t>
            </w:r>
            <w:r w:rsidR="00626E53" w:rsidRPr="008675F2">
              <w:t> </w:t>
            </w:r>
            <w:r w:rsidRPr="008675F2">
              <w:t>30</w:t>
            </w:r>
          </w:p>
        </w:tc>
        <w:tc>
          <w:tcPr>
            <w:tcW w:w="1128" w:type="pct"/>
            <w:tcBorders>
              <w:top w:val="single" w:sz="4" w:space="0" w:color="auto"/>
              <w:bottom w:val="single" w:sz="4" w:space="0" w:color="auto"/>
            </w:tcBorders>
            <w:shd w:val="clear" w:color="auto" w:fill="auto"/>
          </w:tcPr>
          <w:p w14:paraId="671CCC93" w14:textId="77777777" w:rsidR="0079499B" w:rsidRPr="008675F2" w:rsidRDefault="0079499B" w:rsidP="0079499B">
            <w:pPr>
              <w:pStyle w:val="ENoteTableText"/>
            </w:pPr>
            <w:r w:rsidRPr="008675F2">
              <w:t>7 Mar 2002</w:t>
            </w:r>
          </w:p>
        </w:tc>
        <w:tc>
          <w:tcPr>
            <w:tcW w:w="1465" w:type="pct"/>
            <w:tcBorders>
              <w:top w:val="single" w:sz="4" w:space="0" w:color="auto"/>
              <w:bottom w:val="single" w:sz="4" w:space="0" w:color="auto"/>
            </w:tcBorders>
            <w:shd w:val="clear" w:color="auto" w:fill="auto"/>
          </w:tcPr>
          <w:p w14:paraId="56E1130B" w14:textId="77777777" w:rsidR="0079499B" w:rsidRPr="008675F2" w:rsidRDefault="0079499B" w:rsidP="0079499B">
            <w:pPr>
              <w:pStyle w:val="ENoteTableText"/>
            </w:pPr>
            <w:r w:rsidRPr="008675F2">
              <w:t>7 Mar 2002</w:t>
            </w:r>
          </w:p>
        </w:tc>
        <w:tc>
          <w:tcPr>
            <w:tcW w:w="1201" w:type="pct"/>
            <w:tcBorders>
              <w:top w:val="single" w:sz="4" w:space="0" w:color="auto"/>
              <w:bottom w:val="single" w:sz="4" w:space="0" w:color="auto"/>
            </w:tcBorders>
            <w:shd w:val="clear" w:color="auto" w:fill="auto"/>
          </w:tcPr>
          <w:p w14:paraId="13A47F91" w14:textId="77777777" w:rsidR="0079499B" w:rsidRPr="008675F2" w:rsidRDefault="0079499B" w:rsidP="0079499B">
            <w:pPr>
              <w:pStyle w:val="ENoteTableText"/>
            </w:pPr>
            <w:r w:rsidRPr="008675F2">
              <w:t>—</w:t>
            </w:r>
          </w:p>
        </w:tc>
      </w:tr>
      <w:tr w:rsidR="0079499B" w:rsidRPr="008675F2" w14:paraId="485CA61D" w14:textId="77777777" w:rsidTr="00494CBF">
        <w:trPr>
          <w:cantSplit/>
        </w:trPr>
        <w:tc>
          <w:tcPr>
            <w:tcW w:w="1206" w:type="pct"/>
            <w:tcBorders>
              <w:top w:val="single" w:sz="4" w:space="0" w:color="auto"/>
              <w:bottom w:val="single" w:sz="4" w:space="0" w:color="auto"/>
            </w:tcBorders>
            <w:shd w:val="clear" w:color="auto" w:fill="auto"/>
          </w:tcPr>
          <w:p w14:paraId="3043C8D1" w14:textId="77777777" w:rsidR="0079499B" w:rsidRPr="008675F2" w:rsidRDefault="0079499B" w:rsidP="0079499B">
            <w:pPr>
              <w:pStyle w:val="ENoteTableText"/>
            </w:pPr>
            <w:r w:rsidRPr="008675F2">
              <w:t>2002 No.</w:t>
            </w:r>
            <w:r w:rsidR="00626E53" w:rsidRPr="008675F2">
              <w:t> </w:t>
            </w:r>
            <w:r w:rsidRPr="008675F2">
              <w:t>81</w:t>
            </w:r>
          </w:p>
        </w:tc>
        <w:tc>
          <w:tcPr>
            <w:tcW w:w="1128" w:type="pct"/>
            <w:tcBorders>
              <w:top w:val="single" w:sz="4" w:space="0" w:color="auto"/>
              <w:bottom w:val="single" w:sz="4" w:space="0" w:color="auto"/>
            </w:tcBorders>
            <w:shd w:val="clear" w:color="auto" w:fill="auto"/>
          </w:tcPr>
          <w:p w14:paraId="337BD0B2" w14:textId="77777777" w:rsidR="0079499B" w:rsidRPr="008675F2" w:rsidRDefault="0079499B" w:rsidP="0079499B">
            <w:pPr>
              <w:pStyle w:val="ENoteTableText"/>
            </w:pPr>
            <w:r w:rsidRPr="008675F2">
              <w:t>3</w:t>
            </w:r>
            <w:r w:rsidR="00626E53" w:rsidRPr="008675F2">
              <w:t> </w:t>
            </w:r>
            <w:r w:rsidRPr="008675F2">
              <w:t>May 2002</w:t>
            </w:r>
          </w:p>
        </w:tc>
        <w:tc>
          <w:tcPr>
            <w:tcW w:w="1465" w:type="pct"/>
            <w:tcBorders>
              <w:top w:val="single" w:sz="4" w:space="0" w:color="auto"/>
              <w:bottom w:val="single" w:sz="4" w:space="0" w:color="auto"/>
            </w:tcBorders>
            <w:shd w:val="clear" w:color="auto" w:fill="auto"/>
          </w:tcPr>
          <w:p w14:paraId="3001FD2E" w14:textId="77777777" w:rsidR="0079499B" w:rsidRPr="008675F2" w:rsidRDefault="0079499B" w:rsidP="0079499B">
            <w:pPr>
              <w:pStyle w:val="ENoteTableText"/>
            </w:pPr>
            <w:r w:rsidRPr="008675F2">
              <w:t>3</w:t>
            </w:r>
            <w:r w:rsidR="00626E53" w:rsidRPr="008675F2">
              <w:t> </w:t>
            </w:r>
            <w:r w:rsidRPr="008675F2">
              <w:t>May 2002</w:t>
            </w:r>
          </w:p>
        </w:tc>
        <w:tc>
          <w:tcPr>
            <w:tcW w:w="1201" w:type="pct"/>
            <w:tcBorders>
              <w:top w:val="single" w:sz="4" w:space="0" w:color="auto"/>
              <w:bottom w:val="single" w:sz="4" w:space="0" w:color="auto"/>
            </w:tcBorders>
            <w:shd w:val="clear" w:color="auto" w:fill="auto"/>
          </w:tcPr>
          <w:p w14:paraId="575A903F" w14:textId="77777777" w:rsidR="0079499B" w:rsidRPr="008675F2" w:rsidRDefault="0079499B" w:rsidP="0079499B">
            <w:pPr>
              <w:pStyle w:val="ENoteTableText"/>
            </w:pPr>
            <w:r w:rsidRPr="008675F2">
              <w:t>—</w:t>
            </w:r>
          </w:p>
        </w:tc>
      </w:tr>
      <w:tr w:rsidR="0079499B" w:rsidRPr="008675F2" w14:paraId="3DDB84FB" w14:textId="77777777" w:rsidTr="00494CBF">
        <w:trPr>
          <w:cantSplit/>
        </w:trPr>
        <w:tc>
          <w:tcPr>
            <w:tcW w:w="1206" w:type="pct"/>
            <w:tcBorders>
              <w:top w:val="single" w:sz="4" w:space="0" w:color="auto"/>
              <w:bottom w:val="single" w:sz="4" w:space="0" w:color="auto"/>
            </w:tcBorders>
            <w:shd w:val="clear" w:color="auto" w:fill="auto"/>
          </w:tcPr>
          <w:p w14:paraId="255D8F96" w14:textId="77777777" w:rsidR="0079499B" w:rsidRPr="008675F2" w:rsidRDefault="0079499B" w:rsidP="0079499B">
            <w:pPr>
              <w:pStyle w:val="ENoteTableText"/>
            </w:pPr>
            <w:r w:rsidRPr="008675F2">
              <w:t>2002 No.</w:t>
            </w:r>
            <w:r w:rsidR="00626E53" w:rsidRPr="008675F2">
              <w:t> </w:t>
            </w:r>
            <w:r w:rsidRPr="008675F2">
              <w:t>206</w:t>
            </w:r>
          </w:p>
        </w:tc>
        <w:tc>
          <w:tcPr>
            <w:tcW w:w="1128" w:type="pct"/>
            <w:tcBorders>
              <w:top w:val="single" w:sz="4" w:space="0" w:color="auto"/>
              <w:bottom w:val="single" w:sz="4" w:space="0" w:color="auto"/>
            </w:tcBorders>
            <w:shd w:val="clear" w:color="auto" w:fill="auto"/>
          </w:tcPr>
          <w:p w14:paraId="115A3A4C" w14:textId="77777777" w:rsidR="0079499B" w:rsidRPr="008675F2" w:rsidRDefault="0079499B" w:rsidP="0079499B">
            <w:pPr>
              <w:pStyle w:val="ENoteTableText"/>
            </w:pPr>
            <w:r w:rsidRPr="008675F2">
              <w:t>6 Sept 2002</w:t>
            </w:r>
          </w:p>
        </w:tc>
        <w:tc>
          <w:tcPr>
            <w:tcW w:w="1465" w:type="pct"/>
            <w:tcBorders>
              <w:top w:val="single" w:sz="4" w:space="0" w:color="auto"/>
              <w:bottom w:val="single" w:sz="4" w:space="0" w:color="auto"/>
            </w:tcBorders>
            <w:shd w:val="clear" w:color="auto" w:fill="auto"/>
          </w:tcPr>
          <w:p w14:paraId="4D7B300E" w14:textId="77777777" w:rsidR="0079499B" w:rsidRPr="008675F2" w:rsidRDefault="0079499B" w:rsidP="0079499B">
            <w:pPr>
              <w:pStyle w:val="ENoteTableText"/>
            </w:pPr>
            <w:r w:rsidRPr="008675F2">
              <w:t>6 Sept 2002</w:t>
            </w:r>
          </w:p>
        </w:tc>
        <w:tc>
          <w:tcPr>
            <w:tcW w:w="1201" w:type="pct"/>
            <w:tcBorders>
              <w:top w:val="single" w:sz="4" w:space="0" w:color="auto"/>
              <w:bottom w:val="single" w:sz="4" w:space="0" w:color="auto"/>
            </w:tcBorders>
            <w:shd w:val="clear" w:color="auto" w:fill="auto"/>
          </w:tcPr>
          <w:p w14:paraId="09EF56A4" w14:textId="77777777" w:rsidR="0079499B" w:rsidRPr="008675F2" w:rsidRDefault="0079499B" w:rsidP="0079499B">
            <w:pPr>
              <w:pStyle w:val="ENoteTableText"/>
            </w:pPr>
            <w:r w:rsidRPr="008675F2">
              <w:t>—</w:t>
            </w:r>
          </w:p>
        </w:tc>
      </w:tr>
      <w:tr w:rsidR="0079499B" w:rsidRPr="008675F2" w14:paraId="0C6A2810" w14:textId="77777777" w:rsidTr="00494CBF">
        <w:trPr>
          <w:cantSplit/>
        </w:trPr>
        <w:tc>
          <w:tcPr>
            <w:tcW w:w="1206" w:type="pct"/>
            <w:tcBorders>
              <w:top w:val="single" w:sz="4" w:space="0" w:color="auto"/>
              <w:bottom w:val="single" w:sz="4" w:space="0" w:color="auto"/>
            </w:tcBorders>
            <w:shd w:val="clear" w:color="auto" w:fill="auto"/>
          </w:tcPr>
          <w:p w14:paraId="29895BE4" w14:textId="77777777" w:rsidR="0079499B" w:rsidRPr="008675F2" w:rsidRDefault="0079499B" w:rsidP="0079499B">
            <w:pPr>
              <w:pStyle w:val="ENoteTableText"/>
            </w:pPr>
            <w:r w:rsidRPr="008675F2">
              <w:t>2002 No.</w:t>
            </w:r>
            <w:r w:rsidR="00626E53" w:rsidRPr="008675F2">
              <w:t> </w:t>
            </w:r>
            <w:r w:rsidRPr="008675F2">
              <w:t>331</w:t>
            </w:r>
          </w:p>
        </w:tc>
        <w:tc>
          <w:tcPr>
            <w:tcW w:w="1128" w:type="pct"/>
            <w:tcBorders>
              <w:top w:val="single" w:sz="4" w:space="0" w:color="auto"/>
              <w:bottom w:val="single" w:sz="4" w:space="0" w:color="auto"/>
            </w:tcBorders>
            <w:shd w:val="clear" w:color="auto" w:fill="auto"/>
          </w:tcPr>
          <w:p w14:paraId="1596F0FA" w14:textId="77777777" w:rsidR="0079499B" w:rsidRPr="008675F2" w:rsidRDefault="0079499B" w:rsidP="0079499B">
            <w:pPr>
              <w:pStyle w:val="ENoteTableText"/>
            </w:pPr>
            <w:r w:rsidRPr="008675F2">
              <w:t>20 Dec 2002</w:t>
            </w:r>
          </w:p>
        </w:tc>
        <w:tc>
          <w:tcPr>
            <w:tcW w:w="1465" w:type="pct"/>
            <w:tcBorders>
              <w:top w:val="single" w:sz="4" w:space="0" w:color="auto"/>
              <w:bottom w:val="single" w:sz="4" w:space="0" w:color="auto"/>
            </w:tcBorders>
            <w:shd w:val="clear" w:color="auto" w:fill="auto"/>
          </w:tcPr>
          <w:p w14:paraId="5AA774AB" w14:textId="77777777" w:rsidR="0079499B" w:rsidRPr="008675F2" w:rsidRDefault="0079499B" w:rsidP="0079499B">
            <w:pPr>
              <w:pStyle w:val="ENoteTableText"/>
            </w:pPr>
            <w:r w:rsidRPr="008675F2">
              <w:t>20 Dec 2002</w:t>
            </w:r>
          </w:p>
        </w:tc>
        <w:tc>
          <w:tcPr>
            <w:tcW w:w="1201" w:type="pct"/>
            <w:tcBorders>
              <w:top w:val="single" w:sz="4" w:space="0" w:color="auto"/>
              <w:bottom w:val="single" w:sz="4" w:space="0" w:color="auto"/>
            </w:tcBorders>
            <w:shd w:val="clear" w:color="auto" w:fill="auto"/>
          </w:tcPr>
          <w:p w14:paraId="6533B9C2" w14:textId="77777777" w:rsidR="0079499B" w:rsidRPr="008675F2" w:rsidRDefault="0079499B" w:rsidP="0079499B">
            <w:pPr>
              <w:pStyle w:val="ENoteTableText"/>
            </w:pPr>
            <w:r w:rsidRPr="008675F2">
              <w:t>—</w:t>
            </w:r>
          </w:p>
        </w:tc>
      </w:tr>
      <w:tr w:rsidR="0079499B" w:rsidRPr="008675F2" w14:paraId="7615CE92" w14:textId="77777777" w:rsidTr="00494CBF">
        <w:trPr>
          <w:cantSplit/>
        </w:trPr>
        <w:tc>
          <w:tcPr>
            <w:tcW w:w="1206" w:type="pct"/>
            <w:tcBorders>
              <w:top w:val="single" w:sz="4" w:space="0" w:color="auto"/>
              <w:bottom w:val="single" w:sz="4" w:space="0" w:color="auto"/>
            </w:tcBorders>
            <w:shd w:val="clear" w:color="auto" w:fill="auto"/>
          </w:tcPr>
          <w:p w14:paraId="5F8FA675" w14:textId="77777777" w:rsidR="0079499B" w:rsidRPr="008675F2" w:rsidRDefault="0079499B" w:rsidP="0079499B">
            <w:pPr>
              <w:pStyle w:val="ENoteTableText"/>
            </w:pPr>
            <w:r w:rsidRPr="008675F2">
              <w:t>2002 No.</w:t>
            </w:r>
            <w:r w:rsidR="00626E53" w:rsidRPr="008675F2">
              <w:t> </w:t>
            </w:r>
            <w:r w:rsidRPr="008675F2">
              <w:t>332</w:t>
            </w:r>
          </w:p>
        </w:tc>
        <w:tc>
          <w:tcPr>
            <w:tcW w:w="1128" w:type="pct"/>
            <w:tcBorders>
              <w:top w:val="single" w:sz="4" w:space="0" w:color="auto"/>
              <w:bottom w:val="single" w:sz="4" w:space="0" w:color="auto"/>
            </w:tcBorders>
            <w:shd w:val="clear" w:color="auto" w:fill="auto"/>
          </w:tcPr>
          <w:p w14:paraId="24F1BCA2" w14:textId="77777777" w:rsidR="0079499B" w:rsidRPr="008675F2" w:rsidRDefault="0079499B" w:rsidP="0079499B">
            <w:pPr>
              <w:pStyle w:val="ENoteTableText"/>
            </w:pPr>
            <w:r w:rsidRPr="008675F2">
              <w:t>20 Dec 2002</w:t>
            </w:r>
          </w:p>
        </w:tc>
        <w:tc>
          <w:tcPr>
            <w:tcW w:w="1465" w:type="pct"/>
            <w:tcBorders>
              <w:top w:val="single" w:sz="4" w:space="0" w:color="auto"/>
              <w:bottom w:val="single" w:sz="4" w:space="0" w:color="auto"/>
            </w:tcBorders>
            <w:shd w:val="clear" w:color="auto" w:fill="auto"/>
          </w:tcPr>
          <w:p w14:paraId="68DE5C6E" w14:textId="77777777" w:rsidR="0079499B" w:rsidRPr="008675F2" w:rsidRDefault="0079499B" w:rsidP="0079499B">
            <w:pPr>
              <w:pStyle w:val="ENoteTableText"/>
            </w:pPr>
            <w:r w:rsidRPr="008675F2">
              <w:t>1 Jan 2003</w:t>
            </w:r>
          </w:p>
        </w:tc>
        <w:tc>
          <w:tcPr>
            <w:tcW w:w="1201" w:type="pct"/>
            <w:tcBorders>
              <w:top w:val="single" w:sz="4" w:space="0" w:color="auto"/>
              <w:bottom w:val="single" w:sz="4" w:space="0" w:color="auto"/>
            </w:tcBorders>
            <w:shd w:val="clear" w:color="auto" w:fill="auto"/>
          </w:tcPr>
          <w:p w14:paraId="358CD00A" w14:textId="77777777" w:rsidR="0079499B" w:rsidRPr="008675F2" w:rsidRDefault="0079499B" w:rsidP="0079499B">
            <w:pPr>
              <w:pStyle w:val="ENoteTableText"/>
            </w:pPr>
            <w:r w:rsidRPr="008675F2">
              <w:t>—</w:t>
            </w:r>
          </w:p>
        </w:tc>
      </w:tr>
      <w:tr w:rsidR="0079499B" w:rsidRPr="008675F2" w14:paraId="2C3C72D1" w14:textId="77777777" w:rsidTr="00494CBF">
        <w:trPr>
          <w:cantSplit/>
        </w:trPr>
        <w:tc>
          <w:tcPr>
            <w:tcW w:w="1206" w:type="pct"/>
            <w:tcBorders>
              <w:top w:val="single" w:sz="4" w:space="0" w:color="auto"/>
              <w:bottom w:val="single" w:sz="4" w:space="0" w:color="auto"/>
            </w:tcBorders>
            <w:shd w:val="clear" w:color="auto" w:fill="auto"/>
          </w:tcPr>
          <w:p w14:paraId="3DA2A70F" w14:textId="77777777" w:rsidR="0079499B" w:rsidRPr="008675F2" w:rsidRDefault="0079499B" w:rsidP="0079499B">
            <w:pPr>
              <w:pStyle w:val="ENoteTableText"/>
            </w:pPr>
            <w:r w:rsidRPr="008675F2">
              <w:t>2003 No.</w:t>
            </w:r>
            <w:r w:rsidR="00626E53" w:rsidRPr="008675F2">
              <w:t> </w:t>
            </w:r>
            <w:r w:rsidRPr="008675F2">
              <w:t>18</w:t>
            </w:r>
          </w:p>
        </w:tc>
        <w:tc>
          <w:tcPr>
            <w:tcW w:w="1128" w:type="pct"/>
            <w:tcBorders>
              <w:top w:val="single" w:sz="4" w:space="0" w:color="auto"/>
              <w:bottom w:val="single" w:sz="4" w:space="0" w:color="auto"/>
            </w:tcBorders>
            <w:shd w:val="clear" w:color="auto" w:fill="auto"/>
          </w:tcPr>
          <w:p w14:paraId="23EFB335" w14:textId="77777777" w:rsidR="0079499B" w:rsidRPr="008675F2" w:rsidRDefault="0079499B" w:rsidP="0079499B">
            <w:pPr>
              <w:pStyle w:val="ENoteTableText"/>
            </w:pPr>
            <w:r w:rsidRPr="008675F2">
              <w:t>27 Feb 2003</w:t>
            </w:r>
          </w:p>
        </w:tc>
        <w:tc>
          <w:tcPr>
            <w:tcW w:w="1465" w:type="pct"/>
            <w:tcBorders>
              <w:top w:val="single" w:sz="4" w:space="0" w:color="auto"/>
              <w:bottom w:val="single" w:sz="4" w:space="0" w:color="auto"/>
            </w:tcBorders>
            <w:shd w:val="clear" w:color="auto" w:fill="auto"/>
          </w:tcPr>
          <w:p w14:paraId="3DBABA0B" w14:textId="77777777" w:rsidR="0079499B" w:rsidRPr="008675F2" w:rsidRDefault="0079499B" w:rsidP="0079499B">
            <w:pPr>
              <w:pStyle w:val="ENoteTableText"/>
            </w:pPr>
            <w:r w:rsidRPr="008675F2">
              <w:t>27 Feb 2003</w:t>
            </w:r>
          </w:p>
        </w:tc>
        <w:tc>
          <w:tcPr>
            <w:tcW w:w="1201" w:type="pct"/>
            <w:tcBorders>
              <w:top w:val="single" w:sz="4" w:space="0" w:color="auto"/>
              <w:bottom w:val="single" w:sz="4" w:space="0" w:color="auto"/>
            </w:tcBorders>
            <w:shd w:val="clear" w:color="auto" w:fill="auto"/>
          </w:tcPr>
          <w:p w14:paraId="3F7FFDE8" w14:textId="77777777" w:rsidR="0079499B" w:rsidRPr="008675F2" w:rsidRDefault="0079499B" w:rsidP="0079499B">
            <w:pPr>
              <w:pStyle w:val="ENoteTableText"/>
            </w:pPr>
            <w:r w:rsidRPr="008675F2">
              <w:t>—</w:t>
            </w:r>
          </w:p>
        </w:tc>
      </w:tr>
      <w:tr w:rsidR="0079499B" w:rsidRPr="008675F2" w14:paraId="5673DCEE" w14:textId="77777777" w:rsidTr="00494CBF">
        <w:trPr>
          <w:cantSplit/>
        </w:trPr>
        <w:tc>
          <w:tcPr>
            <w:tcW w:w="1206" w:type="pct"/>
            <w:tcBorders>
              <w:top w:val="single" w:sz="4" w:space="0" w:color="auto"/>
              <w:bottom w:val="single" w:sz="4" w:space="0" w:color="auto"/>
            </w:tcBorders>
            <w:shd w:val="clear" w:color="auto" w:fill="auto"/>
          </w:tcPr>
          <w:p w14:paraId="260D84FC" w14:textId="77777777" w:rsidR="0079499B" w:rsidRPr="008675F2" w:rsidRDefault="0079499B" w:rsidP="0079499B">
            <w:pPr>
              <w:pStyle w:val="ENoteTableText"/>
            </w:pPr>
            <w:r w:rsidRPr="008675F2">
              <w:t>2003 No.</w:t>
            </w:r>
            <w:r w:rsidR="00626E53" w:rsidRPr="008675F2">
              <w:t> </w:t>
            </w:r>
            <w:r w:rsidRPr="008675F2">
              <w:t>26</w:t>
            </w:r>
          </w:p>
        </w:tc>
        <w:tc>
          <w:tcPr>
            <w:tcW w:w="1128" w:type="pct"/>
            <w:tcBorders>
              <w:top w:val="single" w:sz="4" w:space="0" w:color="auto"/>
              <w:bottom w:val="single" w:sz="4" w:space="0" w:color="auto"/>
            </w:tcBorders>
            <w:shd w:val="clear" w:color="auto" w:fill="auto"/>
          </w:tcPr>
          <w:p w14:paraId="6FB36ED7" w14:textId="77777777" w:rsidR="0079499B" w:rsidRPr="008675F2" w:rsidRDefault="0079499B" w:rsidP="0079499B">
            <w:pPr>
              <w:pStyle w:val="ENoteTableText"/>
            </w:pPr>
            <w:r w:rsidRPr="008675F2">
              <w:t>21 Feb 2003</w:t>
            </w:r>
          </w:p>
        </w:tc>
        <w:tc>
          <w:tcPr>
            <w:tcW w:w="1465" w:type="pct"/>
            <w:tcBorders>
              <w:top w:val="single" w:sz="4" w:space="0" w:color="auto"/>
              <w:bottom w:val="single" w:sz="4" w:space="0" w:color="auto"/>
            </w:tcBorders>
            <w:shd w:val="clear" w:color="auto" w:fill="auto"/>
          </w:tcPr>
          <w:p w14:paraId="51B03041" w14:textId="77777777" w:rsidR="0079499B" w:rsidRPr="008675F2" w:rsidRDefault="0079499B" w:rsidP="0079499B">
            <w:pPr>
              <w:pStyle w:val="ENoteTableText"/>
            </w:pPr>
            <w:r w:rsidRPr="008675F2">
              <w:t>21 Feb 2003</w:t>
            </w:r>
          </w:p>
        </w:tc>
        <w:tc>
          <w:tcPr>
            <w:tcW w:w="1201" w:type="pct"/>
            <w:tcBorders>
              <w:top w:val="single" w:sz="4" w:space="0" w:color="auto"/>
              <w:bottom w:val="single" w:sz="4" w:space="0" w:color="auto"/>
            </w:tcBorders>
            <w:shd w:val="clear" w:color="auto" w:fill="auto"/>
          </w:tcPr>
          <w:p w14:paraId="6F381B15" w14:textId="77777777" w:rsidR="0079499B" w:rsidRPr="008675F2" w:rsidRDefault="0079499B" w:rsidP="0079499B">
            <w:pPr>
              <w:pStyle w:val="ENoteTableText"/>
            </w:pPr>
            <w:r w:rsidRPr="008675F2">
              <w:t>—</w:t>
            </w:r>
          </w:p>
        </w:tc>
      </w:tr>
      <w:tr w:rsidR="0079499B" w:rsidRPr="008675F2" w14:paraId="54DAAB0A" w14:textId="77777777" w:rsidTr="00494CBF">
        <w:trPr>
          <w:cantSplit/>
        </w:trPr>
        <w:tc>
          <w:tcPr>
            <w:tcW w:w="1206" w:type="pct"/>
            <w:tcBorders>
              <w:top w:val="single" w:sz="4" w:space="0" w:color="auto"/>
              <w:bottom w:val="single" w:sz="4" w:space="0" w:color="auto"/>
            </w:tcBorders>
            <w:shd w:val="clear" w:color="auto" w:fill="auto"/>
          </w:tcPr>
          <w:p w14:paraId="35EF6A4E" w14:textId="77777777" w:rsidR="0079499B" w:rsidRPr="008675F2" w:rsidRDefault="0079499B" w:rsidP="0079499B">
            <w:pPr>
              <w:pStyle w:val="ENoteTableText"/>
            </w:pPr>
            <w:r w:rsidRPr="008675F2">
              <w:t>2003 No.</w:t>
            </w:r>
            <w:r w:rsidR="00626E53" w:rsidRPr="008675F2">
              <w:t> </w:t>
            </w:r>
            <w:r w:rsidRPr="008675F2">
              <w:t>53</w:t>
            </w:r>
          </w:p>
        </w:tc>
        <w:tc>
          <w:tcPr>
            <w:tcW w:w="1128" w:type="pct"/>
            <w:tcBorders>
              <w:top w:val="single" w:sz="4" w:space="0" w:color="auto"/>
              <w:bottom w:val="single" w:sz="4" w:space="0" w:color="auto"/>
            </w:tcBorders>
            <w:shd w:val="clear" w:color="auto" w:fill="auto"/>
          </w:tcPr>
          <w:p w14:paraId="3CCE15FE" w14:textId="77777777" w:rsidR="0079499B" w:rsidRPr="008675F2" w:rsidRDefault="0079499B" w:rsidP="0079499B">
            <w:pPr>
              <w:pStyle w:val="ENoteTableText"/>
            </w:pPr>
            <w:r w:rsidRPr="008675F2">
              <w:t>14 Apr 2003</w:t>
            </w:r>
          </w:p>
        </w:tc>
        <w:tc>
          <w:tcPr>
            <w:tcW w:w="1465" w:type="pct"/>
            <w:tcBorders>
              <w:top w:val="single" w:sz="4" w:space="0" w:color="auto"/>
              <w:bottom w:val="single" w:sz="4" w:space="0" w:color="auto"/>
            </w:tcBorders>
            <w:shd w:val="clear" w:color="auto" w:fill="auto"/>
          </w:tcPr>
          <w:p w14:paraId="492E7B14" w14:textId="77777777" w:rsidR="0079499B" w:rsidRPr="008675F2" w:rsidRDefault="0079499B" w:rsidP="0079499B">
            <w:pPr>
              <w:pStyle w:val="ENoteTableText"/>
            </w:pPr>
            <w:r w:rsidRPr="008675F2">
              <w:t>14 Apr 2003</w:t>
            </w:r>
          </w:p>
        </w:tc>
        <w:tc>
          <w:tcPr>
            <w:tcW w:w="1201" w:type="pct"/>
            <w:tcBorders>
              <w:top w:val="single" w:sz="4" w:space="0" w:color="auto"/>
              <w:bottom w:val="single" w:sz="4" w:space="0" w:color="auto"/>
            </w:tcBorders>
            <w:shd w:val="clear" w:color="auto" w:fill="auto"/>
          </w:tcPr>
          <w:p w14:paraId="173484E3" w14:textId="77777777" w:rsidR="0079499B" w:rsidRPr="008675F2" w:rsidRDefault="0079499B" w:rsidP="0079499B">
            <w:pPr>
              <w:pStyle w:val="ENoteTableText"/>
            </w:pPr>
            <w:r w:rsidRPr="008675F2">
              <w:t>—</w:t>
            </w:r>
          </w:p>
        </w:tc>
      </w:tr>
      <w:tr w:rsidR="0079499B" w:rsidRPr="008675F2" w14:paraId="2C14FC3E" w14:textId="77777777" w:rsidTr="00494CBF">
        <w:trPr>
          <w:cantSplit/>
        </w:trPr>
        <w:tc>
          <w:tcPr>
            <w:tcW w:w="1206" w:type="pct"/>
            <w:tcBorders>
              <w:top w:val="single" w:sz="4" w:space="0" w:color="auto"/>
              <w:bottom w:val="single" w:sz="4" w:space="0" w:color="auto"/>
            </w:tcBorders>
            <w:shd w:val="clear" w:color="auto" w:fill="auto"/>
          </w:tcPr>
          <w:p w14:paraId="63E08FC6" w14:textId="77777777" w:rsidR="0079499B" w:rsidRPr="008675F2" w:rsidRDefault="0079499B" w:rsidP="0079499B">
            <w:pPr>
              <w:pStyle w:val="ENoteTableText"/>
            </w:pPr>
            <w:r w:rsidRPr="008675F2">
              <w:t>2003 No.</w:t>
            </w:r>
            <w:r w:rsidR="00626E53" w:rsidRPr="008675F2">
              <w:t> </w:t>
            </w:r>
            <w:r w:rsidRPr="008675F2">
              <w:t>54</w:t>
            </w:r>
          </w:p>
        </w:tc>
        <w:tc>
          <w:tcPr>
            <w:tcW w:w="1128" w:type="pct"/>
            <w:tcBorders>
              <w:top w:val="single" w:sz="4" w:space="0" w:color="auto"/>
              <w:bottom w:val="single" w:sz="4" w:space="0" w:color="auto"/>
            </w:tcBorders>
            <w:shd w:val="clear" w:color="auto" w:fill="auto"/>
          </w:tcPr>
          <w:p w14:paraId="38F88369" w14:textId="77777777" w:rsidR="0079499B" w:rsidRPr="008675F2" w:rsidRDefault="0079499B" w:rsidP="0079499B">
            <w:pPr>
              <w:pStyle w:val="ENoteTableText"/>
            </w:pPr>
            <w:r w:rsidRPr="008675F2">
              <w:t>14 Apr 2003</w:t>
            </w:r>
          </w:p>
        </w:tc>
        <w:tc>
          <w:tcPr>
            <w:tcW w:w="1465" w:type="pct"/>
            <w:tcBorders>
              <w:top w:val="single" w:sz="4" w:space="0" w:color="auto"/>
              <w:bottom w:val="single" w:sz="4" w:space="0" w:color="auto"/>
            </w:tcBorders>
            <w:shd w:val="clear" w:color="auto" w:fill="auto"/>
          </w:tcPr>
          <w:p w14:paraId="30D61CE0" w14:textId="77777777" w:rsidR="0079499B" w:rsidRPr="008675F2" w:rsidRDefault="0079499B" w:rsidP="0079499B">
            <w:pPr>
              <w:pStyle w:val="ENoteTableText"/>
            </w:pPr>
            <w:r w:rsidRPr="008675F2">
              <w:t>14 Apr 2003</w:t>
            </w:r>
          </w:p>
        </w:tc>
        <w:tc>
          <w:tcPr>
            <w:tcW w:w="1201" w:type="pct"/>
            <w:tcBorders>
              <w:top w:val="single" w:sz="4" w:space="0" w:color="auto"/>
              <w:bottom w:val="single" w:sz="4" w:space="0" w:color="auto"/>
            </w:tcBorders>
            <w:shd w:val="clear" w:color="auto" w:fill="auto"/>
          </w:tcPr>
          <w:p w14:paraId="211E8D07" w14:textId="77777777" w:rsidR="0079499B" w:rsidRPr="008675F2" w:rsidRDefault="0079499B" w:rsidP="0079499B">
            <w:pPr>
              <w:pStyle w:val="ENoteTableText"/>
            </w:pPr>
            <w:r w:rsidRPr="008675F2">
              <w:t>—</w:t>
            </w:r>
          </w:p>
        </w:tc>
      </w:tr>
      <w:tr w:rsidR="0079499B" w:rsidRPr="008675F2" w14:paraId="4339679C" w14:textId="77777777" w:rsidTr="00494CBF">
        <w:trPr>
          <w:cantSplit/>
        </w:trPr>
        <w:tc>
          <w:tcPr>
            <w:tcW w:w="1206" w:type="pct"/>
            <w:tcBorders>
              <w:top w:val="single" w:sz="4" w:space="0" w:color="auto"/>
              <w:bottom w:val="single" w:sz="4" w:space="0" w:color="auto"/>
            </w:tcBorders>
            <w:shd w:val="clear" w:color="auto" w:fill="auto"/>
          </w:tcPr>
          <w:p w14:paraId="3C1DA0EE" w14:textId="77777777" w:rsidR="0079499B" w:rsidRPr="008675F2" w:rsidRDefault="0079499B" w:rsidP="0079499B">
            <w:pPr>
              <w:pStyle w:val="ENoteTableText"/>
            </w:pPr>
            <w:r w:rsidRPr="008675F2">
              <w:t>2003 No.</w:t>
            </w:r>
            <w:r w:rsidR="00626E53" w:rsidRPr="008675F2">
              <w:t> </w:t>
            </w:r>
            <w:r w:rsidRPr="008675F2">
              <w:t>89</w:t>
            </w:r>
          </w:p>
        </w:tc>
        <w:tc>
          <w:tcPr>
            <w:tcW w:w="1128" w:type="pct"/>
            <w:tcBorders>
              <w:top w:val="single" w:sz="4" w:space="0" w:color="auto"/>
              <w:bottom w:val="single" w:sz="4" w:space="0" w:color="auto"/>
            </w:tcBorders>
            <w:shd w:val="clear" w:color="auto" w:fill="auto"/>
          </w:tcPr>
          <w:p w14:paraId="57B38C19" w14:textId="77777777" w:rsidR="0079499B" w:rsidRPr="008675F2" w:rsidRDefault="0079499B" w:rsidP="0079499B">
            <w:pPr>
              <w:pStyle w:val="ENoteTableText"/>
            </w:pPr>
            <w:r w:rsidRPr="008675F2">
              <w:t>22</w:t>
            </w:r>
            <w:r w:rsidR="00626E53" w:rsidRPr="008675F2">
              <w:t> </w:t>
            </w:r>
            <w:r w:rsidRPr="008675F2">
              <w:t>May 2003</w:t>
            </w:r>
          </w:p>
        </w:tc>
        <w:tc>
          <w:tcPr>
            <w:tcW w:w="1465" w:type="pct"/>
            <w:tcBorders>
              <w:top w:val="single" w:sz="4" w:space="0" w:color="auto"/>
              <w:bottom w:val="single" w:sz="4" w:space="0" w:color="auto"/>
            </w:tcBorders>
            <w:shd w:val="clear" w:color="auto" w:fill="auto"/>
          </w:tcPr>
          <w:p w14:paraId="1E12796B" w14:textId="77777777" w:rsidR="0079499B" w:rsidRPr="008675F2" w:rsidRDefault="0079499B" w:rsidP="0079499B">
            <w:pPr>
              <w:pStyle w:val="ENoteTableText"/>
            </w:pPr>
            <w:r w:rsidRPr="008675F2">
              <w:t>22</w:t>
            </w:r>
            <w:r w:rsidR="00626E53" w:rsidRPr="008675F2">
              <w:t> </w:t>
            </w:r>
            <w:r w:rsidRPr="008675F2">
              <w:t>May 2003</w:t>
            </w:r>
          </w:p>
        </w:tc>
        <w:tc>
          <w:tcPr>
            <w:tcW w:w="1201" w:type="pct"/>
            <w:tcBorders>
              <w:top w:val="single" w:sz="4" w:space="0" w:color="auto"/>
              <w:bottom w:val="single" w:sz="4" w:space="0" w:color="auto"/>
            </w:tcBorders>
            <w:shd w:val="clear" w:color="auto" w:fill="auto"/>
          </w:tcPr>
          <w:p w14:paraId="45C8CBA6" w14:textId="77777777" w:rsidR="0079499B" w:rsidRPr="008675F2" w:rsidRDefault="0079499B" w:rsidP="0079499B">
            <w:pPr>
              <w:pStyle w:val="ENoteTableText"/>
            </w:pPr>
            <w:r w:rsidRPr="008675F2">
              <w:t>—</w:t>
            </w:r>
          </w:p>
        </w:tc>
      </w:tr>
      <w:tr w:rsidR="0079499B" w:rsidRPr="008675F2" w14:paraId="5D352026" w14:textId="77777777" w:rsidTr="00494CBF">
        <w:trPr>
          <w:cantSplit/>
        </w:trPr>
        <w:tc>
          <w:tcPr>
            <w:tcW w:w="1206" w:type="pct"/>
            <w:tcBorders>
              <w:top w:val="single" w:sz="4" w:space="0" w:color="auto"/>
              <w:bottom w:val="single" w:sz="4" w:space="0" w:color="auto"/>
            </w:tcBorders>
            <w:shd w:val="clear" w:color="auto" w:fill="auto"/>
          </w:tcPr>
          <w:p w14:paraId="0C48B061" w14:textId="77777777" w:rsidR="0079499B" w:rsidRPr="008675F2" w:rsidRDefault="0079499B" w:rsidP="0079499B">
            <w:pPr>
              <w:pStyle w:val="ENoteTableText"/>
            </w:pPr>
            <w:r w:rsidRPr="008675F2">
              <w:t>2003 No.</w:t>
            </w:r>
            <w:r w:rsidR="00626E53" w:rsidRPr="008675F2">
              <w:t> </w:t>
            </w:r>
            <w:r w:rsidRPr="008675F2">
              <w:t>97</w:t>
            </w:r>
          </w:p>
        </w:tc>
        <w:tc>
          <w:tcPr>
            <w:tcW w:w="1128" w:type="pct"/>
            <w:tcBorders>
              <w:top w:val="single" w:sz="4" w:space="0" w:color="auto"/>
              <w:bottom w:val="single" w:sz="4" w:space="0" w:color="auto"/>
            </w:tcBorders>
            <w:shd w:val="clear" w:color="auto" w:fill="auto"/>
          </w:tcPr>
          <w:p w14:paraId="5BA33182" w14:textId="77777777" w:rsidR="0079499B" w:rsidRPr="008675F2" w:rsidRDefault="0079499B" w:rsidP="0079499B">
            <w:pPr>
              <w:pStyle w:val="ENoteTableText"/>
            </w:pPr>
            <w:r w:rsidRPr="008675F2">
              <w:t>29</w:t>
            </w:r>
            <w:r w:rsidR="00626E53" w:rsidRPr="008675F2">
              <w:t> </w:t>
            </w:r>
            <w:r w:rsidRPr="008675F2">
              <w:t>May 2003</w:t>
            </w:r>
          </w:p>
        </w:tc>
        <w:tc>
          <w:tcPr>
            <w:tcW w:w="1465" w:type="pct"/>
            <w:tcBorders>
              <w:top w:val="single" w:sz="4" w:space="0" w:color="auto"/>
              <w:bottom w:val="single" w:sz="4" w:space="0" w:color="auto"/>
            </w:tcBorders>
            <w:shd w:val="clear" w:color="auto" w:fill="auto"/>
          </w:tcPr>
          <w:p w14:paraId="1EAF31E1" w14:textId="77777777" w:rsidR="0079499B" w:rsidRPr="008675F2" w:rsidRDefault="0079499B" w:rsidP="0079499B">
            <w:pPr>
              <w:pStyle w:val="ENoteTableText"/>
            </w:pPr>
            <w:r w:rsidRPr="008675F2">
              <w:t>29</w:t>
            </w:r>
            <w:r w:rsidR="00626E53" w:rsidRPr="008675F2">
              <w:t> </w:t>
            </w:r>
            <w:r w:rsidRPr="008675F2">
              <w:t>May 2003</w:t>
            </w:r>
          </w:p>
        </w:tc>
        <w:tc>
          <w:tcPr>
            <w:tcW w:w="1201" w:type="pct"/>
            <w:tcBorders>
              <w:top w:val="single" w:sz="4" w:space="0" w:color="auto"/>
              <w:bottom w:val="single" w:sz="4" w:space="0" w:color="auto"/>
            </w:tcBorders>
            <w:shd w:val="clear" w:color="auto" w:fill="auto"/>
          </w:tcPr>
          <w:p w14:paraId="42193C8F" w14:textId="77777777" w:rsidR="0079499B" w:rsidRPr="008675F2" w:rsidRDefault="009A5E1D" w:rsidP="004E08EC">
            <w:pPr>
              <w:pStyle w:val="ENoteTableText"/>
            </w:pPr>
            <w:r w:rsidRPr="008675F2">
              <w:t>r</w:t>
            </w:r>
            <w:r w:rsidR="007053FC" w:rsidRPr="008675F2">
              <w:t> </w:t>
            </w:r>
            <w:r w:rsidR="0079499B" w:rsidRPr="008675F2">
              <w:t>4–9</w:t>
            </w:r>
          </w:p>
        </w:tc>
      </w:tr>
      <w:tr w:rsidR="0079499B" w:rsidRPr="008675F2" w14:paraId="093F9E73" w14:textId="77777777" w:rsidTr="00494CBF">
        <w:trPr>
          <w:cantSplit/>
        </w:trPr>
        <w:tc>
          <w:tcPr>
            <w:tcW w:w="1206" w:type="pct"/>
            <w:tcBorders>
              <w:top w:val="single" w:sz="4" w:space="0" w:color="auto"/>
              <w:bottom w:val="single" w:sz="4" w:space="0" w:color="auto"/>
            </w:tcBorders>
            <w:shd w:val="clear" w:color="auto" w:fill="auto"/>
          </w:tcPr>
          <w:p w14:paraId="5A1F48B7" w14:textId="77777777" w:rsidR="0079499B" w:rsidRPr="008675F2" w:rsidRDefault="0079499B" w:rsidP="0079499B">
            <w:pPr>
              <w:pStyle w:val="ENoteTableText"/>
            </w:pPr>
            <w:r w:rsidRPr="008675F2">
              <w:t>2003 No.</w:t>
            </w:r>
            <w:r w:rsidR="00626E53" w:rsidRPr="008675F2">
              <w:t> </w:t>
            </w:r>
            <w:r w:rsidRPr="008675F2">
              <w:t>166</w:t>
            </w:r>
          </w:p>
        </w:tc>
        <w:tc>
          <w:tcPr>
            <w:tcW w:w="1128" w:type="pct"/>
            <w:tcBorders>
              <w:top w:val="single" w:sz="4" w:space="0" w:color="auto"/>
              <w:bottom w:val="single" w:sz="4" w:space="0" w:color="auto"/>
            </w:tcBorders>
            <w:shd w:val="clear" w:color="auto" w:fill="auto"/>
          </w:tcPr>
          <w:p w14:paraId="7D35786E" w14:textId="77777777" w:rsidR="0079499B" w:rsidRPr="008675F2" w:rsidRDefault="0079499B" w:rsidP="0079499B">
            <w:pPr>
              <w:pStyle w:val="ENoteTableText"/>
            </w:pPr>
            <w:r w:rsidRPr="008675F2">
              <w:t>2</w:t>
            </w:r>
            <w:r w:rsidR="00626E53" w:rsidRPr="008675F2">
              <w:t> </w:t>
            </w:r>
            <w:r w:rsidRPr="008675F2">
              <w:t>July 2003</w:t>
            </w:r>
          </w:p>
        </w:tc>
        <w:tc>
          <w:tcPr>
            <w:tcW w:w="1465" w:type="pct"/>
            <w:tcBorders>
              <w:top w:val="single" w:sz="4" w:space="0" w:color="auto"/>
              <w:bottom w:val="single" w:sz="4" w:space="0" w:color="auto"/>
            </w:tcBorders>
            <w:shd w:val="clear" w:color="auto" w:fill="auto"/>
          </w:tcPr>
          <w:p w14:paraId="075A2001" w14:textId="77777777" w:rsidR="0079499B" w:rsidRPr="008675F2" w:rsidRDefault="0079499B" w:rsidP="0079499B">
            <w:pPr>
              <w:pStyle w:val="ENoteTableText"/>
            </w:pPr>
            <w:r w:rsidRPr="008675F2">
              <w:t>7</w:t>
            </w:r>
            <w:r w:rsidR="00626E53" w:rsidRPr="008675F2">
              <w:t> </w:t>
            </w:r>
            <w:r w:rsidRPr="008675F2">
              <w:t>July 2003</w:t>
            </w:r>
          </w:p>
        </w:tc>
        <w:tc>
          <w:tcPr>
            <w:tcW w:w="1201" w:type="pct"/>
            <w:tcBorders>
              <w:top w:val="single" w:sz="4" w:space="0" w:color="auto"/>
              <w:bottom w:val="single" w:sz="4" w:space="0" w:color="auto"/>
            </w:tcBorders>
            <w:shd w:val="clear" w:color="auto" w:fill="auto"/>
          </w:tcPr>
          <w:p w14:paraId="278A8C93" w14:textId="77777777" w:rsidR="0079499B" w:rsidRPr="008675F2" w:rsidRDefault="0079499B" w:rsidP="0079499B">
            <w:pPr>
              <w:pStyle w:val="ENoteTableText"/>
            </w:pPr>
            <w:r w:rsidRPr="008675F2">
              <w:t>—</w:t>
            </w:r>
          </w:p>
        </w:tc>
      </w:tr>
      <w:tr w:rsidR="0079499B" w:rsidRPr="008675F2" w14:paraId="5E4E44DB" w14:textId="77777777" w:rsidTr="00494CBF">
        <w:trPr>
          <w:cantSplit/>
        </w:trPr>
        <w:tc>
          <w:tcPr>
            <w:tcW w:w="1206" w:type="pct"/>
            <w:tcBorders>
              <w:top w:val="single" w:sz="4" w:space="0" w:color="auto"/>
              <w:bottom w:val="single" w:sz="4" w:space="0" w:color="auto"/>
            </w:tcBorders>
            <w:shd w:val="clear" w:color="auto" w:fill="auto"/>
          </w:tcPr>
          <w:p w14:paraId="68AE5A59" w14:textId="77777777" w:rsidR="0079499B" w:rsidRPr="008675F2" w:rsidRDefault="0079499B" w:rsidP="0079499B">
            <w:pPr>
              <w:pStyle w:val="ENoteTableText"/>
            </w:pPr>
            <w:r w:rsidRPr="008675F2">
              <w:t>2003 No.</w:t>
            </w:r>
            <w:r w:rsidR="00626E53" w:rsidRPr="008675F2">
              <w:t> </w:t>
            </w:r>
            <w:r w:rsidRPr="008675F2">
              <w:t>210</w:t>
            </w:r>
          </w:p>
        </w:tc>
        <w:tc>
          <w:tcPr>
            <w:tcW w:w="1128" w:type="pct"/>
            <w:tcBorders>
              <w:top w:val="single" w:sz="4" w:space="0" w:color="auto"/>
              <w:bottom w:val="single" w:sz="4" w:space="0" w:color="auto"/>
            </w:tcBorders>
            <w:shd w:val="clear" w:color="auto" w:fill="auto"/>
          </w:tcPr>
          <w:p w14:paraId="03CCE77F" w14:textId="77777777" w:rsidR="0079499B" w:rsidRPr="008675F2" w:rsidRDefault="0079499B" w:rsidP="0079499B">
            <w:pPr>
              <w:pStyle w:val="ENoteTableText"/>
            </w:pPr>
            <w:r w:rsidRPr="008675F2">
              <w:t>21 Aug 2003</w:t>
            </w:r>
          </w:p>
        </w:tc>
        <w:tc>
          <w:tcPr>
            <w:tcW w:w="1465" w:type="pct"/>
            <w:tcBorders>
              <w:top w:val="single" w:sz="4" w:space="0" w:color="auto"/>
              <w:bottom w:val="single" w:sz="4" w:space="0" w:color="auto"/>
            </w:tcBorders>
            <w:shd w:val="clear" w:color="auto" w:fill="auto"/>
          </w:tcPr>
          <w:p w14:paraId="66D99A79" w14:textId="77777777" w:rsidR="0079499B" w:rsidRPr="008675F2" w:rsidRDefault="0079499B" w:rsidP="0079499B">
            <w:pPr>
              <w:pStyle w:val="ENoteTableText"/>
            </w:pPr>
            <w:r w:rsidRPr="008675F2">
              <w:t>21 Aug 2003</w:t>
            </w:r>
          </w:p>
        </w:tc>
        <w:tc>
          <w:tcPr>
            <w:tcW w:w="1201" w:type="pct"/>
            <w:tcBorders>
              <w:top w:val="single" w:sz="4" w:space="0" w:color="auto"/>
              <w:bottom w:val="single" w:sz="4" w:space="0" w:color="auto"/>
            </w:tcBorders>
            <w:shd w:val="clear" w:color="auto" w:fill="auto"/>
          </w:tcPr>
          <w:p w14:paraId="4507FBA8" w14:textId="77777777" w:rsidR="0079499B" w:rsidRPr="008675F2" w:rsidRDefault="0079499B" w:rsidP="0079499B">
            <w:pPr>
              <w:pStyle w:val="ENoteTableText"/>
            </w:pPr>
            <w:r w:rsidRPr="008675F2">
              <w:t>—</w:t>
            </w:r>
          </w:p>
        </w:tc>
      </w:tr>
      <w:tr w:rsidR="0079499B" w:rsidRPr="008675F2" w14:paraId="561047A2" w14:textId="77777777" w:rsidTr="00494CBF">
        <w:trPr>
          <w:cantSplit/>
        </w:trPr>
        <w:tc>
          <w:tcPr>
            <w:tcW w:w="1206" w:type="pct"/>
            <w:tcBorders>
              <w:top w:val="single" w:sz="4" w:space="0" w:color="auto"/>
              <w:bottom w:val="single" w:sz="4" w:space="0" w:color="auto"/>
            </w:tcBorders>
            <w:shd w:val="clear" w:color="auto" w:fill="auto"/>
          </w:tcPr>
          <w:p w14:paraId="7BB463D1" w14:textId="77777777" w:rsidR="0079499B" w:rsidRPr="008675F2" w:rsidRDefault="0079499B" w:rsidP="0079499B">
            <w:pPr>
              <w:pStyle w:val="ENoteTableText"/>
            </w:pPr>
            <w:r w:rsidRPr="008675F2">
              <w:t>2003 No.</w:t>
            </w:r>
            <w:r w:rsidR="00626E53" w:rsidRPr="008675F2">
              <w:t> </w:t>
            </w:r>
            <w:r w:rsidRPr="008675F2">
              <w:t>253</w:t>
            </w:r>
          </w:p>
        </w:tc>
        <w:tc>
          <w:tcPr>
            <w:tcW w:w="1128" w:type="pct"/>
            <w:tcBorders>
              <w:top w:val="single" w:sz="4" w:space="0" w:color="auto"/>
              <w:bottom w:val="single" w:sz="4" w:space="0" w:color="auto"/>
            </w:tcBorders>
            <w:shd w:val="clear" w:color="auto" w:fill="auto"/>
          </w:tcPr>
          <w:p w14:paraId="52663618" w14:textId="77777777" w:rsidR="0079499B" w:rsidRPr="008675F2" w:rsidRDefault="0079499B" w:rsidP="0079499B">
            <w:pPr>
              <w:pStyle w:val="ENoteTableText"/>
            </w:pPr>
            <w:r w:rsidRPr="008675F2">
              <w:t>16 Oct 2003</w:t>
            </w:r>
          </w:p>
        </w:tc>
        <w:tc>
          <w:tcPr>
            <w:tcW w:w="1465" w:type="pct"/>
            <w:tcBorders>
              <w:top w:val="single" w:sz="4" w:space="0" w:color="auto"/>
              <w:bottom w:val="single" w:sz="4" w:space="0" w:color="auto"/>
            </w:tcBorders>
            <w:shd w:val="clear" w:color="auto" w:fill="auto"/>
          </w:tcPr>
          <w:p w14:paraId="36362996" w14:textId="77777777" w:rsidR="0079499B" w:rsidRPr="008675F2" w:rsidRDefault="0079499B" w:rsidP="0079499B">
            <w:pPr>
              <w:pStyle w:val="ENoteTableText"/>
            </w:pPr>
            <w:r w:rsidRPr="008675F2">
              <w:t>16 Oct 2003</w:t>
            </w:r>
          </w:p>
        </w:tc>
        <w:tc>
          <w:tcPr>
            <w:tcW w:w="1201" w:type="pct"/>
            <w:tcBorders>
              <w:top w:val="single" w:sz="4" w:space="0" w:color="auto"/>
              <w:bottom w:val="single" w:sz="4" w:space="0" w:color="auto"/>
            </w:tcBorders>
            <w:shd w:val="clear" w:color="auto" w:fill="auto"/>
          </w:tcPr>
          <w:p w14:paraId="56E6246D" w14:textId="77777777" w:rsidR="0079499B" w:rsidRPr="008675F2" w:rsidRDefault="0079499B" w:rsidP="0079499B">
            <w:pPr>
              <w:pStyle w:val="ENoteTableText"/>
            </w:pPr>
            <w:r w:rsidRPr="008675F2">
              <w:t>—</w:t>
            </w:r>
          </w:p>
        </w:tc>
      </w:tr>
      <w:tr w:rsidR="0079499B" w:rsidRPr="008675F2" w14:paraId="186F4675" w14:textId="77777777" w:rsidTr="00494CBF">
        <w:trPr>
          <w:cantSplit/>
        </w:trPr>
        <w:tc>
          <w:tcPr>
            <w:tcW w:w="1206" w:type="pct"/>
            <w:tcBorders>
              <w:top w:val="single" w:sz="4" w:space="0" w:color="auto"/>
              <w:bottom w:val="single" w:sz="4" w:space="0" w:color="auto"/>
            </w:tcBorders>
            <w:shd w:val="clear" w:color="auto" w:fill="auto"/>
          </w:tcPr>
          <w:p w14:paraId="4998EA1E" w14:textId="77777777" w:rsidR="0079499B" w:rsidRPr="008675F2" w:rsidRDefault="0079499B" w:rsidP="0079499B">
            <w:pPr>
              <w:pStyle w:val="ENoteTableText"/>
            </w:pPr>
            <w:r w:rsidRPr="008675F2">
              <w:t>2003 No.</w:t>
            </w:r>
            <w:r w:rsidR="00626E53" w:rsidRPr="008675F2">
              <w:t> </w:t>
            </w:r>
            <w:r w:rsidRPr="008675F2">
              <w:t>309</w:t>
            </w:r>
          </w:p>
        </w:tc>
        <w:tc>
          <w:tcPr>
            <w:tcW w:w="1128" w:type="pct"/>
            <w:tcBorders>
              <w:top w:val="single" w:sz="4" w:space="0" w:color="auto"/>
              <w:bottom w:val="single" w:sz="4" w:space="0" w:color="auto"/>
            </w:tcBorders>
            <w:shd w:val="clear" w:color="auto" w:fill="auto"/>
          </w:tcPr>
          <w:p w14:paraId="0A5A59B1" w14:textId="77777777" w:rsidR="0079499B" w:rsidRPr="008675F2" w:rsidRDefault="0079499B" w:rsidP="0079499B">
            <w:pPr>
              <w:pStyle w:val="ENoteTableText"/>
            </w:pPr>
            <w:r w:rsidRPr="008675F2">
              <w:t>11 Dec 2003</w:t>
            </w:r>
          </w:p>
        </w:tc>
        <w:tc>
          <w:tcPr>
            <w:tcW w:w="1465" w:type="pct"/>
            <w:tcBorders>
              <w:top w:val="single" w:sz="4" w:space="0" w:color="auto"/>
              <w:bottom w:val="single" w:sz="4" w:space="0" w:color="auto"/>
            </w:tcBorders>
            <w:shd w:val="clear" w:color="auto" w:fill="auto"/>
          </w:tcPr>
          <w:p w14:paraId="472F9824" w14:textId="77777777" w:rsidR="0079499B" w:rsidRPr="008675F2" w:rsidRDefault="0079499B" w:rsidP="0079499B">
            <w:pPr>
              <w:pStyle w:val="ENoteTableText"/>
            </w:pPr>
            <w:r w:rsidRPr="008675F2">
              <w:t>11 Dec 2003</w:t>
            </w:r>
          </w:p>
        </w:tc>
        <w:tc>
          <w:tcPr>
            <w:tcW w:w="1201" w:type="pct"/>
            <w:tcBorders>
              <w:top w:val="single" w:sz="4" w:space="0" w:color="auto"/>
              <w:bottom w:val="single" w:sz="4" w:space="0" w:color="auto"/>
            </w:tcBorders>
            <w:shd w:val="clear" w:color="auto" w:fill="auto"/>
          </w:tcPr>
          <w:p w14:paraId="07EC89CE" w14:textId="77777777" w:rsidR="0079499B" w:rsidRPr="008675F2" w:rsidRDefault="0079499B" w:rsidP="0079499B">
            <w:pPr>
              <w:pStyle w:val="ENoteTableText"/>
            </w:pPr>
            <w:r w:rsidRPr="008675F2">
              <w:t>—</w:t>
            </w:r>
          </w:p>
        </w:tc>
      </w:tr>
      <w:tr w:rsidR="0079499B" w:rsidRPr="008675F2" w14:paraId="470DC79F" w14:textId="77777777" w:rsidTr="00494CBF">
        <w:trPr>
          <w:cantSplit/>
        </w:trPr>
        <w:tc>
          <w:tcPr>
            <w:tcW w:w="1206" w:type="pct"/>
            <w:tcBorders>
              <w:top w:val="single" w:sz="4" w:space="0" w:color="auto"/>
              <w:bottom w:val="single" w:sz="4" w:space="0" w:color="auto"/>
            </w:tcBorders>
            <w:shd w:val="clear" w:color="auto" w:fill="auto"/>
          </w:tcPr>
          <w:p w14:paraId="7FEEA6D4" w14:textId="77777777" w:rsidR="0079499B" w:rsidRPr="008675F2" w:rsidRDefault="0079499B" w:rsidP="0079499B">
            <w:pPr>
              <w:pStyle w:val="ENoteTableText"/>
            </w:pPr>
            <w:r w:rsidRPr="008675F2">
              <w:t>2003 No.</w:t>
            </w:r>
            <w:r w:rsidR="00626E53" w:rsidRPr="008675F2">
              <w:t> </w:t>
            </w:r>
            <w:r w:rsidRPr="008675F2">
              <w:t>321</w:t>
            </w:r>
          </w:p>
        </w:tc>
        <w:tc>
          <w:tcPr>
            <w:tcW w:w="1128" w:type="pct"/>
            <w:tcBorders>
              <w:top w:val="single" w:sz="4" w:space="0" w:color="auto"/>
              <w:bottom w:val="single" w:sz="4" w:space="0" w:color="auto"/>
            </w:tcBorders>
            <w:shd w:val="clear" w:color="auto" w:fill="auto"/>
          </w:tcPr>
          <w:p w14:paraId="0183194B" w14:textId="77777777" w:rsidR="0079499B" w:rsidRPr="008675F2" w:rsidRDefault="0079499B" w:rsidP="0079499B">
            <w:pPr>
              <w:pStyle w:val="ENoteTableText"/>
            </w:pPr>
            <w:r w:rsidRPr="008675F2">
              <w:t>19 Dec 2003</w:t>
            </w:r>
          </w:p>
        </w:tc>
        <w:tc>
          <w:tcPr>
            <w:tcW w:w="1465" w:type="pct"/>
            <w:tcBorders>
              <w:top w:val="single" w:sz="4" w:space="0" w:color="auto"/>
              <w:bottom w:val="single" w:sz="4" w:space="0" w:color="auto"/>
            </w:tcBorders>
            <w:shd w:val="clear" w:color="auto" w:fill="auto"/>
          </w:tcPr>
          <w:p w14:paraId="1D6DF28B" w14:textId="77777777" w:rsidR="0079499B" w:rsidRPr="008675F2" w:rsidRDefault="0079499B" w:rsidP="0079499B">
            <w:pPr>
              <w:pStyle w:val="ENoteTableText"/>
            </w:pPr>
            <w:r w:rsidRPr="008675F2">
              <w:t>31 Dec 2003</w:t>
            </w:r>
          </w:p>
        </w:tc>
        <w:tc>
          <w:tcPr>
            <w:tcW w:w="1201" w:type="pct"/>
            <w:tcBorders>
              <w:top w:val="single" w:sz="4" w:space="0" w:color="auto"/>
              <w:bottom w:val="single" w:sz="4" w:space="0" w:color="auto"/>
            </w:tcBorders>
            <w:shd w:val="clear" w:color="auto" w:fill="auto"/>
          </w:tcPr>
          <w:p w14:paraId="1DFE7CFD" w14:textId="77777777" w:rsidR="0079499B" w:rsidRPr="008675F2" w:rsidRDefault="0079499B" w:rsidP="0079499B">
            <w:pPr>
              <w:pStyle w:val="ENoteTableText"/>
            </w:pPr>
            <w:r w:rsidRPr="008675F2">
              <w:t>—</w:t>
            </w:r>
          </w:p>
        </w:tc>
      </w:tr>
      <w:tr w:rsidR="0079499B" w:rsidRPr="008675F2" w14:paraId="4D38C64E" w14:textId="77777777" w:rsidTr="00494CBF">
        <w:trPr>
          <w:cantSplit/>
        </w:trPr>
        <w:tc>
          <w:tcPr>
            <w:tcW w:w="1206" w:type="pct"/>
            <w:tcBorders>
              <w:top w:val="single" w:sz="4" w:space="0" w:color="auto"/>
              <w:bottom w:val="single" w:sz="4" w:space="0" w:color="auto"/>
            </w:tcBorders>
            <w:shd w:val="clear" w:color="auto" w:fill="auto"/>
          </w:tcPr>
          <w:p w14:paraId="76AFE873" w14:textId="77777777" w:rsidR="0079499B" w:rsidRPr="008675F2" w:rsidRDefault="0079499B" w:rsidP="0079499B">
            <w:pPr>
              <w:pStyle w:val="ENoteTableText"/>
            </w:pPr>
            <w:r w:rsidRPr="008675F2">
              <w:t>2004 No.</w:t>
            </w:r>
            <w:r w:rsidR="00626E53" w:rsidRPr="008675F2">
              <w:t> </w:t>
            </w:r>
            <w:r w:rsidRPr="008675F2">
              <w:t>72</w:t>
            </w:r>
          </w:p>
        </w:tc>
        <w:tc>
          <w:tcPr>
            <w:tcW w:w="1128" w:type="pct"/>
            <w:tcBorders>
              <w:top w:val="single" w:sz="4" w:space="0" w:color="auto"/>
              <w:bottom w:val="single" w:sz="4" w:space="0" w:color="auto"/>
            </w:tcBorders>
            <w:shd w:val="clear" w:color="auto" w:fill="auto"/>
          </w:tcPr>
          <w:p w14:paraId="55758973" w14:textId="77777777" w:rsidR="0079499B" w:rsidRPr="008675F2" w:rsidRDefault="0079499B" w:rsidP="0079499B">
            <w:pPr>
              <w:pStyle w:val="ENoteTableText"/>
            </w:pPr>
            <w:r w:rsidRPr="008675F2">
              <w:t>30 Apr 2004</w:t>
            </w:r>
          </w:p>
        </w:tc>
        <w:tc>
          <w:tcPr>
            <w:tcW w:w="1465" w:type="pct"/>
            <w:tcBorders>
              <w:top w:val="single" w:sz="4" w:space="0" w:color="auto"/>
              <w:bottom w:val="single" w:sz="4" w:space="0" w:color="auto"/>
            </w:tcBorders>
            <w:shd w:val="clear" w:color="auto" w:fill="auto"/>
          </w:tcPr>
          <w:p w14:paraId="1926DC6B" w14:textId="77777777" w:rsidR="0079499B" w:rsidRPr="008675F2" w:rsidRDefault="0079499B" w:rsidP="0079499B">
            <w:pPr>
              <w:pStyle w:val="ENoteTableText"/>
            </w:pPr>
            <w:r w:rsidRPr="008675F2">
              <w:t>30 Apr 2004</w:t>
            </w:r>
          </w:p>
        </w:tc>
        <w:tc>
          <w:tcPr>
            <w:tcW w:w="1201" w:type="pct"/>
            <w:tcBorders>
              <w:top w:val="single" w:sz="4" w:space="0" w:color="auto"/>
              <w:bottom w:val="single" w:sz="4" w:space="0" w:color="auto"/>
            </w:tcBorders>
            <w:shd w:val="clear" w:color="auto" w:fill="auto"/>
          </w:tcPr>
          <w:p w14:paraId="02E2ADF8" w14:textId="77777777" w:rsidR="0079499B" w:rsidRPr="008675F2" w:rsidRDefault="0079499B" w:rsidP="0079499B">
            <w:pPr>
              <w:pStyle w:val="ENoteTableText"/>
            </w:pPr>
            <w:r w:rsidRPr="008675F2">
              <w:t>—</w:t>
            </w:r>
          </w:p>
        </w:tc>
      </w:tr>
      <w:tr w:rsidR="0079499B" w:rsidRPr="008675F2" w14:paraId="029342C6" w14:textId="77777777" w:rsidTr="00494CBF">
        <w:trPr>
          <w:cantSplit/>
        </w:trPr>
        <w:tc>
          <w:tcPr>
            <w:tcW w:w="1206" w:type="pct"/>
            <w:tcBorders>
              <w:top w:val="single" w:sz="4" w:space="0" w:color="auto"/>
              <w:bottom w:val="single" w:sz="4" w:space="0" w:color="auto"/>
            </w:tcBorders>
            <w:shd w:val="clear" w:color="auto" w:fill="auto"/>
          </w:tcPr>
          <w:p w14:paraId="161C758F" w14:textId="77777777" w:rsidR="0079499B" w:rsidRPr="008675F2" w:rsidRDefault="0079499B" w:rsidP="0079499B">
            <w:pPr>
              <w:pStyle w:val="ENoteTableText"/>
            </w:pPr>
            <w:r w:rsidRPr="008675F2">
              <w:t>2004 No.</w:t>
            </w:r>
            <w:r w:rsidR="00626E53" w:rsidRPr="008675F2">
              <w:t> </w:t>
            </w:r>
            <w:r w:rsidRPr="008675F2">
              <w:t>108</w:t>
            </w:r>
          </w:p>
        </w:tc>
        <w:tc>
          <w:tcPr>
            <w:tcW w:w="1128" w:type="pct"/>
            <w:tcBorders>
              <w:top w:val="single" w:sz="4" w:space="0" w:color="auto"/>
              <w:bottom w:val="single" w:sz="4" w:space="0" w:color="auto"/>
            </w:tcBorders>
            <w:shd w:val="clear" w:color="auto" w:fill="auto"/>
          </w:tcPr>
          <w:p w14:paraId="5CD6A38C" w14:textId="77777777" w:rsidR="0079499B" w:rsidRPr="008675F2" w:rsidRDefault="0079499B" w:rsidP="0079499B">
            <w:pPr>
              <w:pStyle w:val="ENoteTableText"/>
            </w:pPr>
            <w:r w:rsidRPr="008675F2">
              <w:t>3</w:t>
            </w:r>
            <w:r w:rsidR="00626E53" w:rsidRPr="008675F2">
              <w:t> </w:t>
            </w:r>
            <w:r w:rsidRPr="008675F2">
              <w:t>June 2004</w:t>
            </w:r>
          </w:p>
        </w:tc>
        <w:tc>
          <w:tcPr>
            <w:tcW w:w="1465" w:type="pct"/>
            <w:tcBorders>
              <w:top w:val="single" w:sz="4" w:space="0" w:color="auto"/>
              <w:bottom w:val="single" w:sz="4" w:space="0" w:color="auto"/>
            </w:tcBorders>
            <w:shd w:val="clear" w:color="auto" w:fill="auto"/>
          </w:tcPr>
          <w:p w14:paraId="314D1F55" w14:textId="77777777" w:rsidR="0079499B" w:rsidRPr="008675F2" w:rsidRDefault="0079499B" w:rsidP="0079499B">
            <w:pPr>
              <w:pStyle w:val="ENoteTableText"/>
            </w:pPr>
            <w:r w:rsidRPr="008675F2">
              <w:t>3</w:t>
            </w:r>
            <w:r w:rsidR="00626E53" w:rsidRPr="008675F2">
              <w:t> </w:t>
            </w:r>
            <w:r w:rsidRPr="008675F2">
              <w:t>June 2004</w:t>
            </w:r>
          </w:p>
        </w:tc>
        <w:tc>
          <w:tcPr>
            <w:tcW w:w="1201" w:type="pct"/>
            <w:tcBorders>
              <w:top w:val="single" w:sz="4" w:space="0" w:color="auto"/>
              <w:bottom w:val="single" w:sz="4" w:space="0" w:color="auto"/>
            </w:tcBorders>
            <w:shd w:val="clear" w:color="auto" w:fill="auto"/>
          </w:tcPr>
          <w:p w14:paraId="76B7C1D0" w14:textId="77777777" w:rsidR="0079499B" w:rsidRPr="008675F2" w:rsidRDefault="0079499B" w:rsidP="0079499B">
            <w:pPr>
              <w:pStyle w:val="ENoteTableText"/>
            </w:pPr>
            <w:r w:rsidRPr="008675F2">
              <w:t>—</w:t>
            </w:r>
          </w:p>
        </w:tc>
      </w:tr>
      <w:tr w:rsidR="0079499B" w:rsidRPr="008675F2" w14:paraId="477B2DBF" w14:textId="77777777" w:rsidTr="00494CBF">
        <w:trPr>
          <w:cantSplit/>
        </w:trPr>
        <w:tc>
          <w:tcPr>
            <w:tcW w:w="1206" w:type="pct"/>
            <w:tcBorders>
              <w:top w:val="single" w:sz="4" w:space="0" w:color="auto"/>
              <w:bottom w:val="single" w:sz="4" w:space="0" w:color="auto"/>
            </w:tcBorders>
            <w:shd w:val="clear" w:color="auto" w:fill="auto"/>
          </w:tcPr>
          <w:p w14:paraId="6675634B" w14:textId="77777777" w:rsidR="0079499B" w:rsidRPr="008675F2" w:rsidRDefault="0079499B" w:rsidP="0079499B">
            <w:pPr>
              <w:pStyle w:val="ENoteTableText"/>
            </w:pPr>
            <w:r w:rsidRPr="008675F2">
              <w:t>2004 No.</w:t>
            </w:r>
            <w:r w:rsidR="00626E53" w:rsidRPr="008675F2">
              <w:t> </w:t>
            </w:r>
            <w:r w:rsidRPr="008675F2">
              <w:t>121</w:t>
            </w:r>
          </w:p>
        </w:tc>
        <w:tc>
          <w:tcPr>
            <w:tcW w:w="1128" w:type="pct"/>
            <w:tcBorders>
              <w:top w:val="single" w:sz="4" w:space="0" w:color="auto"/>
              <w:bottom w:val="single" w:sz="4" w:space="0" w:color="auto"/>
            </w:tcBorders>
            <w:shd w:val="clear" w:color="auto" w:fill="auto"/>
          </w:tcPr>
          <w:p w14:paraId="406F2B62" w14:textId="77777777" w:rsidR="0079499B" w:rsidRPr="008675F2" w:rsidRDefault="0079499B" w:rsidP="0079499B">
            <w:pPr>
              <w:pStyle w:val="ENoteTableText"/>
            </w:pPr>
            <w:r w:rsidRPr="008675F2">
              <w:t>18</w:t>
            </w:r>
            <w:r w:rsidR="00626E53" w:rsidRPr="008675F2">
              <w:t> </w:t>
            </w:r>
            <w:r w:rsidRPr="008675F2">
              <w:t>June 2004</w:t>
            </w:r>
          </w:p>
        </w:tc>
        <w:tc>
          <w:tcPr>
            <w:tcW w:w="1465" w:type="pct"/>
            <w:tcBorders>
              <w:top w:val="single" w:sz="4" w:space="0" w:color="auto"/>
              <w:bottom w:val="single" w:sz="4" w:space="0" w:color="auto"/>
            </w:tcBorders>
            <w:shd w:val="clear" w:color="auto" w:fill="auto"/>
          </w:tcPr>
          <w:p w14:paraId="03E0381B" w14:textId="2D4AB96C" w:rsidR="0079499B" w:rsidRPr="008675F2" w:rsidRDefault="0079499B" w:rsidP="0079499B">
            <w:pPr>
              <w:pStyle w:val="ENoteTableText"/>
            </w:pPr>
            <w:r w:rsidRPr="008675F2">
              <w:t>18</w:t>
            </w:r>
            <w:r w:rsidR="00626E53" w:rsidRPr="008675F2">
              <w:t> </w:t>
            </w:r>
            <w:r w:rsidRPr="008675F2">
              <w:t>June 2004</w:t>
            </w:r>
            <w:r w:rsidR="00A72D30" w:rsidRPr="008675F2">
              <w:br/>
              <w:t>Note: disallowed by the Senate on 30</w:t>
            </w:r>
            <w:r w:rsidR="00626E53" w:rsidRPr="008675F2">
              <w:t> </w:t>
            </w:r>
            <w:r w:rsidR="00A72D30" w:rsidRPr="008675F2">
              <w:t>Nov 2004</w:t>
            </w:r>
          </w:p>
        </w:tc>
        <w:tc>
          <w:tcPr>
            <w:tcW w:w="1201" w:type="pct"/>
            <w:tcBorders>
              <w:top w:val="single" w:sz="4" w:space="0" w:color="auto"/>
              <w:bottom w:val="single" w:sz="4" w:space="0" w:color="auto"/>
            </w:tcBorders>
            <w:shd w:val="clear" w:color="auto" w:fill="auto"/>
          </w:tcPr>
          <w:p w14:paraId="4BD50DB1" w14:textId="77777777" w:rsidR="0079499B" w:rsidRPr="008675F2" w:rsidRDefault="0079499B" w:rsidP="0079499B">
            <w:pPr>
              <w:pStyle w:val="ENoteTableText"/>
            </w:pPr>
            <w:r w:rsidRPr="008675F2">
              <w:t>—</w:t>
            </w:r>
          </w:p>
        </w:tc>
      </w:tr>
      <w:tr w:rsidR="0079499B" w:rsidRPr="008675F2" w14:paraId="711A8A9A" w14:textId="77777777" w:rsidTr="00494CBF">
        <w:trPr>
          <w:cantSplit/>
        </w:trPr>
        <w:tc>
          <w:tcPr>
            <w:tcW w:w="1206" w:type="pct"/>
            <w:tcBorders>
              <w:top w:val="single" w:sz="4" w:space="0" w:color="auto"/>
              <w:bottom w:val="single" w:sz="4" w:space="0" w:color="auto"/>
            </w:tcBorders>
            <w:shd w:val="clear" w:color="auto" w:fill="auto"/>
          </w:tcPr>
          <w:p w14:paraId="5B96C82F" w14:textId="77777777" w:rsidR="0079499B" w:rsidRPr="008675F2" w:rsidRDefault="0079499B" w:rsidP="0079499B">
            <w:pPr>
              <w:pStyle w:val="ENoteTableText"/>
            </w:pPr>
            <w:r w:rsidRPr="008675F2">
              <w:t>2004 No.</w:t>
            </w:r>
            <w:r w:rsidR="00626E53" w:rsidRPr="008675F2">
              <w:t> </w:t>
            </w:r>
            <w:r w:rsidRPr="008675F2">
              <w:t>142</w:t>
            </w:r>
          </w:p>
        </w:tc>
        <w:tc>
          <w:tcPr>
            <w:tcW w:w="1128" w:type="pct"/>
            <w:tcBorders>
              <w:top w:val="single" w:sz="4" w:space="0" w:color="auto"/>
              <w:bottom w:val="single" w:sz="4" w:space="0" w:color="auto"/>
            </w:tcBorders>
            <w:shd w:val="clear" w:color="auto" w:fill="auto"/>
          </w:tcPr>
          <w:p w14:paraId="428A9E12" w14:textId="77777777" w:rsidR="0079499B" w:rsidRPr="008675F2" w:rsidRDefault="0079499B" w:rsidP="0079499B">
            <w:pPr>
              <w:pStyle w:val="ENoteTableText"/>
            </w:pPr>
            <w:r w:rsidRPr="008675F2">
              <w:t>25</w:t>
            </w:r>
            <w:r w:rsidR="00626E53" w:rsidRPr="008675F2">
              <w:t> </w:t>
            </w:r>
            <w:r w:rsidRPr="008675F2">
              <w:t>June 2004</w:t>
            </w:r>
          </w:p>
        </w:tc>
        <w:tc>
          <w:tcPr>
            <w:tcW w:w="1465" w:type="pct"/>
            <w:tcBorders>
              <w:top w:val="single" w:sz="4" w:space="0" w:color="auto"/>
              <w:bottom w:val="single" w:sz="4" w:space="0" w:color="auto"/>
            </w:tcBorders>
            <w:shd w:val="clear" w:color="auto" w:fill="auto"/>
          </w:tcPr>
          <w:p w14:paraId="5ADF0110" w14:textId="77777777" w:rsidR="0079499B" w:rsidRPr="008675F2" w:rsidRDefault="0079499B" w:rsidP="0079499B">
            <w:pPr>
              <w:pStyle w:val="ENoteTableText"/>
            </w:pPr>
            <w:r w:rsidRPr="008675F2">
              <w:t>25</w:t>
            </w:r>
            <w:r w:rsidR="00626E53" w:rsidRPr="008675F2">
              <w:t> </w:t>
            </w:r>
            <w:r w:rsidRPr="008675F2">
              <w:t>June 2004</w:t>
            </w:r>
          </w:p>
        </w:tc>
        <w:tc>
          <w:tcPr>
            <w:tcW w:w="1201" w:type="pct"/>
            <w:tcBorders>
              <w:top w:val="single" w:sz="4" w:space="0" w:color="auto"/>
              <w:bottom w:val="single" w:sz="4" w:space="0" w:color="auto"/>
            </w:tcBorders>
            <w:shd w:val="clear" w:color="auto" w:fill="auto"/>
          </w:tcPr>
          <w:p w14:paraId="3838AB90" w14:textId="77777777" w:rsidR="0079499B" w:rsidRPr="008675F2" w:rsidRDefault="0079499B" w:rsidP="0079499B">
            <w:pPr>
              <w:pStyle w:val="ENoteTableText"/>
            </w:pPr>
            <w:r w:rsidRPr="008675F2">
              <w:t>—</w:t>
            </w:r>
          </w:p>
        </w:tc>
      </w:tr>
      <w:tr w:rsidR="0079499B" w:rsidRPr="008675F2" w14:paraId="4C86634A" w14:textId="77777777" w:rsidTr="00494CBF">
        <w:trPr>
          <w:cantSplit/>
        </w:trPr>
        <w:tc>
          <w:tcPr>
            <w:tcW w:w="1206" w:type="pct"/>
            <w:tcBorders>
              <w:top w:val="single" w:sz="4" w:space="0" w:color="auto"/>
              <w:bottom w:val="single" w:sz="4" w:space="0" w:color="auto"/>
            </w:tcBorders>
            <w:shd w:val="clear" w:color="auto" w:fill="auto"/>
          </w:tcPr>
          <w:p w14:paraId="2244273D" w14:textId="77777777" w:rsidR="0079499B" w:rsidRPr="008675F2" w:rsidRDefault="0079499B" w:rsidP="0079499B">
            <w:pPr>
              <w:pStyle w:val="ENoteTableText"/>
            </w:pPr>
            <w:r w:rsidRPr="008675F2">
              <w:t>2004 No.</w:t>
            </w:r>
            <w:r w:rsidR="00626E53" w:rsidRPr="008675F2">
              <w:t> </w:t>
            </w:r>
            <w:r w:rsidRPr="008675F2">
              <w:t>245</w:t>
            </w:r>
          </w:p>
        </w:tc>
        <w:tc>
          <w:tcPr>
            <w:tcW w:w="1128" w:type="pct"/>
            <w:tcBorders>
              <w:top w:val="single" w:sz="4" w:space="0" w:color="auto"/>
              <w:bottom w:val="single" w:sz="4" w:space="0" w:color="auto"/>
            </w:tcBorders>
            <w:shd w:val="clear" w:color="auto" w:fill="auto"/>
          </w:tcPr>
          <w:p w14:paraId="2BA21B37" w14:textId="77777777" w:rsidR="0079499B" w:rsidRPr="008675F2" w:rsidRDefault="0079499B" w:rsidP="0079499B">
            <w:pPr>
              <w:pStyle w:val="ENoteTableText"/>
            </w:pPr>
            <w:r w:rsidRPr="008675F2">
              <w:t>12 Aug 2004</w:t>
            </w:r>
          </w:p>
        </w:tc>
        <w:tc>
          <w:tcPr>
            <w:tcW w:w="1465" w:type="pct"/>
            <w:tcBorders>
              <w:top w:val="single" w:sz="4" w:space="0" w:color="auto"/>
              <w:bottom w:val="single" w:sz="4" w:space="0" w:color="auto"/>
            </w:tcBorders>
            <w:shd w:val="clear" w:color="auto" w:fill="auto"/>
          </w:tcPr>
          <w:p w14:paraId="04FACE79" w14:textId="77777777" w:rsidR="0079499B" w:rsidRPr="008675F2" w:rsidRDefault="0079499B" w:rsidP="0079499B">
            <w:pPr>
              <w:pStyle w:val="ENoteTableText"/>
            </w:pPr>
            <w:r w:rsidRPr="008675F2">
              <w:t>18 Aug 2004</w:t>
            </w:r>
          </w:p>
        </w:tc>
        <w:tc>
          <w:tcPr>
            <w:tcW w:w="1201" w:type="pct"/>
            <w:tcBorders>
              <w:top w:val="single" w:sz="4" w:space="0" w:color="auto"/>
              <w:bottom w:val="single" w:sz="4" w:space="0" w:color="auto"/>
            </w:tcBorders>
            <w:shd w:val="clear" w:color="auto" w:fill="auto"/>
          </w:tcPr>
          <w:p w14:paraId="24CFA1FE" w14:textId="77777777" w:rsidR="0079499B" w:rsidRPr="008675F2" w:rsidRDefault="0079499B" w:rsidP="0079499B">
            <w:pPr>
              <w:pStyle w:val="ENoteTableText"/>
            </w:pPr>
            <w:r w:rsidRPr="008675F2">
              <w:t>—</w:t>
            </w:r>
          </w:p>
        </w:tc>
      </w:tr>
      <w:tr w:rsidR="0079499B" w:rsidRPr="008675F2" w14:paraId="6FD9629F" w14:textId="77777777" w:rsidTr="00494CBF">
        <w:trPr>
          <w:cantSplit/>
        </w:trPr>
        <w:tc>
          <w:tcPr>
            <w:tcW w:w="1206" w:type="pct"/>
            <w:tcBorders>
              <w:top w:val="single" w:sz="4" w:space="0" w:color="auto"/>
              <w:bottom w:val="single" w:sz="4" w:space="0" w:color="auto"/>
            </w:tcBorders>
            <w:shd w:val="clear" w:color="auto" w:fill="auto"/>
          </w:tcPr>
          <w:p w14:paraId="5A9BFBCD" w14:textId="77777777" w:rsidR="0079499B" w:rsidRPr="008675F2" w:rsidRDefault="0079499B" w:rsidP="0079499B">
            <w:pPr>
              <w:pStyle w:val="ENoteTableText"/>
            </w:pPr>
            <w:r w:rsidRPr="008675F2">
              <w:t>2004 No.</w:t>
            </w:r>
            <w:r w:rsidR="00626E53" w:rsidRPr="008675F2">
              <w:t> </w:t>
            </w:r>
            <w:r w:rsidRPr="008675F2">
              <w:t>261</w:t>
            </w:r>
          </w:p>
        </w:tc>
        <w:tc>
          <w:tcPr>
            <w:tcW w:w="1128" w:type="pct"/>
            <w:tcBorders>
              <w:top w:val="single" w:sz="4" w:space="0" w:color="auto"/>
              <w:bottom w:val="single" w:sz="4" w:space="0" w:color="auto"/>
            </w:tcBorders>
            <w:shd w:val="clear" w:color="auto" w:fill="auto"/>
          </w:tcPr>
          <w:p w14:paraId="2D17D339" w14:textId="77777777" w:rsidR="0079499B" w:rsidRPr="008675F2" w:rsidRDefault="0079499B" w:rsidP="0079499B">
            <w:pPr>
              <w:pStyle w:val="ENoteTableText"/>
            </w:pPr>
            <w:r w:rsidRPr="008675F2">
              <w:t>26 Aug 2004</w:t>
            </w:r>
          </w:p>
        </w:tc>
        <w:tc>
          <w:tcPr>
            <w:tcW w:w="1465" w:type="pct"/>
            <w:tcBorders>
              <w:top w:val="single" w:sz="4" w:space="0" w:color="auto"/>
              <w:bottom w:val="single" w:sz="4" w:space="0" w:color="auto"/>
            </w:tcBorders>
            <w:shd w:val="clear" w:color="auto" w:fill="auto"/>
          </w:tcPr>
          <w:p w14:paraId="060EECD4" w14:textId="77777777" w:rsidR="0079499B" w:rsidRPr="008675F2" w:rsidRDefault="0079499B" w:rsidP="0079499B">
            <w:pPr>
              <w:pStyle w:val="ENoteTableText"/>
            </w:pPr>
            <w:r w:rsidRPr="008675F2">
              <w:t>26 Aug 2004</w:t>
            </w:r>
          </w:p>
        </w:tc>
        <w:tc>
          <w:tcPr>
            <w:tcW w:w="1201" w:type="pct"/>
            <w:tcBorders>
              <w:top w:val="single" w:sz="4" w:space="0" w:color="auto"/>
              <w:bottom w:val="single" w:sz="4" w:space="0" w:color="auto"/>
            </w:tcBorders>
            <w:shd w:val="clear" w:color="auto" w:fill="auto"/>
          </w:tcPr>
          <w:p w14:paraId="05A0408F" w14:textId="77777777" w:rsidR="0079499B" w:rsidRPr="008675F2" w:rsidRDefault="0079499B" w:rsidP="0079499B">
            <w:pPr>
              <w:pStyle w:val="ENoteTableText"/>
            </w:pPr>
            <w:r w:rsidRPr="008675F2">
              <w:t>—</w:t>
            </w:r>
          </w:p>
        </w:tc>
      </w:tr>
      <w:tr w:rsidR="0079499B" w:rsidRPr="008675F2" w14:paraId="00F1CE31" w14:textId="77777777" w:rsidTr="00494CBF">
        <w:trPr>
          <w:cantSplit/>
        </w:trPr>
        <w:tc>
          <w:tcPr>
            <w:tcW w:w="1206" w:type="pct"/>
            <w:tcBorders>
              <w:top w:val="single" w:sz="4" w:space="0" w:color="auto"/>
              <w:bottom w:val="single" w:sz="4" w:space="0" w:color="auto"/>
            </w:tcBorders>
            <w:shd w:val="clear" w:color="auto" w:fill="auto"/>
          </w:tcPr>
          <w:p w14:paraId="01A96234" w14:textId="77777777" w:rsidR="0079499B" w:rsidRPr="008675F2" w:rsidRDefault="0079499B" w:rsidP="0079499B">
            <w:pPr>
              <w:pStyle w:val="ENoteTableText"/>
            </w:pPr>
            <w:r w:rsidRPr="008675F2">
              <w:t>2005 No.</w:t>
            </w:r>
            <w:r w:rsidR="00626E53" w:rsidRPr="008675F2">
              <w:t> </w:t>
            </w:r>
            <w:r w:rsidRPr="008675F2">
              <w:t>17</w:t>
            </w:r>
          </w:p>
        </w:tc>
        <w:tc>
          <w:tcPr>
            <w:tcW w:w="1128" w:type="pct"/>
            <w:tcBorders>
              <w:top w:val="single" w:sz="4" w:space="0" w:color="auto"/>
              <w:bottom w:val="single" w:sz="4" w:space="0" w:color="auto"/>
            </w:tcBorders>
            <w:shd w:val="clear" w:color="auto" w:fill="auto"/>
          </w:tcPr>
          <w:p w14:paraId="5A2922DB" w14:textId="77777777" w:rsidR="0079499B" w:rsidRPr="008675F2" w:rsidRDefault="0079499B" w:rsidP="0079499B">
            <w:pPr>
              <w:pStyle w:val="ENoteTableText"/>
            </w:pPr>
            <w:r w:rsidRPr="008675F2">
              <w:t>28 Feb 2005 (F2005L00376)</w:t>
            </w:r>
          </w:p>
        </w:tc>
        <w:tc>
          <w:tcPr>
            <w:tcW w:w="1465" w:type="pct"/>
            <w:tcBorders>
              <w:top w:val="single" w:sz="4" w:space="0" w:color="auto"/>
              <w:bottom w:val="single" w:sz="4" w:space="0" w:color="auto"/>
            </w:tcBorders>
            <w:shd w:val="clear" w:color="auto" w:fill="auto"/>
          </w:tcPr>
          <w:p w14:paraId="772B0DB6" w14:textId="77777777" w:rsidR="0079499B" w:rsidRPr="008675F2" w:rsidRDefault="0079499B" w:rsidP="0079499B">
            <w:pPr>
              <w:pStyle w:val="ENoteTableText"/>
            </w:pPr>
            <w:r w:rsidRPr="008675F2">
              <w:t>1</w:t>
            </w:r>
            <w:r w:rsidR="000A4C6E" w:rsidRPr="008675F2">
              <w:t> </w:t>
            </w:r>
            <w:r w:rsidR="00C56283" w:rsidRPr="008675F2">
              <w:t>Mar</w:t>
            </w:r>
            <w:r w:rsidRPr="008675F2">
              <w:t xml:space="preserve"> 2005</w:t>
            </w:r>
          </w:p>
        </w:tc>
        <w:tc>
          <w:tcPr>
            <w:tcW w:w="1201" w:type="pct"/>
            <w:tcBorders>
              <w:top w:val="single" w:sz="4" w:space="0" w:color="auto"/>
              <w:bottom w:val="single" w:sz="4" w:space="0" w:color="auto"/>
            </w:tcBorders>
            <w:shd w:val="clear" w:color="auto" w:fill="auto"/>
          </w:tcPr>
          <w:p w14:paraId="49BA08D6" w14:textId="77777777" w:rsidR="0079499B" w:rsidRPr="008675F2" w:rsidRDefault="0079499B" w:rsidP="0079499B">
            <w:pPr>
              <w:pStyle w:val="ENoteTableText"/>
            </w:pPr>
            <w:r w:rsidRPr="008675F2">
              <w:t>—</w:t>
            </w:r>
          </w:p>
        </w:tc>
      </w:tr>
      <w:tr w:rsidR="0079499B" w:rsidRPr="008675F2" w14:paraId="0436B9F5" w14:textId="77777777" w:rsidTr="00494CBF">
        <w:trPr>
          <w:cantSplit/>
        </w:trPr>
        <w:tc>
          <w:tcPr>
            <w:tcW w:w="1206" w:type="pct"/>
            <w:tcBorders>
              <w:top w:val="single" w:sz="4" w:space="0" w:color="auto"/>
              <w:bottom w:val="single" w:sz="4" w:space="0" w:color="auto"/>
            </w:tcBorders>
            <w:shd w:val="clear" w:color="auto" w:fill="auto"/>
          </w:tcPr>
          <w:p w14:paraId="577FD61C" w14:textId="77777777" w:rsidR="0079499B" w:rsidRPr="008675F2" w:rsidRDefault="0079499B" w:rsidP="0079499B">
            <w:pPr>
              <w:pStyle w:val="ENoteTableText"/>
            </w:pPr>
            <w:r w:rsidRPr="008675F2">
              <w:t>2005 No.</w:t>
            </w:r>
            <w:r w:rsidR="00626E53" w:rsidRPr="008675F2">
              <w:t> </w:t>
            </w:r>
            <w:r w:rsidRPr="008675F2">
              <w:t>163</w:t>
            </w:r>
          </w:p>
        </w:tc>
        <w:tc>
          <w:tcPr>
            <w:tcW w:w="1128" w:type="pct"/>
            <w:tcBorders>
              <w:top w:val="single" w:sz="4" w:space="0" w:color="auto"/>
              <w:bottom w:val="single" w:sz="4" w:space="0" w:color="auto"/>
            </w:tcBorders>
            <w:shd w:val="clear" w:color="auto" w:fill="auto"/>
          </w:tcPr>
          <w:p w14:paraId="5E45E5BC" w14:textId="77777777" w:rsidR="0079499B" w:rsidRPr="008675F2" w:rsidRDefault="0079499B" w:rsidP="0079499B">
            <w:pPr>
              <w:pStyle w:val="ENoteTableText"/>
            </w:pPr>
            <w:r w:rsidRPr="008675F2">
              <w:t>22</w:t>
            </w:r>
            <w:r w:rsidR="00626E53" w:rsidRPr="008675F2">
              <w:t> </w:t>
            </w:r>
            <w:r w:rsidRPr="008675F2">
              <w:t>July 2005 (F2005L02003)</w:t>
            </w:r>
          </w:p>
        </w:tc>
        <w:tc>
          <w:tcPr>
            <w:tcW w:w="1465" w:type="pct"/>
            <w:tcBorders>
              <w:top w:val="single" w:sz="4" w:space="0" w:color="auto"/>
              <w:bottom w:val="single" w:sz="4" w:space="0" w:color="auto"/>
            </w:tcBorders>
            <w:shd w:val="clear" w:color="auto" w:fill="auto"/>
          </w:tcPr>
          <w:p w14:paraId="3A8B4260" w14:textId="77777777" w:rsidR="0079499B" w:rsidRPr="008675F2" w:rsidRDefault="0079499B" w:rsidP="0079499B">
            <w:pPr>
              <w:pStyle w:val="ENoteTableText"/>
            </w:pPr>
            <w:r w:rsidRPr="008675F2">
              <w:t>23</w:t>
            </w:r>
            <w:r w:rsidR="00626E53" w:rsidRPr="008675F2">
              <w:t> </w:t>
            </w:r>
            <w:r w:rsidRPr="008675F2">
              <w:t>July 2005</w:t>
            </w:r>
          </w:p>
        </w:tc>
        <w:tc>
          <w:tcPr>
            <w:tcW w:w="1201" w:type="pct"/>
            <w:tcBorders>
              <w:top w:val="single" w:sz="4" w:space="0" w:color="auto"/>
              <w:bottom w:val="single" w:sz="4" w:space="0" w:color="auto"/>
            </w:tcBorders>
            <w:shd w:val="clear" w:color="auto" w:fill="auto"/>
          </w:tcPr>
          <w:p w14:paraId="0B7E37FE" w14:textId="77777777" w:rsidR="0079499B" w:rsidRPr="008675F2" w:rsidRDefault="0079499B" w:rsidP="0079499B">
            <w:pPr>
              <w:pStyle w:val="ENoteTableText"/>
            </w:pPr>
            <w:r w:rsidRPr="008675F2">
              <w:t>—</w:t>
            </w:r>
          </w:p>
        </w:tc>
      </w:tr>
      <w:tr w:rsidR="0079499B" w:rsidRPr="008675F2" w14:paraId="450ED2BE" w14:textId="77777777" w:rsidTr="00494CBF">
        <w:trPr>
          <w:cantSplit/>
        </w:trPr>
        <w:tc>
          <w:tcPr>
            <w:tcW w:w="1206" w:type="pct"/>
            <w:tcBorders>
              <w:top w:val="single" w:sz="4" w:space="0" w:color="auto"/>
              <w:bottom w:val="single" w:sz="4" w:space="0" w:color="auto"/>
            </w:tcBorders>
            <w:shd w:val="clear" w:color="auto" w:fill="auto"/>
          </w:tcPr>
          <w:p w14:paraId="4288A5B3" w14:textId="77777777" w:rsidR="0079499B" w:rsidRPr="008675F2" w:rsidRDefault="0079499B" w:rsidP="0079499B">
            <w:pPr>
              <w:pStyle w:val="ENoteTableText"/>
            </w:pPr>
            <w:r w:rsidRPr="008675F2">
              <w:t>2005 No.</w:t>
            </w:r>
            <w:r w:rsidR="00626E53" w:rsidRPr="008675F2">
              <w:t> </w:t>
            </w:r>
            <w:r w:rsidRPr="008675F2">
              <w:t>174</w:t>
            </w:r>
          </w:p>
        </w:tc>
        <w:tc>
          <w:tcPr>
            <w:tcW w:w="1128" w:type="pct"/>
            <w:tcBorders>
              <w:top w:val="single" w:sz="4" w:space="0" w:color="auto"/>
              <w:bottom w:val="single" w:sz="4" w:space="0" w:color="auto"/>
            </w:tcBorders>
            <w:shd w:val="clear" w:color="auto" w:fill="auto"/>
          </w:tcPr>
          <w:p w14:paraId="0F4998A0" w14:textId="77777777" w:rsidR="0079499B" w:rsidRPr="008675F2" w:rsidRDefault="0079499B" w:rsidP="0079499B">
            <w:pPr>
              <w:pStyle w:val="ENoteTableText"/>
            </w:pPr>
            <w:r w:rsidRPr="008675F2">
              <w:t>9 Aug 2005 (F2005L01720)</w:t>
            </w:r>
          </w:p>
        </w:tc>
        <w:tc>
          <w:tcPr>
            <w:tcW w:w="1465" w:type="pct"/>
            <w:tcBorders>
              <w:top w:val="single" w:sz="4" w:space="0" w:color="auto"/>
              <w:bottom w:val="single" w:sz="4" w:space="0" w:color="auto"/>
            </w:tcBorders>
            <w:shd w:val="clear" w:color="auto" w:fill="auto"/>
          </w:tcPr>
          <w:p w14:paraId="1570E860" w14:textId="77777777" w:rsidR="0079499B" w:rsidRPr="008675F2" w:rsidRDefault="0079499B" w:rsidP="0079499B">
            <w:pPr>
              <w:pStyle w:val="ENoteTableText"/>
            </w:pPr>
            <w:r w:rsidRPr="008675F2">
              <w:t>10 Aug 2005</w:t>
            </w:r>
          </w:p>
        </w:tc>
        <w:tc>
          <w:tcPr>
            <w:tcW w:w="1201" w:type="pct"/>
            <w:tcBorders>
              <w:top w:val="single" w:sz="4" w:space="0" w:color="auto"/>
              <w:bottom w:val="single" w:sz="4" w:space="0" w:color="auto"/>
            </w:tcBorders>
            <w:shd w:val="clear" w:color="auto" w:fill="auto"/>
          </w:tcPr>
          <w:p w14:paraId="278F71D5" w14:textId="77777777" w:rsidR="0079499B" w:rsidRPr="008675F2" w:rsidRDefault="0079499B" w:rsidP="0079499B">
            <w:pPr>
              <w:pStyle w:val="ENoteTableText"/>
            </w:pPr>
            <w:r w:rsidRPr="008675F2">
              <w:t>—</w:t>
            </w:r>
          </w:p>
        </w:tc>
      </w:tr>
      <w:tr w:rsidR="0079499B" w:rsidRPr="008675F2" w14:paraId="43546710" w14:textId="77777777" w:rsidTr="00494CBF">
        <w:trPr>
          <w:cantSplit/>
        </w:trPr>
        <w:tc>
          <w:tcPr>
            <w:tcW w:w="1206" w:type="pct"/>
            <w:tcBorders>
              <w:top w:val="single" w:sz="4" w:space="0" w:color="auto"/>
              <w:bottom w:val="single" w:sz="4" w:space="0" w:color="auto"/>
            </w:tcBorders>
            <w:shd w:val="clear" w:color="auto" w:fill="auto"/>
          </w:tcPr>
          <w:p w14:paraId="64B79F1C" w14:textId="77777777" w:rsidR="0079499B" w:rsidRPr="008675F2" w:rsidRDefault="0079499B" w:rsidP="0079499B">
            <w:pPr>
              <w:pStyle w:val="ENoteTableText"/>
            </w:pPr>
            <w:r w:rsidRPr="008675F2">
              <w:t>2005 No.</w:t>
            </w:r>
            <w:r w:rsidR="00626E53" w:rsidRPr="008675F2">
              <w:t> </w:t>
            </w:r>
            <w:r w:rsidRPr="008675F2">
              <w:t>249</w:t>
            </w:r>
          </w:p>
        </w:tc>
        <w:tc>
          <w:tcPr>
            <w:tcW w:w="1128" w:type="pct"/>
            <w:tcBorders>
              <w:top w:val="single" w:sz="4" w:space="0" w:color="auto"/>
              <w:bottom w:val="single" w:sz="4" w:space="0" w:color="auto"/>
            </w:tcBorders>
            <w:shd w:val="clear" w:color="auto" w:fill="auto"/>
          </w:tcPr>
          <w:p w14:paraId="735FD813" w14:textId="77777777" w:rsidR="0079499B" w:rsidRPr="008675F2" w:rsidRDefault="0079499B" w:rsidP="0079499B">
            <w:pPr>
              <w:pStyle w:val="ENoteTableText"/>
            </w:pPr>
            <w:r w:rsidRPr="008675F2">
              <w:t>11 Nov 2005 (F2005L03255)</w:t>
            </w:r>
          </w:p>
        </w:tc>
        <w:tc>
          <w:tcPr>
            <w:tcW w:w="1465" w:type="pct"/>
            <w:tcBorders>
              <w:top w:val="single" w:sz="4" w:space="0" w:color="auto"/>
              <w:bottom w:val="single" w:sz="4" w:space="0" w:color="auto"/>
            </w:tcBorders>
            <w:shd w:val="clear" w:color="auto" w:fill="auto"/>
          </w:tcPr>
          <w:p w14:paraId="3EF1481D" w14:textId="77777777" w:rsidR="0079499B" w:rsidRPr="008675F2" w:rsidRDefault="0079499B" w:rsidP="0079499B">
            <w:pPr>
              <w:pStyle w:val="ENoteTableText"/>
            </w:pPr>
            <w:r w:rsidRPr="008675F2">
              <w:t>12 Nov 2005</w:t>
            </w:r>
          </w:p>
        </w:tc>
        <w:tc>
          <w:tcPr>
            <w:tcW w:w="1201" w:type="pct"/>
            <w:tcBorders>
              <w:top w:val="single" w:sz="4" w:space="0" w:color="auto"/>
              <w:bottom w:val="single" w:sz="4" w:space="0" w:color="auto"/>
            </w:tcBorders>
            <w:shd w:val="clear" w:color="auto" w:fill="auto"/>
          </w:tcPr>
          <w:p w14:paraId="49685A13" w14:textId="77777777" w:rsidR="0079499B" w:rsidRPr="008675F2" w:rsidRDefault="0079499B" w:rsidP="0079499B">
            <w:pPr>
              <w:pStyle w:val="ENoteTableText"/>
            </w:pPr>
            <w:r w:rsidRPr="008675F2">
              <w:t>—</w:t>
            </w:r>
          </w:p>
        </w:tc>
      </w:tr>
      <w:tr w:rsidR="0079499B" w:rsidRPr="008675F2" w14:paraId="27FEDB28" w14:textId="77777777" w:rsidTr="00494CBF">
        <w:trPr>
          <w:cantSplit/>
        </w:trPr>
        <w:tc>
          <w:tcPr>
            <w:tcW w:w="1206" w:type="pct"/>
            <w:tcBorders>
              <w:top w:val="single" w:sz="4" w:space="0" w:color="auto"/>
              <w:bottom w:val="single" w:sz="4" w:space="0" w:color="auto"/>
            </w:tcBorders>
            <w:shd w:val="clear" w:color="auto" w:fill="auto"/>
          </w:tcPr>
          <w:p w14:paraId="1802BAB0" w14:textId="77777777" w:rsidR="0079499B" w:rsidRPr="008675F2" w:rsidRDefault="0079499B" w:rsidP="0079499B">
            <w:pPr>
              <w:pStyle w:val="ENoteTableText"/>
            </w:pPr>
            <w:r w:rsidRPr="008675F2">
              <w:t>2005 No.</w:t>
            </w:r>
            <w:r w:rsidR="00626E53" w:rsidRPr="008675F2">
              <w:t> </w:t>
            </w:r>
            <w:r w:rsidRPr="008675F2">
              <w:t>250</w:t>
            </w:r>
          </w:p>
        </w:tc>
        <w:tc>
          <w:tcPr>
            <w:tcW w:w="1128" w:type="pct"/>
            <w:tcBorders>
              <w:top w:val="single" w:sz="4" w:space="0" w:color="auto"/>
              <w:bottom w:val="single" w:sz="4" w:space="0" w:color="auto"/>
            </w:tcBorders>
            <w:shd w:val="clear" w:color="auto" w:fill="auto"/>
          </w:tcPr>
          <w:p w14:paraId="3BC0BEAA" w14:textId="77777777" w:rsidR="0079499B" w:rsidRPr="008675F2" w:rsidRDefault="0079499B" w:rsidP="0079499B">
            <w:pPr>
              <w:pStyle w:val="ENoteTableText"/>
            </w:pPr>
            <w:r w:rsidRPr="008675F2">
              <w:t>15 Nov 2005 (F2005L03395)</w:t>
            </w:r>
          </w:p>
        </w:tc>
        <w:tc>
          <w:tcPr>
            <w:tcW w:w="1465" w:type="pct"/>
            <w:tcBorders>
              <w:top w:val="single" w:sz="4" w:space="0" w:color="auto"/>
              <w:bottom w:val="single" w:sz="4" w:space="0" w:color="auto"/>
            </w:tcBorders>
            <w:shd w:val="clear" w:color="auto" w:fill="auto"/>
          </w:tcPr>
          <w:p w14:paraId="6C5F5998" w14:textId="77777777" w:rsidR="0079499B" w:rsidRPr="008675F2" w:rsidRDefault="0079499B" w:rsidP="0079499B">
            <w:pPr>
              <w:pStyle w:val="ENoteTableText"/>
            </w:pPr>
            <w:r w:rsidRPr="008675F2">
              <w:t>16 Nov 2005</w:t>
            </w:r>
          </w:p>
        </w:tc>
        <w:tc>
          <w:tcPr>
            <w:tcW w:w="1201" w:type="pct"/>
            <w:tcBorders>
              <w:top w:val="single" w:sz="4" w:space="0" w:color="auto"/>
              <w:bottom w:val="single" w:sz="4" w:space="0" w:color="auto"/>
            </w:tcBorders>
            <w:shd w:val="clear" w:color="auto" w:fill="auto"/>
          </w:tcPr>
          <w:p w14:paraId="20FD1442" w14:textId="77777777" w:rsidR="0079499B" w:rsidRPr="008675F2" w:rsidRDefault="0079499B" w:rsidP="0079499B">
            <w:pPr>
              <w:pStyle w:val="ENoteTableText"/>
            </w:pPr>
            <w:r w:rsidRPr="008675F2">
              <w:t>—</w:t>
            </w:r>
          </w:p>
        </w:tc>
      </w:tr>
      <w:tr w:rsidR="0079499B" w:rsidRPr="008675F2" w14:paraId="76FBADA8" w14:textId="77777777" w:rsidTr="00494CBF">
        <w:trPr>
          <w:cantSplit/>
        </w:trPr>
        <w:tc>
          <w:tcPr>
            <w:tcW w:w="1206" w:type="pct"/>
            <w:tcBorders>
              <w:top w:val="single" w:sz="4" w:space="0" w:color="auto"/>
              <w:bottom w:val="single" w:sz="4" w:space="0" w:color="auto"/>
            </w:tcBorders>
            <w:shd w:val="clear" w:color="auto" w:fill="auto"/>
          </w:tcPr>
          <w:p w14:paraId="772A4354" w14:textId="77777777" w:rsidR="0079499B" w:rsidRPr="008675F2" w:rsidRDefault="0079499B" w:rsidP="0079499B">
            <w:pPr>
              <w:pStyle w:val="ENoteTableText"/>
            </w:pPr>
            <w:r w:rsidRPr="008675F2">
              <w:t>2005 No.</w:t>
            </w:r>
            <w:r w:rsidR="00626E53" w:rsidRPr="008675F2">
              <w:t> </w:t>
            </w:r>
            <w:r w:rsidRPr="008675F2">
              <w:t>279</w:t>
            </w:r>
          </w:p>
        </w:tc>
        <w:tc>
          <w:tcPr>
            <w:tcW w:w="1128" w:type="pct"/>
            <w:tcBorders>
              <w:top w:val="single" w:sz="4" w:space="0" w:color="auto"/>
              <w:bottom w:val="single" w:sz="4" w:space="0" w:color="auto"/>
            </w:tcBorders>
            <w:shd w:val="clear" w:color="auto" w:fill="auto"/>
          </w:tcPr>
          <w:p w14:paraId="2B65D764" w14:textId="77777777" w:rsidR="0079499B" w:rsidRPr="008675F2" w:rsidRDefault="0079499B" w:rsidP="0079499B">
            <w:pPr>
              <w:pStyle w:val="ENoteTableText"/>
            </w:pPr>
            <w:r w:rsidRPr="008675F2">
              <w:t>2 Dec 2005 (F2005L03721)</w:t>
            </w:r>
          </w:p>
        </w:tc>
        <w:tc>
          <w:tcPr>
            <w:tcW w:w="1465" w:type="pct"/>
            <w:tcBorders>
              <w:top w:val="single" w:sz="4" w:space="0" w:color="auto"/>
              <w:bottom w:val="single" w:sz="4" w:space="0" w:color="auto"/>
            </w:tcBorders>
            <w:shd w:val="clear" w:color="auto" w:fill="auto"/>
          </w:tcPr>
          <w:p w14:paraId="7D04E420" w14:textId="77777777" w:rsidR="0079499B" w:rsidRPr="008675F2" w:rsidRDefault="0079499B" w:rsidP="0079499B">
            <w:pPr>
              <w:pStyle w:val="ENoteTableText"/>
            </w:pPr>
            <w:r w:rsidRPr="008675F2">
              <w:t>6 Dec 2005</w:t>
            </w:r>
          </w:p>
        </w:tc>
        <w:tc>
          <w:tcPr>
            <w:tcW w:w="1201" w:type="pct"/>
            <w:tcBorders>
              <w:top w:val="single" w:sz="4" w:space="0" w:color="auto"/>
              <w:bottom w:val="single" w:sz="4" w:space="0" w:color="auto"/>
            </w:tcBorders>
            <w:shd w:val="clear" w:color="auto" w:fill="auto"/>
          </w:tcPr>
          <w:p w14:paraId="3FB0A6CC" w14:textId="77777777" w:rsidR="0079499B" w:rsidRPr="008675F2" w:rsidRDefault="0079499B" w:rsidP="0079499B">
            <w:pPr>
              <w:pStyle w:val="ENoteTableText"/>
            </w:pPr>
            <w:r w:rsidRPr="008675F2">
              <w:t>—</w:t>
            </w:r>
          </w:p>
        </w:tc>
      </w:tr>
      <w:tr w:rsidR="0079499B" w:rsidRPr="008675F2" w14:paraId="1C3B1276" w14:textId="77777777" w:rsidTr="00494CBF">
        <w:trPr>
          <w:cantSplit/>
        </w:trPr>
        <w:tc>
          <w:tcPr>
            <w:tcW w:w="1206" w:type="pct"/>
            <w:tcBorders>
              <w:top w:val="single" w:sz="4" w:space="0" w:color="auto"/>
              <w:bottom w:val="single" w:sz="4" w:space="0" w:color="auto"/>
            </w:tcBorders>
            <w:shd w:val="clear" w:color="auto" w:fill="auto"/>
          </w:tcPr>
          <w:p w14:paraId="30420629" w14:textId="77777777" w:rsidR="0079499B" w:rsidRPr="008675F2" w:rsidRDefault="0079499B" w:rsidP="0079499B">
            <w:pPr>
              <w:pStyle w:val="ENoteTableText"/>
            </w:pPr>
            <w:r w:rsidRPr="008675F2">
              <w:t>2006 No.</w:t>
            </w:r>
            <w:r w:rsidR="00626E53" w:rsidRPr="008675F2">
              <w:t> </w:t>
            </w:r>
            <w:r w:rsidRPr="008675F2">
              <w:t>44</w:t>
            </w:r>
          </w:p>
        </w:tc>
        <w:tc>
          <w:tcPr>
            <w:tcW w:w="1128" w:type="pct"/>
            <w:tcBorders>
              <w:top w:val="single" w:sz="4" w:space="0" w:color="auto"/>
              <w:bottom w:val="single" w:sz="4" w:space="0" w:color="auto"/>
            </w:tcBorders>
            <w:shd w:val="clear" w:color="auto" w:fill="auto"/>
          </w:tcPr>
          <w:p w14:paraId="6FF31DBF" w14:textId="77777777" w:rsidR="0079499B" w:rsidRPr="008675F2" w:rsidRDefault="0079499B" w:rsidP="001A4529">
            <w:pPr>
              <w:pStyle w:val="ENoteTableText"/>
            </w:pPr>
            <w:r w:rsidRPr="008675F2">
              <w:t>6 Mar 2006 (F2006L00652)</w:t>
            </w:r>
          </w:p>
        </w:tc>
        <w:tc>
          <w:tcPr>
            <w:tcW w:w="1465" w:type="pct"/>
            <w:tcBorders>
              <w:top w:val="single" w:sz="4" w:space="0" w:color="auto"/>
              <w:bottom w:val="single" w:sz="4" w:space="0" w:color="auto"/>
            </w:tcBorders>
            <w:shd w:val="clear" w:color="auto" w:fill="auto"/>
          </w:tcPr>
          <w:p w14:paraId="5CC913D5" w14:textId="77777777" w:rsidR="0079499B" w:rsidRPr="008675F2" w:rsidRDefault="0079499B" w:rsidP="0079499B">
            <w:pPr>
              <w:pStyle w:val="ENoteTableText"/>
            </w:pPr>
            <w:r w:rsidRPr="008675F2">
              <w:t>7 Mar 2006</w:t>
            </w:r>
          </w:p>
        </w:tc>
        <w:tc>
          <w:tcPr>
            <w:tcW w:w="1201" w:type="pct"/>
            <w:tcBorders>
              <w:top w:val="single" w:sz="4" w:space="0" w:color="auto"/>
              <w:bottom w:val="single" w:sz="4" w:space="0" w:color="auto"/>
            </w:tcBorders>
            <w:shd w:val="clear" w:color="auto" w:fill="auto"/>
          </w:tcPr>
          <w:p w14:paraId="290ABE81" w14:textId="77777777" w:rsidR="0079499B" w:rsidRPr="008675F2" w:rsidRDefault="0079499B" w:rsidP="0079499B">
            <w:pPr>
              <w:pStyle w:val="ENoteTableText"/>
            </w:pPr>
            <w:r w:rsidRPr="008675F2">
              <w:t>—</w:t>
            </w:r>
          </w:p>
        </w:tc>
      </w:tr>
      <w:tr w:rsidR="0079499B" w:rsidRPr="008675F2" w14:paraId="42AA7F67" w14:textId="77777777" w:rsidTr="00494CBF">
        <w:trPr>
          <w:cantSplit/>
        </w:trPr>
        <w:tc>
          <w:tcPr>
            <w:tcW w:w="1206" w:type="pct"/>
            <w:tcBorders>
              <w:top w:val="single" w:sz="4" w:space="0" w:color="auto"/>
              <w:bottom w:val="single" w:sz="4" w:space="0" w:color="auto"/>
            </w:tcBorders>
            <w:shd w:val="clear" w:color="auto" w:fill="auto"/>
          </w:tcPr>
          <w:p w14:paraId="21400A2B" w14:textId="77777777" w:rsidR="0079499B" w:rsidRPr="008675F2" w:rsidRDefault="0079499B" w:rsidP="0079499B">
            <w:pPr>
              <w:pStyle w:val="ENoteTableText"/>
            </w:pPr>
            <w:r w:rsidRPr="008675F2">
              <w:t>2006 No.</w:t>
            </w:r>
            <w:r w:rsidR="00626E53" w:rsidRPr="008675F2">
              <w:t> </w:t>
            </w:r>
            <w:r w:rsidRPr="008675F2">
              <w:t>180</w:t>
            </w:r>
          </w:p>
        </w:tc>
        <w:tc>
          <w:tcPr>
            <w:tcW w:w="1128" w:type="pct"/>
            <w:tcBorders>
              <w:top w:val="single" w:sz="4" w:space="0" w:color="auto"/>
              <w:bottom w:val="single" w:sz="4" w:space="0" w:color="auto"/>
            </w:tcBorders>
            <w:shd w:val="clear" w:color="auto" w:fill="auto"/>
          </w:tcPr>
          <w:p w14:paraId="30D2CA2C" w14:textId="77777777" w:rsidR="0079499B" w:rsidRPr="008675F2" w:rsidRDefault="0079499B" w:rsidP="001A4529">
            <w:pPr>
              <w:pStyle w:val="ENoteTableText"/>
            </w:pPr>
            <w:r w:rsidRPr="008675F2">
              <w:t>14</w:t>
            </w:r>
            <w:r w:rsidR="00626E53" w:rsidRPr="008675F2">
              <w:t> </w:t>
            </w:r>
            <w:r w:rsidRPr="008675F2">
              <w:t>July 2006 (F2006L02315)</w:t>
            </w:r>
          </w:p>
        </w:tc>
        <w:tc>
          <w:tcPr>
            <w:tcW w:w="1465" w:type="pct"/>
            <w:tcBorders>
              <w:top w:val="single" w:sz="4" w:space="0" w:color="auto"/>
              <w:bottom w:val="single" w:sz="4" w:space="0" w:color="auto"/>
            </w:tcBorders>
            <w:shd w:val="clear" w:color="auto" w:fill="auto"/>
          </w:tcPr>
          <w:p w14:paraId="21A2B674" w14:textId="77777777" w:rsidR="0079499B" w:rsidRPr="008675F2" w:rsidRDefault="0079499B" w:rsidP="0079499B">
            <w:pPr>
              <w:pStyle w:val="ENoteTableText"/>
            </w:pPr>
            <w:r w:rsidRPr="008675F2">
              <w:t>15</w:t>
            </w:r>
            <w:r w:rsidR="00626E53" w:rsidRPr="008675F2">
              <w:t> </w:t>
            </w:r>
            <w:r w:rsidRPr="008675F2">
              <w:t>July 2006</w:t>
            </w:r>
          </w:p>
        </w:tc>
        <w:tc>
          <w:tcPr>
            <w:tcW w:w="1201" w:type="pct"/>
            <w:tcBorders>
              <w:top w:val="single" w:sz="4" w:space="0" w:color="auto"/>
              <w:bottom w:val="single" w:sz="4" w:space="0" w:color="auto"/>
            </w:tcBorders>
            <w:shd w:val="clear" w:color="auto" w:fill="auto"/>
          </w:tcPr>
          <w:p w14:paraId="7A3E4A04" w14:textId="77777777" w:rsidR="0079499B" w:rsidRPr="008675F2" w:rsidRDefault="0079499B" w:rsidP="0079499B">
            <w:pPr>
              <w:pStyle w:val="ENoteTableText"/>
            </w:pPr>
            <w:r w:rsidRPr="008675F2">
              <w:t>—</w:t>
            </w:r>
          </w:p>
        </w:tc>
      </w:tr>
      <w:tr w:rsidR="0079499B" w:rsidRPr="008675F2" w14:paraId="26C9B83B" w14:textId="77777777" w:rsidTr="00494CBF">
        <w:trPr>
          <w:cantSplit/>
        </w:trPr>
        <w:tc>
          <w:tcPr>
            <w:tcW w:w="1206" w:type="pct"/>
            <w:tcBorders>
              <w:top w:val="single" w:sz="4" w:space="0" w:color="auto"/>
              <w:bottom w:val="single" w:sz="4" w:space="0" w:color="auto"/>
            </w:tcBorders>
            <w:shd w:val="clear" w:color="auto" w:fill="auto"/>
          </w:tcPr>
          <w:p w14:paraId="21E66750" w14:textId="77777777" w:rsidR="0079499B" w:rsidRPr="008675F2" w:rsidRDefault="0079499B" w:rsidP="0079499B">
            <w:pPr>
              <w:pStyle w:val="ENoteTableText"/>
            </w:pPr>
            <w:r w:rsidRPr="008675F2">
              <w:t>2006 No.</w:t>
            </w:r>
            <w:r w:rsidR="00626E53" w:rsidRPr="008675F2">
              <w:t> </w:t>
            </w:r>
            <w:r w:rsidRPr="008675F2">
              <w:t>242</w:t>
            </w:r>
          </w:p>
        </w:tc>
        <w:tc>
          <w:tcPr>
            <w:tcW w:w="1128" w:type="pct"/>
            <w:tcBorders>
              <w:top w:val="single" w:sz="4" w:space="0" w:color="auto"/>
              <w:bottom w:val="single" w:sz="4" w:space="0" w:color="auto"/>
            </w:tcBorders>
            <w:shd w:val="clear" w:color="auto" w:fill="auto"/>
          </w:tcPr>
          <w:p w14:paraId="1F163A30" w14:textId="77777777" w:rsidR="0079499B" w:rsidRPr="008675F2" w:rsidRDefault="0079499B" w:rsidP="001A4529">
            <w:pPr>
              <w:pStyle w:val="ENoteTableText"/>
            </w:pPr>
            <w:r w:rsidRPr="008675F2">
              <w:t>22 Sept 2006 (F2006L03103)</w:t>
            </w:r>
          </w:p>
        </w:tc>
        <w:tc>
          <w:tcPr>
            <w:tcW w:w="1465" w:type="pct"/>
            <w:tcBorders>
              <w:top w:val="single" w:sz="4" w:space="0" w:color="auto"/>
              <w:bottom w:val="single" w:sz="4" w:space="0" w:color="auto"/>
            </w:tcBorders>
            <w:shd w:val="clear" w:color="auto" w:fill="auto"/>
          </w:tcPr>
          <w:p w14:paraId="32C2F9E9" w14:textId="77777777" w:rsidR="0079499B" w:rsidRPr="008675F2" w:rsidRDefault="0079499B" w:rsidP="0079499B">
            <w:pPr>
              <w:pStyle w:val="ENoteTableText"/>
            </w:pPr>
            <w:r w:rsidRPr="008675F2">
              <w:t>23 Sept 2006</w:t>
            </w:r>
          </w:p>
        </w:tc>
        <w:tc>
          <w:tcPr>
            <w:tcW w:w="1201" w:type="pct"/>
            <w:tcBorders>
              <w:top w:val="single" w:sz="4" w:space="0" w:color="auto"/>
              <w:bottom w:val="single" w:sz="4" w:space="0" w:color="auto"/>
            </w:tcBorders>
            <w:shd w:val="clear" w:color="auto" w:fill="auto"/>
          </w:tcPr>
          <w:p w14:paraId="7CFA3B81" w14:textId="77777777" w:rsidR="0079499B" w:rsidRPr="008675F2" w:rsidRDefault="0079499B" w:rsidP="0079499B">
            <w:pPr>
              <w:pStyle w:val="ENoteTableText"/>
            </w:pPr>
            <w:r w:rsidRPr="008675F2">
              <w:t>—</w:t>
            </w:r>
          </w:p>
        </w:tc>
      </w:tr>
      <w:tr w:rsidR="0079499B" w:rsidRPr="008675F2" w14:paraId="5E3480E5" w14:textId="77777777" w:rsidTr="00494CBF">
        <w:trPr>
          <w:cantSplit/>
        </w:trPr>
        <w:tc>
          <w:tcPr>
            <w:tcW w:w="1206" w:type="pct"/>
            <w:tcBorders>
              <w:top w:val="single" w:sz="4" w:space="0" w:color="auto"/>
              <w:bottom w:val="single" w:sz="4" w:space="0" w:color="auto"/>
            </w:tcBorders>
            <w:shd w:val="clear" w:color="auto" w:fill="auto"/>
          </w:tcPr>
          <w:p w14:paraId="23AD665C" w14:textId="77777777" w:rsidR="0079499B" w:rsidRPr="008675F2" w:rsidRDefault="0079499B" w:rsidP="0079499B">
            <w:pPr>
              <w:pStyle w:val="ENoteTableText"/>
            </w:pPr>
            <w:r w:rsidRPr="008675F2">
              <w:t>2006 No.</w:t>
            </w:r>
            <w:r w:rsidR="00626E53" w:rsidRPr="008675F2">
              <w:t> </w:t>
            </w:r>
            <w:r w:rsidRPr="008675F2">
              <w:t>265</w:t>
            </w:r>
          </w:p>
        </w:tc>
        <w:tc>
          <w:tcPr>
            <w:tcW w:w="1128" w:type="pct"/>
            <w:tcBorders>
              <w:top w:val="single" w:sz="4" w:space="0" w:color="auto"/>
              <w:bottom w:val="single" w:sz="4" w:space="0" w:color="auto"/>
            </w:tcBorders>
            <w:shd w:val="clear" w:color="auto" w:fill="auto"/>
          </w:tcPr>
          <w:p w14:paraId="4E3C905E" w14:textId="77777777" w:rsidR="0079499B" w:rsidRPr="008675F2" w:rsidRDefault="0079499B" w:rsidP="001A4529">
            <w:pPr>
              <w:pStyle w:val="ENoteTableText"/>
            </w:pPr>
            <w:r w:rsidRPr="008675F2">
              <w:t>20 Oct 2006 (F2006L03383)</w:t>
            </w:r>
          </w:p>
        </w:tc>
        <w:tc>
          <w:tcPr>
            <w:tcW w:w="1465" w:type="pct"/>
            <w:tcBorders>
              <w:top w:val="single" w:sz="4" w:space="0" w:color="auto"/>
              <w:bottom w:val="single" w:sz="4" w:space="0" w:color="auto"/>
            </w:tcBorders>
            <w:shd w:val="clear" w:color="auto" w:fill="auto"/>
          </w:tcPr>
          <w:p w14:paraId="047B41CA" w14:textId="77777777" w:rsidR="0079499B" w:rsidRPr="008675F2" w:rsidRDefault="0079499B" w:rsidP="0079499B">
            <w:pPr>
              <w:pStyle w:val="ENoteTableText"/>
            </w:pPr>
            <w:r w:rsidRPr="008675F2">
              <w:t>21 Oct 2006</w:t>
            </w:r>
          </w:p>
        </w:tc>
        <w:tc>
          <w:tcPr>
            <w:tcW w:w="1201" w:type="pct"/>
            <w:tcBorders>
              <w:top w:val="single" w:sz="4" w:space="0" w:color="auto"/>
              <w:bottom w:val="single" w:sz="4" w:space="0" w:color="auto"/>
            </w:tcBorders>
            <w:shd w:val="clear" w:color="auto" w:fill="auto"/>
          </w:tcPr>
          <w:p w14:paraId="07979B7B" w14:textId="77777777" w:rsidR="0079499B" w:rsidRPr="008675F2" w:rsidRDefault="0079499B" w:rsidP="0079499B">
            <w:pPr>
              <w:pStyle w:val="ENoteTableText"/>
            </w:pPr>
            <w:r w:rsidRPr="008675F2">
              <w:t>—</w:t>
            </w:r>
          </w:p>
        </w:tc>
      </w:tr>
      <w:tr w:rsidR="0079499B" w:rsidRPr="008675F2" w14:paraId="4DC3B650" w14:textId="77777777" w:rsidTr="00494CBF">
        <w:trPr>
          <w:cantSplit/>
        </w:trPr>
        <w:tc>
          <w:tcPr>
            <w:tcW w:w="1206" w:type="pct"/>
            <w:tcBorders>
              <w:top w:val="single" w:sz="4" w:space="0" w:color="auto"/>
              <w:bottom w:val="single" w:sz="4" w:space="0" w:color="auto"/>
            </w:tcBorders>
            <w:shd w:val="clear" w:color="auto" w:fill="auto"/>
          </w:tcPr>
          <w:p w14:paraId="1F41A869" w14:textId="77777777" w:rsidR="0079499B" w:rsidRPr="008675F2" w:rsidRDefault="0079499B" w:rsidP="0079499B">
            <w:pPr>
              <w:pStyle w:val="ENoteTableText"/>
            </w:pPr>
            <w:r w:rsidRPr="008675F2">
              <w:t>2006 No.</w:t>
            </w:r>
            <w:r w:rsidR="00626E53" w:rsidRPr="008675F2">
              <w:t> </w:t>
            </w:r>
            <w:r w:rsidRPr="008675F2">
              <w:t>282</w:t>
            </w:r>
          </w:p>
        </w:tc>
        <w:tc>
          <w:tcPr>
            <w:tcW w:w="1128" w:type="pct"/>
            <w:tcBorders>
              <w:top w:val="single" w:sz="4" w:space="0" w:color="auto"/>
              <w:bottom w:val="single" w:sz="4" w:space="0" w:color="auto"/>
            </w:tcBorders>
            <w:shd w:val="clear" w:color="auto" w:fill="auto"/>
          </w:tcPr>
          <w:p w14:paraId="34E6881B" w14:textId="77777777" w:rsidR="0079499B" w:rsidRPr="008675F2" w:rsidRDefault="0079499B" w:rsidP="001A4529">
            <w:pPr>
              <w:pStyle w:val="ENoteTableText"/>
            </w:pPr>
            <w:r w:rsidRPr="008675F2">
              <w:t>2 Nov 2006 (F2006L03549)</w:t>
            </w:r>
          </w:p>
        </w:tc>
        <w:tc>
          <w:tcPr>
            <w:tcW w:w="1465" w:type="pct"/>
            <w:tcBorders>
              <w:top w:val="single" w:sz="4" w:space="0" w:color="auto"/>
              <w:bottom w:val="single" w:sz="4" w:space="0" w:color="auto"/>
            </w:tcBorders>
            <w:shd w:val="clear" w:color="auto" w:fill="auto"/>
          </w:tcPr>
          <w:p w14:paraId="0B0043FC" w14:textId="77777777" w:rsidR="0079499B" w:rsidRPr="008675F2" w:rsidRDefault="0079499B" w:rsidP="0079499B">
            <w:pPr>
              <w:pStyle w:val="ENoteTableText"/>
            </w:pPr>
            <w:r w:rsidRPr="008675F2">
              <w:t>3 Nov 2006</w:t>
            </w:r>
          </w:p>
        </w:tc>
        <w:tc>
          <w:tcPr>
            <w:tcW w:w="1201" w:type="pct"/>
            <w:tcBorders>
              <w:top w:val="single" w:sz="4" w:space="0" w:color="auto"/>
              <w:bottom w:val="single" w:sz="4" w:space="0" w:color="auto"/>
            </w:tcBorders>
            <w:shd w:val="clear" w:color="auto" w:fill="auto"/>
          </w:tcPr>
          <w:p w14:paraId="243CDBA9" w14:textId="77777777" w:rsidR="0079499B" w:rsidRPr="008675F2" w:rsidRDefault="0079499B" w:rsidP="0079499B">
            <w:pPr>
              <w:pStyle w:val="ENoteTableText"/>
            </w:pPr>
            <w:r w:rsidRPr="008675F2">
              <w:t>—</w:t>
            </w:r>
          </w:p>
        </w:tc>
      </w:tr>
      <w:tr w:rsidR="0079499B" w:rsidRPr="008675F2" w14:paraId="6F0982D0" w14:textId="77777777" w:rsidTr="00494CBF">
        <w:trPr>
          <w:cantSplit/>
        </w:trPr>
        <w:tc>
          <w:tcPr>
            <w:tcW w:w="1206" w:type="pct"/>
            <w:tcBorders>
              <w:top w:val="single" w:sz="4" w:space="0" w:color="auto"/>
              <w:bottom w:val="single" w:sz="4" w:space="0" w:color="auto"/>
            </w:tcBorders>
            <w:shd w:val="clear" w:color="auto" w:fill="auto"/>
          </w:tcPr>
          <w:p w14:paraId="683605AF" w14:textId="77777777" w:rsidR="0079499B" w:rsidRPr="008675F2" w:rsidRDefault="0079499B" w:rsidP="0079499B">
            <w:pPr>
              <w:pStyle w:val="ENoteTableText"/>
            </w:pPr>
            <w:r w:rsidRPr="008675F2">
              <w:t>2007 No.</w:t>
            </w:r>
            <w:r w:rsidR="00626E53" w:rsidRPr="008675F2">
              <w:t> </w:t>
            </w:r>
            <w:r w:rsidRPr="008675F2">
              <w:t>5</w:t>
            </w:r>
          </w:p>
        </w:tc>
        <w:tc>
          <w:tcPr>
            <w:tcW w:w="1128" w:type="pct"/>
            <w:tcBorders>
              <w:top w:val="single" w:sz="4" w:space="0" w:color="auto"/>
              <w:bottom w:val="single" w:sz="4" w:space="0" w:color="auto"/>
            </w:tcBorders>
            <w:shd w:val="clear" w:color="auto" w:fill="auto"/>
          </w:tcPr>
          <w:p w14:paraId="7B84F69E" w14:textId="77777777" w:rsidR="0079499B" w:rsidRPr="008675F2" w:rsidRDefault="0079499B" w:rsidP="001A4529">
            <w:pPr>
              <w:pStyle w:val="ENoteTableText"/>
            </w:pPr>
            <w:r w:rsidRPr="008675F2">
              <w:t>19 Feb 2007 (F2007L00417)</w:t>
            </w:r>
          </w:p>
        </w:tc>
        <w:tc>
          <w:tcPr>
            <w:tcW w:w="1465" w:type="pct"/>
            <w:tcBorders>
              <w:top w:val="single" w:sz="4" w:space="0" w:color="auto"/>
              <w:bottom w:val="single" w:sz="4" w:space="0" w:color="auto"/>
            </w:tcBorders>
            <w:shd w:val="clear" w:color="auto" w:fill="auto"/>
          </w:tcPr>
          <w:p w14:paraId="36F608C1" w14:textId="77777777" w:rsidR="0079499B" w:rsidRPr="008675F2" w:rsidRDefault="0079499B" w:rsidP="0079499B">
            <w:pPr>
              <w:pStyle w:val="ENoteTableText"/>
            </w:pPr>
            <w:r w:rsidRPr="008675F2">
              <w:t>20 Feb 2007</w:t>
            </w:r>
          </w:p>
        </w:tc>
        <w:tc>
          <w:tcPr>
            <w:tcW w:w="1201" w:type="pct"/>
            <w:tcBorders>
              <w:top w:val="single" w:sz="4" w:space="0" w:color="auto"/>
              <w:bottom w:val="single" w:sz="4" w:space="0" w:color="auto"/>
            </w:tcBorders>
            <w:shd w:val="clear" w:color="auto" w:fill="auto"/>
          </w:tcPr>
          <w:p w14:paraId="17BAA99C" w14:textId="77777777" w:rsidR="0079499B" w:rsidRPr="008675F2" w:rsidRDefault="0079499B" w:rsidP="0079499B">
            <w:pPr>
              <w:pStyle w:val="ENoteTableText"/>
            </w:pPr>
            <w:r w:rsidRPr="008675F2">
              <w:t>—</w:t>
            </w:r>
          </w:p>
        </w:tc>
      </w:tr>
      <w:tr w:rsidR="0079499B" w:rsidRPr="008675F2" w14:paraId="1AC10C52" w14:textId="77777777" w:rsidTr="00494CBF">
        <w:trPr>
          <w:cantSplit/>
        </w:trPr>
        <w:tc>
          <w:tcPr>
            <w:tcW w:w="1206" w:type="pct"/>
            <w:tcBorders>
              <w:top w:val="single" w:sz="4" w:space="0" w:color="auto"/>
              <w:bottom w:val="single" w:sz="4" w:space="0" w:color="auto"/>
            </w:tcBorders>
            <w:shd w:val="clear" w:color="auto" w:fill="auto"/>
          </w:tcPr>
          <w:p w14:paraId="5AEC47CB" w14:textId="77777777" w:rsidR="0079499B" w:rsidRPr="008675F2" w:rsidRDefault="0079499B" w:rsidP="0079499B">
            <w:pPr>
              <w:pStyle w:val="ENoteTableText"/>
            </w:pPr>
            <w:r w:rsidRPr="008675F2">
              <w:t>2007 No.</w:t>
            </w:r>
            <w:r w:rsidR="00626E53" w:rsidRPr="008675F2">
              <w:t> </w:t>
            </w:r>
            <w:r w:rsidRPr="008675F2">
              <w:t>110</w:t>
            </w:r>
          </w:p>
        </w:tc>
        <w:tc>
          <w:tcPr>
            <w:tcW w:w="1128" w:type="pct"/>
            <w:tcBorders>
              <w:top w:val="single" w:sz="4" w:space="0" w:color="auto"/>
              <w:bottom w:val="single" w:sz="4" w:space="0" w:color="auto"/>
            </w:tcBorders>
            <w:shd w:val="clear" w:color="auto" w:fill="auto"/>
          </w:tcPr>
          <w:p w14:paraId="358B15AE" w14:textId="77777777" w:rsidR="0079499B" w:rsidRPr="008675F2" w:rsidRDefault="0079499B" w:rsidP="001A4529">
            <w:pPr>
              <w:pStyle w:val="ENoteTableText"/>
            </w:pPr>
            <w:r w:rsidRPr="008675F2">
              <w:t>14</w:t>
            </w:r>
            <w:r w:rsidR="00626E53" w:rsidRPr="008675F2">
              <w:t> </w:t>
            </w:r>
            <w:r w:rsidRPr="008675F2">
              <w:t>May 2007 (F2007L01321)</w:t>
            </w:r>
          </w:p>
        </w:tc>
        <w:tc>
          <w:tcPr>
            <w:tcW w:w="1465" w:type="pct"/>
            <w:tcBorders>
              <w:top w:val="single" w:sz="4" w:space="0" w:color="auto"/>
              <w:bottom w:val="single" w:sz="4" w:space="0" w:color="auto"/>
            </w:tcBorders>
            <w:shd w:val="clear" w:color="auto" w:fill="auto"/>
          </w:tcPr>
          <w:p w14:paraId="33CB935F" w14:textId="77777777" w:rsidR="0079499B" w:rsidRPr="008675F2" w:rsidRDefault="0079499B" w:rsidP="0079499B">
            <w:pPr>
              <w:pStyle w:val="ENoteTableText"/>
            </w:pPr>
            <w:r w:rsidRPr="008675F2">
              <w:t>15</w:t>
            </w:r>
            <w:r w:rsidR="00626E53" w:rsidRPr="008675F2">
              <w:t> </w:t>
            </w:r>
            <w:r w:rsidRPr="008675F2">
              <w:t>May 2007</w:t>
            </w:r>
          </w:p>
        </w:tc>
        <w:tc>
          <w:tcPr>
            <w:tcW w:w="1201" w:type="pct"/>
            <w:tcBorders>
              <w:top w:val="single" w:sz="4" w:space="0" w:color="auto"/>
              <w:bottom w:val="single" w:sz="4" w:space="0" w:color="auto"/>
            </w:tcBorders>
            <w:shd w:val="clear" w:color="auto" w:fill="auto"/>
          </w:tcPr>
          <w:p w14:paraId="23E17137" w14:textId="77777777" w:rsidR="0079499B" w:rsidRPr="008675F2" w:rsidRDefault="0079499B" w:rsidP="0079499B">
            <w:pPr>
              <w:pStyle w:val="ENoteTableText"/>
            </w:pPr>
            <w:r w:rsidRPr="008675F2">
              <w:t>—</w:t>
            </w:r>
          </w:p>
        </w:tc>
      </w:tr>
      <w:tr w:rsidR="0079499B" w:rsidRPr="008675F2" w14:paraId="33DEA0CC" w14:textId="77777777" w:rsidTr="00494CBF">
        <w:trPr>
          <w:cantSplit/>
        </w:trPr>
        <w:tc>
          <w:tcPr>
            <w:tcW w:w="1206" w:type="pct"/>
            <w:tcBorders>
              <w:top w:val="single" w:sz="4" w:space="0" w:color="auto"/>
              <w:bottom w:val="single" w:sz="4" w:space="0" w:color="auto"/>
            </w:tcBorders>
            <w:shd w:val="clear" w:color="auto" w:fill="auto"/>
          </w:tcPr>
          <w:p w14:paraId="7B02683F" w14:textId="77777777" w:rsidR="0079499B" w:rsidRPr="008675F2" w:rsidRDefault="0079499B" w:rsidP="0079499B">
            <w:pPr>
              <w:pStyle w:val="ENoteTableText"/>
            </w:pPr>
            <w:r w:rsidRPr="008675F2">
              <w:t>2007 No.</w:t>
            </w:r>
            <w:r w:rsidR="00626E53" w:rsidRPr="008675F2">
              <w:t> </w:t>
            </w:r>
            <w:r w:rsidRPr="008675F2">
              <w:t xml:space="preserve">245 </w:t>
            </w:r>
          </w:p>
        </w:tc>
        <w:tc>
          <w:tcPr>
            <w:tcW w:w="1128" w:type="pct"/>
            <w:tcBorders>
              <w:top w:val="single" w:sz="4" w:space="0" w:color="auto"/>
              <w:bottom w:val="single" w:sz="4" w:space="0" w:color="auto"/>
            </w:tcBorders>
            <w:shd w:val="clear" w:color="auto" w:fill="auto"/>
          </w:tcPr>
          <w:p w14:paraId="26663D83" w14:textId="77777777" w:rsidR="0079499B" w:rsidRPr="008675F2" w:rsidRDefault="0079499B" w:rsidP="001A4529">
            <w:pPr>
              <w:pStyle w:val="ENoteTableText"/>
            </w:pPr>
            <w:r w:rsidRPr="008675F2">
              <w:t>24 Aug 2007 (F2007L02576)</w:t>
            </w:r>
          </w:p>
        </w:tc>
        <w:tc>
          <w:tcPr>
            <w:tcW w:w="1465" w:type="pct"/>
            <w:tcBorders>
              <w:top w:val="single" w:sz="4" w:space="0" w:color="auto"/>
              <w:bottom w:val="single" w:sz="4" w:space="0" w:color="auto"/>
            </w:tcBorders>
            <w:shd w:val="clear" w:color="auto" w:fill="auto"/>
          </w:tcPr>
          <w:p w14:paraId="3B52918C" w14:textId="77777777" w:rsidR="0079499B" w:rsidRPr="008675F2" w:rsidRDefault="0079499B" w:rsidP="0079499B">
            <w:pPr>
              <w:pStyle w:val="ENoteTableText"/>
            </w:pPr>
            <w:r w:rsidRPr="008675F2">
              <w:t>25 Aug 2007</w:t>
            </w:r>
          </w:p>
        </w:tc>
        <w:tc>
          <w:tcPr>
            <w:tcW w:w="1201" w:type="pct"/>
            <w:tcBorders>
              <w:top w:val="single" w:sz="4" w:space="0" w:color="auto"/>
              <w:bottom w:val="single" w:sz="4" w:space="0" w:color="auto"/>
            </w:tcBorders>
            <w:shd w:val="clear" w:color="auto" w:fill="auto"/>
          </w:tcPr>
          <w:p w14:paraId="69A68238" w14:textId="77777777" w:rsidR="0079499B" w:rsidRPr="008675F2" w:rsidRDefault="0079499B" w:rsidP="0079499B">
            <w:pPr>
              <w:pStyle w:val="ENoteTableText"/>
            </w:pPr>
            <w:r w:rsidRPr="008675F2">
              <w:t>—</w:t>
            </w:r>
          </w:p>
        </w:tc>
      </w:tr>
      <w:tr w:rsidR="0079499B" w:rsidRPr="008675F2" w14:paraId="184DCDB3" w14:textId="77777777" w:rsidTr="00494CBF">
        <w:trPr>
          <w:cantSplit/>
        </w:trPr>
        <w:tc>
          <w:tcPr>
            <w:tcW w:w="1206" w:type="pct"/>
            <w:tcBorders>
              <w:top w:val="single" w:sz="4" w:space="0" w:color="auto"/>
              <w:bottom w:val="single" w:sz="4" w:space="0" w:color="auto"/>
            </w:tcBorders>
            <w:shd w:val="clear" w:color="auto" w:fill="auto"/>
          </w:tcPr>
          <w:p w14:paraId="7ECB6EA6" w14:textId="77777777" w:rsidR="0079499B" w:rsidRPr="008675F2" w:rsidRDefault="0079499B" w:rsidP="0079499B">
            <w:pPr>
              <w:pStyle w:val="ENoteTableText"/>
            </w:pPr>
            <w:r w:rsidRPr="008675F2">
              <w:t>2007 No.</w:t>
            </w:r>
            <w:r w:rsidR="00626E53" w:rsidRPr="008675F2">
              <w:t> </w:t>
            </w:r>
            <w:r w:rsidRPr="008675F2">
              <w:t>246</w:t>
            </w:r>
          </w:p>
        </w:tc>
        <w:tc>
          <w:tcPr>
            <w:tcW w:w="1128" w:type="pct"/>
            <w:tcBorders>
              <w:top w:val="single" w:sz="4" w:space="0" w:color="auto"/>
              <w:bottom w:val="single" w:sz="4" w:space="0" w:color="auto"/>
            </w:tcBorders>
            <w:shd w:val="clear" w:color="auto" w:fill="auto"/>
          </w:tcPr>
          <w:p w14:paraId="5D60CD84" w14:textId="77777777" w:rsidR="0079499B" w:rsidRPr="008675F2" w:rsidRDefault="0079499B" w:rsidP="001A4529">
            <w:pPr>
              <w:pStyle w:val="ENoteTableText"/>
            </w:pPr>
            <w:r w:rsidRPr="008675F2">
              <w:t>24 Aug 2007 (F2007L02612)</w:t>
            </w:r>
          </w:p>
        </w:tc>
        <w:tc>
          <w:tcPr>
            <w:tcW w:w="1465" w:type="pct"/>
            <w:tcBorders>
              <w:top w:val="single" w:sz="4" w:space="0" w:color="auto"/>
              <w:bottom w:val="single" w:sz="4" w:space="0" w:color="auto"/>
            </w:tcBorders>
            <w:shd w:val="clear" w:color="auto" w:fill="auto"/>
          </w:tcPr>
          <w:p w14:paraId="65B91A7E" w14:textId="77777777" w:rsidR="0079499B" w:rsidRPr="008675F2" w:rsidRDefault="0079499B" w:rsidP="001A4529">
            <w:pPr>
              <w:pStyle w:val="ENoteTableText"/>
            </w:pPr>
            <w:r w:rsidRPr="008675F2">
              <w:t>25 Aug 2007 (r 2)</w:t>
            </w:r>
          </w:p>
        </w:tc>
        <w:tc>
          <w:tcPr>
            <w:tcW w:w="1201" w:type="pct"/>
            <w:tcBorders>
              <w:top w:val="single" w:sz="4" w:space="0" w:color="auto"/>
              <w:bottom w:val="single" w:sz="4" w:space="0" w:color="auto"/>
            </w:tcBorders>
            <w:shd w:val="clear" w:color="auto" w:fill="auto"/>
          </w:tcPr>
          <w:p w14:paraId="093A2FF0" w14:textId="77777777" w:rsidR="0079499B" w:rsidRPr="008675F2" w:rsidRDefault="0079499B" w:rsidP="0079499B">
            <w:pPr>
              <w:pStyle w:val="ENoteTableText"/>
            </w:pPr>
            <w:r w:rsidRPr="008675F2">
              <w:t>—</w:t>
            </w:r>
          </w:p>
        </w:tc>
      </w:tr>
      <w:tr w:rsidR="0079499B" w:rsidRPr="008675F2" w14:paraId="7BEBBB41" w14:textId="77777777" w:rsidTr="00494CBF">
        <w:trPr>
          <w:cantSplit/>
        </w:trPr>
        <w:tc>
          <w:tcPr>
            <w:tcW w:w="1206" w:type="pct"/>
            <w:tcBorders>
              <w:top w:val="single" w:sz="4" w:space="0" w:color="auto"/>
              <w:bottom w:val="single" w:sz="4" w:space="0" w:color="auto"/>
            </w:tcBorders>
            <w:shd w:val="clear" w:color="auto" w:fill="auto"/>
          </w:tcPr>
          <w:p w14:paraId="7BD918C0" w14:textId="77777777" w:rsidR="0079499B" w:rsidRPr="008675F2" w:rsidRDefault="0079499B" w:rsidP="0079499B">
            <w:pPr>
              <w:pStyle w:val="ENoteTableText"/>
            </w:pPr>
            <w:r w:rsidRPr="008675F2">
              <w:t>2007 No.</w:t>
            </w:r>
            <w:r w:rsidR="00626E53" w:rsidRPr="008675F2">
              <w:t> </w:t>
            </w:r>
            <w:r w:rsidRPr="008675F2">
              <w:t>347</w:t>
            </w:r>
          </w:p>
        </w:tc>
        <w:tc>
          <w:tcPr>
            <w:tcW w:w="1128" w:type="pct"/>
            <w:tcBorders>
              <w:top w:val="single" w:sz="4" w:space="0" w:color="auto"/>
              <w:bottom w:val="single" w:sz="4" w:space="0" w:color="auto"/>
            </w:tcBorders>
            <w:shd w:val="clear" w:color="auto" w:fill="auto"/>
          </w:tcPr>
          <w:p w14:paraId="52977DF4" w14:textId="77777777" w:rsidR="0079499B" w:rsidRPr="008675F2" w:rsidRDefault="0079499B" w:rsidP="0079499B">
            <w:pPr>
              <w:pStyle w:val="ENoteTableText"/>
            </w:pPr>
            <w:r w:rsidRPr="008675F2">
              <w:t>19 Oct 2007 (F2007L04092)</w:t>
            </w:r>
          </w:p>
        </w:tc>
        <w:tc>
          <w:tcPr>
            <w:tcW w:w="1465" w:type="pct"/>
            <w:tcBorders>
              <w:top w:val="single" w:sz="4" w:space="0" w:color="auto"/>
              <w:bottom w:val="single" w:sz="4" w:space="0" w:color="auto"/>
            </w:tcBorders>
            <w:shd w:val="clear" w:color="auto" w:fill="auto"/>
          </w:tcPr>
          <w:p w14:paraId="18C7CB64" w14:textId="77777777" w:rsidR="0079499B" w:rsidRPr="008675F2" w:rsidRDefault="0079499B" w:rsidP="0079499B">
            <w:pPr>
              <w:pStyle w:val="ENoteTableText"/>
            </w:pPr>
            <w:r w:rsidRPr="008675F2">
              <w:t xml:space="preserve">20 Oct 2007 </w:t>
            </w:r>
          </w:p>
        </w:tc>
        <w:tc>
          <w:tcPr>
            <w:tcW w:w="1201" w:type="pct"/>
            <w:tcBorders>
              <w:top w:val="single" w:sz="4" w:space="0" w:color="auto"/>
              <w:bottom w:val="single" w:sz="4" w:space="0" w:color="auto"/>
            </w:tcBorders>
            <w:shd w:val="clear" w:color="auto" w:fill="auto"/>
          </w:tcPr>
          <w:p w14:paraId="43D27553" w14:textId="77777777" w:rsidR="0079499B" w:rsidRPr="008675F2" w:rsidRDefault="0079499B" w:rsidP="0079499B">
            <w:pPr>
              <w:pStyle w:val="ENoteTableText"/>
            </w:pPr>
            <w:r w:rsidRPr="008675F2">
              <w:t>—</w:t>
            </w:r>
          </w:p>
        </w:tc>
      </w:tr>
      <w:tr w:rsidR="0079499B" w:rsidRPr="008675F2" w14:paraId="527A87E0" w14:textId="77777777" w:rsidTr="00494CBF">
        <w:trPr>
          <w:cantSplit/>
        </w:trPr>
        <w:tc>
          <w:tcPr>
            <w:tcW w:w="1206" w:type="pct"/>
            <w:tcBorders>
              <w:top w:val="single" w:sz="4" w:space="0" w:color="auto"/>
              <w:bottom w:val="single" w:sz="4" w:space="0" w:color="auto"/>
            </w:tcBorders>
            <w:shd w:val="clear" w:color="auto" w:fill="auto"/>
          </w:tcPr>
          <w:p w14:paraId="1D7B9F1B" w14:textId="77777777" w:rsidR="0079499B" w:rsidRPr="008675F2" w:rsidRDefault="0079499B" w:rsidP="0079499B">
            <w:pPr>
              <w:pStyle w:val="ENoteTableText"/>
            </w:pPr>
            <w:r w:rsidRPr="008675F2">
              <w:t>2008 No.</w:t>
            </w:r>
            <w:r w:rsidR="00626E53" w:rsidRPr="008675F2">
              <w:t> </w:t>
            </w:r>
            <w:r w:rsidRPr="008675F2">
              <w:t>23</w:t>
            </w:r>
          </w:p>
        </w:tc>
        <w:tc>
          <w:tcPr>
            <w:tcW w:w="1128" w:type="pct"/>
            <w:tcBorders>
              <w:top w:val="single" w:sz="4" w:space="0" w:color="auto"/>
              <w:bottom w:val="single" w:sz="4" w:space="0" w:color="auto"/>
            </w:tcBorders>
            <w:shd w:val="clear" w:color="auto" w:fill="auto"/>
          </w:tcPr>
          <w:p w14:paraId="2A939744" w14:textId="77777777" w:rsidR="0079499B" w:rsidRPr="008675F2" w:rsidRDefault="0079499B" w:rsidP="0079499B">
            <w:pPr>
              <w:pStyle w:val="ENoteTableText"/>
            </w:pPr>
            <w:r w:rsidRPr="008675F2">
              <w:t>20 Mar 2008 (F2008L00929)</w:t>
            </w:r>
          </w:p>
        </w:tc>
        <w:tc>
          <w:tcPr>
            <w:tcW w:w="1465" w:type="pct"/>
            <w:tcBorders>
              <w:top w:val="single" w:sz="4" w:space="0" w:color="auto"/>
              <w:bottom w:val="single" w:sz="4" w:space="0" w:color="auto"/>
            </w:tcBorders>
            <w:shd w:val="clear" w:color="auto" w:fill="auto"/>
          </w:tcPr>
          <w:p w14:paraId="7B1ED7FA" w14:textId="77777777" w:rsidR="0079499B" w:rsidRPr="008675F2" w:rsidRDefault="001A4529" w:rsidP="0079499B">
            <w:pPr>
              <w:pStyle w:val="ENoteTableText"/>
            </w:pPr>
            <w:r w:rsidRPr="008675F2">
              <w:t>24 Mar 2008 (r 2)</w:t>
            </w:r>
          </w:p>
        </w:tc>
        <w:tc>
          <w:tcPr>
            <w:tcW w:w="1201" w:type="pct"/>
            <w:tcBorders>
              <w:top w:val="single" w:sz="4" w:space="0" w:color="auto"/>
              <w:bottom w:val="single" w:sz="4" w:space="0" w:color="auto"/>
            </w:tcBorders>
            <w:shd w:val="clear" w:color="auto" w:fill="auto"/>
          </w:tcPr>
          <w:p w14:paraId="69508E93" w14:textId="77777777" w:rsidR="0079499B" w:rsidRPr="008675F2" w:rsidRDefault="0079499B" w:rsidP="0079499B">
            <w:pPr>
              <w:pStyle w:val="ENoteTableText"/>
            </w:pPr>
            <w:r w:rsidRPr="008675F2">
              <w:t>—</w:t>
            </w:r>
          </w:p>
        </w:tc>
      </w:tr>
      <w:tr w:rsidR="0079499B" w:rsidRPr="008675F2" w14:paraId="3B1FE6A2" w14:textId="77777777" w:rsidTr="00494CBF">
        <w:trPr>
          <w:cantSplit/>
        </w:trPr>
        <w:tc>
          <w:tcPr>
            <w:tcW w:w="1206" w:type="pct"/>
            <w:tcBorders>
              <w:top w:val="single" w:sz="4" w:space="0" w:color="auto"/>
              <w:bottom w:val="single" w:sz="4" w:space="0" w:color="auto"/>
            </w:tcBorders>
            <w:shd w:val="clear" w:color="auto" w:fill="auto"/>
          </w:tcPr>
          <w:p w14:paraId="41BB7A7C" w14:textId="77777777" w:rsidR="0079499B" w:rsidRPr="008675F2" w:rsidRDefault="0079499B" w:rsidP="0079499B">
            <w:pPr>
              <w:pStyle w:val="ENoteTableText"/>
            </w:pPr>
            <w:r w:rsidRPr="008675F2">
              <w:t>2008 No.</w:t>
            </w:r>
            <w:r w:rsidR="00626E53" w:rsidRPr="008675F2">
              <w:t> </w:t>
            </w:r>
            <w:r w:rsidRPr="008675F2">
              <w:t>65</w:t>
            </w:r>
          </w:p>
        </w:tc>
        <w:tc>
          <w:tcPr>
            <w:tcW w:w="1128" w:type="pct"/>
            <w:tcBorders>
              <w:top w:val="single" w:sz="4" w:space="0" w:color="auto"/>
              <w:bottom w:val="single" w:sz="4" w:space="0" w:color="auto"/>
            </w:tcBorders>
            <w:shd w:val="clear" w:color="auto" w:fill="auto"/>
          </w:tcPr>
          <w:p w14:paraId="5056C648" w14:textId="77777777" w:rsidR="0079499B" w:rsidRPr="008675F2" w:rsidRDefault="0079499B" w:rsidP="0079499B">
            <w:pPr>
              <w:pStyle w:val="ENoteTableText"/>
            </w:pPr>
            <w:r w:rsidRPr="008675F2">
              <w:t>2</w:t>
            </w:r>
            <w:r w:rsidR="00626E53" w:rsidRPr="008675F2">
              <w:t> </w:t>
            </w:r>
            <w:r w:rsidRPr="008675F2">
              <w:t>May 2008 (F2008L01199)</w:t>
            </w:r>
          </w:p>
        </w:tc>
        <w:tc>
          <w:tcPr>
            <w:tcW w:w="1465" w:type="pct"/>
            <w:tcBorders>
              <w:top w:val="single" w:sz="4" w:space="0" w:color="auto"/>
              <w:bottom w:val="single" w:sz="4" w:space="0" w:color="auto"/>
            </w:tcBorders>
            <w:shd w:val="clear" w:color="auto" w:fill="auto"/>
          </w:tcPr>
          <w:p w14:paraId="2C018CD4" w14:textId="77777777" w:rsidR="0079499B" w:rsidRPr="008675F2" w:rsidRDefault="0079499B" w:rsidP="0079499B">
            <w:pPr>
              <w:pStyle w:val="ENoteTableText"/>
            </w:pPr>
            <w:r w:rsidRPr="008675F2">
              <w:t>3</w:t>
            </w:r>
            <w:r w:rsidR="00626E53" w:rsidRPr="008675F2">
              <w:t> </w:t>
            </w:r>
            <w:r w:rsidRPr="008675F2">
              <w:t>May 2008</w:t>
            </w:r>
          </w:p>
        </w:tc>
        <w:tc>
          <w:tcPr>
            <w:tcW w:w="1201" w:type="pct"/>
            <w:tcBorders>
              <w:top w:val="single" w:sz="4" w:space="0" w:color="auto"/>
              <w:bottom w:val="single" w:sz="4" w:space="0" w:color="auto"/>
            </w:tcBorders>
            <w:shd w:val="clear" w:color="auto" w:fill="auto"/>
          </w:tcPr>
          <w:p w14:paraId="52845E3B" w14:textId="77777777" w:rsidR="0079499B" w:rsidRPr="008675F2" w:rsidRDefault="0079499B" w:rsidP="0079499B">
            <w:pPr>
              <w:pStyle w:val="ENoteTableText"/>
            </w:pPr>
            <w:r w:rsidRPr="008675F2">
              <w:t>—</w:t>
            </w:r>
          </w:p>
        </w:tc>
      </w:tr>
      <w:tr w:rsidR="0079499B" w:rsidRPr="008675F2" w14:paraId="0D653CA2" w14:textId="77777777" w:rsidTr="00494CBF">
        <w:trPr>
          <w:cantSplit/>
        </w:trPr>
        <w:tc>
          <w:tcPr>
            <w:tcW w:w="1206" w:type="pct"/>
            <w:tcBorders>
              <w:top w:val="single" w:sz="4" w:space="0" w:color="auto"/>
              <w:bottom w:val="single" w:sz="4" w:space="0" w:color="auto"/>
            </w:tcBorders>
            <w:shd w:val="clear" w:color="auto" w:fill="auto"/>
          </w:tcPr>
          <w:p w14:paraId="51DFAF97" w14:textId="77777777" w:rsidR="0079499B" w:rsidRPr="008675F2" w:rsidRDefault="0079499B" w:rsidP="0079499B">
            <w:pPr>
              <w:pStyle w:val="ENoteTableText"/>
            </w:pPr>
            <w:r w:rsidRPr="008675F2">
              <w:t>2008 No.</w:t>
            </w:r>
            <w:r w:rsidR="00626E53" w:rsidRPr="008675F2">
              <w:t> </w:t>
            </w:r>
            <w:r w:rsidRPr="008675F2">
              <w:t>74</w:t>
            </w:r>
          </w:p>
        </w:tc>
        <w:tc>
          <w:tcPr>
            <w:tcW w:w="1128" w:type="pct"/>
            <w:tcBorders>
              <w:top w:val="single" w:sz="4" w:space="0" w:color="auto"/>
              <w:bottom w:val="single" w:sz="4" w:space="0" w:color="auto"/>
            </w:tcBorders>
            <w:shd w:val="clear" w:color="auto" w:fill="auto"/>
          </w:tcPr>
          <w:p w14:paraId="0D600C6D" w14:textId="77777777" w:rsidR="0079499B" w:rsidRPr="008675F2" w:rsidRDefault="0079499B" w:rsidP="0079499B">
            <w:pPr>
              <w:pStyle w:val="ENoteTableText"/>
            </w:pPr>
            <w:r w:rsidRPr="008675F2">
              <w:t>16</w:t>
            </w:r>
            <w:r w:rsidR="00626E53" w:rsidRPr="008675F2">
              <w:t> </w:t>
            </w:r>
            <w:r w:rsidRPr="008675F2">
              <w:t>May 2008 (F2008L01400)</w:t>
            </w:r>
          </w:p>
        </w:tc>
        <w:tc>
          <w:tcPr>
            <w:tcW w:w="1465" w:type="pct"/>
            <w:tcBorders>
              <w:top w:val="single" w:sz="4" w:space="0" w:color="auto"/>
              <w:bottom w:val="single" w:sz="4" w:space="0" w:color="auto"/>
            </w:tcBorders>
            <w:shd w:val="clear" w:color="auto" w:fill="auto"/>
          </w:tcPr>
          <w:p w14:paraId="38C95989" w14:textId="77777777" w:rsidR="0079499B" w:rsidRPr="008675F2" w:rsidRDefault="0079499B" w:rsidP="0079499B">
            <w:pPr>
              <w:pStyle w:val="ENoteTableText"/>
            </w:pPr>
            <w:r w:rsidRPr="008675F2">
              <w:t>1</w:t>
            </w:r>
            <w:r w:rsidR="00626E53" w:rsidRPr="008675F2">
              <w:t> </w:t>
            </w:r>
            <w:r w:rsidRPr="008675F2">
              <w:t>July 2008</w:t>
            </w:r>
          </w:p>
        </w:tc>
        <w:tc>
          <w:tcPr>
            <w:tcW w:w="1201" w:type="pct"/>
            <w:tcBorders>
              <w:top w:val="single" w:sz="4" w:space="0" w:color="auto"/>
              <w:bottom w:val="single" w:sz="4" w:space="0" w:color="auto"/>
            </w:tcBorders>
            <w:shd w:val="clear" w:color="auto" w:fill="auto"/>
          </w:tcPr>
          <w:p w14:paraId="1F7CAF7E" w14:textId="77777777" w:rsidR="0079499B" w:rsidRPr="008675F2" w:rsidRDefault="0079499B" w:rsidP="0079499B">
            <w:pPr>
              <w:pStyle w:val="ENoteTableText"/>
            </w:pPr>
            <w:r w:rsidRPr="008675F2">
              <w:t>—</w:t>
            </w:r>
          </w:p>
        </w:tc>
      </w:tr>
      <w:tr w:rsidR="0079499B" w:rsidRPr="008675F2" w14:paraId="04019892" w14:textId="77777777" w:rsidTr="00494CBF">
        <w:trPr>
          <w:cantSplit/>
        </w:trPr>
        <w:tc>
          <w:tcPr>
            <w:tcW w:w="1206" w:type="pct"/>
            <w:tcBorders>
              <w:top w:val="single" w:sz="4" w:space="0" w:color="auto"/>
              <w:bottom w:val="single" w:sz="4" w:space="0" w:color="auto"/>
            </w:tcBorders>
            <w:shd w:val="clear" w:color="auto" w:fill="auto"/>
          </w:tcPr>
          <w:p w14:paraId="7FD3CDBE" w14:textId="77777777" w:rsidR="0079499B" w:rsidRPr="008675F2" w:rsidRDefault="0079499B" w:rsidP="0079499B">
            <w:pPr>
              <w:pStyle w:val="ENoteTableText"/>
            </w:pPr>
            <w:r w:rsidRPr="008675F2">
              <w:t>2008 No.</w:t>
            </w:r>
            <w:r w:rsidR="00626E53" w:rsidRPr="008675F2">
              <w:t> </w:t>
            </w:r>
            <w:r w:rsidRPr="008675F2">
              <w:t>103</w:t>
            </w:r>
          </w:p>
        </w:tc>
        <w:tc>
          <w:tcPr>
            <w:tcW w:w="1128" w:type="pct"/>
            <w:tcBorders>
              <w:top w:val="single" w:sz="4" w:space="0" w:color="auto"/>
              <w:bottom w:val="single" w:sz="4" w:space="0" w:color="auto"/>
            </w:tcBorders>
            <w:shd w:val="clear" w:color="auto" w:fill="auto"/>
          </w:tcPr>
          <w:p w14:paraId="7B88E962" w14:textId="77777777" w:rsidR="0079499B" w:rsidRPr="008675F2" w:rsidRDefault="0079499B" w:rsidP="0079499B">
            <w:pPr>
              <w:pStyle w:val="ENoteTableText"/>
            </w:pPr>
            <w:r w:rsidRPr="008675F2">
              <w:t>20</w:t>
            </w:r>
            <w:r w:rsidR="00626E53" w:rsidRPr="008675F2">
              <w:t> </w:t>
            </w:r>
            <w:r w:rsidRPr="008675F2">
              <w:t>June 2008 (F2008L02066)</w:t>
            </w:r>
          </w:p>
        </w:tc>
        <w:tc>
          <w:tcPr>
            <w:tcW w:w="1465" w:type="pct"/>
            <w:tcBorders>
              <w:top w:val="single" w:sz="4" w:space="0" w:color="auto"/>
              <w:bottom w:val="single" w:sz="4" w:space="0" w:color="auto"/>
            </w:tcBorders>
            <w:shd w:val="clear" w:color="auto" w:fill="auto"/>
          </w:tcPr>
          <w:p w14:paraId="4E6E3C14" w14:textId="0662E697" w:rsidR="0079499B" w:rsidRPr="008675F2" w:rsidRDefault="00476A2A" w:rsidP="0079499B">
            <w:pPr>
              <w:pStyle w:val="ENoteTableText"/>
            </w:pPr>
            <w:r w:rsidRPr="008675F2">
              <w:t>21 June</w:t>
            </w:r>
            <w:r w:rsidR="0079499B" w:rsidRPr="008675F2">
              <w:t xml:space="preserve"> 2008</w:t>
            </w:r>
          </w:p>
        </w:tc>
        <w:tc>
          <w:tcPr>
            <w:tcW w:w="1201" w:type="pct"/>
            <w:tcBorders>
              <w:top w:val="single" w:sz="4" w:space="0" w:color="auto"/>
              <w:bottom w:val="single" w:sz="4" w:space="0" w:color="auto"/>
            </w:tcBorders>
            <w:shd w:val="clear" w:color="auto" w:fill="auto"/>
          </w:tcPr>
          <w:p w14:paraId="76039F42" w14:textId="77777777" w:rsidR="0079499B" w:rsidRPr="008675F2" w:rsidRDefault="0079499B" w:rsidP="0079499B">
            <w:pPr>
              <w:pStyle w:val="ENoteTableText"/>
            </w:pPr>
            <w:r w:rsidRPr="008675F2">
              <w:t>—</w:t>
            </w:r>
          </w:p>
        </w:tc>
      </w:tr>
      <w:tr w:rsidR="0079499B" w:rsidRPr="008675F2" w14:paraId="73088BD5" w14:textId="77777777" w:rsidTr="00494CBF">
        <w:trPr>
          <w:cantSplit/>
        </w:trPr>
        <w:tc>
          <w:tcPr>
            <w:tcW w:w="1206" w:type="pct"/>
            <w:tcBorders>
              <w:top w:val="single" w:sz="4" w:space="0" w:color="auto"/>
              <w:bottom w:val="single" w:sz="4" w:space="0" w:color="auto"/>
            </w:tcBorders>
            <w:shd w:val="clear" w:color="auto" w:fill="auto"/>
          </w:tcPr>
          <w:p w14:paraId="4C46DA9A" w14:textId="77777777" w:rsidR="0079499B" w:rsidRPr="008675F2" w:rsidRDefault="0079499B" w:rsidP="0079499B">
            <w:pPr>
              <w:pStyle w:val="ENoteTableText"/>
            </w:pPr>
            <w:r w:rsidRPr="008675F2">
              <w:t>2008 No.</w:t>
            </w:r>
            <w:r w:rsidR="00626E53" w:rsidRPr="008675F2">
              <w:t> </w:t>
            </w:r>
            <w:r w:rsidRPr="008675F2">
              <w:t>226</w:t>
            </w:r>
          </w:p>
        </w:tc>
        <w:tc>
          <w:tcPr>
            <w:tcW w:w="1128" w:type="pct"/>
            <w:tcBorders>
              <w:top w:val="single" w:sz="4" w:space="0" w:color="auto"/>
              <w:bottom w:val="single" w:sz="4" w:space="0" w:color="auto"/>
            </w:tcBorders>
            <w:shd w:val="clear" w:color="auto" w:fill="auto"/>
          </w:tcPr>
          <w:p w14:paraId="553D1D50" w14:textId="77777777" w:rsidR="0079499B" w:rsidRPr="008675F2" w:rsidRDefault="0079499B" w:rsidP="0079499B">
            <w:pPr>
              <w:pStyle w:val="ENoteTableText"/>
            </w:pPr>
            <w:r w:rsidRPr="008675F2">
              <w:t>1 Dec 2008 (F2008L04423)</w:t>
            </w:r>
          </w:p>
        </w:tc>
        <w:tc>
          <w:tcPr>
            <w:tcW w:w="1465" w:type="pct"/>
            <w:tcBorders>
              <w:top w:val="single" w:sz="4" w:space="0" w:color="auto"/>
              <w:bottom w:val="single" w:sz="4" w:space="0" w:color="auto"/>
            </w:tcBorders>
            <w:shd w:val="clear" w:color="auto" w:fill="auto"/>
          </w:tcPr>
          <w:p w14:paraId="249A57F6" w14:textId="77777777" w:rsidR="0079499B" w:rsidRPr="008675F2" w:rsidRDefault="0079499B" w:rsidP="0079499B">
            <w:pPr>
              <w:pStyle w:val="ENoteTableText"/>
            </w:pPr>
            <w:r w:rsidRPr="008675F2">
              <w:t>2 Dec 2008</w:t>
            </w:r>
          </w:p>
        </w:tc>
        <w:tc>
          <w:tcPr>
            <w:tcW w:w="1201" w:type="pct"/>
            <w:tcBorders>
              <w:top w:val="single" w:sz="4" w:space="0" w:color="auto"/>
              <w:bottom w:val="single" w:sz="4" w:space="0" w:color="auto"/>
            </w:tcBorders>
            <w:shd w:val="clear" w:color="auto" w:fill="auto"/>
          </w:tcPr>
          <w:p w14:paraId="502D404C" w14:textId="77777777" w:rsidR="0079499B" w:rsidRPr="008675F2" w:rsidRDefault="0079499B" w:rsidP="0079499B">
            <w:pPr>
              <w:pStyle w:val="ENoteTableText"/>
            </w:pPr>
            <w:r w:rsidRPr="008675F2">
              <w:t>—</w:t>
            </w:r>
          </w:p>
        </w:tc>
      </w:tr>
      <w:tr w:rsidR="0079499B" w:rsidRPr="008675F2" w14:paraId="62D31ABA" w14:textId="77777777" w:rsidTr="00494CBF">
        <w:trPr>
          <w:cantSplit/>
        </w:trPr>
        <w:tc>
          <w:tcPr>
            <w:tcW w:w="1206" w:type="pct"/>
            <w:tcBorders>
              <w:top w:val="single" w:sz="4" w:space="0" w:color="auto"/>
              <w:bottom w:val="single" w:sz="4" w:space="0" w:color="auto"/>
            </w:tcBorders>
            <w:shd w:val="clear" w:color="auto" w:fill="auto"/>
          </w:tcPr>
          <w:p w14:paraId="29E95D9F" w14:textId="77777777" w:rsidR="0079499B" w:rsidRPr="008675F2" w:rsidRDefault="0079499B" w:rsidP="0079499B">
            <w:pPr>
              <w:pStyle w:val="ENoteTableText"/>
            </w:pPr>
            <w:r w:rsidRPr="008675F2">
              <w:t>2008 No.</w:t>
            </w:r>
            <w:r w:rsidR="00626E53" w:rsidRPr="008675F2">
              <w:t> </w:t>
            </w:r>
            <w:r w:rsidRPr="008675F2">
              <w:t>255</w:t>
            </w:r>
          </w:p>
        </w:tc>
        <w:tc>
          <w:tcPr>
            <w:tcW w:w="1128" w:type="pct"/>
            <w:tcBorders>
              <w:top w:val="single" w:sz="4" w:space="0" w:color="auto"/>
              <w:bottom w:val="single" w:sz="4" w:space="0" w:color="auto"/>
            </w:tcBorders>
            <w:shd w:val="clear" w:color="auto" w:fill="auto"/>
          </w:tcPr>
          <w:p w14:paraId="78B95E52" w14:textId="77777777" w:rsidR="0079499B" w:rsidRPr="008675F2" w:rsidRDefault="0079499B" w:rsidP="0079499B">
            <w:pPr>
              <w:pStyle w:val="ENoteTableText"/>
            </w:pPr>
            <w:r w:rsidRPr="008675F2">
              <w:t>15 Dec 2008 (F2008L04580)</w:t>
            </w:r>
          </w:p>
        </w:tc>
        <w:tc>
          <w:tcPr>
            <w:tcW w:w="1465" w:type="pct"/>
            <w:tcBorders>
              <w:top w:val="single" w:sz="4" w:space="0" w:color="auto"/>
              <w:bottom w:val="single" w:sz="4" w:space="0" w:color="auto"/>
            </w:tcBorders>
            <w:shd w:val="clear" w:color="auto" w:fill="auto"/>
          </w:tcPr>
          <w:p w14:paraId="7A646D84" w14:textId="77777777" w:rsidR="0079499B" w:rsidRPr="008675F2" w:rsidRDefault="0079499B" w:rsidP="0079499B">
            <w:pPr>
              <w:pStyle w:val="ENoteTableText"/>
            </w:pPr>
            <w:r w:rsidRPr="008675F2">
              <w:t>16 Dec 2008</w:t>
            </w:r>
          </w:p>
        </w:tc>
        <w:tc>
          <w:tcPr>
            <w:tcW w:w="1201" w:type="pct"/>
            <w:tcBorders>
              <w:top w:val="single" w:sz="4" w:space="0" w:color="auto"/>
              <w:bottom w:val="single" w:sz="4" w:space="0" w:color="auto"/>
            </w:tcBorders>
            <w:shd w:val="clear" w:color="auto" w:fill="auto"/>
          </w:tcPr>
          <w:p w14:paraId="79CA595C" w14:textId="77777777" w:rsidR="0079499B" w:rsidRPr="008675F2" w:rsidRDefault="009A5E1D" w:rsidP="004E08EC">
            <w:pPr>
              <w:pStyle w:val="ENoteTableText"/>
            </w:pPr>
            <w:r w:rsidRPr="008675F2">
              <w:t xml:space="preserve">r </w:t>
            </w:r>
            <w:r w:rsidR="0079499B" w:rsidRPr="008675F2">
              <w:t>4</w:t>
            </w:r>
          </w:p>
        </w:tc>
      </w:tr>
      <w:tr w:rsidR="0079499B" w:rsidRPr="008675F2" w14:paraId="27E80F5E" w14:textId="77777777" w:rsidTr="00494CBF">
        <w:trPr>
          <w:cantSplit/>
        </w:trPr>
        <w:tc>
          <w:tcPr>
            <w:tcW w:w="1206" w:type="pct"/>
            <w:tcBorders>
              <w:top w:val="single" w:sz="4" w:space="0" w:color="auto"/>
              <w:bottom w:val="single" w:sz="4" w:space="0" w:color="auto"/>
            </w:tcBorders>
            <w:shd w:val="clear" w:color="auto" w:fill="auto"/>
          </w:tcPr>
          <w:p w14:paraId="57B53898" w14:textId="77777777" w:rsidR="0079499B" w:rsidRPr="008675F2" w:rsidRDefault="0079499B" w:rsidP="0079499B">
            <w:pPr>
              <w:pStyle w:val="ENoteTableText"/>
            </w:pPr>
            <w:r w:rsidRPr="008675F2">
              <w:t>2008 No.</w:t>
            </w:r>
            <w:r w:rsidR="00626E53" w:rsidRPr="008675F2">
              <w:t> </w:t>
            </w:r>
            <w:r w:rsidRPr="008675F2">
              <w:t>256</w:t>
            </w:r>
          </w:p>
        </w:tc>
        <w:tc>
          <w:tcPr>
            <w:tcW w:w="1128" w:type="pct"/>
            <w:tcBorders>
              <w:top w:val="single" w:sz="4" w:space="0" w:color="auto"/>
              <w:bottom w:val="single" w:sz="4" w:space="0" w:color="auto"/>
            </w:tcBorders>
            <w:shd w:val="clear" w:color="auto" w:fill="auto"/>
          </w:tcPr>
          <w:p w14:paraId="5E49160E" w14:textId="77777777" w:rsidR="0079499B" w:rsidRPr="008675F2" w:rsidRDefault="0079499B" w:rsidP="0079499B">
            <w:pPr>
              <w:pStyle w:val="ENoteTableText"/>
            </w:pPr>
            <w:r w:rsidRPr="008675F2">
              <w:t>18 Dec 2008 (F2008L04627)</w:t>
            </w:r>
          </w:p>
        </w:tc>
        <w:tc>
          <w:tcPr>
            <w:tcW w:w="1465" w:type="pct"/>
            <w:tcBorders>
              <w:top w:val="single" w:sz="4" w:space="0" w:color="auto"/>
              <w:bottom w:val="single" w:sz="4" w:space="0" w:color="auto"/>
            </w:tcBorders>
            <w:shd w:val="clear" w:color="auto" w:fill="auto"/>
          </w:tcPr>
          <w:p w14:paraId="34DFF413" w14:textId="77777777" w:rsidR="0079499B" w:rsidRPr="008675F2" w:rsidRDefault="0079499B" w:rsidP="0079499B">
            <w:pPr>
              <w:pStyle w:val="ENoteTableText"/>
            </w:pPr>
            <w:r w:rsidRPr="008675F2">
              <w:t>1 Feb 2009</w:t>
            </w:r>
          </w:p>
        </w:tc>
        <w:tc>
          <w:tcPr>
            <w:tcW w:w="1201" w:type="pct"/>
            <w:tcBorders>
              <w:top w:val="single" w:sz="4" w:space="0" w:color="auto"/>
              <w:bottom w:val="single" w:sz="4" w:space="0" w:color="auto"/>
            </w:tcBorders>
            <w:shd w:val="clear" w:color="auto" w:fill="auto"/>
          </w:tcPr>
          <w:p w14:paraId="0EA34057" w14:textId="77777777" w:rsidR="0079499B" w:rsidRPr="008675F2" w:rsidRDefault="0079499B" w:rsidP="0079499B">
            <w:pPr>
              <w:pStyle w:val="ENoteTableText"/>
            </w:pPr>
            <w:r w:rsidRPr="008675F2">
              <w:t>—</w:t>
            </w:r>
          </w:p>
        </w:tc>
      </w:tr>
      <w:tr w:rsidR="0079499B" w:rsidRPr="008675F2" w14:paraId="07BA729F" w14:textId="77777777" w:rsidTr="00494CBF">
        <w:trPr>
          <w:cantSplit/>
        </w:trPr>
        <w:tc>
          <w:tcPr>
            <w:tcW w:w="1206" w:type="pct"/>
            <w:tcBorders>
              <w:top w:val="single" w:sz="4" w:space="0" w:color="auto"/>
              <w:bottom w:val="single" w:sz="4" w:space="0" w:color="auto"/>
            </w:tcBorders>
            <w:shd w:val="clear" w:color="auto" w:fill="auto"/>
          </w:tcPr>
          <w:p w14:paraId="0CA240C0" w14:textId="77777777" w:rsidR="0079499B" w:rsidRPr="008675F2" w:rsidRDefault="0079499B" w:rsidP="0079499B">
            <w:pPr>
              <w:pStyle w:val="ENoteTableText"/>
            </w:pPr>
            <w:r w:rsidRPr="008675F2">
              <w:t>2009 No.</w:t>
            </w:r>
            <w:r w:rsidR="00626E53" w:rsidRPr="008675F2">
              <w:t> </w:t>
            </w:r>
            <w:r w:rsidRPr="008675F2">
              <w:t>40</w:t>
            </w:r>
          </w:p>
        </w:tc>
        <w:tc>
          <w:tcPr>
            <w:tcW w:w="1128" w:type="pct"/>
            <w:tcBorders>
              <w:top w:val="single" w:sz="4" w:space="0" w:color="auto"/>
              <w:bottom w:val="single" w:sz="4" w:space="0" w:color="auto"/>
            </w:tcBorders>
            <w:shd w:val="clear" w:color="auto" w:fill="auto"/>
          </w:tcPr>
          <w:p w14:paraId="479AB0AF" w14:textId="77777777" w:rsidR="0079499B" w:rsidRPr="008675F2" w:rsidRDefault="0079499B" w:rsidP="0079499B">
            <w:pPr>
              <w:pStyle w:val="ENoteTableText"/>
            </w:pPr>
            <w:r w:rsidRPr="008675F2">
              <w:t>17 Mar 2009 (F2009L01001)</w:t>
            </w:r>
          </w:p>
        </w:tc>
        <w:tc>
          <w:tcPr>
            <w:tcW w:w="1465" w:type="pct"/>
            <w:tcBorders>
              <w:top w:val="single" w:sz="4" w:space="0" w:color="auto"/>
              <w:bottom w:val="single" w:sz="4" w:space="0" w:color="auto"/>
            </w:tcBorders>
            <w:shd w:val="clear" w:color="auto" w:fill="auto"/>
          </w:tcPr>
          <w:p w14:paraId="1479067D" w14:textId="77777777" w:rsidR="0079499B" w:rsidRPr="008675F2" w:rsidRDefault="0079499B" w:rsidP="0079499B">
            <w:pPr>
              <w:pStyle w:val="ENoteTableText"/>
            </w:pPr>
            <w:r w:rsidRPr="008675F2">
              <w:t>18 Mar 2009</w:t>
            </w:r>
          </w:p>
        </w:tc>
        <w:tc>
          <w:tcPr>
            <w:tcW w:w="1201" w:type="pct"/>
            <w:tcBorders>
              <w:top w:val="single" w:sz="4" w:space="0" w:color="auto"/>
              <w:bottom w:val="single" w:sz="4" w:space="0" w:color="auto"/>
            </w:tcBorders>
            <w:shd w:val="clear" w:color="auto" w:fill="auto"/>
          </w:tcPr>
          <w:p w14:paraId="01FAA5E2" w14:textId="77777777" w:rsidR="0079499B" w:rsidRPr="008675F2" w:rsidRDefault="0079499B" w:rsidP="0079499B">
            <w:pPr>
              <w:pStyle w:val="ENoteTableText"/>
            </w:pPr>
            <w:r w:rsidRPr="008675F2">
              <w:t>—</w:t>
            </w:r>
          </w:p>
        </w:tc>
      </w:tr>
      <w:tr w:rsidR="0079499B" w:rsidRPr="008675F2" w14:paraId="46514E69" w14:textId="77777777" w:rsidTr="00494CBF">
        <w:trPr>
          <w:cantSplit/>
        </w:trPr>
        <w:tc>
          <w:tcPr>
            <w:tcW w:w="1206" w:type="pct"/>
            <w:tcBorders>
              <w:top w:val="single" w:sz="4" w:space="0" w:color="auto"/>
              <w:bottom w:val="single" w:sz="4" w:space="0" w:color="auto"/>
            </w:tcBorders>
            <w:shd w:val="clear" w:color="auto" w:fill="auto"/>
          </w:tcPr>
          <w:p w14:paraId="16CBF4FD" w14:textId="77777777" w:rsidR="0079499B" w:rsidRPr="008675F2" w:rsidRDefault="0079499B" w:rsidP="0079499B">
            <w:pPr>
              <w:pStyle w:val="ENoteTableText"/>
            </w:pPr>
            <w:r w:rsidRPr="008675F2">
              <w:t>2009 No.</w:t>
            </w:r>
            <w:r w:rsidR="00626E53" w:rsidRPr="008675F2">
              <w:t> </w:t>
            </w:r>
            <w:r w:rsidRPr="008675F2">
              <w:t>183</w:t>
            </w:r>
          </w:p>
        </w:tc>
        <w:tc>
          <w:tcPr>
            <w:tcW w:w="1128" w:type="pct"/>
            <w:tcBorders>
              <w:top w:val="single" w:sz="4" w:space="0" w:color="auto"/>
              <w:bottom w:val="single" w:sz="4" w:space="0" w:color="auto"/>
            </w:tcBorders>
            <w:shd w:val="clear" w:color="auto" w:fill="auto"/>
          </w:tcPr>
          <w:p w14:paraId="2982535C" w14:textId="663CD364" w:rsidR="0079499B" w:rsidRPr="008675F2" w:rsidRDefault="000544FE" w:rsidP="0079499B">
            <w:pPr>
              <w:pStyle w:val="ENoteTableText"/>
            </w:pPr>
            <w:r w:rsidRPr="008675F2">
              <w:t>10 July</w:t>
            </w:r>
            <w:r w:rsidR="0079499B" w:rsidRPr="008675F2">
              <w:t xml:space="preserve"> 2009 (F2009L02696)</w:t>
            </w:r>
          </w:p>
        </w:tc>
        <w:tc>
          <w:tcPr>
            <w:tcW w:w="1465" w:type="pct"/>
            <w:tcBorders>
              <w:top w:val="single" w:sz="4" w:space="0" w:color="auto"/>
              <w:bottom w:val="single" w:sz="4" w:space="0" w:color="auto"/>
            </w:tcBorders>
            <w:shd w:val="clear" w:color="auto" w:fill="auto"/>
          </w:tcPr>
          <w:p w14:paraId="07C4C9A1" w14:textId="77777777" w:rsidR="0079499B" w:rsidRPr="008675F2" w:rsidRDefault="0079499B" w:rsidP="0079499B">
            <w:pPr>
              <w:pStyle w:val="ENoteTableText"/>
            </w:pPr>
            <w:r w:rsidRPr="008675F2">
              <w:t>11</w:t>
            </w:r>
            <w:r w:rsidR="00626E53" w:rsidRPr="008675F2">
              <w:t> </w:t>
            </w:r>
            <w:r w:rsidRPr="008675F2">
              <w:t>July 2009</w:t>
            </w:r>
          </w:p>
        </w:tc>
        <w:tc>
          <w:tcPr>
            <w:tcW w:w="1201" w:type="pct"/>
            <w:tcBorders>
              <w:top w:val="single" w:sz="4" w:space="0" w:color="auto"/>
              <w:bottom w:val="single" w:sz="4" w:space="0" w:color="auto"/>
            </w:tcBorders>
            <w:shd w:val="clear" w:color="auto" w:fill="auto"/>
          </w:tcPr>
          <w:p w14:paraId="2377CF1D" w14:textId="77777777" w:rsidR="0079499B" w:rsidRPr="008675F2" w:rsidRDefault="0079499B" w:rsidP="0079499B">
            <w:pPr>
              <w:pStyle w:val="ENoteTableText"/>
            </w:pPr>
            <w:r w:rsidRPr="008675F2">
              <w:t>—</w:t>
            </w:r>
          </w:p>
        </w:tc>
      </w:tr>
      <w:tr w:rsidR="0079499B" w:rsidRPr="008675F2" w14:paraId="14540BF5" w14:textId="77777777" w:rsidTr="00494CBF">
        <w:trPr>
          <w:cantSplit/>
        </w:trPr>
        <w:tc>
          <w:tcPr>
            <w:tcW w:w="1206" w:type="pct"/>
            <w:tcBorders>
              <w:top w:val="single" w:sz="4" w:space="0" w:color="auto"/>
              <w:bottom w:val="single" w:sz="4" w:space="0" w:color="auto"/>
            </w:tcBorders>
            <w:shd w:val="clear" w:color="auto" w:fill="auto"/>
          </w:tcPr>
          <w:p w14:paraId="3839DD30" w14:textId="77777777" w:rsidR="0079499B" w:rsidRPr="008675F2" w:rsidRDefault="0079499B" w:rsidP="0079499B">
            <w:pPr>
              <w:pStyle w:val="ENoteTableText"/>
            </w:pPr>
            <w:r w:rsidRPr="008675F2">
              <w:t>2009 No.</w:t>
            </w:r>
            <w:r w:rsidR="00626E53" w:rsidRPr="008675F2">
              <w:t> </w:t>
            </w:r>
            <w:r w:rsidRPr="008675F2">
              <w:t>188</w:t>
            </w:r>
          </w:p>
        </w:tc>
        <w:tc>
          <w:tcPr>
            <w:tcW w:w="1128" w:type="pct"/>
            <w:tcBorders>
              <w:top w:val="single" w:sz="4" w:space="0" w:color="auto"/>
              <w:bottom w:val="single" w:sz="4" w:space="0" w:color="auto"/>
            </w:tcBorders>
            <w:shd w:val="clear" w:color="auto" w:fill="auto"/>
          </w:tcPr>
          <w:p w14:paraId="1EE73DBA" w14:textId="77777777" w:rsidR="0079499B" w:rsidRPr="008675F2" w:rsidRDefault="0079499B" w:rsidP="0079499B">
            <w:pPr>
              <w:pStyle w:val="ENoteTableText"/>
            </w:pPr>
            <w:r w:rsidRPr="008675F2">
              <w:t>3 Aug 2009 (F2009L02945)</w:t>
            </w:r>
          </w:p>
        </w:tc>
        <w:tc>
          <w:tcPr>
            <w:tcW w:w="1465" w:type="pct"/>
            <w:tcBorders>
              <w:top w:val="single" w:sz="4" w:space="0" w:color="auto"/>
              <w:bottom w:val="single" w:sz="4" w:space="0" w:color="auto"/>
            </w:tcBorders>
            <w:shd w:val="clear" w:color="auto" w:fill="auto"/>
          </w:tcPr>
          <w:p w14:paraId="2837C065" w14:textId="77777777" w:rsidR="0079499B" w:rsidRPr="008675F2" w:rsidRDefault="0079499B" w:rsidP="0079499B">
            <w:pPr>
              <w:pStyle w:val="ENoteTableText"/>
            </w:pPr>
            <w:r w:rsidRPr="008675F2">
              <w:t>4 Aug 2009</w:t>
            </w:r>
          </w:p>
        </w:tc>
        <w:tc>
          <w:tcPr>
            <w:tcW w:w="1201" w:type="pct"/>
            <w:tcBorders>
              <w:top w:val="single" w:sz="4" w:space="0" w:color="auto"/>
              <w:bottom w:val="single" w:sz="4" w:space="0" w:color="auto"/>
            </w:tcBorders>
            <w:shd w:val="clear" w:color="auto" w:fill="auto"/>
          </w:tcPr>
          <w:p w14:paraId="7DDCA287" w14:textId="77777777" w:rsidR="0079499B" w:rsidRPr="008675F2" w:rsidRDefault="0079499B" w:rsidP="0079499B">
            <w:pPr>
              <w:pStyle w:val="ENoteTableText"/>
            </w:pPr>
            <w:r w:rsidRPr="008675F2">
              <w:t>—</w:t>
            </w:r>
          </w:p>
        </w:tc>
      </w:tr>
      <w:tr w:rsidR="0079499B" w:rsidRPr="008675F2" w14:paraId="30452715" w14:textId="77777777" w:rsidTr="00494CBF">
        <w:trPr>
          <w:cantSplit/>
        </w:trPr>
        <w:tc>
          <w:tcPr>
            <w:tcW w:w="1206" w:type="pct"/>
            <w:tcBorders>
              <w:top w:val="single" w:sz="4" w:space="0" w:color="auto"/>
              <w:bottom w:val="single" w:sz="4" w:space="0" w:color="auto"/>
            </w:tcBorders>
            <w:shd w:val="clear" w:color="auto" w:fill="auto"/>
          </w:tcPr>
          <w:p w14:paraId="775B73AB" w14:textId="77777777" w:rsidR="0079499B" w:rsidRPr="008675F2" w:rsidRDefault="0079499B" w:rsidP="0079499B">
            <w:pPr>
              <w:pStyle w:val="ENoteTableText"/>
            </w:pPr>
            <w:r w:rsidRPr="008675F2">
              <w:t>2009 No.</w:t>
            </w:r>
            <w:r w:rsidR="00626E53" w:rsidRPr="008675F2">
              <w:t> </w:t>
            </w:r>
            <w:r w:rsidRPr="008675F2">
              <w:t>199</w:t>
            </w:r>
          </w:p>
        </w:tc>
        <w:tc>
          <w:tcPr>
            <w:tcW w:w="1128" w:type="pct"/>
            <w:tcBorders>
              <w:top w:val="single" w:sz="4" w:space="0" w:color="auto"/>
              <w:bottom w:val="single" w:sz="4" w:space="0" w:color="auto"/>
            </w:tcBorders>
            <w:shd w:val="clear" w:color="auto" w:fill="auto"/>
          </w:tcPr>
          <w:p w14:paraId="0A7153C5" w14:textId="77777777" w:rsidR="0079499B" w:rsidRPr="008675F2" w:rsidRDefault="0079499B" w:rsidP="0079499B">
            <w:pPr>
              <w:pStyle w:val="ENoteTableText"/>
            </w:pPr>
            <w:r w:rsidRPr="008675F2">
              <w:t>14 Aug 2009 (F2009L03130)</w:t>
            </w:r>
          </w:p>
        </w:tc>
        <w:tc>
          <w:tcPr>
            <w:tcW w:w="1465" w:type="pct"/>
            <w:tcBorders>
              <w:top w:val="single" w:sz="4" w:space="0" w:color="auto"/>
              <w:bottom w:val="single" w:sz="4" w:space="0" w:color="auto"/>
            </w:tcBorders>
            <w:shd w:val="clear" w:color="auto" w:fill="auto"/>
          </w:tcPr>
          <w:p w14:paraId="38A76EBB" w14:textId="77777777" w:rsidR="0079499B" w:rsidRPr="008675F2" w:rsidRDefault="0079499B" w:rsidP="0079499B">
            <w:pPr>
              <w:pStyle w:val="ENoteTableText"/>
            </w:pPr>
            <w:r w:rsidRPr="008675F2">
              <w:t>15 Aug 2009</w:t>
            </w:r>
          </w:p>
        </w:tc>
        <w:tc>
          <w:tcPr>
            <w:tcW w:w="1201" w:type="pct"/>
            <w:tcBorders>
              <w:top w:val="single" w:sz="4" w:space="0" w:color="auto"/>
              <w:bottom w:val="single" w:sz="4" w:space="0" w:color="auto"/>
            </w:tcBorders>
            <w:shd w:val="clear" w:color="auto" w:fill="auto"/>
          </w:tcPr>
          <w:p w14:paraId="0A4FBE53" w14:textId="77777777" w:rsidR="0079499B" w:rsidRPr="008675F2" w:rsidRDefault="0079499B" w:rsidP="0079499B">
            <w:pPr>
              <w:pStyle w:val="ENoteTableText"/>
            </w:pPr>
            <w:r w:rsidRPr="008675F2">
              <w:t>—</w:t>
            </w:r>
          </w:p>
        </w:tc>
      </w:tr>
      <w:tr w:rsidR="0079499B" w:rsidRPr="008675F2" w14:paraId="66CED83C" w14:textId="77777777" w:rsidTr="00494CBF">
        <w:trPr>
          <w:cantSplit/>
        </w:trPr>
        <w:tc>
          <w:tcPr>
            <w:tcW w:w="1206" w:type="pct"/>
            <w:tcBorders>
              <w:top w:val="single" w:sz="4" w:space="0" w:color="auto"/>
              <w:bottom w:val="single" w:sz="4" w:space="0" w:color="auto"/>
            </w:tcBorders>
            <w:shd w:val="clear" w:color="auto" w:fill="auto"/>
          </w:tcPr>
          <w:p w14:paraId="67F91B8E" w14:textId="77777777" w:rsidR="0079499B" w:rsidRPr="008675F2" w:rsidRDefault="0079499B" w:rsidP="0079499B">
            <w:pPr>
              <w:pStyle w:val="ENoteTableText"/>
            </w:pPr>
            <w:r w:rsidRPr="008675F2">
              <w:t>2009 No.</w:t>
            </w:r>
            <w:r w:rsidR="00626E53" w:rsidRPr="008675F2">
              <w:t> </w:t>
            </w:r>
            <w:r w:rsidRPr="008675F2">
              <w:t>298</w:t>
            </w:r>
          </w:p>
        </w:tc>
        <w:tc>
          <w:tcPr>
            <w:tcW w:w="1128" w:type="pct"/>
            <w:tcBorders>
              <w:top w:val="single" w:sz="4" w:space="0" w:color="auto"/>
              <w:bottom w:val="single" w:sz="4" w:space="0" w:color="auto"/>
            </w:tcBorders>
            <w:shd w:val="clear" w:color="auto" w:fill="auto"/>
          </w:tcPr>
          <w:p w14:paraId="5AA30900" w14:textId="77777777" w:rsidR="0079499B" w:rsidRPr="008675F2" w:rsidRDefault="0079499B" w:rsidP="0079499B">
            <w:pPr>
              <w:pStyle w:val="ENoteTableText"/>
            </w:pPr>
            <w:r w:rsidRPr="008675F2">
              <w:t>13 Nov 2009 (F2009L04182)</w:t>
            </w:r>
          </w:p>
        </w:tc>
        <w:tc>
          <w:tcPr>
            <w:tcW w:w="1465" w:type="pct"/>
            <w:tcBorders>
              <w:top w:val="single" w:sz="4" w:space="0" w:color="auto"/>
              <w:bottom w:val="single" w:sz="4" w:space="0" w:color="auto"/>
            </w:tcBorders>
            <w:shd w:val="clear" w:color="auto" w:fill="auto"/>
          </w:tcPr>
          <w:p w14:paraId="3B9D2CDA" w14:textId="77777777" w:rsidR="0079499B" w:rsidRPr="008675F2" w:rsidRDefault="0079499B" w:rsidP="0079499B">
            <w:pPr>
              <w:pStyle w:val="ENoteTableText"/>
            </w:pPr>
            <w:r w:rsidRPr="008675F2">
              <w:t>14 Nov 2009</w:t>
            </w:r>
          </w:p>
        </w:tc>
        <w:tc>
          <w:tcPr>
            <w:tcW w:w="1201" w:type="pct"/>
            <w:tcBorders>
              <w:top w:val="single" w:sz="4" w:space="0" w:color="auto"/>
              <w:bottom w:val="single" w:sz="4" w:space="0" w:color="auto"/>
            </w:tcBorders>
            <w:shd w:val="clear" w:color="auto" w:fill="auto"/>
          </w:tcPr>
          <w:p w14:paraId="17CE7799" w14:textId="77777777" w:rsidR="0079499B" w:rsidRPr="008675F2" w:rsidRDefault="0079499B" w:rsidP="0079499B">
            <w:pPr>
              <w:pStyle w:val="ENoteTableText"/>
            </w:pPr>
            <w:r w:rsidRPr="008675F2">
              <w:t>—</w:t>
            </w:r>
          </w:p>
        </w:tc>
      </w:tr>
      <w:tr w:rsidR="0079499B" w:rsidRPr="008675F2" w14:paraId="694B5EA9" w14:textId="77777777" w:rsidTr="00494CBF">
        <w:trPr>
          <w:cantSplit/>
        </w:trPr>
        <w:tc>
          <w:tcPr>
            <w:tcW w:w="1206" w:type="pct"/>
            <w:tcBorders>
              <w:top w:val="single" w:sz="4" w:space="0" w:color="auto"/>
              <w:bottom w:val="single" w:sz="4" w:space="0" w:color="auto"/>
            </w:tcBorders>
            <w:shd w:val="clear" w:color="auto" w:fill="auto"/>
          </w:tcPr>
          <w:p w14:paraId="284A63B8" w14:textId="77777777" w:rsidR="0079499B" w:rsidRPr="008675F2" w:rsidRDefault="0079499B" w:rsidP="0079499B">
            <w:pPr>
              <w:pStyle w:val="ENoteTableText"/>
            </w:pPr>
            <w:r w:rsidRPr="008675F2">
              <w:t>2009 No.</w:t>
            </w:r>
            <w:r w:rsidR="00626E53" w:rsidRPr="008675F2">
              <w:t> </w:t>
            </w:r>
            <w:r w:rsidRPr="008675F2">
              <w:t>357</w:t>
            </w:r>
          </w:p>
        </w:tc>
        <w:tc>
          <w:tcPr>
            <w:tcW w:w="1128" w:type="pct"/>
            <w:tcBorders>
              <w:top w:val="single" w:sz="4" w:space="0" w:color="auto"/>
              <w:bottom w:val="single" w:sz="4" w:space="0" w:color="auto"/>
            </w:tcBorders>
            <w:shd w:val="clear" w:color="auto" w:fill="auto"/>
          </w:tcPr>
          <w:p w14:paraId="48E04F3A" w14:textId="77777777" w:rsidR="0079499B" w:rsidRPr="008675F2" w:rsidRDefault="0079499B" w:rsidP="0079499B">
            <w:pPr>
              <w:pStyle w:val="ENoteTableText"/>
            </w:pPr>
            <w:r w:rsidRPr="008675F2">
              <w:t>15 Dec 2009 (F2009L04502)</w:t>
            </w:r>
          </w:p>
        </w:tc>
        <w:tc>
          <w:tcPr>
            <w:tcW w:w="1465" w:type="pct"/>
            <w:tcBorders>
              <w:top w:val="single" w:sz="4" w:space="0" w:color="auto"/>
              <w:bottom w:val="single" w:sz="4" w:space="0" w:color="auto"/>
            </w:tcBorders>
            <w:shd w:val="clear" w:color="auto" w:fill="auto"/>
          </w:tcPr>
          <w:p w14:paraId="604C458D" w14:textId="77777777" w:rsidR="0079499B" w:rsidRPr="008675F2" w:rsidRDefault="0079499B" w:rsidP="0079499B">
            <w:pPr>
              <w:pStyle w:val="ENoteTableText"/>
            </w:pPr>
            <w:r w:rsidRPr="008675F2">
              <w:t>1 Mar 2010</w:t>
            </w:r>
          </w:p>
        </w:tc>
        <w:tc>
          <w:tcPr>
            <w:tcW w:w="1201" w:type="pct"/>
            <w:tcBorders>
              <w:top w:val="single" w:sz="4" w:space="0" w:color="auto"/>
              <w:bottom w:val="single" w:sz="4" w:space="0" w:color="auto"/>
            </w:tcBorders>
            <w:shd w:val="clear" w:color="auto" w:fill="auto"/>
          </w:tcPr>
          <w:p w14:paraId="6915181F" w14:textId="77777777" w:rsidR="0079499B" w:rsidRPr="008675F2" w:rsidRDefault="0079499B" w:rsidP="0079499B">
            <w:pPr>
              <w:pStyle w:val="ENoteTableText"/>
            </w:pPr>
            <w:r w:rsidRPr="008675F2">
              <w:t>—</w:t>
            </w:r>
          </w:p>
        </w:tc>
      </w:tr>
      <w:tr w:rsidR="0079499B" w:rsidRPr="008675F2" w14:paraId="750B0EAC" w14:textId="77777777" w:rsidTr="00494CBF">
        <w:trPr>
          <w:cantSplit/>
        </w:trPr>
        <w:tc>
          <w:tcPr>
            <w:tcW w:w="1206" w:type="pct"/>
            <w:tcBorders>
              <w:top w:val="single" w:sz="4" w:space="0" w:color="auto"/>
              <w:bottom w:val="single" w:sz="4" w:space="0" w:color="auto"/>
            </w:tcBorders>
            <w:shd w:val="clear" w:color="auto" w:fill="auto"/>
          </w:tcPr>
          <w:p w14:paraId="0B7B6DD6" w14:textId="77777777" w:rsidR="0079499B" w:rsidRPr="008675F2" w:rsidRDefault="0079499B" w:rsidP="0079499B">
            <w:pPr>
              <w:pStyle w:val="ENoteTableText"/>
            </w:pPr>
            <w:r w:rsidRPr="008675F2">
              <w:t>2010 No.</w:t>
            </w:r>
            <w:r w:rsidR="00626E53" w:rsidRPr="008675F2">
              <w:t> </w:t>
            </w:r>
            <w:r w:rsidRPr="008675F2">
              <w:t>14</w:t>
            </w:r>
          </w:p>
        </w:tc>
        <w:tc>
          <w:tcPr>
            <w:tcW w:w="1128" w:type="pct"/>
            <w:tcBorders>
              <w:top w:val="single" w:sz="4" w:space="0" w:color="auto"/>
              <w:bottom w:val="single" w:sz="4" w:space="0" w:color="auto"/>
            </w:tcBorders>
            <w:shd w:val="clear" w:color="auto" w:fill="auto"/>
          </w:tcPr>
          <w:p w14:paraId="19316890" w14:textId="77777777" w:rsidR="0079499B" w:rsidRPr="008675F2" w:rsidRDefault="0079499B" w:rsidP="0079499B">
            <w:pPr>
              <w:pStyle w:val="ENoteTableText"/>
            </w:pPr>
            <w:r w:rsidRPr="008675F2">
              <w:t>2 Mar 2010 (F2010L00540)</w:t>
            </w:r>
          </w:p>
        </w:tc>
        <w:tc>
          <w:tcPr>
            <w:tcW w:w="1465" w:type="pct"/>
            <w:tcBorders>
              <w:top w:val="single" w:sz="4" w:space="0" w:color="auto"/>
              <w:bottom w:val="single" w:sz="4" w:space="0" w:color="auto"/>
            </w:tcBorders>
            <w:shd w:val="clear" w:color="auto" w:fill="auto"/>
          </w:tcPr>
          <w:p w14:paraId="17850A2C" w14:textId="77777777" w:rsidR="0079499B" w:rsidRPr="008675F2" w:rsidRDefault="0079499B" w:rsidP="0079499B">
            <w:pPr>
              <w:pStyle w:val="ENoteTableText"/>
            </w:pPr>
            <w:r w:rsidRPr="008675F2">
              <w:t>3 Mar 2010</w:t>
            </w:r>
          </w:p>
        </w:tc>
        <w:tc>
          <w:tcPr>
            <w:tcW w:w="1201" w:type="pct"/>
            <w:tcBorders>
              <w:top w:val="single" w:sz="4" w:space="0" w:color="auto"/>
              <w:bottom w:val="single" w:sz="4" w:space="0" w:color="auto"/>
            </w:tcBorders>
            <w:shd w:val="clear" w:color="auto" w:fill="auto"/>
          </w:tcPr>
          <w:p w14:paraId="65E3F3C1" w14:textId="77777777" w:rsidR="0079499B" w:rsidRPr="008675F2" w:rsidRDefault="0079499B" w:rsidP="0079499B">
            <w:pPr>
              <w:pStyle w:val="ENoteTableText"/>
            </w:pPr>
            <w:r w:rsidRPr="008675F2">
              <w:t>—</w:t>
            </w:r>
          </w:p>
        </w:tc>
      </w:tr>
      <w:tr w:rsidR="0079499B" w:rsidRPr="008675F2" w14:paraId="1C6E75F3" w14:textId="77777777" w:rsidTr="00494CBF">
        <w:trPr>
          <w:cantSplit/>
        </w:trPr>
        <w:tc>
          <w:tcPr>
            <w:tcW w:w="1206" w:type="pct"/>
            <w:tcBorders>
              <w:top w:val="single" w:sz="4" w:space="0" w:color="auto"/>
              <w:bottom w:val="single" w:sz="4" w:space="0" w:color="auto"/>
            </w:tcBorders>
            <w:shd w:val="clear" w:color="auto" w:fill="auto"/>
          </w:tcPr>
          <w:p w14:paraId="443EDB57" w14:textId="77777777" w:rsidR="0079499B" w:rsidRPr="008675F2" w:rsidRDefault="0079499B" w:rsidP="0079499B">
            <w:pPr>
              <w:pStyle w:val="ENoteTableText"/>
            </w:pPr>
            <w:r w:rsidRPr="008675F2">
              <w:t>2010 No.</w:t>
            </w:r>
            <w:r w:rsidR="00626E53" w:rsidRPr="008675F2">
              <w:t> </w:t>
            </w:r>
            <w:r w:rsidRPr="008675F2">
              <w:t>275</w:t>
            </w:r>
          </w:p>
        </w:tc>
        <w:tc>
          <w:tcPr>
            <w:tcW w:w="1128" w:type="pct"/>
            <w:tcBorders>
              <w:top w:val="single" w:sz="4" w:space="0" w:color="auto"/>
              <w:bottom w:val="single" w:sz="4" w:space="0" w:color="auto"/>
            </w:tcBorders>
            <w:shd w:val="clear" w:color="auto" w:fill="auto"/>
          </w:tcPr>
          <w:p w14:paraId="3A716003" w14:textId="77777777" w:rsidR="0079499B" w:rsidRPr="008675F2" w:rsidRDefault="0079499B" w:rsidP="0079499B">
            <w:pPr>
              <w:pStyle w:val="ENoteTableText"/>
            </w:pPr>
            <w:r w:rsidRPr="008675F2">
              <w:t>18 Nov 2010 (F2010L03011)</w:t>
            </w:r>
          </w:p>
        </w:tc>
        <w:tc>
          <w:tcPr>
            <w:tcW w:w="1465" w:type="pct"/>
            <w:tcBorders>
              <w:top w:val="single" w:sz="4" w:space="0" w:color="auto"/>
              <w:bottom w:val="single" w:sz="4" w:space="0" w:color="auto"/>
            </w:tcBorders>
            <w:shd w:val="clear" w:color="auto" w:fill="auto"/>
          </w:tcPr>
          <w:p w14:paraId="2A7D30E7" w14:textId="77777777" w:rsidR="0079499B" w:rsidRPr="008675F2" w:rsidRDefault="0079499B" w:rsidP="0079499B">
            <w:pPr>
              <w:pStyle w:val="ENoteTableText"/>
            </w:pPr>
            <w:r w:rsidRPr="008675F2">
              <w:t>19 Nov 2010</w:t>
            </w:r>
          </w:p>
        </w:tc>
        <w:tc>
          <w:tcPr>
            <w:tcW w:w="1201" w:type="pct"/>
            <w:tcBorders>
              <w:top w:val="single" w:sz="4" w:space="0" w:color="auto"/>
              <w:bottom w:val="single" w:sz="4" w:space="0" w:color="auto"/>
            </w:tcBorders>
            <w:shd w:val="clear" w:color="auto" w:fill="auto"/>
          </w:tcPr>
          <w:p w14:paraId="1FC9D148" w14:textId="77777777" w:rsidR="0079499B" w:rsidRPr="008675F2" w:rsidRDefault="0079499B" w:rsidP="0079499B">
            <w:pPr>
              <w:pStyle w:val="ENoteTableText"/>
            </w:pPr>
            <w:r w:rsidRPr="008675F2">
              <w:t>—</w:t>
            </w:r>
          </w:p>
        </w:tc>
      </w:tr>
      <w:tr w:rsidR="0079499B" w:rsidRPr="008675F2" w14:paraId="1653FBBA" w14:textId="77777777" w:rsidTr="00494CBF">
        <w:trPr>
          <w:cantSplit/>
        </w:trPr>
        <w:tc>
          <w:tcPr>
            <w:tcW w:w="1206" w:type="pct"/>
            <w:tcBorders>
              <w:top w:val="single" w:sz="4" w:space="0" w:color="auto"/>
              <w:bottom w:val="single" w:sz="4" w:space="0" w:color="auto"/>
            </w:tcBorders>
            <w:shd w:val="clear" w:color="auto" w:fill="auto"/>
          </w:tcPr>
          <w:p w14:paraId="54AFA6FF" w14:textId="77777777" w:rsidR="0079499B" w:rsidRPr="008675F2" w:rsidRDefault="0079499B" w:rsidP="0079499B">
            <w:pPr>
              <w:pStyle w:val="ENoteTableText"/>
            </w:pPr>
            <w:r w:rsidRPr="008675F2">
              <w:t>2010 No.</w:t>
            </w:r>
            <w:r w:rsidR="00626E53" w:rsidRPr="008675F2">
              <w:t> </w:t>
            </w:r>
            <w:r w:rsidRPr="008675F2">
              <w:t>315</w:t>
            </w:r>
          </w:p>
        </w:tc>
        <w:tc>
          <w:tcPr>
            <w:tcW w:w="1128" w:type="pct"/>
            <w:tcBorders>
              <w:top w:val="single" w:sz="4" w:space="0" w:color="auto"/>
              <w:bottom w:val="single" w:sz="4" w:space="0" w:color="auto"/>
            </w:tcBorders>
            <w:shd w:val="clear" w:color="auto" w:fill="auto"/>
          </w:tcPr>
          <w:p w14:paraId="71A6558E" w14:textId="77777777" w:rsidR="0079499B" w:rsidRPr="008675F2" w:rsidRDefault="0079499B" w:rsidP="0079499B">
            <w:pPr>
              <w:pStyle w:val="ENoteTableText"/>
            </w:pPr>
            <w:r w:rsidRPr="008675F2">
              <w:t>13 Dec 2010 (F2010L03172)</w:t>
            </w:r>
          </w:p>
        </w:tc>
        <w:tc>
          <w:tcPr>
            <w:tcW w:w="1465" w:type="pct"/>
            <w:tcBorders>
              <w:top w:val="single" w:sz="4" w:space="0" w:color="auto"/>
              <w:bottom w:val="single" w:sz="4" w:space="0" w:color="auto"/>
            </w:tcBorders>
            <w:shd w:val="clear" w:color="auto" w:fill="auto"/>
          </w:tcPr>
          <w:p w14:paraId="152D2F63" w14:textId="77777777" w:rsidR="0079499B" w:rsidRPr="008675F2" w:rsidRDefault="0079499B" w:rsidP="0079499B">
            <w:pPr>
              <w:pStyle w:val="ENoteTableText"/>
            </w:pPr>
            <w:r w:rsidRPr="008675F2">
              <w:t>14 Dec 2010</w:t>
            </w:r>
          </w:p>
        </w:tc>
        <w:tc>
          <w:tcPr>
            <w:tcW w:w="1201" w:type="pct"/>
            <w:tcBorders>
              <w:top w:val="single" w:sz="4" w:space="0" w:color="auto"/>
              <w:bottom w:val="single" w:sz="4" w:space="0" w:color="auto"/>
            </w:tcBorders>
            <w:shd w:val="clear" w:color="auto" w:fill="auto"/>
          </w:tcPr>
          <w:p w14:paraId="017F93C1" w14:textId="77777777" w:rsidR="0079499B" w:rsidRPr="008675F2" w:rsidRDefault="0079499B" w:rsidP="0079499B">
            <w:pPr>
              <w:pStyle w:val="ENoteTableText"/>
            </w:pPr>
            <w:r w:rsidRPr="008675F2">
              <w:t>—</w:t>
            </w:r>
          </w:p>
        </w:tc>
      </w:tr>
      <w:tr w:rsidR="0079499B" w:rsidRPr="008675F2" w14:paraId="47F6946C" w14:textId="77777777" w:rsidTr="00494CBF">
        <w:trPr>
          <w:cantSplit/>
        </w:trPr>
        <w:tc>
          <w:tcPr>
            <w:tcW w:w="1206" w:type="pct"/>
            <w:tcBorders>
              <w:top w:val="single" w:sz="4" w:space="0" w:color="auto"/>
              <w:bottom w:val="single" w:sz="4" w:space="0" w:color="auto"/>
            </w:tcBorders>
            <w:shd w:val="clear" w:color="auto" w:fill="auto"/>
          </w:tcPr>
          <w:p w14:paraId="2EECD348" w14:textId="77777777" w:rsidR="0079499B" w:rsidRPr="008675F2" w:rsidRDefault="0079499B" w:rsidP="0079499B">
            <w:pPr>
              <w:pStyle w:val="ENoteTableText"/>
            </w:pPr>
            <w:r w:rsidRPr="008675F2">
              <w:t>2010 No.</w:t>
            </w:r>
            <w:r w:rsidR="00626E53" w:rsidRPr="008675F2">
              <w:t> </w:t>
            </w:r>
            <w:r w:rsidRPr="008675F2">
              <w:t>316</w:t>
            </w:r>
          </w:p>
        </w:tc>
        <w:tc>
          <w:tcPr>
            <w:tcW w:w="1128" w:type="pct"/>
            <w:tcBorders>
              <w:top w:val="single" w:sz="4" w:space="0" w:color="auto"/>
              <w:bottom w:val="single" w:sz="4" w:space="0" w:color="auto"/>
            </w:tcBorders>
            <w:shd w:val="clear" w:color="auto" w:fill="auto"/>
          </w:tcPr>
          <w:p w14:paraId="4E7245CA" w14:textId="77777777" w:rsidR="0079499B" w:rsidRPr="008675F2" w:rsidRDefault="0079499B" w:rsidP="0079499B">
            <w:pPr>
              <w:pStyle w:val="ENoteTableText"/>
            </w:pPr>
            <w:r w:rsidRPr="008675F2">
              <w:t>13 Dec 2010 (F2010L03170)</w:t>
            </w:r>
          </w:p>
        </w:tc>
        <w:tc>
          <w:tcPr>
            <w:tcW w:w="1465" w:type="pct"/>
            <w:tcBorders>
              <w:top w:val="single" w:sz="4" w:space="0" w:color="auto"/>
              <w:bottom w:val="single" w:sz="4" w:space="0" w:color="auto"/>
            </w:tcBorders>
            <w:shd w:val="clear" w:color="auto" w:fill="auto"/>
          </w:tcPr>
          <w:p w14:paraId="10EC234D" w14:textId="77777777" w:rsidR="0079499B" w:rsidRPr="008675F2" w:rsidRDefault="0079499B" w:rsidP="0079499B">
            <w:pPr>
              <w:pStyle w:val="ENoteTableText"/>
            </w:pPr>
            <w:r w:rsidRPr="008675F2">
              <w:t>14 Dec 2010</w:t>
            </w:r>
          </w:p>
        </w:tc>
        <w:tc>
          <w:tcPr>
            <w:tcW w:w="1201" w:type="pct"/>
            <w:tcBorders>
              <w:top w:val="single" w:sz="4" w:space="0" w:color="auto"/>
              <w:bottom w:val="single" w:sz="4" w:space="0" w:color="auto"/>
            </w:tcBorders>
            <w:shd w:val="clear" w:color="auto" w:fill="auto"/>
          </w:tcPr>
          <w:p w14:paraId="4E12F2B9" w14:textId="77777777" w:rsidR="0079499B" w:rsidRPr="008675F2" w:rsidRDefault="0079499B" w:rsidP="0079499B">
            <w:pPr>
              <w:pStyle w:val="ENoteTableText"/>
            </w:pPr>
            <w:r w:rsidRPr="008675F2">
              <w:t>—</w:t>
            </w:r>
          </w:p>
        </w:tc>
      </w:tr>
      <w:tr w:rsidR="0079499B" w:rsidRPr="008675F2" w14:paraId="472C1400" w14:textId="77777777" w:rsidTr="00494CBF">
        <w:trPr>
          <w:cantSplit/>
        </w:trPr>
        <w:tc>
          <w:tcPr>
            <w:tcW w:w="1206" w:type="pct"/>
            <w:tcBorders>
              <w:top w:val="single" w:sz="4" w:space="0" w:color="auto"/>
              <w:bottom w:val="single" w:sz="4" w:space="0" w:color="auto"/>
            </w:tcBorders>
            <w:shd w:val="clear" w:color="auto" w:fill="auto"/>
          </w:tcPr>
          <w:p w14:paraId="59A8DEAE" w14:textId="77777777" w:rsidR="0079499B" w:rsidRPr="008675F2" w:rsidRDefault="0079499B" w:rsidP="0079499B">
            <w:pPr>
              <w:pStyle w:val="ENoteTableText"/>
            </w:pPr>
            <w:r w:rsidRPr="008675F2">
              <w:t>2010 No.</w:t>
            </w:r>
            <w:r w:rsidR="00626E53" w:rsidRPr="008675F2">
              <w:t> </w:t>
            </w:r>
            <w:r w:rsidRPr="008675F2">
              <w:t>317</w:t>
            </w:r>
          </w:p>
        </w:tc>
        <w:tc>
          <w:tcPr>
            <w:tcW w:w="1128" w:type="pct"/>
            <w:tcBorders>
              <w:top w:val="single" w:sz="4" w:space="0" w:color="auto"/>
              <w:bottom w:val="single" w:sz="4" w:space="0" w:color="auto"/>
            </w:tcBorders>
            <w:shd w:val="clear" w:color="auto" w:fill="auto"/>
          </w:tcPr>
          <w:p w14:paraId="3E73A52F" w14:textId="77777777" w:rsidR="0079499B" w:rsidRPr="008675F2" w:rsidRDefault="0079499B" w:rsidP="0079499B">
            <w:pPr>
              <w:pStyle w:val="ENoteTableText"/>
            </w:pPr>
            <w:r w:rsidRPr="008675F2">
              <w:t>13 Dec 2010 (F2010L03168)</w:t>
            </w:r>
          </w:p>
        </w:tc>
        <w:tc>
          <w:tcPr>
            <w:tcW w:w="1465" w:type="pct"/>
            <w:tcBorders>
              <w:top w:val="single" w:sz="4" w:space="0" w:color="auto"/>
              <w:bottom w:val="single" w:sz="4" w:space="0" w:color="auto"/>
            </w:tcBorders>
            <w:shd w:val="clear" w:color="auto" w:fill="auto"/>
          </w:tcPr>
          <w:p w14:paraId="7594CC18" w14:textId="77777777" w:rsidR="0079499B" w:rsidRPr="008675F2" w:rsidRDefault="0079499B" w:rsidP="0079499B">
            <w:pPr>
              <w:pStyle w:val="ENoteTableText"/>
            </w:pPr>
            <w:r w:rsidRPr="008675F2">
              <w:t>14 Dec 2010</w:t>
            </w:r>
          </w:p>
        </w:tc>
        <w:tc>
          <w:tcPr>
            <w:tcW w:w="1201" w:type="pct"/>
            <w:tcBorders>
              <w:top w:val="single" w:sz="4" w:space="0" w:color="auto"/>
              <w:bottom w:val="single" w:sz="4" w:space="0" w:color="auto"/>
            </w:tcBorders>
            <w:shd w:val="clear" w:color="auto" w:fill="auto"/>
          </w:tcPr>
          <w:p w14:paraId="6866B49F" w14:textId="77777777" w:rsidR="0079499B" w:rsidRPr="008675F2" w:rsidRDefault="0079499B" w:rsidP="0079499B">
            <w:pPr>
              <w:pStyle w:val="ENoteTableText"/>
            </w:pPr>
            <w:r w:rsidRPr="008675F2">
              <w:t>—</w:t>
            </w:r>
          </w:p>
        </w:tc>
      </w:tr>
      <w:tr w:rsidR="0079499B" w:rsidRPr="008675F2" w14:paraId="3D42F1C4" w14:textId="77777777" w:rsidTr="00494CBF">
        <w:trPr>
          <w:cantSplit/>
        </w:trPr>
        <w:tc>
          <w:tcPr>
            <w:tcW w:w="1206" w:type="pct"/>
            <w:tcBorders>
              <w:top w:val="single" w:sz="4" w:space="0" w:color="auto"/>
              <w:bottom w:val="single" w:sz="4" w:space="0" w:color="auto"/>
            </w:tcBorders>
            <w:shd w:val="clear" w:color="auto" w:fill="auto"/>
          </w:tcPr>
          <w:p w14:paraId="01080E7C" w14:textId="77777777" w:rsidR="0079499B" w:rsidRPr="008675F2" w:rsidRDefault="0079499B" w:rsidP="0079499B">
            <w:pPr>
              <w:pStyle w:val="ENoteTableText"/>
            </w:pPr>
            <w:r w:rsidRPr="008675F2">
              <w:t>2011 No.</w:t>
            </w:r>
            <w:r w:rsidR="00626E53" w:rsidRPr="008675F2">
              <w:t> </w:t>
            </w:r>
            <w:r w:rsidRPr="008675F2">
              <w:t>19</w:t>
            </w:r>
          </w:p>
        </w:tc>
        <w:tc>
          <w:tcPr>
            <w:tcW w:w="1128" w:type="pct"/>
            <w:tcBorders>
              <w:top w:val="single" w:sz="4" w:space="0" w:color="auto"/>
              <w:bottom w:val="single" w:sz="4" w:space="0" w:color="auto"/>
            </w:tcBorders>
            <w:shd w:val="clear" w:color="auto" w:fill="auto"/>
          </w:tcPr>
          <w:p w14:paraId="2D204D4A" w14:textId="77777777" w:rsidR="0079499B" w:rsidRPr="008675F2" w:rsidRDefault="0079499B" w:rsidP="0079499B">
            <w:pPr>
              <w:pStyle w:val="ENoteTableText"/>
            </w:pPr>
            <w:r w:rsidRPr="008675F2">
              <w:t>16 Mar 2011 (F2011L00435)</w:t>
            </w:r>
          </w:p>
        </w:tc>
        <w:tc>
          <w:tcPr>
            <w:tcW w:w="1465" w:type="pct"/>
            <w:tcBorders>
              <w:top w:val="single" w:sz="4" w:space="0" w:color="auto"/>
              <w:bottom w:val="single" w:sz="4" w:space="0" w:color="auto"/>
            </w:tcBorders>
            <w:shd w:val="clear" w:color="auto" w:fill="auto"/>
          </w:tcPr>
          <w:p w14:paraId="4B41EA19" w14:textId="77777777" w:rsidR="0079499B" w:rsidRPr="008675F2" w:rsidRDefault="0079499B" w:rsidP="0079499B">
            <w:pPr>
              <w:pStyle w:val="ENoteTableText"/>
            </w:pPr>
            <w:r w:rsidRPr="008675F2">
              <w:t>17 Mar 2011</w:t>
            </w:r>
          </w:p>
        </w:tc>
        <w:tc>
          <w:tcPr>
            <w:tcW w:w="1201" w:type="pct"/>
            <w:tcBorders>
              <w:top w:val="single" w:sz="4" w:space="0" w:color="auto"/>
              <w:bottom w:val="single" w:sz="4" w:space="0" w:color="auto"/>
            </w:tcBorders>
            <w:shd w:val="clear" w:color="auto" w:fill="auto"/>
          </w:tcPr>
          <w:p w14:paraId="3ABE9ABC" w14:textId="77777777" w:rsidR="0079499B" w:rsidRPr="008675F2" w:rsidRDefault="0079499B" w:rsidP="0079499B">
            <w:pPr>
              <w:pStyle w:val="ENoteTableText"/>
            </w:pPr>
            <w:r w:rsidRPr="008675F2">
              <w:t>—</w:t>
            </w:r>
          </w:p>
        </w:tc>
      </w:tr>
      <w:tr w:rsidR="0079499B" w:rsidRPr="008675F2" w14:paraId="436B2A82" w14:textId="77777777" w:rsidTr="00494CBF">
        <w:trPr>
          <w:cantSplit/>
        </w:trPr>
        <w:tc>
          <w:tcPr>
            <w:tcW w:w="1206" w:type="pct"/>
            <w:tcBorders>
              <w:top w:val="single" w:sz="4" w:space="0" w:color="auto"/>
              <w:bottom w:val="single" w:sz="4" w:space="0" w:color="auto"/>
            </w:tcBorders>
            <w:shd w:val="clear" w:color="auto" w:fill="auto"/>
          </w:tcPr>
          <w:p w14:paraId="4C41D361" w14:textId="77777777" w:rsidR="0079499B" w:rsidRPr="008675F2" w:rsidRDefault="0079499B" w:rsidP="0079499B">
            <w:pPr>
              <w:pStyle w:val="ENoteTableText"/>
            </w:pPr>
            <w:r w:rsidRPr="008675F2">
              <w:t>2011 No.</w:t>
            </w:r>
            <w:r w:rsidR="00626E53" w:rsidRPr="008675F2">
              <w:t> </w:t>
            </w:r>
            <w:r w:rsidRPr="008675F2">
              <w:t>173</w:t>
            </w:r>
          </w:p>
        </w:tc>
        <w:tc>
          <w:tcPr>
            <w:tcW w:w="1128" w:type="pct"/>
            <w:tcBorders>
              <w:top w:val="single" w:sz="4" w:space="0" w:color="auto"/>
              <w:bottom w:val="single" w:sz="4" w:space="0" w:color="auto"/>
            </w:tcBorders>
            <w:shd w:val="clear" w:color="auto" w:fill="auto"/>
          </w:tcPr>
          <w:p w14:paraId="14570EA7" w14:textId="77777777" w:rsidR="0079499B" w:rsidRPr="008675F2" w:rsidRDefault="0079499B" w:rsidP="0079499B">
            <w:pPr>
              <w:pStyle w:val="ENoteTableText"/>
            </w:pPr>
            <w:r w:rsidRPr="008675F2">
              <w:t>29 Sept 2011 (F2011L01992)</w:t>
            </w:r>
          </w:p>
        </w:tc>
        <w:tc>
          <w:tcPr>
            <w:tcW w:w="1465" w:type="pct"/>
            <w:tcBorders>
              <w:top w:val="single" w:sz="4" w:space="0" w:color="auto"/>
              <w:bottom w:val="single" w:sz="4" w:space="0" w:color="auto"/>
            </w:tcBorders>
            <w:shd w:val="clear" w:color="auto" w:fill="auto"/>
          </w:tcPr>
          <w:p w14:paraId="6AD9CB0C" w14:textId="77777777" w:rsidR="0079499B" w:rsidRPr="008675F2" w:rsidRDefault="0079499B" w:rsidP="0079499B">
            <w:pPr>
              <w:pStyle w:val="ENoteTableText"/>
            </w:pPr>
            <w:r w:rsidRPr="008675F2">
              <w:t>30 Sept 2011</w:t>
            </w:r>
          </w:p>
        </w:tc>
        <w:tc>
          <w:tcPr>
            <w:tcW w:w="1201" w:type="pct"/>
            <w:tcBorders>
              <w:top w:val="single" w:sz="4" w:space="0" w:color="auto"/>
              <w:bottom w:val="single" w:sz="4" w:space="0" w:color="auto"/>
            </w:tcBorders>
            <w:shd w:val="clear" w:color="auto" w:fill="auto"/>
          </w:tcPr>
          <w:p w14:paraId="404F75E8" w14:textId="77777777" w:rsidR="0079499B" w:rsidRPr="008675F2" w:rsidRDefault="0079499B" w:rsidP="0079499B">
            <w:pPr>
              <w:pStyle w:val="ENoteTableText"/>
            </w:pPr>
            <w:r w:rsidRPr="008675F2">
              <w:t>—</w:t>
            </w:r>
          </w:p>
        </w:tc>
      </w:tr>
      <w:tr w:rsidR="0079499B" w:rsidRPr="008675F2" w14:paraId="76E57EAA" w14:textId="77777777" w:rsidTr="00494CBF">
        <w:trPr>
          <w:cantSplit/>
        </w:trPr>
        <w:tc>
          <w:tcPr>
            <w:tcW w:w="1206" w:type="pct"/>
            <w:tcBorders>
              <w:top w:val="single" w:sz="4" w:space="0" w:color="auto"/>
              <w:bottom w:val="single" w:sz="4" w:space="0" w:color="auto"/>
            </w:tcBorders>
            <w:shd w:val="clear" w:color="auto" w:fill="auto"/>
          </w:tcPr>
          <w:p w14:paraId="014AA648" w14:textId="77777777" w:rsidR="0079499B" w:rsidRPr="008675F2" w:rsidRDefault="0079499B" w:rsidP="0079499B">
            <w:pPr>
              <w:pStyle w:val="ENoteTableText"/>
            </w:pPr>
            <w:r w:rsidRPr="008675F2">
              <w:t>2011 No.</w:t>
            </w:r>
            <w:r w:rsidR="00626E53" w:rsidRPr="008675F2">
              <w:t> </w:t>
            </w:r>
            <w:r w:rsidRPr="008675F2">
              <w:t>232</w:t>
            </w:r>
          </w:p>
        </w:tc>
        <w:tc>
          <w:tcPr>
            <w:tcW w:w="1128" w:type="pct"/>
            <w:tcBorders>
              <w:top w:val="single" w:sz="4" w:space="0" w:color="auto"/>
              <w:bottom w:val="single" w:sz="4" w:space="0" w:color="auto"/>
            </w:tcBorders>
            <w:shd w:val="clear" w:color="auto" w:fill="auto"/>
          </w:tcPr>
          <w:p w14:paraId="27D9BE99" w14:textId="77777777" w:rsidR="0079499B" w:rsidRPr="008675F2" w:rsidRDefault="0079499B" w:rsidP="0079499B">
            <w:pPr>
              <w:pStyle w:val="ENoteTableText"/>
            </w:pPr>
            <w:r w:rsidRPr="008675F2">
              <w:t>9 Dec 2011 (F2011L02610)</w:t>
            </w:r>
          </w:p>
        </w:tc>
        <w:tc>
          <w:tcPr>
            <w:tcW w:w="1465" w:type="pct"/>
            <w:tcBorders>
              <w:top w:val="single" w:sz="4" w:space="0" w:color="auto"/>
              <w:bottom w:val="single" w:sz="4" w:space="0" w:color="auto"/>
            </w:tcBorders>
            <w:shd w:val="clear" w:color="auto" w:fill="auto"/>
          </w:tcPr>
          <w:p w14:paraId="6771AE06" w14:textId="77777777" w:rsidR="0079499B" w:rsidRPr="008675F2" w:rsidRDefault="0079499B" w:rsidP="0079499B">
            <w:pPr>
              <w:pStyle w:val="ENoteTableText"/>
            </w:pPr>
            <w:r w:rsidRPr="008675F2">
              <w:t>10 Dec 2011</w:t>
            </w:r>
          </w:p>
        </w:tc>
        <w:tc>
          <w:tcPr>
            <w:tcW w:w="1201" w:type="pct"/>
            <w:tcBorders>
              <w:top w:val="single" w:sz="4" w:space="0" w:color="auto"/>
              <w:bottom w:val="single" w:sz="4" w:space="0" w:color="auto"/>
            </w:tcBorders>
            <w:shd w:val="clear" w:color="auto" w:fill="auto"/>
          </w:tcPr>
          <w:p w14:paraId="0F2E1B99" w14:textId="77777777" w:rsidR="0079499B" w:rsidRPr="008675F2" w:rsidRDefault="0079499B" w:rsidP="0079499B">
            <w:pPr>
              <w:pStyle w:val="ENoteTableText"/>
            </w:pPr>
            <w:r w:rsidRPr="008675F2">
              <w:t>—</w:t>
            </w:r>
          </w:p>
        </w:tc>
      </w:tr>
      <w:tr w:rsidR="0079499B" w:rsidRPr="008675F2" w14:paraId="1072FDEE" w14:textId="77777777" w:rsidTr="00494CBF">
        <w:trPr>
          <w:cantSplit/>
        </w:trPr>
        <w:tc>
          <w:tcPr>
            <w:tcW w:w="1206" w:type="pct"/>
            <w:tcBorders>
              <w:top w:val="single" w:sz="4" w:space="0" w:color="auto"/>
              <w:bottom w:val="single" w:sz="4" w:space="0" w:color="auto"/>
            </w:tcBorders>
            <w:shd w:val="clear" w:color="auto" w:fill="auto"/>
          </w:tcPr>
          <w:p w14:paraId="5D3947E7" w14:textId="77777777" w:rsidR="0079499B" w:rsidRPr="008675F2" w:rsidRDefault="0079499B" w:rsidP="0079499B">
            <w:pPr>
              <w:pStyle w:val="ENoteTableText"/>
            </w:pPr>
            <w:r w:rsidRPr="008675F2">
              <w:t>2011 No.</w:t>
            </w:r>
            <w:r w:rsidR="00626E53" w:rsidRPr="008675F2">
              <w:t> </w:t>
            </w:r>
            <w:r w:rsidRPr="008675F2">
              <w:t>233</w:t>
            </w:r>
          </w:p>
        </w:tc>
        <w:tc>
          <w:tcPr>
            <w:tcW w:w="1128" w:type="pct"/>
            <w:tcBorders>
              <w:top w:val="single" w:sz="4" w:space="0" w:color="auto"/>
              <w:bottom w:val="single" w:sz="4" w:space="0" w:color="auto"/>
            </w:tcBorders>
            <w:shd w:val="clear" w:color="auto" w:fill="auto"/>
          </w:tcPr>
          <w:p w14:paraId="79884467" w14:textId="77777777" w:rsidR="0079499B" w:rsidRPr="008675F2" w:rsidRDefault="0079499B" w:rsidP="0079499B">
            <w:pPr>
              <w:pStyle w:val="ENoteTableText"/>
            </w:pPr>
            <w:r w:rsidRPr="008675F2">
              <w:t>13 Dec 2011 (F2011L02657)</w:t>
            </w:r>
          </w:p>
        </w:tc>
        <w:tc>
          <w:tcPr>
            <w:tcW w:w="1465" w:type="pct"/>
            <w:tcBorders>
              <w:top w:val="single" w:sz="4" w:space="0" w:color="auto"/>
              <w:bottom w:val="single" w:sz="4" w:space="0" w:color="auto"/>
            </w:tcBorders>
            <w:shd w:val="clear" w:color="auto" w:fill="auto"/>
          </w:tcPr>
          <w:p w14:paraId="7BB51B4D" w14:textId="77777777" w:rsidR="0079499B" w:rsidRPr="008675F2" w:rsidRDefault="0079499B" w:rsidP="0079499B">
            <w:pPr>
              <w:pStyle w:val="ENoteTableText"/>
            </w:pPr>
            <w:r w:rsidRPr="008675F2">
              <w:t>14 Dec 2011</w:t>
            </w:r>
          </w:p>
        </w:tc>
        <w:tc>
          <w:tcPr>
            <w:tcW w:w="1201" w:type="pct"/>
            <w:tcBorders>
              <w:top w:val="single" w:sz="4" w:space="0" w:color="auto"/>
              <w:bottom w:val="single" w:sz="4" w:space="0" w:color="auto"/>
            </w:tcBorders>
            <w:shd w:val="clear" w:color="auto" w:fill="auto"/>
          </w:tcPr>
          <w:p w14:paraId="6DE54AC9" w14:textId="77777777" w:rsidR="0079499B" w:rsidRPr="008675F2" w:rsidRDefault="009A5E1D" w:rsidP="004E08EC">
            <w:pPr>
              <w:pStyle w:val="ENoteTableText"/>
            </w:pPr>
            <w:r w:rsidRPr="008675F2">
              <w:t xml:space="preserve">r </w:t>
            </w:r>
            <w:r w:rsidR="0079499B" w:rsidRPr="008675F2">
              <w:t>4</w:t>
            </w:r>
          </w:p>
        </w:tc>
      </w:tr>
      <w:tr w:rsidR="0079499B" w:rsidRPr="008675F2" w14:paraId="6F854A42" w14:textId="77777777" w:rsidTr="00494CBF">
        <w:trPr>
          <w:cantSplit/>
        </w:trPr>
        <w:tc>
          <w:tcPr>
            <w:tcW w:w="1206" w:type="pct"/>
            <w:tcBorders>
              <w:top w:val="single" w:sz="4" w:space="0" w:color="auto"/>
              <w:bottom w:val="single" w:sz="4" w:space="0" w:color="auto"/>
            </w:tcBorders>
            <w:shd w:val="clear" w:color="auto" w:fill="auto"/>
          </w:tcPr>
          <w:p w14:paraId="26843F25" w14:textId="77777777" w:rsidR="0079499B" w:rsidRPr="008675F2" w:rsidRDefault="0079499B" w:rsidP="0079499B">
            <w:pPr>
              <w:pStyle w:val="ENoteTableText"/>
            </w:pPr>
            <w:r w:rsidRPr="008675F2">
              <w:t>2012 No.</w:t>
            </w:r>
            <w:r w:rsidR="00626E53" w:rsidRPr="008675F2">
              <w:t> </w:t>
            </w:r>
            <w:r w:rsidRPr="008675F2">
              <w:t>120</w:t>
            </w:r>
          </w:p>
        </w:tc>
        <w:tc>
          <w:tcPr>
            <w:tcW w:w="1128" w:type="pct"/>
            <w:tcBorders>
              <w:top w:val="single" w:sz="4" w:space="0" w:color="auto"/>
              <w:bottom w:val="single" w:sz="4" w:space="0" w:color="auto"/>
            </w:tcBorders>
            <w:shd w:val="clear" w:color="auto" w:fill="auto"/>
          </w:tcPr>
          <w:p w14:paraId="3A77444F" w14:textId="77777777" w:rsidR="0079499B" w:rsidRPr="008675F2" w:rsidRDefault="0079499B" w:rsidP="0079499B">
            <w:pPr>
              <w:pStyle w:val="ENoteTableText"/>
            </w:pPr>
            <w:r w:rsidRPr="008675F2">
              <w:t>28</w:t>
            </w:r>
            <w:r w:rsidR="00626E53" w:rsidRPr="008675F2">
              <w:t> </w:t>
            </w:r>
            <w:r w:rsidRPr="008675F2">
              <w:t>June 2012 (F2012L01407)</w:t>
            </w:r>
          </w:p>
        </w:tc>
        <w:tc>
          <w:tcPr>
            <w:tcW w:w="1465" w:type="pct"/>
            <w:tcBorders>
              <w:top w:val="single" w:sz="4" w:space="0" w:color="auto"/>
              <w:bottom w:val="single" w:sz="4" w:space="0" w:color="auto"/>
            </w:tcBorders>
            <w:shd w:val="clear" w:color="auto" w:fill="auto"/>
          </w:tcPr>
          <w:p w14:paraId="0C846AB0" w14:textId="77777777" w:rsidR="0079499B" w:rsidRPr="008675F2" w:rsidRDefault="0079499B" w:rsidP="0079499B">
            <w:pPr>
              <w:pStyle w:val="ENoteTableText"/>
            </w:pPr>
            <w:r w:rsidRPr="008675F2">
              <w:t>1</w:t>
            </w:r>
            <w:r w:rsidR="00626E53" w:rsidRPr="008675F2">
              <w:t> </w:t>
            </w:r>
            <w:r w:rsidRPr="008675F2">
              <w:t>July 2012</w:t>
            </w:r>
          </w:p>
        </w:tc>
        <w:tc>
          <w:tcPr>
            <w:tcW w:w="1201" w:type="pct"/>
            <w:tcBorders>
              <w:top w:val="single" w:sz="4" w:space="0" w:color="auto"/>
              <w:bottom w:val="single" w:sz="4" w:space="0" w:color="auto"/>
            </w:tcBorders>
            <w:shd w:val="clear" w:color="auto" w:fill="auto"/>
          </w:tcPr>
          <w:p w14:paraId="4EFD8933" w14:textId="77777777" w:rsidR="0079499B" w:rsidRPr="008675F2" w:rsidRDefault="0079499B" w:rsidP="0079499B">
            <w:pPr>
              <w:pStyle w:val="ENoteTableText"/>
            </w:pPr>
            <w:r w:rsidRPr="008675F2">
              <w:t>—</w:t>
            </w:r>
          </w:p>
        </w:tc>
      </w:tr>
      <w:tr w:rsidR="0079499B" w:rsidRPr="008675F2" w14:paraId="2C711DD5" w14:textId="77777777" w:rsidTr="00494CBF">
        <w:trPr>
          <w:cantSplit/>
        </w:trPr>
        <w:tc>
          <w:tcPr>
            <w:tcW w:w="1206" w:type="pct"/>
            <w:tcBorders>
              <w:top w:val="single" w:sz="4" w:space="0" w:color="auto"/>
              <w:bottom w:val="single" w:sz="4" w:space="0" w:color="auto"/>
            </w:tcBorders>
            <w:shd w:val="clear" w:color="auto" w:fill="auto"/>
          </w:tcPr>
          <w:p w14:paraId="677EB2EC" w14:textId="77777777" w:rsidR="0079499B" w:rsidRPr="008675F2" w:rsidRDefault="0079499B" w:rsidP="0079499B">
            <w:pPr>
              <w:pStyle w:val="ENoteTableText"/>
            </w:pPr>
            <w:r w:rsidRPr="008675F2">
              <w:t>2012 No.</w:t>
            </w:r>
            <w:r w:rsidR="00626E53" w:rsidRPr="008675F2">
              <w:t> </w:t>
            </w:r>
            <w:r w:rsidRPr="008675F2">
              <w:t>196</w:t>
            </w:r>
          </w:p>
        </w:tc>
        <w:tc>
          <w:tcPr>
            <w:tcW w:w="1128" w:type="pct"/>
            <w:tcBorders>
              <w:top w:val="single" w:sz="4" w:space="0" w:color="auto"/>
              <w:bottom w:val="single" w:sz="4" w:space="0" w:color="auto"/>
            </w:tcBorders>
            <w:shd w:val="clear" w:color="auto" w:fill="auto"/>
          </w:tcPr>
          <w:p w14:paraId="02A2E5C6" w14:textId="77777777" w:rsidR="0079499B" w:rsidRPr="008675F2" w:rsidRDefault="0079499B" w:rsidP="0079499B">
            <w:pPr>
              <w:pStyle w:val="ENoteTableText"/>
            </w:pPr>
            <w:r w:rsidRPr="008675F2">
              <w:t>20 Aug 2012 (F2012L01711)</w:t>
            </w:r>
          </w:p>
        </w:tc>
        <w:tc>
          <w:tcPr>
            <w:tcW w:w="1465" w:type="pct"/>
            <w:tcBorders>
              <w:top w:val="single" w:sz="4" w:space="0" w:color="auto"/>
              <w:bottom w:val="single" w:sz="4" w:space="0" w:color="auto"/>
            </w:tcBorders>
            <w:shd w:val="clear" w:color="auto" w:fill="auto"/>
          </w:tcPr>
          <w:p w14:paraId="3E558ED5" w14:textId="77777777" w:rsidR="0079499B" w:rsidRPr="008675F2" w:rsidRDefault="0079499B" w:rsidP="0079499B">
            <w:pPr>
              <w:pStyle w:val="ENoteTableText"/>
            </w:pPr>
            <w:r w:rsidRPr="008675F2">
              <w:t>21 Aug 2012</w:t>
            </w:r>
          </w:p>
        </w:tc>
        <w:tc>
          <w:tcPr>
            <w:tcW w:w="1201" w:type="pct"/>
            <w:tcBorders>
              <w:top w:val="single" w:sz="4" w:space="0" w:color="auto"/>
              <w:bottom w:val="single" w:sz="4" w:space="0" w:color="auto"/>
            </w:tcBorders>
            <w:shd w:val="clear" w:color="auto" w:fill="auto"/>
          </w:tcPr>
          <w:p w14:paraId="73555A2B" w14:textId="77777777" w:rsidR="0079499B" w:rsidRPr="008675F2" w:rsidRDefault="0079499B" w:rsidP="0079499B">
            <w:pPr>
              <w:pStyle w:val="ENoteTableText"/>
            </w:pPr>
            <w:r w:rsidRPr="008675F2">
              <w:t>—</w:t>
            </w:r>
          </w:p>
        </w:tc>
      </w:tr>
      <w:tr w:rsidR="0079499B" w:rsidRPr="008675F2" w14:paraId="6B7F0232" w14:textId="77777777" w:rsidTr="00494CBF">
        <w:trPr>
          <w:cantSplit/>
        </w:trPr>
        <w:tc>
          <w:tcPr>
            <w:tcW w:w="1206" w:type="pct"/>
            <w:tcBorders>
              <w:top w:val="single" w:sz="4" w:space="0" w:color="auto"/>
              <w:bottom w:val="single" w:sz="4" w:space="0" w:color="auto"/>
            </w:tcBorders>
            <w:shd w:val="clear" w:color="auto" w:fill="auto"/>
          </w:tcPr>
          <w:p w14:paraId="0A9231C0" w14:textId="77777777" w:rsidR="0079499B" w:rsidRPr="008675F2" w:rsidRDefault="0079499B" w:rsidP="0079499B">
            <w:pPr>
              <w:pStyle w:val="ENoteTableText"/>
            </w:pPr>
            <w:r w:rsidRPr="008675F2">
              <w:t>2012 No.</w:t>
            </w:r>
            <w:r w:rsidR="00626E53" w:rsidRPr="008675F2">
              <w:t> </w:t>
            </w:r>
            <w:r w:rsidRPr="008675F2">
              <w:t>209</w:t>
            </w:r>
          </w:p>
        </w:tc>
        <w:tc>
          <w:tcPr>
            <w:tcW w:w="1128" w:type="pct"/>
            <w:tcBorders>
              <w:top w:val="single" w:sz="4" w:space="0" w:color="auto"/>
              <w:bottom w:val="single" w:sz="4" w:space="0" w:color="auto"/>
            </w:tcBorders>
            <w:shd w:val="clear" w:color="auto" w:fill="auto"/>
          </w:tcPr>
          <w:p w14:paraId="258B3D29" w14:textId="77777777" w:rsidR="0079499B" w:rsidRPr="008675F2" w:rsidRDefault="0079499B" w:rsidP="0079499B">
            <w:pPr>
              <w:pStyle w:val="ENoteTableText"/>
            </w:pPr>
            <w:r w:rsidRPr="008675F2">
              <w:t>31 Aug 2012 (F2012L01817)</w:t>
            </w:r>
          </w:p>
        </w:tc>
        <w:tc>
          <w:tcPr>
            <w:tcW w:w="1465" w:type="pct"/>
            <w:tcBorders>
              <w:top w:val="single" w:sz="4" w:space="0" w:color="auto"/>
              <w:bottom w:val="single" w:sz="4" w:space="0" w:color="auto"/>
            </w:tcBorders>
            <w:shd w:val="clear" w:color="auto" w:fill="auto"/>
          </w:tcPr>
          <w:p w14:paraId="69B62063" w14:textId="77777777" w:rsidR="0079499B" w:rsidRPr="008675F2" w:rsidRDefault="0079499B" w:rsidP="0079499B">
            <w:pPr>
              <w:pStyle w:val="ENoteTableText"/>
            </w:pPr>
            <w:r w:rsidRPr="008675F2">
              <w:t>1 Jan 2013</w:t>
            </w:r>
          </w:p>
        </w:tc>
        <w:tc>
          <w:tcPr>
            <w:tcW w:w="1201" w:type="pct"/>
            <w:tcBorders>
              <w:top w:val="single" w:sz="4" w:space="0" w:color="auto"/>
              <w:bottom w:val="single" w:sz="4" w:space="0" w:color="auto"/>
            </w:tcBorders>
            <w:shd w:val="clear" w:color="auto" w:fill="auto"/>
          </w:tcPr>
          <w:p w14:paraId="0B0575A5" w14:textId="77777777" w:rsidR="0079499B" w:rsidRPr="008675F2" w:rsidRDefault="0079499B" w:rsidP="0079499B">
            <w:pPr>
              <w:pStyle w:val="ENoteTableText"/>
            </w:pPr>
            <w:r w:rsidRPr="008675F2">
              <w:t>—</w:t>
            </w:r>
          </w:p>
        </w:tc>
      </w:tr>
      <w:tr w:rsidR="0079499B" w:rsidRPr="008675F2" w14:paraId="042F5A12" w14:textId="77777777" w:rsidTr="00494CBF">
        <w:trPr>
          <w:cantSplit/>
        </w:trPr>
        <w:tc>
          <w:tcPr>
            <w:tcW w:w="1206" w:type="pct"/>
            <w:tcBorders>
              <w:top w:val="single" w:sz="4" w:space="0" w:color="auto"/>
              <w:bottom w:val="single" w:sz="4" w:space="0" w:color="auto"/>
            </w:tcBorders>
            <w:shd w:val="clear" w:color="auto" w:fill="auto"/>
          </w:tcPr>
          <w:p w14:paraId="02842E68" w14:textId="77777777" w:rsidR="0079499B" w:rsidRPr="008675F2" w:rsidRDefault="0079499B" w:rsidP="0079499B">
            <w:pPr>
              <w:pStyle w:val="ENoteTableText"/>
            </w:pPr>
            <w:r w:rsidRPr="008675F2">
              <w:t>2012 No.</w:t>
            </w:r>
            <w:r w:rsidR="00626E53" w:rsidRPr="008675F2">
              <w:t> </w:t>
            </w:r>
            <w:r w:rsidRPr="008675F2">
              <w:t>225</w:t>
            </w:r>
          </w:p>
        </w:tc>
        <w:tc>
          <w:tcPr>
            <w:tcW w:w="1128" w:type="pct"/>
            <w:tcBorders>
              <w:top w:val="single" w:sz="4" w:space="0" w:color="auto"/>
              <w:bottom w:val="single" w:sz="4" w:space="0" w:color="auto"/>
            </w:tcBorders>
            <w:shd w:val="clear" w:color="auto" w:fill="auto"/>
          </w:tcPr>
          <w:p w14:paraId="23F4F12C" w14:textId="77777777" w:rsidR="0079499B" w:rsidRPr="008675F2" w:rsidRDefault="0079499B" w:rsidP="0079499B">
            <w:pPr>
              <w:pStyle w:val="ENoteTableText"/>
            </w:pPr>
            <w:r w:rsidRPr="008675F2">
              <w:t>2 Oct 2012 (F2012L01990)</w:t>
            </w:r>
          </w:p>
        </w:tc>
        <w:tc>
          <w:tcPr>
            <w:tcW w:w="1465" w:type="pct"/>
            <w:tcBorders>
              <w:top w:val="single" w:sz="4" w:space="0" w:color="auto"/>
              <w:bottom w:val="single" w:sz="4" w:space="0" w:color="auto"/>
            </w:tcBorders>
            <w:shd w:val="clear" w:color="auto" w:fill="auto"/>
          </w:tcPr>
          <w:p w14:paraId="06D4F0F8" w14:textId="77777777" w:rsidR="0079499B" w:rsidRPr="008675F2" w:rsidRDefault="0079499B" w:rsidP="0079499B">
            <w:pPr>
              <w:pStyle w:val="ENoteTableText"/>
            </w:pPr>
            <w:r w:rsidRPr="008675F2">
              <w:t>3 Oct 2012</w:t>
            </w:r>
          </w:p>
        </w:tc>
        <w:tc>
          <w:tcPr>
            <w:tcW w:w="1201" w:type="pct"/>
            <w:tcBorders>
              <w:top w:val="single" w:sz="4" w:space="0" w:color="auto"/>
              <w:bottom w:val="single" w:sz="4" w:space="0" w:color="auto"/>
            </w:tcBorders>
            <w:shd w:val="clear" w:color="auto" w:fill="auto"/>
          </w:tcPr>
          <w:p w14:paraId="322D0541" w14:textId="77777777" w:rsidR="0079499B" w:rsidRPr="008675F2" w:rsidRDefault="0079499B" w:rsidP="0079499B">
            <w:pPr>
              <w:pStyle w:val="ENoteTableText"/>
            </w:pPr>
            <w:r w:rsidRPr="008675F2">
              <w:t>—</w:t>
            </w:r>
          </w:p>
        </w:tc>
      </w:tr>
      <w:tr w:rsidR="004416F6" w:rsidRPr="008675F2" w14:paraId="341AAA5D" w14:textId="77777777" w:rsidTr="00494CBF">
        <w:trPr>
          <w:cantSplit/>
        </w:trPr>
        <w:tc>
          <w:tcPr>
            <w:tcW w:w="1206" w:type="pct"/>
            <w:tcBorders>
              <w:top w:val="single" w:sz="4" w:space="0" w:color="auto"/>
              <w:bottom w:val="single" w:sz="4" w:space="0" w:color="auto"/>
            </w:tcBorders>
            <w:shd w:val="clear" w:color="auto" w:fill="auto"/>
          </w:tcPr>
          <w:p w14:paraId="279F14A5" w14:textId="77777777" w:rsidR="004416F6" w:rsidRPr="008675F2" w:rsidRDefault="004416F6" w:rsidP="0079499B">
            <w:pPr>
              <w:pStyle w:val="ENoteTableText"/>
            </w:pPr>
            <w:r w:rsidRPr="008675F2">
              <w:t>41, 2013</w:t>
            </w:r>
          </w:p>
        </w:tc>
        <w:tc>
          <w:tcPr>
            <w:tcW w:w="1128" w:type="pct"/>
            <w:tcBorders>
              <w:top w:val="single" w:sz="4" w:space="0" w:color="auto"/>
              <w:bottom w:val="single" w:sz="4" w:space="0" w:color="auto"/>
            </w:tcBorders>
            <w:shd w:val="clear" w:color="auto" w:fill="auto"/>
          </w:tcPr>
          <w:p w14:paraId="1CE7C8F2" w14:textId="77777777" w:rsidR="004416F6" w:rsidRPr="008675F2" w:rsidRDefault="004416F6" w:rsidP="0079499B">
            <w:pPr>
              <w:pStyle w:val="ENoteTableText"/>
            </w:pPr>
            <w:r w:rsidRPr="008675F2">
              <w:t>3 Apr 2013 (F2013L00597)</w:t>
            </w:r>
          </w:p>
        </w:tc>
        <w:tc>
          <w:tcPr>
            <w:tcW w:w="1465" w:type="pct"/>
            <w:tcBorders>
              <w:top w:val="single" w:sz="4" w:space="0" w:color="auto"/>
              <w:bottom w:val="single" w:sz="4" w:space="0" w:color="auto"/>
            </w:tcBorders>
            <w:shd w:val="clear" w:color="auto" w:fill="auto"/>
          </w:tcPr>
          <w:p w14:paraId="0314BEF0" w14:textId="77777777" w:rsidR="004416F6" w:rsidRPr="008675F2" w:rsidRDefault="004416F6" w:rsidP="008863FD">
            <w:pPr>
              <w:pStyle w:val="ENoteTableText"/>
            </w:pPr>
            <w:r w:rsidRPr="008675F2">
              <w:t>4 Apr 2013</w:t>
            </w:r>
          </w:p>
        </w:tc>
        <w:tc>
          <w:tcPr>
            <w:tcW w:w="1201" w:type="pct"/>
            <w:tcBorders>
              <w:top w:val="single" w:sz="4" w:space="0" w:color="auto"/>
              <w:bottom w:val="single" w:sz="4" w:space="0" w:color="auto"/>
            </w:tcBorders>
            <w:shd w:val="clear" w:color="auto" w:fill="auto"/>
          </w:tcPr>
          <w:p w14:paraId="4DEDBA8E" w14:textId="77777777" w:rsidR="004416F6" w:rsidRPr="008675F2" w:rsidRDefault="004416F6" w:rsidP="0079499B">
            <w:pPr>
              <w:pStyle w:val="ENoteTableText"/>
            </w:pPr>
            <w:r w:rsidRPr="008675F2">
              <w:t>—</w:t>
            </w:r>
          </w:p>
        </w:tc>
      </w:tr>
      <w:tr w:rsidR="004416F6" w:rsidRPr="008675F2" w14:paraId="7FC12D67" w14:textId="77777777" w:rsidTr="00494CBF">
        <w:trPr>
          <w:cantSplit/>
        </w:trPr>
        <w:tc>
          <w:tcPr>
            <w:tcW w:w="1206" w:type="pct"/>
            <w:tcBorders>
              <w:top w:val="single" w:sz="4" w:space="0" w:color="auto"/>
              <w:bottom w:val="single" w:sz="4" w:space="0" w:color="auto"/>
            </w:tcBorders>
            <w:shd w:val="clear" w:color="auto" w:fill="auto"/>
          </w:tcPr>
          <w:p w14:paraId="7E0674EB" w14:textId="77777777" w:rsidR="004416F6" w:rsidRPr="008675F2" w:rsidRDefault="004416F6" w:rsidP="0079499B">
            <w:pPr>
              <w:pStyle w:val="ENoteTableText"/>
            </w:pPr>
            <w:r w:rsidRPr="008675F2">
              <w:t>42, 2013</w:t>
            </w:r>
          </w:p>
        </w:tc>
        <w:tc>
          <w:tcPr>
            <w:tcW w:w="1128" w:type="pct"/>
            <w:tcBorders>
              <w:top w:val="single" w:sz="4" w:space="0" w:color="auto"/>
              <w:bottom w:val="single" w:sz="4" w:space="0" w:color="auto"/>
            </w:tcBorders>
            <w:shd w:val="clear" w:color="auto" w:fill="auto"/>
          </w:tcPr>
          <w:p w14:paraId="58C051FB" w14:textId="77777777" w:rsidR="004416F6" w:rsidRPr="008675F2" w:rsidRDefault="004416F6" w:rsidP="0079499B">
            <w:pPr>
              <w:pStyle w:val="ENoteTableText"/>
            </w:pPr>
            <w:r w:rsidRPr="008675F2">
              <w:t>3 Apr 2013 (F2013L00598)</w:t>
            </w:r>
          </w:p>
        </w:tc>
        <w:tc>
          <w:tcPr>
            <w:tcW w:w="1465" w:type="pct"/>
            <w:tcBorders>
              <w:top w:val="single" w:sz="4" w:space="0" w:color="auto"/>
              <w:bottom w:val="single" w:sz="4" w:space="0" w:color="auto"/>
            </w:tcBorders>
            <w:shd w:val="clear" w:color="auto" w:fill="auto"/>
          </w:tcPr>
          <w:p w14:paraId="6515F8B3" w14:textId="77777777" w:rsidR="004416F6" w:rsidRPr="008675F2" w:rsidRDefault="004416F6" w:rsidP="0079499B">
            <w:pPr>
              <w:pStyle w:val="ENoteTableText"/>
            </w:pPr>
            <w:r w:rsidRPr="008675F2">
              <w:t>4 Apr 2013</w:t>
            </w:r>
          </w:p>
        </w:tc>
        <w:tc>
          <w:tcPr>
            <w:tcW w:w="1201" w:type="pct"/>
            <w:tcBorders>
              <w:top w:val="single" w:sz="4" w:space="0" w:color="auto"/>
              <w:bottom w:val="single" w:sz="4" w:space="0" w:color="auto"/>
            </w:tcBorders>
            <w:shd w:val="clear" w:color="auto" w:fill="auto"/>
          </w:tcPr>
          <w:p w14:paraId="16F2E829" w14:textId="77777777" w:rsidR="004416F6" w:rsidRPr="008675F2" w:rsidRDefault="004416F6" w:rsidP="0079499B">
            <w:pPr>
              <w:pStyle w:val="ENoteTableText"/>
            </w:pPr>
            <w:r w:rsidRPr="008675F2">
              <w:t>—</w:t>
            </w:r>
          </w:p>
        </w:tc>
      </w:tr>
      <w:tr w:rsidR="00B25DB3" w:rsidRPr="008675F2" w14:paraId="4C002AAD" w14:textId="77777777" w:rsidTr="00494CBF">
        <w:trPr>
          <w:cantSplit/>
        </w:trPr>
        <w:tc>
          <w:tcPr>
            <w:tcW w:w="1206" w:type="pct"/>
            <w:tcBorders>
              <w:top w:val="single" w:sz="4" w:space="0" w:color="auto"/>
              <w:bottom w:val="single" w:sz="4" w:space="0" w:color="auto"/>
            </w:tcBorders>
            <w:shd w:val="clear" w:color="auto" w:fill="auto"/>
          </w:tcPr>
          <w:p w14:paraId="30F7D7AF" w14:textId="77777777" w:rsidR="00B25DB3" w:rsidRPr="008675F2" w:rsidRDefault="00566AF7" w:rsidP="0079499B">
            <w:pPr>
              <w:pStyle w:val="ENoteTableText"/>
            </w:pPr>
            <w:r w:rsidRPr="008675F2">
              <w:t>167, 2013</w:t>
            </w:r>
          </w:p>
        </w:tc>
        <w:tc>
          <w:tcPr>
            <w:tcW w:w="1128" w:type="pct"/>
            <w:tcBorders>
              <w:top w:val="single" w:sz="4" w:space="0" w:color="auto"/>
              <w:bottom w:val="single" w:sz="4" w:space="0" w:color="auto"/>
            </w:tcBorders>
            <w:shd w:val="clear" w:color="auto" w:fill="auto"/>
          </w:tcPr>
          <w:p w14:paraId="2F1A1371" w14:textId="77777777" w:rsidR="00B25DB3" w:rsidRPr="008675F2" w:rsidRDefault="00566AF7" w:rsidP="0079499B">
            <w:pPr>
              <w:pStyle w:val="ENoteTableText"/>
            </w:pPr>
            <w:r w:rsidRPr="008675F2">
              <w:t>12</w:t>
            </w:r>
            <w:r w:rsidR="00626E53" w:rsidRPr="008675F2">
              <w:t> </w:t>
            </w:r>
            <w:r w:rsidRPr="008675F2">
              <w:t>July 2013 (F2013L01379)</w:t>
            </w:r>
          </w:p>
        </w:tc>
        <w:tc>
          <w:tcPr>
            <w:tcW w:w="1465" w:type="pct"/>
            <w:tcBorders>
              <w:top w:val="single" w:sz="4" w:space="0" w:color="auto"/>
              <w:bottom w:val="single" w:sz="4" w:space="0" w:color="auto"/>
            </w:tcBorders>
            <w:shd w:val="clear" w:color="auto" w:fill="auto"/>
          </w:tcPr>
          <w:p w14:paraId="166898BD" w14:textId="77777777" w:rsidR="00B25DB3" w:rsidRPr="008675F2" w:rsidRDefault="00566AF7" w:rsidP="0079499B">
            <w:pPr>
              <w:pStyle w:val="ENoteTableText"/>
            </w:pPr>
            <w:r w:rsidRPr="008675F2">
              <w:t>13</w:t>
            </w:r>
            <w:r w:rsidR="00626E53" w:rsidRPr="008675F2">
              <w:t> </w:t>
            </w:r>
            <w:r w:rsidRPr="008675F2">
              <w:t>July 2013</w:t>
            </w:r>
          </w:p>
        </w:tc>
        <w:tc>
          <w:tcPr>
            <w:tcW w:w="1201" w:type="pct"/>
            <w:tcBorders>
              <w:top w:val="single" w:sz="4" w:space="0" w:color="auto"/>
              <w:bottom w:val="single" w:sz="4" w:space="0" w:color="auto"/>
            </w:tcBorders>
            <w:shd w:val="clear" w:color="auto" w:fill="auto"/>
          </w:tcPr>
          <w:p w14:paraId="45B85776" w14:textId="77777777" w:rsidR="00B25DB3" w:rsidRPr="008675F2" w:rsidRDefault="00566AF7" w:rsidP="0079499B">
            <w:pPr>
              <w:pStyle w:val="ENoteTableText"/>
            </w:pPr>
            <w:r w:rsidRPr="008675F2">
              <w:t>—</w:t>
            </w:r>
          </w:p>
        </w:tc>
      </w:tr>
      <w:tr w:rsidR="00566AF7" w:rsidRPr="008675F2" w14:paraId="5AE23DDE" w14:textId="77777777" w:rsidTr="00494CBF">
        <w:trPr>
          <w:cantSplit/>
        </w:trPr>
        <w:tc>
          <w:tcPr>
            <w:tcW w:w="1206" w:type="pct"/>
            <w:tcBorders>
              <w:top w:val="single" w:sz="4" w:space="0" w:color="auto"/>
              <w:bottom w:val="single" w:sz="4" w:space="0" w:color="auto"/>
            </w:tcBorders>
            <w:shd w:val="clear" w:color="auto" w:fill="auto"/>
          </w:tcPr>
          <w:p w14:paraId="3D71FC66" w14:textId="77777777" w:rsidR="00566AF7" w:rsidRPr="008675F2" w:rsidRDefault="00566AF7" w:rsidP="0079499B">
            <w:pPr>
              <w:pStyle w:val="ENoteTableText"/>
            </w:pPr>
            <w:r w:rsidRPr="008675F2">
              <w:t>168, 2013</w:t>
            </w:r>
          </w:p>
        </w:tc>
        <w:tc>
          <w:tcPr>
            <w:tcW w:w="1128" w:type="pct"/>
            <w:tcBorders>
              <w:top w:val="single" w:sz="4" w:space="0" w:color="auto"/>
              <w:bottom w:val="single" w:sz="4" w:space="0" w:color="auto"/>
            </w:tcBorders>
            <w:shd w:val="clear" w:color="auto" w:fill="auto"/>
          </w:tcPr>
          <w:p w14:paraId="58ECAED1" w14:textId="77777777" w:rsidR="00566AF7" w:rsidRPr="008675F2" w:rsidRDefault="00566AF7" w:rsidP="00566AF7">
            <w:pPr>
              <w:pStyle w:val="ENoteTableText"/>
            </w:pPr>
            <w:r w:rsidRPr="008675F2">
              <w:t>12</w:t>
            </w:r>
            <w:r w:rsidR="00626E53" w:rsidRPr="008675F2">
              <w:t> </w:t>
            </w:r>
            <w:r w:rsidRPr="008675F2">
              <w:t>July 2013 (F2013L01380)</w:t>
            </w:r>
          </w:p>
        </w:tc>
        <w:tc>
          <w:tcPr>
            <w:tcW w:w="1465" w:type="pct"/>
            <w:tcBorders>
              <w:top w:val="single" w:sz="4" w:space="0" w:color="auto"/>
              <w:bottom w:val="single" w:sz="4" w:space="0" w:color="auto"/>
            </w:tcBorders>
            <w:shd w:val="clear" w:color="auto" w:fill="auto"/>
          </w:tcPr>
          <w:p w14:paraId="0AFB78FF" w14:textId="77777777" w:rsidR="00566AF7" w:rsidRPr="008675F2" w:rsidRDefault="00566AF7" w:rsidP="0079499B">
            <w:pPr>
              <w:pStyle w:val="ENoteTableText"/>
            </w:pPr>
            <w:r w:rsidRPr="008675F2">
              <w:t>13</w:t>
            </w:r>
            <w:r w:rsidR="00626E53" w:rsidRPr="008675F2">
              <w:t> </w:t>
            </w:r>
            <w:r w:rsidRPr="008675F2">
              <w:t>July 2013</w:t>
            </w:r>
          </w:p>
        </w:tc>
        <w:tc>
          <w:tcPr>
            <w:tcW w:w="1201" w:type="pct"/>
            <w:tcBorders>
              <w:top w:val="single" w:sz="4" w:space="0" w:color="auto"/>
              <w:bottom w:val="single" w:sz="4" w:space="0" w:color="auto"/>
            </w:tcBorders>
            <w:shd w:val="clear" w:color="auto" w:fill="auto"/>
          </w:tcPr>
          <w:p w14:paraId="6C5D85C8" w14:textId="77777777" w:rsidR="00566AF7" w:rsidRPr="008675F2" w:rsidRDefault="00566AF7" w:rsidP="0079499B">
            <w:pPr>
              <w:pStyle w:val="ENoteTableText"/>
            </w:pPr>
            <w:r w:rsidRPr="008675F2">
              <w:t>—</w:t>
            </w:r>
          </w:p>
        </w:tc>
      </w:tr>
      <w:tr w:rsidR="00C40BA2" w:rsidRPr="008675F2" w14:paraId="0556EC05" w14:textId="77777777" w:rsidTr="00494CBF">
        <w:trPr>
          <w:cantSplit/>
        </w:trPr>
        <w:tc>
          <w:tcPr>
            <w:tcW w:w="1206" w:type="pct"/>
            <w:tcBorders>
              <w:top w:val="single" w:sz="4" w:space="0" w:color="auto"/>
              <w:bottom w:val="single" w:sz="4" w:space="0" w:color="auto"/>
            </w:tcBorders>
            <w:shd w:val="clear" w:color="auto" w:fill="auto"/>
          </w:tcPr>
          <w:p w14:paraId="346C635D" w14:textId="77777777" w:rsidR="00C40BA2" w:rsidRPr="008675F2" w:rsidRDefault="00C40BA2" w:rsidP="0079499B">
            <w:pPr>
              <w:pStyle w:val="ENoteTableText"/>
            </w:pPr>
            <w:r w:rsidRPr="008675F2">
              <w:t>251, 2013</w:t>
            </w:r>
          </w:p>
        </w:tc>
        <w:tc>
          <w:tcPr>
            <w:tcW w:w="1128" w:type="pct"/>
            <w:tcBorders>
              <w:top w:val="single" w:sz="4" w:space="0" w:color="auto"/>
              <w:bottom w:val="single" w:sz="4" w:space="0" w:color="auto"/>
            </w:tcBorders>
            <w:shd w:val="clear" w:color="auto" w:fill="auto"/>
          </w:tcPr>
          <w:p w14:paraId="3D2CA7F9" w14:textId="77777777" w:rsidR="00C40BA2" w:rsidRPr="008675F2" w:rsidRDefault="00C40BA2">
            <w:pPr>
              <w:pStyle w:val="ENoteTableText"/>
            </w:pPr>
            <w:r w:rsidRPr="008675F2">
              <w:t>25 Nov 2013 (F2013L01968)</w:t>
            </w:r>
          </w:p>
        </w:tc>
        <w:tc>
          <w:tcPr>
            <w:tcW w:w="1465" w:type="pct"/>
            <w:tcBorders>
              <w:top w:val="single" w:sz="4" w:space="0" w:color="auto"/>
              <w:bottom w:val="single" w:sz="4" w:space="0" w:color="auto"/>
            </w:tcBorders>
            <w:shd w:val="clear" w:color="auto" w:fill="auto"/>
          </w:tcPr>
          <w:p w14:paraId="7534D658" w14:textId="77777777" w:rsidR="00C40BA2" w:rsidRPr="008675F2" w:rsidRDefault="000B5159" w:rsidP="0079499B">
            <w:pPr>
              <w:pStyle w:val="ENoteTableText"/>
            </w:pPr>
            <w:r w:rsidRPr="008675F2">
              <w:t xml:space="preserve">Sch 2: </w:t>
            </w:r>
            <w:r w:rsidR="00C40BA2" w:rsidRPr="008675F2">
              <w:t>26 Nov 2013</w:t>
            </w:r>
          </w:p>
        </w:tc>
        <w:tc>
          <w:tcPr>
            <w:tcW w:w="1201" w:type="pct"/>
            <w:tcBorders>
              <w:top w:val="single" w:sz="4" w:space="0" w:color="auto"/>
              <w:bottom w:val="single" w:sz="4" w:space="0" w:color="auto"/>
            </w:tcBorders>
            <w:shd w:val="clear" w:color="auto" w:fill="auto"/>
          </w:tcPr>
          <w:p w14:paraId="070FD479" w14:textId="77777777" w:rsidR="00C40BA2" w:rsidRPr="008675F2" w:rsidRDefault="00C40BA2" w:rsidP="0079499B">
            <w:pPr>
              <w:pStyle w:val="ENoteTableText"/>
            </w:pPr>
            <w:r w:rsidRPr="008675F2">
              <w:t>—</w:t>
            </w:r>
          </w:p>
        </w:tc>
      </w:tr>
      <w:tr w:rsidR="00165179" w:rsidRPr="008675F2" w14:paraId="2039FF75" w14:textId="77777777" w:rsidTr="00494CBF">
        <w:trPr>
          <w:cantSplit/>
        </w:trPr>
        <w:tc>
          <w:tcPr>
            <w:tcW w:w="1206" w:type="pct"/>
            <w:tcBorders>
              <w:top w:val="single" w:sz="4" w:space="0" w:color="auto"/>
              <w:bottom w:val="single" w:sz="4" w:space="0" w:color="auto"/>
            </w:tcBorders>
            <w:shd w:val="clear" w:color="auto" w:fill="auto"/>
          </w:tcPr>
          <w:p w14:paraId="72A928EC" w14:textId="77777777" w:rsidR="00165179" w:rsidRPr="008675F2" w:rsidRDefault="00165179" w:rsidP="0079499B">
            <w:pPr>
              <w:pStyle w:val="ENoteTableText"/>
            </w:pPr>
            <w:r w:rsidRPr="008675F2">
              <w:t>112, 2014</w:t>
            </w:r>
          </w:p>
        </w:tc>
        <w:tc>
          <w:tcPr>
            <w:tcW w:w="1128" w:type="pct"/>
            <w:tcBorders>
              <w:top w:val="single" w:sz="4" w:space="0" w:color="auto"/>
              <w:bottom w:val="single" w:sz="4" w:space="0" w:color="auto"/>
            </w:tcBorders>
            <w:shd w:val="clear" w:color="auto" w:fill="auto"/>
          </w:tcPr>
          <w:p w14:paraId="5E93CCE9" w14:textId="77777777" w:rsidR="00165179" w:rsidRPr="008675F2" w:rsidRDefault="00165179">
            <w:pPr>
              <w:pStyle w:val="ENoteTableText"/>
            </w:pPr>
            <w:r w:rsidRPr="008675F2">
              <w:t>23</w:t>
            </w:r>
            <w:r w:rsidR="00626E53" w:rsidRPr="008675F2">
              <w:t> </w:t>
            </w:r>
            <w:r w:rsidRPr="008675F2">
              <w:t>July 2014 (F2014L01014)</w:t>
            </w:r>
          </w:p>
        </w:tc>
        <w:tc>
          <w:tcPr>
            <w:tcW w:w="1465" w:type="pct"/>
            <w:tcBorders>
              <w:top w:val="single" w:sz="4" w:space="0" w:color="auto"/>
              <w:bottom w:val="single" w:sz="4" w:space="0" w:color="auto"/>
            </w:tcBorders>
            <w:shd w:val="clear" w:color="auto" w:fill="auto"/>
          </w:tcPr>
          <w:p w14:paraId="6728E521" w14:textId="77777777" w:rsidR="00165179" w:rsidRPr="008675F2" w:rsidRDefault="00165179" w:rsidP="0079499B">
            <w:pPr>
              <w:pStyle w:val="ENoteTableText"/>
            </w:pPr>
            <w:r w:rsidRPr="008675F2">
              <w:t>24</w:t>
            </w:r>
            <w:r w:rsidR="00626E53" w:rsidRPr="008675F2">
              <w:t> </w:t>
            </w:r>
            <w:r w:rsidRPr="008675F2">
              <w:t>July 2014</w:t>
            </w:r>
            <w:r w:rsidR="003976FC" w:rsidRPr="008675F2">
              <w:t xml:space="preserve"> (s 2)</w:t>
            </w:r>
          </w:p>
        </w:tc>
        <w:tc>
          <w:tcPr>
            <w:tcW w:w="1201" w:type="pct"/>
            <w:tcBorders>
              <w:top w:val="single" w:sz="4" w:space="0" w:color="auto"/>
              <w:bottom w:val="single" w:sz="4" w:space="0" w:color="auto"/>
            </w:tcBorders>
            <w:shd w:val="clear" w:color="auto" w:fill="auto"/>
          </w:tcPr>
          <w:p w14:paraId="26EAFEB4" w14:textId="77777777" w:rsidR="00165179" w:rsidRPr="008675F2" w:rsidRDefault="00165179" w:rsidP="0079499B">
            <w:pPr>
              <w:pStyle w:val="ENoteTableText"/>
            </w:pPr>
            <w:r w:rsidRPr="008675F2">
              <w:t>—</w:t>
            </w:r>
          </w:p>
        </w:tc>
      </w:tr>
      <w:tr w:rsidR="00F97F06" w:rsidRPr="008675F2" w14:paraId="23A326B4" w14:textId="77777777" w:rsidTr="00494CBF">
        <w:trPr>
          <w:cantSplit/>
        </w:trPr>
        <w:tc>
          <w:tcPr>
            <w:tcW w:w="1206" w:type="pct"/>
            <w:tcBorders>
              <w:top w:val="single" w:sz="4" w:space="0" w:color="auto"/>
              <w:bottom w:val="single" w:sz="4" w:space="0" w:color="auto"/>
            </w:tcBorders>
            <w:shd w:val="clear" w:color="auto" w:fill="auto"/>
          </w:tcPr>
          <w:p w14:paraId="6C09EA97" w14:textId="77777777" w:rsidR="00F97F06" w:rsidRPr="008675F2" w:rsidRDefault="00F97F06" w:rsidP="0079499B">
            <w:pPr>
              <w:pStyle w:val="ENoteTableText"/>
            </w:pPr>
            <w:r w:rsidRPr="008675F2">
              <w:t>174, 2014</w:t>
            </w:r>
          </w:p>
        </w:tc>
        <w:tc>
          <w:tcPr>
            <w:tcW w:w="1128" w:type="pct"/>
            <w:tcBorders>
              <w:top w:val="single" w:sz="4" w:space="0" w:color="auto"/>
              <w:bottom w:val="single" w:sz="4" w:space="0" w:color="auto"/>
            </w:tcBorders>
            <w:shd w:val="clear" w:color="auto" w:fill="auto"/>
          </w:tcPr>
          <w:p w14:paraId="5379A0CF" w14:textId="77777777" w:rsidR="00F97F06" w:rsidRPr="008675F2" w:rsidRDefault="00F97F06">
            <w:pPr>
              <w:pStyle w:val="ENoteTableText"/>
            </w:pPr>
            <w:r w:rsidRPr="008675F2">
              <w:t>14 Nov 2014 (F2014L01512)</w:t>
            </w:r>
          </w:p>
        </w:tc>
        <w:tc>
          <w:tcPr>
            <w:tcW w:w="1465" w:type="pct"/>
            <w:tcBorders>
              <w:top w:val="single" w:sz="4" w:space="0" w:color="auto"/>
              <w:bottom w:val="single" w:sz="4" w:space="0" w:color="auto"/>
            </w:tcBorders>
            <w:shd w:val="clear" w:color="auto" w:fill="auto"/>
          </w:tcPr>
          <w:p w14:paraId="7C1B0C13" w14:textId="77777777" w:rsidR="00F97F06" w:rsidRPr="008675F2" w:rsidRDefault="00F97F06" w:rsidP="0079499B">
            <w:pPr>
              <w:pStyle w:val="ENoteTableText"/>
            </w:pPr>
            <w:r w:rsidRPr="008675F2">
              <w:t>15 Nov 2014</w:t>
            </w:r>
            <w:r w:rsidR="003976FC" w:rsidRPr="008675F2">
              <w:t xml:space="preserve"> (s 2)</w:t>
            </w:r>
          </w:p>
        </w:tc>
        <w:tc>
          <w:tcPr>
            <w:tcW w:w="1201" w:type="pct"/>
            <w:tcBorders>
              <w:top w:val="single" w:sz="4" w:space="0" w:color="auto"/>
              <w:bottom w:val="single" w:sz="4" w:space="0" w:color="auto"/>
            </w:tcBorders>
            <w:shd w:val="clear" w:color="auto" w:fill="auto"/>
          </w:tcPr>
          <w:p w14:paraId="34AB1DCE" w14:textId="77777777" w:rsidR="00F97F06" w:rsidRPr="008675F2" w:rsidRDefault="00F97F06" w:rsidP="0079499B">
            <w:pPr>
              <w:pStyle w:val="ENoteTableText"/>
            </w:pPr>
            <w:r w:rsidRPr="008675F2">
              <w:t>—</w:t>
            </w:r>
          </w:p>
        </w:tc>
      </w:tr>
      <w:tr w:rsidR="001F28C3" w:rsidRPr="008675F2" w14:paraId="0082B7DA" w14:textId="77777777" w:rsidTr="00494CBF">
        <w:trPr>
          <w:cantSplit/>
        </w:trPr>
        <w:tc>
          <w:tcPr>
            <w:tcW w:w="1206" w:type="pct"/>
            <w:tcBorders>
              <w:top w:val="single" w:sz="4" w:space="0" w:color="auto"/>
              <w:bottom w:val="single" w:sz="4" w:space="0" w:color="auto"/>
            </w:tcBorders>
            <w:shd w:val="clear" w:color="auto" w:fill="auto"/>
          </w:tcPr>
          <w:p w14:paraId="45108A14" w14:textId="77777777" w:rsidR="001F28C3" w:rsidRPr="008675F2" w:rsidRDefault="001F28C3" w:rsidP="0079499B">
            <w:pPr>
              <w:pStyle w:val="ENoteTableText"/>
            </w:pPr>
            <w:r w:rsidRPr="008675F2">
              <w:t>14, 2015</w:t>
            </w:r>
          </w:p>
        </w:tc>
        <w:tc>
          <w:tcPr>
            <w:tcW w:w="1128" w:type="pct"/>
            <w:tcBorders>
              <w:top w:val="single" w:sz="4" w:space="0" w:color="auto"/>
              <w:bottom w:val="single" w:sz="4" w:space="0" w:color="auto"/>
            </w:tcBorders>
            <w:shd w:val="clear" w:color="auto" w:fill="auto"/>
          </w:tcPr>
          <w:p w14:paraId="268DEE12" w14:textId="77777777" w:rsidR="001F28C3" w:rsidRPr="008675F2" w:rsidRDefault="001F28C3">
            <w:pPr>
              <w:pStyle w:val="ENoteTableText"/>
            </w:pPr>
            <w:r w:rsidRPr="008675F2">
              <w:t>2 Mar 2015</w:t>
            </w:r>
            <w:r w:rsidR="00131770" w:rsidRPr="008675F2">
              <w:t xml:space="preserve"> </w:t>
            </w:r>
            <w:r w:rsidRPr="008675F2">
              <w:t>(F2015L00238)</w:t>
            </w:r>
          </w:p>
        </w:tc>
        <w:tc>
          <w:tcPr>
            <w:tcW w:w="1465" w:type="pct"/>
            <w:tcBorders>
              <w:top w:val="single" w:sz="4" w:space="0" w:color="auto"/>
              <w:bottom w:val="single" w:sz="4" w:space="0" w:color="auto"/>
            </w:tcBorders>
            <w:shd w:val="clear" w:color="auto" w:fill="auto"/>
          </w:tcPr>
          <w:p w14:paraId="2DF2E2FC" w14:textId="77777777" w:rsidR="001F28C3" w:rsidRPr="008675F2" w:rsidRDefault="001F28C3" w:rsidP="0079499B">
            <w:pPr>
              <w:pStyle w:val="ENoteTableText"/>
            </w:pPr>
            <w:r w:rsidRPr="008675F2">
              <w:t>3 Mar 2015 (s 2)</w:t>
            </w:r>
          </w:p>
        </w:tc>
        <w:tc>
          <w:tcPr>
            <w:tcW w:w="1201" w:type="pct"/>
            <w:tcBorders>
              <w:top w:val="single" w:sz="4" w:space="0" w:color="auto"/>
              <w:bottom w:val="single" w:sz="4" w:space="0" w:color="auto"/>
            </w:tcBorders>
            <w:shd w:val="clear" w:color="auto" w:fill="auto"/>
          </w:tcPr>
          <w:p w14:paraId="59FAAB19" w14:textId="77777777" w:rsidR="001F28C3" w:rsidRPr="008675F2" w:rsidRDefault="001F28C3" w:rsidP="0079499B">
            <w:pPr>
              <w:pStyle w:val="ENoteTableText"/>
            </w:pPr>
            <w:r w:rsidRPr="008675F2">
              <w:t>—</w:t>
            </w:r>
          </w:p>
        </w:tc>
      </w:tr>
      <w:tr w:rsidR="00857980" w:rsidRPr="008675F2" w14:paraId="1AABC5CD" w14:textId="77777777" w:rsidTr="00494CBF">
        <w:trPr>
          <w:cantSplit/>
        </w:trPr>
        <w:tc>
          <w:tcPr>
            <w:tcW w:w="1206" w:type="pct"/>
            <w:tcBorders>
              <w:top w:val="single" w:sz="4" w:space="0" w:color="auto"/>
              <w:bottom w:val="single" w:sz="4" w:space="0" w:color="auto"/>
            </w:tcBorders>
            <w:shd w:val="clear" w:color="auto" w:fill="auto"/>
          </w:tcPr>
          <w:p w14:paraId="31D3CA89" w14:textId="77777777" w:rsidR="00857980" w:rsidRPr="008675F2" w:rsidRDefault="00857980" w:rsidP="0079499B">
            <w:pPr>
              <w:pStyle w:val="ENoteTableText"/>
            </w:pPr>
            <w:r w:rsidRPr="008675F2">
              <w:rPr>
                <w:noProof/>
              </w:rPr>
              <w:t>90, 2015</w:t>
            </w:r>
          </w:p>
        </w:tc>
        <w:tc>
          <w:tcPr>
            <w:tcW w:w="1128" w:type="pct"/>
            <w:tcBorders>
              <w:top w:val="single" w:sz="4" w:space="0" w:color="auto"/>
              <w:bottom w:val="single" w:sz="4" w:space="0" w:color="auto"/>
            </w:tcBorders>
            <w:shd w:val="clear" w:color="auto" w:fill="auto"/>
          </w:tcPr>
          <w:p w14:paraId="250DC748" w14:textId="31DAD358" w:rsidR="00857980" w:rsidRPr="008675F2" w:rsidRDefault="00857980" w:rsidP="005C096A">
            <w:pPr>
              <w:pStyle w:val="ENoteTableText"/>
            </w:pPr>
            <w:r w:rsidRPr="008675F2">
              <w:t>1</w:t>
            </w:r>
            <w:r w:rsidR="00DE6E2A" w:rsidRPr="008675F2">
              <w:t>9 June</w:t>
            </w:r>
            <w:r w:rsidRPr="008675F2">
              <w:t xml:space="preserve"> 2015 (F2015L00854)</w:t>
            </w:r>
          </w:p>
        </w:tc>
        <w:tc>
          <w:tcPr>
            <w:tcW w:w="1465" w:type="pct"/>
            <w:tcBorders>
              <w:top w:val="single" w:sz="4" w:space="0" w:color="auto"/>
              <w:bottom w:val="single" w:sz="4" w:space="0" w:color="auto"/>
            </w:tcBorders>
            <w:shd w:val="clear" w:color="auto" w:fill="auto"/>
          </w:tcPr>
          <w:p w14:paraId="1CA2EE83" w14:textId="77777777" w:rsidR="00857980" w:rsidRPr="008675F2" w:rsidRDefault="00857980" w:rsidP="005C096A">
            <w:pPr>
              <w:pStyle w:val="ENoteTableText"/>
            </w:pPr>
            <w:r w:rsidRPr="008675F2">
              <w:t>Sch 2 (items</w:t>
            </w:r>
            <w:r w:rsidR="00626E53" w:rsidRPr="008675F2">
              <w:t> </w:t>
            </w:r>
            <w:r w:rsidRPr="008675F2">
              <w:t>95–</w:t>
            </w:r>
            <w:r w:rsidR="004E1C8C" w:rsidRPr="008675F2">
              <w:t>101</w:t>
            </w:r>
            <w:r w:rsidR="00131770" w:rsidRPr="008675F2">
              <w:t>): 1</w:t>
            </w:r>
            <w:r w:rsidR="00626E53" w:rsidRPr="008675F2">
              <w:t> </w:t>
            </w:r>
            <w:r w:rsidR="00131770" w:rsidRPr="008675F2">
              <w:t>July 2015 (s 2(1) item</w:t>
            </w:r>
            <w:r w:rsidR="00626E53" w:rsidRPr="008675F2">
              <w:t> </w:t>
            </w:r>
            <w:r w:rsidR="00131770" w:rsidRPr="008675F2">
              <w:t>2</w:t>
            </w:r>
            <w:r w:rsidRPr="008675F2">
              <w:t>)</w:t>
            </w:r>
          </w:p>
        </w:tc>
        <w:tc>
          <w:tcPr>
            <w:tcW w:w="1201" w:type="pct"/>
            <w:tcBorders>
              <w:top w:val="single" w:sz="4" w:space="0" w:color="auto"/>
              <w:bottom w:val="single" w:sz="4" w:space="0" w:color="auto"/>
            </w:tcBorders>
            <w:shd w:val="clear" w:color="auto" w:fill="auto"/>
          </w:tcPr>
          <w:p w14:paraId="31A4CF26" w14:textId="77777777" w:rsidR="00857980" w:rsidRPr="008675F2" w:rsidRDefault="00857980" w:rsidP="0079499B">
            <w:pPr>
              <w:pStyle w:val="ENoteTableText"/>
            </w:pPr>
            <w:r w:rsidRPr="008675F2">
              <w:t>—</w:t>
            </w:r>
          </w:p>
        </w:tc>
      </w:tr>
      <w:tr w:rsidR="00FF7696" w:rsidRPr="008675F2" w14:paraId="60CBCA44" w14:textId="77777777" w:rsidTr="00494CBF">
        <w:trPr>
          <w:cantSplit/>
        </w:trPr>
        <w:tc>
          <w:tcPr>
            <w:tcW w:w="1206" w:type="pct"/>
            <w:tcBorders>
              <w:top w:val="single" w:sz="4" w:space="0" w:color="auto"/>
              <w:bottom w:val="single" w:sz="4" w:space="0" w:color="auto"/>
            </w:tcBorders>
            <w:shd w:val="clear" w:color="auto" w:fill="auto"/>
          </w:tcPr>
          <w:p w14:paraId="4AD01543" w14:textId="77777777" w:rsidR="00FF7696" w:rsidRPr="008675F2" w:rsidRDefault="00FF7696" w:rsidP="0079499B">
            <w:pPr>
              <w:pStyle w:val="ENoteTableText"/>
              <w:rPr>
                <w:noProof/>
              </w:rPr>
            </w:pPr>
            <w:r w:rsidRPr="008675F2">
              <w:rPr>
                <w:noProof/>
              </w:rPr>
              <w:t>133, 2015</w:t>
            </w:r>
          </w:p>
        </w:tc>
        <w:tc>
          <w:tcPr>
            <w:tcW w:w="1128" w:type="pct"/>
            <w:tcBorders>
              <w:top w:val="single" w:sz="4" w:space="0" w:color="auto"/>
              <w:bottom w:val="single" w:sz="4" w:space="0" w:color="auto"/>
            </w:tcBorders>
            <w:shd w:val="clear" w:color="auto" w:fill="auto"/>
          </w:tcPr>
          <w:p w14:paraId="2BCC8DFC" w14:textId="77777777" w:rsidR="00FF7696" w:rsidRPr="008675F2" w:rsidRDefault="00FF7696" w:rsidP="005C096A">
            <w:pPr>
              <w:pStyle w:val="ENoteTableText"/>
            </w:pPr>
            <w:r w:rsidRPr="008675F2">
              <w:t>6 Aug 2015 (F2015L01233)</w:t>
            </w:r>
          </w:p>
        </w:tc>
        <w:tc>
          <w:tcPr>
            <w:tcW w:w="1465" w:type="pct"/>
            <w:tcBorders>
              <w:top w:val="single" w:sz="4" w:space="0" w:color="auto"/>
              <w:bottom w:val="single" w:sz="4" w:space="0" w:color="auto"/>
            </w:tcBorders>
            <w:shd w:val="clear" w:color="auto" w:fill="auto"/>
          </w:tcPr>
          <w:p w14:paraId="616FC839" w14:textId="17D8EE06" w:rsidR="00FF7696" w:rsidRPr="008675F2" w:rsidRDefault="00FF7696" w:rsidP="005C096A">
            <w:pPr>
              <w:pStyle w:val="ENoteTableText"/>
            </w:pPr>
            <w:r w:rsidRPr="008675F2">
              <w:t>7 Aug 2015 (s 2(1)</w:t>
            </w:r>
            <w:r w:rsidR="00E05A9A" w:rsidRPr="008675F2">
              <w:t xml:space="preserve"> </w:t>
            </w:r>
            <w:r w:rsidR="000E41CF">
              <w:t>item 1</w:t>
            </w:r>
            <w:r w:rsidR="00E05A9A" w:rsidRPr="008675F2">
              <w:t>)</w:t>
            </w:r>
          </w:p>
        </w:tc>
        <w:tc>
          <w:tcPr>
            <w:tcW w:w="1201" w:type="pct"/>
            <w:tcBorders>
              <w:top w:val="single" w:sz="4" w:space="0" w:color="auto"/>
              <w:bottom w:val="single" w:sz="4" w:space="0" w:color="auto"/>
            </w:tcBorders>
            <w:shd w:val="clear" w:color="auto" w:fill="auto"/>
          </w:tcPr>
          <w:p w14:paraId="18611E15" w14:textId="77777777" w:rsidR="00FF7696" w:rsidRPr="008675F2" w:rsidRDefault="00E05A9A" w:rsidP="0079499B">
            <w:pPr>
              <w:pStyle w:val="ENoteTableText"/>
            </w:pPr>
            <w:r w:rsidRPr="008675F2">
              <w:t>—</w:t>
            </w:r>
          </w:p>
        </w:tc>
      </w:tr>
      <w:tr w:rsidR="00E31EAA" w:rsidRPr="008675F2" w14:paraId="7D32A60F" w14:textId="77777777" w:rsidTr="00494CBF">
        <w:trPr>
          <w:cantSplit/>
        </w:trPr>
        <w:tc>
          <w:tcPr>
            <w:tcW w:w="1206" w:type="pct"/>
            <w:tcBorders>
              <w:top w:val="single" w:sz="4" w:space="0" w:color="auto"/>
              <w:bottom w:val="single" w:sz="4" w:space="0" w:color="auto"/>
            </w:tcBorders>
            <w:shd w:val="clear" w:color="auto" w:fill="auto"/>
          </w:tcPr>
          <w:p w14:paraId="051B8D37" w14:textId="77777777" w:rsidR="00E31EAA" w:rsidRPr="008675F2" w:rsidRDefault="00E31EAA" w:rsidP="0079499B">
            <w:pPr>
              <w:pStyle w:val="ENoteTableText"/>
              <w:rPr>
                <w:noProof/>
              </w:rPr>
            </w:pPr>
            <w:r w:rsidRPr="008675F2">
              <w:rPr>
                <w:noProof/>
              </w:rPr>
              <w:t>152, 2015</w:t>
            </w:r>
          </w:p>
        </w:tc>
        <w:tc>
          <w:tcPr>
            <w:tcW w:w="1128" w:type="pct"/>
            <w:tcBorders>
              <w:top w:val="single" w:sz="4" w:space="0" w:color="auto"/>
              <w:bottom w:val="single" w:sz="4" w:space="0" w:color="auto"/>
            </w:tcBorders>
            <w:shd w:val="clear" w:color="auto" w:fill="auto"/>
          </w:tcPr>
          <w:p w14:paraId="0D0529C9" w14:textId="77777777" w:rsidR="00E31EAA" w:rsidRPr="008675F2" w:rsidRDefault="00E31EAA" w:rsidP="00662971">
            <w:pPr>
              <w:pStyle w:val="ENoteTableText"/>
            </w:pPr>
            <w:r w:rsidRPr="008675F2">
              <w:t>4 Sept 2015</w:t>
            </w:r>
            <w:r w:rsidR="00D66FDF" w:rsidRPr="008675F2">
              <w:t xml:space="preserve"> (F2015L01398)</w:t>
            </w:r>
          </w:p>
        </w:tc>
        <w:tc>
          <w:tcPr>
            <w:tcW w:w="1465" w:type="pct"/>
            <w:tcBorders>
              <w:top w:val="single" w:sz="4" w:space="0" w:color="auto"/>
              <w:bottom w:val="single" w:sz="4" w:space="0" w:color="auto"/>
            </w:tcBorders>
            <w:shd w:val="clear" w:color="auto" w:fill="auto"/>
          </w:tcPr>
          <w:p w14:paraId="1A20BD58" w14:textId="65CCFD99" w:rsidR="00E31EAA" w:rsidRPr="008675F2" w:rsidRDefault="00D66FDF" w:rsidP="005C096A">
            <w:pPr>
              <w:pStyle w:val="ENoteTableText"/>
            </w:pPr>
            <w:r w:rsidRPr="008675F2">
              <w:t>Sch 1 (</w:t>
            </w:r>
            <w:r w:rsidR="00A36047" w:rsidRPr="008675F2">
              <w:t>items 1</w:t>
            </w:r>
            <w:r w:rsidRPr="008675F2">
              <w:t xml:space="preserve">8–25): </w:t>
            </w:r>
            <w:r w:rsidR="00E31EAA" w:rsidRPr="008675F2">
              <w:t>5 Sept 2015</w:t>
            </w:r>
            <w:r w:rsidRPr="008675F2">
              <w:t xml:space="preserve"> (s 2(1) </w:t>
            </w:r>
            <w:r w:rsidR="000E41CF">
              <w:t>item 1</w:t>
            </w:r>
            <w:r w:rsidRPr="008675F2">
              <w:t>)</w:t>
            </w:r>
          </w:p>
        </w:tc>
        <w:tc>
          <w:tcPr>
            <w:tcW w:w="1201" w:type="pct"/>
            <w:tcBorders>
              <w:top w:val="single" w:sz="4" w:space="0" w:color="auto"/>
              <w:bottom w:val="single" w:sz="4" w:space="0" w:color="auto"/>
            </w:tcBorders>
            <w:shd w:val="clear" w:color="auto" w:fill="auto"/>
          </w:tcPr>
          <w:p w14:paraId="750C8AB8" w14:textId="77777777" w:rsidR="00E31EAA" w:rsidRPr="008675F2" w:rsidRDefault="00D66FDF" w:rsidP="0079499B">
            <w:pPr>
              <w:pStyle w:val="ENoteTableText"/>
            </w:pPr>
            <w:r w:rsidRPr="008675F2">
              <w:t>—</w:t>
            </w:r>
          </w:p>
        </w:tc>
      </w:tr>
      <w:tr w:rsidR="00E31EAA" w:rsidRPr="008675F2" w14:paraId="16734367" w14:textId="77777777" w:rsidTr="00494CBF">
        <w:trPr>
          <w:cantSplit/>
        </w:trPr>
        <w:tc>
          <w:tcPr>
            <w:tcW w:w="1206" w:type="pct"/>
            <w:tcBorders>
              <w:top w:val="single" w:sz="4" w:space="0" w:color="auto"/>
              <w:bottom w:val="single" w:sz="4" w:space="0" w:color="auto"/>
            </w:tcBorders>
            <w:shd w:val="clear" w:color="auto" w:fill="auto"/>
          </w:tcPr>
          <w:p w14:paraId="1B1978F9" w14:textId="77777777" w:rsidR="00E31EAA" w:rsidRPr="008675F2" w:rsidRDefault="00E31EAA" w:rsidP="0079499B">
            <w:pPr>
              <w:pStyle w:val="ENoteTableText"/>
              <w:rPr>
                <w:noProof/>
              </w:rPr>
            </w:pPr>
            <w:r w:rsidRPr="008675F2">
              <w:rPr>
                <w:noProof/>
              </w:rPr>
              <w:t>153, 2015</w:t>
            </w:r>
          </w:p>
        </w:tc>
        <w:tc>
          <w:tcPr>
            <w:tcW w:w="1128" w:type="pct"/>
            <w:tcBorders>
              <w:top w:val="single" w:sz="4" w:space="0" w:color="auto"/>
              <w:bottom w:val="single" w:sz="4" w:space="0" w:color="auto"/>
            </w:tcBorders>
            <w:shd w:val="clear" w:color="auto" w:fill="auto"/>
          </w:tcPr>
          <w:p w14:paraId="3B42B51C" w14:textId="77777777" w:rsidR="00D814F9" w:rsidRPr="008675F2" w:rsidRDefault="00E31EAA" w:rsidP="00662971">
            <w:pPr>
              <w:pStyle w:val="ENoteTableText"/>
            </w:pPr>
            <w:r w:rsidRPr="008675F2">
              <w:t>4 Sept 2015</w:t>
            </w:r>
            <w:r w:rsidR="00D814F9" w:rsidRPr="008675F2">
              <w:t xml:space="preserve"> (F2015L01401)</w:t>
            </w:r>
          </w:p>
        </w:tc>
        <w:tc>
          <w:tcPr>
            <w:tcW w:w="1465" w:type="pct"/>
            <w:tcBorders>
              <w:top w:val="single" w:sz="4" w:space="0" w:color="auto"/>
              <w:bottom w:val="single" w:sz="4" w:space="0" w:color="auto"/>
            </w:tcBorders>
            <w:shd w:val="clear" w:color="auto" w:fill="auto"/>
          </w:tcPr>
          <w:p w14:paraId="092AC60C" w14:textId="5369B6F8" w:rsidR="00E31EAA" w:rsidRPr="008675F2" w:rsidRDefault="00D814F9" w:rsidP="00662971">
            <w:pPr>
              <w:pStyle w:val="ENoteTableText"/>
            </w:pPr>
            <w:r w:rsidRPr="008675F2">
              <w:t xml:space="preserve">7 Aug 2016 (s 2(1) </w:t>
            </w:r>
            <w:r w:rsidR="000E41CF">
              <w:t>item 1</w:t>
            </w:r>
            <w:r w:rsidRPr="008675F2">
              <w:t>)</w:t>
            </w:r>
          </w:p>
        </w:tc>
        <w:tc>
          <w:tcPr>
            <w:tcW w:w="1201" w:type="pct"/>
            <w:tcBorders>
              <w:top w:val="single" w:sz="4" w:space="0" w:color="auto"/>
              <w:bottom w:val="single" w:sz="4" w:space="0" w:color="auto"/>
            </w:tcBorders>
            <w:shd w:val="clear" w:color="auto" w:fill="auto"/>
          </w:tcPr>
          <w:p w14:paraId="48FC69CA" w14:textId="77777777" w:rsidR="00E31EAA" w:rsidRPr="008675F2" w:rsidRDefault="00D814F9" w:rsidP="0079499B">
            <w:pPr>
              <w:pStyle w:val="ENoteTableText"/>
            </w:pPr>
            <w:r w:rsidRPr="008675F2">
              <w:t>—</w:t>
            </w:r>
          </w:p>
        </w:tc>
      </w:tr>
      <w:tr w:rsidR="00A257A1" w:rsidRPr="008675F2" w14:paraId="078519CF" w14:textId="77777777" w:rsidTr="00494CBF">
        <w:trPr>
          <w:cantSplit/>
        </w:trPr>
        <w:tc>
          <w:tcPr>
            <w:tcW w:w="1206" w:type="pct"/>
            <w:tcBorders>
              <w:top w:val="single" w:sz="4" w:space="0" w:color="auto"/>
              <w:bottom w:val="single" w:sz="12" w:space="0" w:color="auto"/>
            </w:tcBorders>
            <w:shd w:val="clear" w:color="auto" w:fill="auto"/>
          </w:tcPr>
          <w:p w14:paraId="5EED71CD" w14:textId="77777777" w:rsidR="00A257A1" w:rsidRPr="008675F2" w:rsidRDefault="00A257A1" w:rsidP="0079499B">
            <w:pPr>
              <w:pStyle w:val="ENoteTableText"/>
              <w:rPr>
                <w:noProof/>
              </w:rPr>
            </w:pPr>
            <w:r w:rsidRPr="008675F2">
              <w:rPr>
                <w:noProof/>
              </w:rPr>
              <w:t>241, 2015</w:t>
            </w:r>
          </w:p>
        </w:tc>
        <w:tc>
          <w:tcPr>
            <w:tcW w:w="1128" w:type="pct"/>
            <w:tcBorders>
              <w:top w:val="single" w:sz="4" w:space="0" w:color="auto"/>
              <w:bottom w:val="single" w:sz="12" w:space="0" w:color="auto"/>
            </w:tcBorders>
            <w:shd w:val="clear" w:color="auto" w:fill="auto"/>
          </w:tcPr>
          <w:p w14:paraId="5633A5D4" w14:textId="77777777" w:rsidR="00A257A1" w:rsidRPr="008675F2" w:rsidRDefault="00A257A1" w:rsidP="00662971">
            <w:pPr>
              <w:pStyle w:val="ENoteTableText"/>
            </w:pPr>
            <w:r w:rsidRPr="008675F2">
              <w:t>14 Dec 2015 (F2015L01968)</w:t>
            </w:r>
          </w:p>
        </w:tc>
        <w:tc>
          <w:tcPr>
            <w:tcW w:w="1465" w:type="pct"/>
            <w:tcBorders>
              <w:top w:val="single" w:sz="4" w:space="0" w:color="auto"/>
              <w:bottom w:val="single" w:sz="12" w:space="0" w:color="auto"/>
            </w:tcBorders>
            <w:shd w:val="clear" w:color="auto" w:fill="auto"/>
          </w:tcPr>
          <w:p w14:paraId="166DA67C" w14:textId="3B62688D" w:rsidR="00A257A1" w:rsidRPr="008675F2" w:rsidRDefault="00A257A1" w:rsidP="00662971">
            <w:pPr>
              <w:pStyle w:val="ENoteTableText"/>
            </w:pPr>
            <w:r w:rsidRPr="008675F2">
              <w:t>15 Dec 2015 (s 2(1)</w:t>
            </w:r>
            <w:r w:rsidR="005C2248" w:rsidRPr="008675F2">
              <w:t xml:space="preserve"> </w:t>
            </w:r>
            <w:r w:rsidR="000E41CF">
              <w:t>item 1</w:t>
            </w:r>
            <w:r w:rsidR="00E800C1" w:rsidRPr="008675F2">
              <w:t>)</w:t>
            </w:r>
          </w:p>
        </w:tc>
        <w:tc>
          <w:tcPr>
            <w:tcW w:w="1201" w:type="pct"/>
            <w:tcBorders>
              <w:top w:val="single" w:sz="4" w:space="0" w:color="auto"/>
              <w:bottom w:val="single" w:sz="12" w:space="0" w:color="auto"/>
            </w:tcBorders>
            <w:shd w:val="clear" w:color="auto" w:fill="auto"/>
          </w:tcPr>
          <w:p w14:paraId="0798AF2E" w14:textId="77777777" w:rsidR="00A257A1" w:rsidRPr="008675F2" w:rsidRDefault="00A257A1" w:rsidP="0079499B">
            <w:pPr>
              <w:pStyle w:val="ENoteTableText"/>
            </w:pPr>
            <w:r w:rsidRPr="008675F2">
              <w:t>—</w:t>
            </w:r>
          </w:p>
        </w:tc>
      </w:tr>
    </w:tbl>
    <w:p w14:paraId="183BC01E" w14:textId="77777777" w:rsidR="00E834C8" w:rsidRPr="008675F2" w:rsidRDefault="00E834C8" w:rsidP="00E834C8">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E834C8" w:rsidRPr="008675F2" w14:paraId="400D1C19" w14:textId="77777777" w:rsidTr="009D556A">
        <w:trPr>
          <w:cantSplit/>
          <w:tblHeader/>
        </w:trPr>
        <w:tc>
          <w:tcPr>
            <w:tcW w:w="1250" w:type="pct"/>
            <w:tcBorders>
              <w:top w:val="single" w:sz="12" w:space="0" w:color="auto"/>
              <w:bottom w:val="single" w:sz="12" w:space="0" w:color="auto"/>
            </w:tcBorders>
            <w:shd w:val="clear" w:color="auto" w:fill="auto"/>
          </w:tcPr>
          <w:p w14:paraId="4745EEED" w14:textId="77777777" w:rsidR="00E834C8" w:rsidRPr="008675F2" w:rsidRDefault="00E834C8" w:rsidP="00E834C8">
            <w:pPr>
              <w:pStyle w:val="ENoteTableHeading"/>
            </w:pPr>
            <w:r w:rsidRPr="008675F2">
              <w:t>Name</w:t>
            </w:r>
          </w:p>
        </w:tc>
        <w:tc>
          <w:tcPr>
            <w:tcW w:w="1250" w:type="pct"/>
            <w:tcBorders>
              <w:top w:val="single" w:sz="12" w:space="0" w:color="auto"/>
              <w:bottom w:val="single" w:sz="12" w:space="0" w:color="auto"/>
            </w:tcBorders>
            <w:shd w:val="clear" w:color="auto" w:fill="auto"/>
          </w:tcPr>
          <w:p w14:paraId="60EBE47F" w14:textId="77777777" w:rsidR="00E834C8" w:rsidRPr="008675F2" w:rsidRDefault="00E834C8" w:rsidP="00E834C8">
            <w:pPr>
              <w:pStyle w:val="ENoteTableHeading"/>
            </w:pPr>
            <w:r w:rsidRPr="008675F2">
              <w:t>Registration</w:t>
            </w:r>
          </w:p>
        </w:tc>
        <w:tc>
          <w:tcPr>
            <w:tcW w:w="1250" w:type="pct"/>
            <w:tcBorders>
              <w:top w:val="single" w:sz="12" w:space="0" w:color="auto"/>
              <w:bottom w:val="single" w:sz="12" w:space="0" w:color="auto"/>
            </w:tcBorders>
            <w:shd w:val="clear" w:color="auto" w:fill="auto"/>
          </w:tcPr>
          <w:p w14:paraId="54A9B347" w14:textId="77777777" w:rsidR="00E834C8" w:rsidRPr="008675F2" w:rsidRDefault="00E834C8" w:rsidP="00E834C8">
            <w:pPr>
              <w:pStyle w:val="ENoteTableHeading"/>
            </w:pPr>
            <w:r w:rsidRPr="008675F2">
              <w:t>Commencement</w:t>
            </w:r>
          </w:p>
        </w:tc>
        <w:tc>
          <w:tcPr>
            <w:tcW w:w="1250" w:type="pct"/>
            <w:tcBorders>
              <w:top w:val="single" w:sz="12" w:space="0" w:color="auto"/>
              <w:bottom w:val="single" w:sz="12" w:space="0" w:color="auto"/>
            </w:tcBorders>
            <w:shd w:val="clear" w:color="auto" w:fill="auto"/>
          </w:tcPr>
          <w:p w14:paraId="0D4F8E27" w14:textId="77777777" w:rsidR="00E834C8" w:rsidRPr="008675F2" w:rsidRDefault="00E834C8" w:rsidP="00E834C8">
            <w:pPr>
              <w:pStyle w:val="ENoteTableHeading"/>
            </w:pPr>
            <w:r w:rsidRPr="008675F2">
              <w:t>Application, saving and transitional provisions</w:t>
            </w:r>
          </w:p>
        </w:tc>
      </w:tr>
      <w:tr w:rsidR="00E834C8" w:rsidRPr="008675F2" w14:paraId="23CFEFAF" w14:textId="77777777" w:rsidTr="00494CBF">
        <w:trPr>
          <w:cantSplit/>
        </w:trPr>
        <w:tc>
          <w:tcPr>
            <w:tcW w:w="1250" w:type="pct"/>
            <w:tcBorders>
              <w:bottom w:val="single" w:sz="4" w:space="0" w:color="auto"/>
            </w:tcBorders>
            <w:shd w:val="clear" w:color="auto" w:fill="auto"/>
          </w:tcPr>
          <w:p w14:paraId="51FBD22F" w14:textId="77777777" w:rsidR="00E834C8" w:rsidRPr="008675F2" w:rsidRDefault="00E834C8" w:rsidP="00E834C8">
            <w:pPr>
              <w:pStyle w:val="ENoteTableText"/>
            </w:pPr>
            <w:r w:rsidRPr="008675F2">
              <w:t>Customs Legislation Amendment (Signal Jammers and Other Matters) Regulation</w:t>
            </w:r>
            <w:r w:rsidR="00626E53" w:rsidRPr="008675F2">
              <w:t> </w:t>
            </w:r>
            <w:r w:rsidRPr="008675F2">
              <w:t>2016</w:t>
            </w:r>
          </w:p>
        </w:tc>
        <w:tc>
          <w:tcPr>
            <w:tcW w:w="1250" w:type="pct"/>
            <w:tcBorders>
              <w:bottom w:val="single" w:sz="4" w:space="0" w:color="auto"/>
            </w:tcBorders>
            <w:shd w:val="clear" w:color="auto" w:fill="auto"/>
          </w:tcPr>
          <w:p w14:paraId="44BB2C84" w14:textId="77777777" w:rsidR="00E834C8" w:rsidRPr="008675F2" w:rsidRDefault="00E834C8" w:rsidP="00E834C8">
            <w:pPr>
              <w:pStyle w:val="ENoteTableText"/>
            </w:pPr>
            <w:r w:rsidRPr="008675F2">
              <w:t>9</w:t>
            </w:r>
            <w:r w:rsidR="00626E53" w:rsidRPr="008675F2">
              <w:t> </w:t>
            </w:r>
            <w:r w:rsidRPr="008675F2">
              <w:t>May 2016 (F2016L00704)</w:t>
            </w:r>
          </w:p>
        </w:tc>
        <w:tc>
          <w:tcPr>
            <w:tcW w:w="1250" w:type="pct"/>
            <w:tcBorders>
              <w:bottom w:val="single" w:sz="4" w:space="0" w:color="auto"/>
            </w:tcBorders>
            <w:shd w:val="clear" w:color="auto" w:fill="auto"/>
          </w:tcPr>
          <w:p w14:paraId="5BA79CD1" w14:textId="5DE0AF13" w:rsidR="00E834C8" w:rsidRPr="008675F2" w:rsidRDefault="00E834C8" w:rsidP="00E834C8">
            <w:pPr>
              <w:pStyle w:val="ENoteTableText"/>
            </w:pPr>
            <w:r w:rsidRPr="008675F2">
              <w:t>Sch 1 (</w:t>
            </w:r>
            <w:r w:rsidR="00A36047" w:rsidRPr="008675F2">
              <w:t>items 1</w:t>
            </w:r>
            <w:r w:rsidRPr="008675F2">
              <w:t>–6): 10</w:t>
            </w:r>
            <w:r w:rsidR="00626E53" w:rsidRPr="008675F2">
              <w:t> </w:t>
            </w:r>
            <w:r w:rsidRPr="008675F2">
              <w:t xml:space="preserve">May 2016 (s 2(1) </w:t>
            </w:r>
            <w:r w:rsidR="000E41CF">
              <w:t>item 1</w:t>
            </w:r>
            <w:r w:rsidRPr="008675F2">
              <w:t>)</w:t>
            </w:r>
          </w:p>
        </w:tc>
        <w:tc>
          <w:tcPr>
            <w:tcW w:w="1250" w:type="pct"/>
            <w:tcBorders>
              <w:bottom w:val="single" w:sz="4" w:space="0" w:color="auto"/>
            </w:tcBorders>
            <w:shd w:val="clear" w:color="auto" w:fill="auto"/>
          </w:tcPr>
          <w:p w14:paraId="4837E819" w14:textId="77777777" w:rsidR="00E834C8" w:rsidRPr="008675F2" w:rsidRDefault="00E834C8" w:rsidP="00E834C8">
            <w:pPr>
              <w:pStyle w:val="ENoteTableText"/>
            </w:pPr>
            <w:r w:rsidRPr="008675F2">
              <w:t>—</w:t>
            </w:r>
          </w:p>
        </w:tc>
      </w:tr>
      <w:tr w:rsidR="00B0674F" w:rsidRPr="008675F2" w14:paraId="0DA2CFFE" w14:textId="77777777" w:rsidTr="00494CBF">
        <w:trPr>
          <w:cantSplit/>
        </w:trPr>
        <w:tc>
          <w:tcPr>
            <w:tcW w:w="1250" w:type="pct"/>
            <w:tcBorders>
              <w:top w:val="single" w:sz="4" w:space="0" w:color="auto"/>
              <w:bottom w:val="single" w:sz="4" w:space="0" w:color="auto"/>
            </w:tcBorders>
            <w:shd w:val="clear" w:color="auto" w:fill="auto"/>
          </w:tcPr>
          <w:p w14:paraId="7B2AD5ED" w14:textId="77777777" w:rsidR="00B0674F" w:rsidRPr="008675F2" w:rsidRDefault="00B0674F" w:rsidP="00E834C8">
            <w:pPr>
              <w:pStyle w:val="ENoteTableText"/>
            </w:pPr>
            <w:r w:rsidRPr="008675F2">
              <w:t>Customs (Prohibited Imports) Amendment (Shotguns and Shotgun Magazines) Regulation</w:t>
            </w:r>
            <w:r w:rsidR="00626E53" w:rsidRPr="008675F2">
              <w:t> </w:t>
            </w:r>
            <w:r w:rsidRPr="008675F2">
              <w:t>2016</w:t>
            </w:r>
          </w:p>
        </w:tc>
        <w:tc>
          <w:tcPr>
            <w:tcW w:w="1250" w:type="pct"/>
            <w:tcBorders>
              <w:top w:val="single" w:sz="4" w:space="0" w:color="auto"/>
              <w:bottom w:val="single" w:sz="4" w:space="0" w:color="auto"/>
            </w:tcBorders>
            <w:shd w:val="clear" w:color="auto" w:fill="auto"/>
          </w:tcPr>
          <w:p w14:paraId="355DDEA2" w14:textId="77777777" w:rsidR="00B0674F" w:rsidRPr="008675F2" w:rsidRDefault="00B0674F" w:rsidP="00E834C8">
            <w:pPr>
              <w:pStyle w:val="ENoteTableText"/>
            </w:pPr>
            <w:r w:rsidRPr="008675F2">
              <w:t>2 Aug 2016 (F2016L01255)</w:t>
            </w:r>
          </w:p>
        </w:tc>
        <w:tc>
          <w:tcPr>
            <w:tcW w:w="1250" w:type="pct"/>
            <w:tcBorders>
              <w:top w:val="single" w:sz="4" w:space="0" w:color="auto"/>
              <w:bottom w:val="single" w:sz="4" w:space="0" w:color="auto"/>
            </w:tcBorders>
            <w:shd w:val="clear" w:color="auto" w:fill="auto"/>
          </w:tcPr>
          <w:p w14:paraId="6D32B84D" w14:textId="6C3B97D0" w:rsidR="00B0674F" w:rsidRPr="008675F2" w:rsidRDefault="00B0674F" w:rsidP="00E834C8">
            <w:pPr>
              <w:pStyle w:val="ENoteTableText"/>
            </w:pPr>
            <w:r w:rsidRPr="008675F2">
              <w:t xml:space="preserve">7 Aug 2016 (s 2(1) </w:t>
            </w:r>
            <w:r w:rsidR="000E41CF">
              <w:t>item 1</w:t>
            </w:r>
            <w:r w:rsidRPr="008675F2">
              <w:t>)</w:t>
            </w:r>
          </w:p>
        </w:tc>
        <w:tc>
          <w:tcPr>
            <w:tcW w:w="1250" w:type="pct"/>
            <w:tcBorders>
              <w:top w:val="single" w:sz="4" w:space="0" w:color="auto"/>
              <w:bottom w:val="single" w:sz="4" w:space="0" w:color="auto"/>
            </w:tcBorders>
            <w:shd w:val="clear" w:color="auto" w:fill="auto"/>
          </w:tcPr>
          <w:p w14:paraId="4DD55ECD" w14:textId="77777777" w:rsidR="00B0674F" w:rsidRPr="008675F2" w:rsidRDefault="00B0674F" w:rsidP="00E834C8">
            <w:pPr>
              <w:pStyle w:val="ENoteTableText"/>
            </w:pPr>
            <w:r w:rsidRPr="008675F2">
              <w:t>—</w:t>
            </w:r>
          </w:p>
        </w:tc>
      </w:tr>
      <w:tr w:rsidR="008F669F" w:rsidRPr="008675F2" w14:paraId="70F5ED93" w14:textId="77777777" w:rsidTr="00494CBF">
        <w:trPr>
          <w:cantSplit/>
        </w:trPr>
        <w:tc>
          <w:tcPr>
            <w:tcW w:w="1250" w:type="pct"/>
            <w:tcBorders>
              <w:top w:val="single" w:sz="4" w:space="0" w:color="auto"/>
              <w:bottom w:val="single" w:sz="4" w:space="0" w:color="auto"/>
            </w:tcBorders>
            <w:shd w:val="clear" w:color="auto" w:fill="auto"/>
          </w:tcPr>
          <w:p w14:paraId="3A11FDDE" w14:textId="5F3A3F47" w:rsidR="008F669F" w:rsidRPr="008675F2" w:rsidRDefault="008F669F" w:rsidP="00E834C8">
            <w:pPr>
              <w:pStyle w:val="ENoteTableText"/>
            </w:pPr>
            <w:r w:rsidRPr="008675F2">
              <w:t xml:space="preserve">Customs Legislation Amendment (Ozone Protection and Synthetic Greenhouse Gas Management Consequential Amendments) </w:t>
            </w:r>
            <w:r w:rsidR="000E41CF">
              <w:t>Regulations 2</w:t>
            </w:r>
            <w:r w:rsidRPr="008675F2">
              <w:t>017</w:t>
            </w:r>
          </w:p>
        </w:tc>
        <w:tc>
          <w:tcPr>
            <w:tcW w:w="1250" w:type="pct"/>
            <w:tcBorders>
              <w:top w:val="single" w:sz="4" w:space="0" w:color="auto"/>
              <w:bottom w:val="single" w:sz="4" w:space="0" w:color="auto"/>
            </w:tcBorders>
            <w:shd w:val="clear" w:color="auto" w:fill="auto"/>
          </w:tcPr>
          <w:p w14:paraId="5F450922" w14:textId="77777777" w:rsidR="008F669F" w:rsidRPr="008675F2" w:rsidRDefault="008F669F" w:rsidP="00E834C8">
            <w:pPr>
              <w:pStyle w:val="ENoteTableText"/>
            </w:pPr>
            <w:r w:rsidRPr="008675F2">
              <w:t>18 Dec 2017 (F2017L01645)</w:t>
            </w:r>
          </w:p>
        </w:tc>
        <w:tc>
          <w:tcPr>
            <w:tcW w:w="1250" w:type="pct"/>
            <w:tcBorders>
              <w:top w:val="single" w:sz="4" w:space="0" w:color="auto"/>
              <w:bottom w:val="single" w:sz="4" w:space="0" w:color="auto"/>
            </w:tcBorders>
            <w:shd w:val="clear" w:color="auto" w:fill="auto"/>
          </w:tcPr>
          <w:p w14:paraId="767C553C" w14:textId="6C2D115E" w:rsidR="008F669F" w:rsidRPr="008675F2" w:rsidRDefault="008F669F" w:rsidP="00E834C8">
            <w:pPr>
              <w:pStyle w:val="ENoteTableText"/>
            </w:pPr>
            <w:r w:rsidRPr="008675F2">
              <w:t>Sch 1 (</w:t>
            </w:r>
            <w:r w:rsidR="000D2607" w:rsidRPr="008675F2">
              <w:t>items 5</w:t>
            </w:r>
            <w:r w:rsidRPr="008675F2">
              <w:t>–8): 19 Dec 2017 (s 2(1) item</w:t>
            </w:r>
            <w:r w:rsidR="00626E53" w:rsidRPr="008675F2">
              <w:t> </w:t>
            </w:r>
            <w:r w:rsidRPr="008675F2">
              <w:t>2)</w:t>
            </w:r>
            <w:r w:rsidRPr="008675F2">
              <w:br/>
              <w:t>Sch 1 (</w:t>
            </w:r>
            <w:r w:rsidR="00A36047" w:rsidRPr="008675F2">
              <w:t>items 1</w:t>
            </w:r>
            <w:r w:rsidRPr="008675F2">
              <w:t xml:space="preserve">3–16): 1 Jan 2018 (s 2(1) </w:t>
            </w:r>
            <w:r w:rsidR="000D2607" w:rsidRPr="008675F2">
              <w:t>item 4</w:t>
            </w:r>
            <w:r w:rsidRPr="008675F2">
              <w:t>)</w:t>
            </w:r>
          </w:p>
        </w:tc>
        <w:tc>
          <w:tcPr>
            <w:tcW w:w="1250" w:type="pct"/>
            <w:tcBorders>
              <w:top w:val="single" w:sz="4" w:space="0" w:color="auto"/>
              <w:bottom w:val="single" w:sz="4" w:space="0" w:color="auto"/>
            </w:tcBorders>
            <w:shd w:val="clear" w:color="auto" w:fill="auto"/>
          </w:tcPr>
          <w:p w14:paraId="1ADED09E" w14:textId="77777777" w:rsidR="008F669F" w:rsidRPr="008675F2" w:rsidRDefault="008F669F" w:rsidP="00E834C8">
            <w:pPr>
              <w:pStyle w:val="ENoteTableText"/>
            </w:pPr>
            <w:r w:rsidRPr="008675F2">
              <w:t>—</w:t>
            </w:r>
          </w:p>
        </w:tc>
      </w:tr>
      <w:tr w:rsidR="00857BEC" w:rsidRPr="008675F2" w14:paraId="3B3594E7" w14:textId="77777777" w:rsidTr="00494CBF">
        <w:trPr>
          <w:cantSplit/>
        </w:trPr>
        <w:tc>
          <w:tcPr>
            <w:tcW w:w="1250" w:type="pct"/>
            <w:tcBorders>
              <w:top w:val="single" w:sz="4" w:space="0" w:color="auto"/>
              <w:bottom w:val="single" w:sz="4" w:space="0" w:color="auto"/>
            </w:tcBorders>
            <w:shd w:val="clear" w:color="auto" w:fill="auto"/>
          </w:tcPr>
          <w:p w14:paraId="25A818BD" w14:textId="3A314235" w:rsidR="00857BEC" w:rsidRPr="008675F2" w:rsidRDefault="00857BEC" w:rsidP="00E834C8">
            <w:pPr>
              <w:pStyle w:val="ENoteTableText"/>
            </w:pPr>
            <w:r w:rsidRPr="008675F2">
              <w:t xml:space="preserve">Trade and Customs Legislation Amendment (Miscellaneous Measures) </w:t>
            </w:r>
            <w:r w:rsidR="000E41CF">
              <w:t>Regulations 2</w:t>
            </w:r>
            <w:r w:rsidRPr="008675F2">
              <w:t>018</w:t>
            </w:r>
          </w:p>
        </w:tc>
        <w:tc>
          <w:tcPr>
            <w:tcW w:w="1250" w:type="pct"/>
            <w:tcBorders>
              <w:top w:val="single" w:sz="4" w:space="0" w:color="auto"/>
              <w:bottom w:val="single" w:sz="4" w:space="0" w:color="auto"/>
            </w:tcBorders>
            <w:shd w:val="clear" w:color="auto" w:fill="auto"/>
          </w:tcPr>
          <w:p w14:paraId="3CC9D9B6" w14:textId="77777777" w:rsidR="00857BEC" w:rsidRPr="008675F2" w:rsidRDefault="00857BEC" w:rsidP="00E834C8">
            <w:pPr>
              <w:pStyle w:val="ENoteTableText"/>
            </w:pPr>
            <w:r w:rsidRPr="008675F2">
              <w:t>3 Apr 2018 (F2018L00459)</w:t>
            </w:r>
          </w:p>
        </w:tc>
        <w:tc>
          <w:tcPr>
            <w:tcW w:w="1250" w:type="pct"/>
            <w:tcBorders>
              <w:top w:val="single" w:sz="4" w:space="0" w:color="auto"/>
              <w:bottom w:val="single" w:sz="4" w:space="0" w:color="auto"/>
            </w:tcBorders>
            <w:shd w:val="clear" w:color="auto" w:fill="auto"/>
          </w:tcPr>
          <w:p w14:paraId="26B1E6CC" w14:textId="216DDCDB" w:rsidR="00857BEC" w:rsidRPr="008675F2" w:rsidRDefault="00857BEC" w:rsidP="00E834C8">
            <w:pPr>
              <w:pStyle w:val="ENoteTableText"/>
            </w:pPr>
            <w:r w:rsidRPr="008675F2">
              <w:t>Sch 2 (</w:t>
            </w:r>
            <w:r w:rsidR="000544FE" w:rsidRPr="008675F2">
              <w:t>items 2</w:t>
            </w:r>
            <w:r w:rsidRPr="008675F2">
              <w:t>1–52)</w:t>
            </w:r>
            <w:r w:rsidR="00BA14BE" w:rsidRPr="008675F2">
              <w:t xml:space="preserve"> and</w:t>
            </w:r>
            <w:r w:rsidR="00D7551F" w:rsidRPr="008675F2">
              <w:t xml:space="preserve"> </w:t>
            </w:r>
            <w:r w:rsidRPr="008675F2">
              <w:t>Sch 4: 4 Apr 2018 (s 2(1) item</w:t>
            </w:r>
            <w:r w:rsidR="00626E53" w:rsidRPr="008675F2">
              <w:t> </w:t>
            </w:r>
            <w:r w:rsidRPr="008675F2">
              <w:t>3)</w:t>
            </w:r>
          </w:p>
        </w:tc>
        <w:tc>
          <w:tcPr>
            <w:tcW w:w="1250" w:type="pct"/>
            <w:tcBorders>
              <w:top w:val="single" w:sz="4" w:space="0" w:color="auto"/>
              <w:bottom w:val="single" w:sz="4" w:space="0" w:color="auto"/>
            </w:tcBorders>
            <w:shd w:val="clear" w:color="auto" w:fill="auto"/>
          </w:tcPr>
          <w:p w14:paraId="11EFE51F" w14:textId="77777777" w:rsidR="00857BEC" w:rsidRPr="008675F2" w:rsidRDefault="00857BEC" w:rsidP="00E834C8">
            <w:pPr>
              <w:pStyle w:val="ENoteTableText"/>
            </w:pPr>
            <w:r w:rsidRPr="008675F2">
              <w:t>—</w:t>
            </w:r>
          </w:p>
        </w:tc>
      </w:tr>
      <w:tr w:rsidR="00C74F43" w:rsidRPr="008675F2" w14:paraId="3E1115E8" w14:textId="77777777" w:rsidTr="00494CBF">
        <w:trPr>
          <w:cantSplit/>
        </w:trPr>
        <w:tc>
          <w:tcPr>
            <w:tcW w:w="1250" w:type="pct"/>
            <w:tcBorders>
              <w:top w:val="single" w:sz="4" w:space="0" w:color="auto"/>
              <w:bottom w:val="single" w:sz="4" w:space="0" w:color="auto"/>
            </w:tcBorders>
            <w:shd w:val="clear" w:color="auto" w:fill="auto"/>
          </w:tcPr>
          <w:p w14:paraId="119E3611" w14:textId="536943ED" w:rsidR="00C74F43" w:rsidRPr="008675F2" w:rsidRDefault="00C74F43" w:rsidP="00E834C8">
            <w:pPr>
              <w:pStyle w:val="ENoteTableText"/>
            </w:pPr>
            <w:r w:rsidRPr="008675F2">
              <w:t xml:space="preserve">Customs (Prohibited Exports) Amendment (Defence and Strategic Goods) </w:t>
            </w:r>
            <w:r w:rsidR="000E41CF">
              <w:t>Regulations 2</w:t>
            </w:r>
            <w:r w:rsidRPr="008675F2">
              <w:t>018</w:t>
            </w:r>
          </w:p>
        </w:tc>
        <w:tc>
          <w:tcPr>
            <w:tcW w:w="1250" w:type="pct"/>
            <w:tcBorders>
              <w:top w:val="single" w:sz="4" w:space="0" w:color="auto"/>
              <w:bottom w:val="single" w:sz="4" w:space="0" w:color="auto"/>
            </w:tcBorders>
            <w:shd w:val="clear" w:color="auto" w:fill="auto"/>
          </w:tcPr>
          <w:p w14:paraId="7D8CDCF9" w14:textId="77777777" w:rsidR="00C74F43" w:rsidRPr="008675F2" w:rsidRDefault="00C74F43" w:rsidP="00E834C8">
            <w:pPr>
              <w:pStyle w:val="ENoteTableText"/>
            </w:pPr>
            <w:r w:rsidRPr="008675F2">
              <w:t>20 Apr 2018 (F2018L00503)</w:t>
            </w:r>
          </w:p>
        </w:tc>
        <w:tc>
          <w:tcPr>
            <w:tcW w:w="1250" w:type="pct"/>
            <w:tcBorders>
              <w:top w:val="single" w:sz="4" w:space="0" w:color="auto"/>
              <w:bottom w:val="single" w:sz="4" w:space="0" w:color="auto"/>
            </w:tcBorders>
            <w:shd w:val="clear" w:color="auto" w:fill="auto"/>
          </w:tcPr>
          <w:p w14:paraId="20064282" w14:textId="29836E78" w:rsidR="00C74F43" w:rsidRPr="008675F2" w:rsidRDefault="00C74F43" w:rsidP="00E834C8">
            <w:pPr>
              <w:pStyle w:val="ENoteTableText"/>
            </w:pPr>
            <w:r w:rsidRPr="008675F2">
              <w:t>Sch 1 (</w:t>
            </w:r>
            <w:r w:rsidR="00A36047" w:rsidRPr="008675F2">
              <w:t>items 1</w:t>
            </w:r>
            <w:r w:rsidRPr="008675F2">
              <w:t xml:space="preserve">3–28): 21 Apr 2018 (s 2(1) </w:t>
            </w:r>
            <w:r w:rsidR="000E41CF">
              <w:t>item 1</w:t>
            </w:r>
            <w:r w:rsidRPr="008675F2">
              <w:t>)</w:t>
            </w:r>
          </w:p>
        </w:tc>
        <w:tc>
          <w:tcPr>
            <w:tcW w:w="1250" w:type="pct"/>
            <w:tcBorders>
              <w:top w:val="single" w:sz="4" w:space="0" w:color="auto"/>
              <w:bottom w:val="single" w:sz="4" w:space="0" w:color="auto"/>
            </w:tcBorders>
            <w:shd w:val="clear" w:color="auto" w:fill="auto"/>
          </w:tcPr>
          <w:p w14:paraId="2B32270E" w14:textId="77777777" w:rsidR="00C74F43" w:rsidRPr="008675F2" w:rsidRDefault="00C74F43" w:rsidP="00E834C8">
            <w:pPr>
              <w:pStyle w:val="ENoteTableText"/>
            </w:pPr>
            <w:r w:rsidRPr="008675F2">
              <w:t>—</w:t>
            </w:r>
          </w:p>
        </w:tc>
      </w:tr>
      <w:tr w:rsidR="00845F78" w:rsidRPr="008675F2" w14:paraId="2686BE6D" w14:textId="77777777" w:rsidTr="00564795">
        <w:trPr>
          <w:cantSplit/>
        </w:trPr>
        <w:tc>
          <w:tcPr>
            <w:tcW w:w="1250" w:type="pct"/>
            <w:tcBorders>
              <w:top w:val="single" w:sz="4" w:space="0" w:color="auto"/>
              <w:bottom w:val="single" w:sz="4" w:space="0" w:color="auto"/>
            </w:tcBorders>
            <w:shd w:val="clear" w:color="auto" w:fill="auto"/>
          </w:tcPr>
          <w:p w14:paraId="30824C9C" w14:textId="5B2027AF" w:rsidR="00845F78" w:rsidRPr="008675F2" w:rsidRDefault="00845F78" w:rsidP="00E834C8">
            <w:pPr>
              <w:pStyle w:val="ENoteTableText"/>
            </w:pPr>
            <w:r w:rsidRPr="008675F2">
              <w:t xml:space="preserve">Customs Legislation Amendment (Prohibited Exports and Imports) </w:t>
            </w:r>
            <w:r w:rsidR="000E41CF">
              <w:t>Regulations 2</w:t>
            </w:r>
            <w:r w:rsidRPr="008675F2">
              <w:t>018</w:t>
            </w:r>
          </w:p>
        </w:tc>
        <w:tc>
          <w:tcPr>
            <w:tcW w:w="1250" w:type="pct"/>
            <w:tcBorders>
              <w:top w:val="single" w:sz="4" w:space="0" w:color="auto"/>
              <w:bottom w:val="single" w:sz="4" w:space="0" w:color="auto"/>
            </w:tcBorders>
            <w:shd w:val="clear" w:color="auto" w:fill="auto"/>
          </w:tcPr>
          <w:p w14:paraId="11C1C2A8" w14:textId="77777777" w:rsidR="00845F78" w:rsidRPr="008675F2" w:rsidRDefault="00845F78" w:rsidP="00E834C8">
            <w:pPr>
              <w:pStyle w:val="ENoteTableText"/>
            </w:pPr>
            <w:r w:rsidRPr="008675F2">
              <w:t>17 Aug 2018 (F2018L01135)</w:t>
            </w:r>
          </w:p>
        </w:tc>
        <w:tc>
          <w:tcPr>
            <w:tcW w:w="1250" w:type="pct"/>
            <w:tcBorders>
              <w:top w:val="single" w:sz="4" w:space="0" w:color="auto"/>
              <w:bottom w:val="single" w:sz="4" w:space="0" w:color="auto"/>
            </w:tcBorders>
            <w:shd w:val="clear" w:color="auto" w:fill="auto"/>
          </w:tcPr>
          <w:p w14:paraId="51557388" w14:textId="3BAF4EFD" w:rsidR="00845F78" w:rsidRPr="008675F2" w:rsidRDefault="00845F78" w:rsidP="00E834C8">
            <w:pPr>
              <w:pStyle w:val="ENoteTableText"/>
            </w:pPr>
            <w:r w:rsidRPr="008675F2">
              <w:t>Sch 1 (</w:t>
            </w:r>
            <w:r w:rsidR="000D2607" w:rsidRPr="008675F2">
              <w:t>items 5</w:t>
            </w:r>
            <w:r w:rsidRPr="008675F2">
              <w:t xml:space="preserve">, 6): 18 Aug 2018 (s 2(1) </w:t>
            </w:r>
            <w:r w:rsidR="000E41CF">
              <w:t>item 1</w:t>
            </w:r>
            <w:r w:rsidRPr="008675F2">
              <w:t>)</w:t>
            </w:r>
          </w:p>
        </w:tc>
        <w:tc>
          <w:tcPr>
            <w:tcW w:w="1250" w:type="pct"/>
            <w:tcBorders>
              <w:top w:val="single" w:sz="4" w:space="0" w:color="auto"/>
              <w:bottom w:val="single" w:sz="4" w:space="0" w:color="auto"/>
            </w:tcBorders>
            <w:shd w:val="clear" w:color="auto" w:fill="auto"/>
          </w:tcPr>
          <w:p w14:paraId="563E13B4" w14:textId="77777777" w:rsidR="00845F78" w:rsidRPr="008675F2" w:rsidRDefault="00845F78" w:rsidP="00E834C8">
            <w:pPr>
              <w:pStyle w:val="ENoteTableText"/>
            </w:pPr>
            <w:r w:rsidRPr="008675F2">
              <w:t>—</w:t>
            </w:r>
          </w:p>
        </w:tc>
      </w:tr>
      <w:tr w:rsidR="00E63A41" w:rsidRPr="008675F2" w14:paraId="5E525463" w14:textId="77777777" w:rsidTr="00564692">
        <w:trPr>
          <w:cantSplit/>
        </w:trPr>
        <w:tc>
          <w:tcPr>
            <w:tcW w:w="1250" w:type="pct"/>
            <w:tcBorders>
              <w:top w:val="single" w:sz="4" w:space="0" w:color="auto"/>
              <w:bottom w:val="single" w:sz="4" w:space="0" w:color="auto"/>
            </w:tcBorders>
            <w:shd w:val="clear" w:color="auto" w:fill="auto"/>
          </w:tcPr>
          <w:p w14:paraId="1A4433DE" w14:textId="2B23CC66" w:rsidR="00E63A41" w:rsidRPr="008675F2" w:rsidRDefault="00E63A41" w:rsidP="00E834C8">
            <w:pPr>
              <w:pStyle w:val="ENoteTableText"/>
            </w:pPr>
            <w:r w:rsidRPr="008675F2">
              <w:t xml:space="preserve">Customs Legislation Amendment (Prohibited Substances) </w:t>
            </w:r>
            <w:r w:rsidR="000E41CF">
              <w:t>Regulations 2</w:t>
            </w:r>
            <w:r w:rsidRPr="008675F2">
              <w:t>018</w:t>
            </w:r>
          </w:p>
        </w:tc>
        <w:tc>
          <w:tcPr>
            <w:tcW w:w="1250" w:type="pct"/>
            <w:tcBorders>
              <w:top w:val="single" w:sz="4" w:space="0" w:color="auto"/>
              <w:bottom w:val="single" w:sz="4" w:space="0" w:color="auto"/>
            </w:tcBorders>
            <w:shd w:val="clear" w:color="auto" w:fill="auto"/>
          </w:tcPr>
          <w:p w14:paraId="45867E13" w14:textId="77777777" w:rsidR="00E63A41" w:rsidRPr="008675F2" w:rsidRDefault="00E63A41" w:rsidP="00E834C8">
            <w:pPr>
              <w:pStyle w:val="ENoteTableText"/>
            </w:pPr>
            <w:r w:rsidRPr="008675F2">
              <w:t>26 Oct 2018 (F2018L01467)</w:t>
            </w:r>
          </w:p>
        </w:tc>
        <w:tc>
          <w:tcPr>
            <w:tcW w:w="1250" w:type="pct"/>
            <w:tcBorders>
              <w:top w:val="single" w:sz="4" w:space="0" w:color="auto"/>
              <w:bottom w:val="single" w:sz="4" w:space="0" w:color="auto"/>
            </w:tcBorders>
            <w:shd w:val="clear" w:color="auto" w:fill="auto"/>
          </w:tcPr>
          <w:p w14:paraId="539F821B" w14:textId="7ECFA30D" w:rsidR="00E63A41" w:rsidRPr="008675F2" w:rsidRDefault="00E63A41" w:rsidP="00E834C8">
            <w:pPr>
              <w:pStyle w:val="ENoteTableText"/>
            </w:pPr>
            <w:r w:rsidRPr="008675F2">
              <w:t>Sch 1 (</w:t>
            </w:r>
            <w:r w:rsidR="00A36047" w:rsidRPr="008675F2">
              <w:t>items 1</w:t>
            </w:r>
            <w:r w:rsidRPr="008675F2">
              <w:t xml:space="preserve">1–23): 27 Oct 2018 (s 2(1) </w:t>
            </w:r>
            <w:r w:rsidR="000E41CF">
              <w:t>item 1</w:t>
            </w:r>
            <w:r w:rsidRPr="008675F2">
              <w:t>)</w:t>
            </w:r>
          </w:p>
        </w:tc>
        <w:tc>
          <w:tcPr>
            <w:tcW w:w="1250" w:type="pct"/>
            <w:tcBorders>
              <w:top w:val="single" w:sz="4" w:space="0" w:color="auto"/>
              <w:bottom w:val="single" w:sz="4" w:space="0" w:color="auto"/>
            </w:tcBorders>
            <w:shd w:val="clear" w:color="auto" w:fill="auto"/>
          </w:tcPr>
          <w:p w14:paraId="294F3288" w14:textId="77777777" w:rsidR="00E63A41" w:rsidRPr="008675F2" w:rsidRDefault="00E63A41" w:rsidP="00E834C8">
            <w:pPr>
              <w:pStyle w:val="ENoteTableText"/>
            </w:pPr>
            <w:r w:rsidRPr="008675F2">
              <w:t>—</w:t>
            </w:r>
          </w:p>
        </w:tc>
      </w:tr>
      <w:tr w:rsidR="00D85BFF" w:rsidRPr="008675F2" w14:paraId="5FEF2661" w14:textId="77777777" w:rsidTr="00D85BFF">
        <w:trPr>
          <w:cantSplit/>
        </w:trPr>
        <w:tc>
          <w:tcPr>
            <w:tcW w:w="1250" w:type="pct"/>
            <w:tcBorders>
              <w:top w:val="single" w:sz="4" w:space="0" w:color="auto"/>
              <w:bottom w:val="single" w:sz="4" w:space="0" w:color="auto"/>
            </w:tcBorders>
            <w:shd w:val="clear" w:color="auto" w:fill="auto"/>
          </w:tcPr>
          <w:p w14:paraId="177C30A9" w14:textId="21F12B74" w:rsidR="00D85BFF" w:rsidRPr="008675F2" w:rsidRDefault="00D85BFF" w:rsidP="00E834C8">
            <w:pPr>
              <w:pStyle w:val="ENoteTableText"/>
            </w:pPr>
            <w:r w:rsidRPr="008675F2">
              <w:t xml:space="preserve">Customs (Prohibited Imports) Amendment (Collecting Tobacco Duties) </w:t>
            </w:r>
            <w:r w:rsidR="000E41CF">
              <w:t>Regulations 2</w:t>
            </w:r>
            <w:r w:rsidRPr="008675F2">
              <w:t>019</w:t>
            </w:r>
          </w:p>
        </w:tc>
        <w:tc>
          <w:tcPr>
            <w:tcW w:w="1250" w:type="pct"/>
            <w:tcBorders>
              <w:top w:val="single" w:sz="4" w:space="0" w:color="auto"/>
              <w:bottom w:val="single" w:sz="4" w:space="0" w:color="auto"/>
            </w:tcBorders>
            <w:shd w:val="clear" w:color="auto" w:fill="auto"/>
          </w:tcPr>
          <w:p w14:paraId="12637CF1" w14:textId="77777777" w:rsidR="00D85BFF" w:rsidRPr="008675F2" w:rsidRDefault="00D85BFF" w:rsidP="00E834C8">
            <w:pPr>
              <w:pStyle w:val="ENoteTableText"/>
            </w:pPr>
            <w:r w:rsidRPr="008675F2">
              <w:t>22 Mar 2019 (F2019L00352)</w:t>
            </w:r>
          </w:p>
        </w:tc>
        <w:tc>
          <w:tcPr>
            <w:tcW w:w="1250" w:type="pct"/>
            <w:tcBorders>
              <w:top w:val="single" w:sz="4" w:space="0" w:color="auto"/>
              <w:bottom w:val="single" w:sz="4" w:space="0" w:color="auto"/>
            </w:tcBorders>
            <w:shd w:val="clear" w:color="auto" w:fill="auto"/>
          </w:tcPr>
          <w:p w14:paraId="0DBCF036" w14:textId="1FAEE905" w:rsidR="00D85BFF" w:rsidRPr="008675F2" w:rsidRDefault="00D85BFF" w:rsidP="00E834C8">
            <w:pPr>
              <w:pStyle w:val="ENoteTableText"/>
            </w:pPr>
            <w:r w:rsidRPr="008675F2">
              <w:t>1</w:t>
            </w:r>
            <w:r w:rsidR="00626E53" w:rsidRPr="008675F2">
              <w:t> </w:t>
            </w:r>
            <w:r w:rsidRPr="008675F2">
              <w:t xml:space="preserve">July 2019 (s 2(1) </w:t>
            </w:r>
            <w:r w:rsidR="000E41CF">
              <w:t>item 1</w:t>
            </w:r>
            <w:r w:rsidRPr="008675F2">
              <w:t>)</w:t>
            </w:r>
          </w:p>
        </w:tc>
        <w:tc>
          <w:tcPr>
            <w:tcW w:w="1250" w:type="pct"/>
            <w:tcBorders>
              <w:top w:val="single" w:sz="4" w:space="0" w:color="auto"/>
              <w:bottom w:val="single" w:sz="4" w:space="0" w:color="auto"/>
            </w:tcBorders>
            <w:shd w:val="clear" w:color="auto" w:fill="auto"/>
          </w:tcPr>
          <w:p w14:paraId="2458061C" w14:textId="77777777" w:rsidR="00D85BFF" w:rsidRPr="008675F2" w:rsidRDefault="00D85BFF" w:rsidP="00E834C8">
            <w:pPr>
              <w:pStyle w:val="ENoteTableText"/>
            </w:pPr>
            <w:r w:rsidRPr="008675F2">
              <w:t>—</w:t>
            </w:r>
          </w:p>
        </w:tc>
      </w:tr>
      <w:tr w:rsidR="00D85BFF" w:rsidRPr="008675F2" w14:paraId="6316CE2F" w14:textId="77777777" w:rsidTr="007320F9">
        <w:trPr>
          <w:cantSplit/>
        </w:trPr>
        <w:tc>
          <w:tcPr>
            <w:tcW w:w="1250" w:type="pct"/>
            <w:tcBorders>
              <w:top w:val="single" w:sz="4" w:space="0" w:color="auto"/>
              <w:bottom w:val="single" w:sz="4" w:space="0" w:color="auto"/>
            </w:tcBorders>
            <w:shd w:val="clear" w:color="auto" w:fill="auto"/>
          </w:tcPr>
          <w:p w14:paraId="74A038A4" w14:textId="35131A05" w:rsidR="00D85BFF" w:rsidRPr="008675F2" w:rsidRDefault="00D85BFF" w:rsidP="00E834C8">
            <w:pPr>
              <w:pStyle w:val="ENoteTableText"/>
            </w:pPr>
            <w:r w:rsidRPr="008675F2">
              <w:t xml:space="preserve">Customs Legislation Amendment (Asbestos) </w:t>
            </w:r>
            <w:r w:rsidR="000E41CF">
              <w:t>Regulations 2</w:t>
            </w:r>
            <w:r w:rsidRPr="008675F2">
              <w:t>019</w:t>
            </w:r>
          </w:p>
        </w:tc>
        <w:tc>
          <w:tcPr>
            <w:tcW w:w="1250" w:type="pct"/>
            <w:tcBorders>
              <w:top w:val="single" w:sz="4" w:space="0" w:color="auto"/>
              <w:bottom w:val="single" w:sz="4" w:space="0" w:color="auto"/>
            </w:tcBorders>
            <w:shd w:val="clear" w:color="auto" w:fill="auto"/>
          </w:tcPr>
          <w:p w14:paraId="41A9F0E0" w14:textId="77777777" w:rsidR="00D85BFF" w:rsidRPr="008675F2" w:rsidRDefault="00D85BFF" w:rsidP="00E834C8">
            <w:pPr>
              <w:pStyle w:val="ENoteTableText"/>
            </w:pPr>
            <w:r w:rsidRPr="008675F2">
              <w:t>25 Mar 2019 (F2019L00365)</w:t>
            </w:r>
          </w:p>
        </w:tc>
        <w:tc>
          <w:tcPr>
            <w:tcW w:w="1250" w:type="pct"/>
            <w:tcBorders>
              <w:top w:val="single" w:sz="4" w:space="0" w:color="auto"/>
              <w:bottom w:val="single" w:sz="4" w:space="0" w:color="auto"/>
            </w:tcBorders>
            <w:shd w:val="clear" w:color="auto" w:fill="auto"/>
          </w:tcPr>
          <w:p w14:paraId="2F8AA09C" w14:textId="47C2C2C8" w:rsidR="00D85BFF" w:rsidRPr="008675F2" w:rsidRDefault="00D85BFF" w:rsidP="00E834C8">
            <w:pPr>
              <w:pStyle w:val="ENoteTableText"/>
            </w:pPr>
            <w:r w:rsidRPr="008675F2">
              <w:t>Sch 1 (</w:t>
            </w:r>
            <w:r w:rsidR="00A36047" w:rsidRPr="008675F2">
              <w:t>items 1</w:t>
            </w:r>
            <w:r w:rsidRPr="008675F2">
              <w:t xml:space="preserve">1–19): 26 Mar 2019 (s 2(1) </w:t>
            </w:r>
            <w:r w:rsidR="000E41CF">
              <w:t>item 1</w:t>
            </w:r>
            <w:r w:rsidRPr="008675F2">
              <w:t>)</w:t>
            </w:r>
          </w:p>
        </w:tc>
        <w:tc>
          <w:tcPr>
            <w:tcW w:w="1250" w:type="pct"/>
            <w:tcBorders>
              <w:top w:val="single" w:sz="4" w:space="0" w:color="auto"/>
              <w:bottom w:val="single" w:sz="4" w:space="0" w:color="auto"/>
            </w:tcBorders>
            <w:shd w:val="clear" w:color="auto" w:fill="auto"/>
          </w:tcPr>
          <w:p w14:paraId="74405557" w14:textId="77777777" w:rsidR="00D85BFF" w:rsidRPr="008675F2" w:rsidRDefault="00D85BFF" w:rsidP="00E834C8">
            <w:pPr>
              <w:pStyle w:val="ENoteTableText"/>
            </w:pPr>
            <w:r w:rsidRPr="008675F2">
              <w:t>—</w:t>
            </w:r>
          </w:p>
        </w:tc>
      </w:tr>
      <w:tr w:rsidR="00B540D7" w:rsidRPr="008675F2" w14:paraId="13BE5BE7" w14:textId="77777777" w:rsidTr="003458C8">
        <w:trPr>
          <w:cantSplit/>
        </w:trPr>
        <w:tc>
          <w:tcPr>
            <w:tcW w:w="1250" w:type="pct"/>
            <w:tcBorders>
              <w:top w:val="single" w:sz="4" w:space="0" w:color="auto"/>
              <w:bottom w:val="single" w:sz="4" w:space="0" w:color="auto"/>
            </w:tcBorders>
            <w:shd w:val="clear" w:color="auto" w:fill="auto"/>
          </w:tcPr>
          <w:p w14:paraId="7CF0CA58" w14:textId="1CF020E2" w:rsidR="00B540D7" w:rsidRPr="008675F2" w:rsidRDefault="00B540D7" w:rsidP="00E834C8">
            <w:pPr>
              <w:pStyle w:val="ENoteTableText"/>
            </w:pPr>
            <w:r w:rsidRPr="008675F2">
              <w:t>Customs Legislation Amendment (2019 Measures No.</w:t>
            </w:r>
            <w:r w:rsidR="00626E53" w:rsidRPr="008675F2">
              <w:t> </w:t>
            </w:r>
            <w:r w:rsidRPr="008675F2">
              <w:t xml:space="preserve">1) </w:t>
            </w:r>
            <w:r w:rsidR="000E41CF">
              <w:t>Regulations 2</w:t>
            </w:r>
            <w:r w:rsidRPr="008675F2">
              <w:t>019</w:t>
            </w:r>
          </w:p>
        </w:tc>
        <w:tc>
          <w:tcPr>
            <w:tcW w:w="1250" w:type="pct"/>
            <w:tcBorders>
              <w:top w:val="single" w:sz="4" w:space="0" w:color="auto"/>
              <w:bottom w:val="single" w:sz="4" w:space="0" w:color="auto"/>
            </w:tcBorders>
            <w:shd w:val="clear" w:color="auto" w:fill="auto"/>
          </w:tcPr>
          <w:p w14:paraId="3C8F9A0A" w14:textId="77777777" w:rsidR="00B540D7" w:rsidRPr="008675F2" w:rsidRDefault="003E7898" w:rsidP="00E834C8">
            <w:pPr>
              <w:pStyle w:val="ENoteTableText"/>
            </w:pPr>
            <w:r w:rsidRPr="008675F2">
              <w:t>9 Apr 2019 (F2019L00594)</w:t>
            </w:r>
          </w:p>
        </w:tc>
        <w:tc>
          <w:tcPr>
            <w:tcW w:w="1250" w:type="pct"/>
            <w:tcBorders>
              <w:top w:val="single" w:sz="4" w:space="0" w:color="auto"/>
              <w:bottom w:val="single" w:sz="4" w:space="0" w:color="auto"/>
            </w:tcBorders>
            <w:shd w:val="clear" w:color="auto" w:fill="auto"/>
          </w:tcPr>
          <w:p w14:paraId="6C154613" w14:textId="3169538E" w:rsidR="00B540D7" w:rsidRPr="008675F2" w:rsidRDefault="003E7898" w:rsidP="00E834C8">
            <w:pPr>
              <w:pStyle w:val="ENoteTableText"/>
            </w:pPr>
            <w:r w:rsidRPr="008675F2">
              <w:t>Sch 1 (</w:t>
            </w:r>
            <w:r w:rsidR="00A36047" w:rsidRPr="008675F2">
              <w:t>items 1</w:t>
            </w:r>
            <w:r w:rsidRPr="008675F2">
              <w:t>8–85): 1</w:t>
            </w:r>
            <w:r w:rsidR="00626E53" w:rsidRPr="008675F2">
              <w:t> </w:t>
            </w:r>
            <w:r w:rsidRPr="008675F2">
              <w:t xml:space="preserve">May 2019 (s 2(1) </w:t>
            </w:r>
            <w:r w:rsidR="000E41CF">
              <w:t>item 1</w:t>
            </w:r>
            <w:r w:rsidRPr="008675F2">
              <w:t>)</w:t>
            </w:r>
          </w:p>
        </w:tc>
        <w:tc>
          <w:tcPr>
            <w:tcW w:w="1250" w:type="pct"/>
            <w:tcBorders>
              <w:top w:val="single" w:sz="4" w:space="0" w:color="auto"/>
              <w:bottom w:val="single" w:sz="4" w:space="0" w:color="auto"/>
            </w:tcBorders>
            <w:shd w:val="clear" w:color="auto" w:fill="auto"/>
          </w:tcPr>
          <w:p w14:paraId="072E3BF2" w14:textId="77777777" w:rsidR="00B540D7" w:rsidRPr="008675F2" w:rsidRDefault="003E7898" w:rsidP="00E834C8">
            <w:pPr>
              <w:pStyle w:val="ENoteTableText"/>
            </w:pPr>
            <w:r w:rsidRPr="008675F2">
              <w:t>—</w:t>
            </w:r>
          </w:p>
        </w:tc>
      </w:tr>
      <w:tr w:rsidR="00552804" w:rsidRPr="008675F2" w14:paraId="5BDD98AE" w14:textId="77777777" w:rsidTr="00D07B38">
        <w:trPr>
          <w:cantSplit/>
        </w:trPr>
        <w:tc>
          <w:tcPr>
            <w:tcW w:w="1250" w:type="pct"/>
            <w:tcBorders>
              <w:top w:val="single" w:sz="4" w:space="0" w:color="auto"/>
              <w:bottom w:val="single" w:sz="4" w:space="0" w:color="auto"/>
            </w:tcBorders>
            <w:shd w:val="clear" w:color="auto" w:fill="auto"/>
          </w:tcPr>
          <w:p w14:paraId="08D86E1C" w14:textId="45ED7EBB" w:rsidR="00552804" w:rsidRPr="008675F2" w:rsidRDefault="00552804" w:rsidP="00E834C8">
            <w:pPr>
              <w:pStyle w:val="ENoteTableText"/>
            </w:pPr>
            <w:r w:rsidRPr="008675F2">
              <w:t xml:space="preserve">Customs (Prohibited Imports) Amendment (Weapons) </w:t>
            </w:r>
            <w:r w:rsidR="000E41CF">
              <w:t>Regulations 2</w:t>
            </w:r>
            <w:r w:rsidRPr="008675F2">
              <w:t>019</w:t>
            </w:r>
          </w:p>
        </w:tc>
        <w:tc>
          <w:tcPr>
            <w:tcW w:w="1250" w:type="pct"/>
            <w:tcBorders>
              <w:top w:val="single" w:sz="4" w:space="0" w:color="auto"/>
              <w:bottom w:val="single" w:sz="4" w:space="0" w:color="auto"/>
            </w:tcBorders>
            <w:shd w:val="clear" w:color="auto" w:fill="auto"/>
          </w:tcPr>
          <w:p w14:paraId="7204DCB2" w14:textId="77777777" w:rsidR="00552804" w:rsidRPr="008675F2" w:rsidRDefault="00552804" w:rsidP="00E834C8">
            <w:pPr>
              <w:pStyle w:val="ENoteTableText"/>
            </w:pPr>
            <w:r w:rsidRPr="008675F2">
              <w:t>9 Aug 2019 (F2019L01047)</w:t>
            </w:r>
          </w:p>
        </w:tc>
        <w:tc>
          <w:tcPr>
            <w:tcW w:w="1250" w:type="pct"/>
            <w:tcBorders>
              <w:top w:val="single" w:sz="4" w:space="0" w:color="auto"/>
              <w:bottom w:val="single" w:sz="4" w:space="0" w:color="auto"/>
            </w:tcBorders>
            <w:shd w:val="clear" w:color="auto" w:fill="auto"/>
          </w:tcPr>
          <w:p w14:paraId="3F937F2B" w14:textId="00A1E373" w:rsidR="00552804" w:rsidRPr="008675F2" w:rsidRDefault="00552804" w:rsidP="00E834C8">
            <w:pPr>
              <w:pStyle w:val="ENoteTableText"/>
            </w:pPr>
            <w:r w:rsidRPr="008675F2">
              <w:t xml:space="preserve">10 Aug 2019 (s 2(1) </w:t>
            </w:r>
            <w:r w:rsidR="000E41CF">
              <w:t>item 1</w:t>
            </w:r>
            <w:r w:rsidRPr="008675F2">
              <w:t>)</w:t>
            </w:r>
          </w:p>
        </w:tc>
        <w:tc>
          <w:tcPr>
            <w:tcW w:w="1250" w:type="pct"/>
            <w:tcBorders>
              <w:top w:val="single" w:sz="4" w:space="0" w:color="auto"/>
              <w:bottom w:val="single" w:sz="4" w:space="0" w:color="auto"/>
            </w:tcBorders>
            <w:shd w:val="clear" w:color="auto" w:fill="auto"/>
          </w:tcPr>
          <w:p w14:paraId="18825AAF" w14:textId="77777777" w:rsidR="00552804" w:rsidRPr="008675F2" w:rsidRDefault="00552804" w:rsidP="00E834C8">
            <w:pPr>
              <w:pStyle w:val="ENoteTableText"/>
            </w:pPr>
            <w:r w:rsidRPr="008675F2">
              <w:t>—</w:t>
            </w:r>
          </w:p>
        </w:tc>
      </w:tr>
      <w:tr w:rsidR="0061648D" w:rsidRPr="008675F2" w14:paraId="083788FF" w14:textId="77777777" w:rsidTr="00612AC1">
        <w:trPr>
          <w:cantSplit/>
        </w:trPr>
        <w:tc>
          <w:tcPr>
            <w:tcW w:w="1250" w:type="pct"/>
            <w:tcBorders>
              <w:top w:val="single" w:sz="4" w:space="0" w:color="auto"/>
              <w:bottom w:val="single" w:sz="4" w:space="0" w:color="auto"/>
            </w:tcBorders>
            <w:shd w:val="clear" w:color="auto" w:fill="auto"/>
          </w:tcPr>
          <w:p w14:paraId="5F373263" w14:textId="475108FC" w:rsidR="0061648D" w:rsidRPr="008675F2" w:rsidRDefault="0061648D" w:rsidP="00E834C8">
            <w:pPr>
              <w:pStyle w:val="ENoteTableText"/>
            </w:pPr>
            <w:r w:rsidRPr="008675F2">
              <w:rPr>
                <w:noProof/>
              </w:rPr>
              <w:t xml:space="preserve">Customs Legislation Amendment (Prohibited Exports and Imports) </w:t>
            </w:r>
            <w:r w:rsidR="000E41CF">
              <w:rPr>
                <w:noProof/>
              </w:rPr>
              <w:t>Regulations 2</w:t>
            </w:r>
            <w:r w:rsidRPr="008675F2">
              <w:rPr>
                <w:noProof/>
              </w:rPr>
              <w:t>019</w:t>
            </w:r>
          </w:p>
        </w:tc>
        <w:tc>
          <w:tcPr>
            <w:tcW w:w="1250" w:type="pct"/>
            <w:tcBorders>
              <w:top w:val="single" w:sz="4" w:space="0" w:color="auto"/>
              <w:bottom w:val="single" w:sz="4" w:space="0" w:color="auto"/>
            </w:tcBorders>
            <w:shd w:val="clear" w:color="auto" w:fill="auto"/>
          </w:tcPr>
          <w:p w14:paraId="6394DE5F" w14:textId="77777777" w:rsidR="0061648D" w:rsidRPr="008675F2" w:rsidRDefault="0061648D" w:rsidP="00E834C8">
            <w:pPr>
              <w:pStyle w:val="ENoteTableText"/>
            </w:pPr>
            <w:r w:rsidRPr="008675F2">
              <w:t>16 Dec 2019 (F2019L01615)</w:t>
            </w:r>
          </w:p>
        </w:tc>
        <w:tc>
          <w:tcPr>
            <w:tcW w:w="1250" w:type="pct"/>
            <w:tcBorders>
              <w:top w:val="single" w:sz="4" w:space="0" w:color="auto"/>
              <w:bottom w:val="single" w:sz="4" w:space="0" w:color="auto"/>
            </w:tcBorders>
            <w:shd w:val="clear" w:color="auto" w:fill="auto"/>
          </w:tcPr>
          <w:p w14:paraId="6123DD9E" w14:textId="45ACEE19" w:rsidR="0061648D" w:rsidRPr="008675F2" w:rsidRDefault="0061648D" w:rsidP="00E834C8">
            <w:pPr>
              <w:pStyle w:val="ENoteTableText"/>
            </w:pPr>
            <w:r w:rsidRPr="008675F2">
              <w:t>Sch 1 (</w:t>
            </w:r>
            <w:r w:rsidR="00A36047" w:rsidRPr="008675F2">
              <w:t>items 1</w:t>
            </w:r>
            <w:r w:rsidRPr="008675F2">
              <w:t xml:space="preserve">2–31): 17 Dec 2019 (s 2(1) </w:t>
            </w:r>
            <w:r w:rsidR="000E41CF">
              <w:t>item 1</w:t>
            </w:r>
            <w:r w:rsidRPr="008675F2">
              <w:t>)</w:t>
            </w:r>
          </w:p>
        </w:tc>
        <w:tc>
          <w:tcPr>
            <w:tcW w:w="1250" w:type="pct"/>
            <w:tcBorders>
              <w:top w:val="single" w:sz="4" w:space="0" w:color="auto"/>
              <w:bottom w:val="single" w:sz="4" w:space="0" w:color="auto"/>
            </w:tcBorders>
            <w:shd w:val="clear" w:color="auto" w:fill="auto"/>
          </w:tcPr>
          <w:p w14:paraId="37F9E0F3" w14:textId="77777777" w:rsidR="0061648D" w:rsidRPr="008675F2" w:rsidRDefault="0061648D" w:rsidP="00E834C8">
            <w:pPr>
              <w:pStyle w:val="ENoteTableText"/>
            </w:pPr>
            <w:r w:rsidRPr="008675F2">
              <w:t>—</w:t>
            </w:r>
          </w:p>
        </w:tc>
      </w:tr>
      <w:tr w:rsidR="00543F5B" w:rsidRPr="008675F2" w14:paraId="1F341077" w14:textId="77777777" w:rsidTr="00835462">
        <w:trPr>
          <w:cantSplit/>
        </w:trPr>
        <w:tc>
          <w:tcPr>
            <w:tcW w:w="1250" w:type="pct"/>
            <w:tcBorders>
              <w:top w:val="single" w:sz="4" w:space="0" w:color="auto"/>
              <w:bottom w:val="single" w:sz="4" w:space="0" w:color="auto"/>
            </w:tcBorders>
            <w:shd w:val="clear" w:color="auto" w:fill="auto"/>
          </w:tcPr>
          <w:p w14:paraId="558F5363" w14:textId="48C43F1A" w:rsidR="00543F5B" w:rsidRPr="008675F2" w:rsidRDefault="00543F5B" w:rsidP="00E834C8">
            <w:pPr>
              <w:pStyle w:val="ENoteTableText"/>
              <w:rPr>
                <w:noProof/>
              </w:rPr>
            </w:pPr>
            <w:r w:rsidRPr="008675F2">
              <w:rPr>
                <w:noProof/>
              </w:rPr>
              <w:t xml:space="preserve">Customs (Prohibited Imports) Amendment (Firearms) </w:t>
            </w:r>
            <w:r w:rsidR="000E41CF">
              <w:rPr>
                <w:noProof/>
              </w:rPr>
              <w:t>Regulations 2</w:t>
            </w:r>
            <w:r w:rsidRPr="008675F2">
              <w:rPr>
                <w:noProof/>
              </w:rPr>
              <w:t>020</w:t>
            </w:r>
          </w:p>
        </w:tc>
        <w:tc>
          <w:tcPr>
            <w:tcW w:w="1250" w:type="pct"/>
            <w:tcBorders>
              <w:top w:val="single" w:sz="4" w:space="0" w:color="auto"/>
              <w:bottom w:val="single" w:sz="4" w:space="0" w:color="auto"/>
            </w:tcBorders>
            <w:shd w:val="clear" w:color="auto" w:fill="auto"/>
          </w:tcPr>
          <w:p w14:paraId="767ED201" w14:textId="77777777" w:rsidR="00543F5B" w:rsidRPr="008675F2" w:rsidRDefault="00543F5B" w:rsidP="00E834C8">
            <w:pPr>
              <w:pStyle w:val="ENoteTableText"/>
            </w:pPr>
            <w:r w:rsidRPr="008675F2">
              <w:t>24 Mar 2020 (F2020L00293)</w:t>
            </w:r>
          </w:p>
        </w:tc>
        <w:tc>
          <w:tcPr>
            <w:tcW w:w="1250" w:type="pct"/>
            <w:tcBorders>
              <w:top w:val="single" w:sz="4" w:space="0" w:color="auto"/>
              <w:bottom w:val="single" w:sz="4" w:space="0" w:color="auto"/>
            </w:tcBorders>
            <w:shd w:val="clear" w:color="auto" w:fill="auto"/>
          </w:tcPr>
          <w:p w14:paraId="7A4B76C8" w14:textId="74A3E5DC" w:rsidR="00543F5B" w:rsidRPr="008675F2" w:rsidRDefault="003268B6" w:rsidP="00E834C8">
            <w:pPr>
              <w:pStyle w:val="ENoteTableText"/>
            </w:pPr>
            <w:r w:rsidRPr="008675F2">
              <w:t>Sch 2: 24 Mar 2021 (s 2(1) item</w:t>
            </w:r>
            <w:r w:rsidR="00626E53" w:rsidRPr="008675F2">
              <w:t> </w:t>
            </w:r>
            <w:r w:rsidRPr="008675F2">
              <w:t>3)</w:t>
            </w:r>
            <w:r w:rsidR="00A57D24" w:rsidRPr="008675F2">
              <w:br/>
              <w:t xml:space="preserve">Remainder: 25 Mar 2020 (s 2(1) </w:t>
            </w:r>
            <w:r w:rsidR="00A36047" w:rsidRPr="008675F2">
              <w:t>items 1</w:t>
            </w:r>
            <w:r w:rsidR="00A57D24" w:rsidRPr="008675F2">
              <w:t>, 2)</w:t>
            </w:r>
          </w:p>
        </w:tc>
        <w:tc>
          <w:tcPr>
            <w:tcW w:w="1250" w:type="pct"/>
            <w:tcBorders>
              <w:top w:val="single" w:sz="4" w:space="0" w:color="auto"/>
              <w:bottom w:val="single" w:sz="4" w:space="0" w:color="auto"/>
            </w:tcBorders>
            <w:shd w:val="clear" w:color="auto" w:fill="auto"/>
          </w:tcPr>
          <w:p w14:paraId="3C18D1C4" w14:textId="77777777" w:rsidR="00543F5B" w:rsidRPr="008675F2" w:rsidRDefault="003268B6" w:rsidP="00E834C8">
            <w:pPr>
              <w:pStyle w:val="ENoteTableText"/>
            </w:pPr>
            <w:r w:rsidRPr="008675F2">
              <w:t>—</w:t>
            </w:r>
          </w:p>
        </w:tc>
      </w:tr>
      <w:tr w:rsidR="00F72C8E" w:rsidRPr="008675F2" w14:paraId="4001FC22" w14:textId="77777777" w:rsidTr="00865883">
        <w:trPr>
          <w:cantSplit/>
        </w:trPr>
        <w:tc>
          <w:tcPr>
            <w:tcW w:w="1250" w:type="pct"/>
            <w:tcBorders>
              <w:top w:val="single" w:sz="4" w:space="0" w:color="auto"/>
              <w:bottom w:val="single" w:sz="4" w:space="0" w:color="auto"/>
            </w:tcBorders>
            <w:shd w:val="clear" w:color="auto" w:fill="auto"/>
          </w:tcPr>
          <w:p w14:paraId="2B686AEA" w14:textId="74308464" w:rsidR="00F72C8E" w:rsidRPr="008675F2" w:rsidRDefault="00F72C8E" w:rsidP="00E834C8">
            <w:pPr>
              <w:pStyle w:val="ENoteTableText"/>
              <w:rPr>
                <w:noProof/>
              </w:rPr>
            </w:pPr>
            <w:r w:rsidRPr="008675F2">
              <w:rPr>
                <w:noProof/>
              </w:rPr>
              <w:t xml:space="preserve">Customs (Prohibited Imports) Amendment (Tablet Presses, Encapsulators and Other Measures) </w:t>
            </w:r>
            <w:r w:rsidR="000E41CF">
              <w:rPr>
                <w:noProof/>
              </w:rPr>
              <w:t>Regulations 2</w:t>
            </w:r>
            <w:r w:rsidRPr="008675F2">
              <w:rPr>
                <w:noProof/>
              </w:rPr>
              <w:t>020</w:t>
            </w:r>
          </w:p>
        </w:tc>
        <w:tc>
          <w:tcPr>
            <w:tcW w:w="1250" w:type="pct"/>
            <w:tcBorders>
              <w:top w:val="single" w:sz="4" w:space="0" w:color="auto"/>
              <w:bottom w:val="single" w:sz="4" w:space="0" w:color="auto"/>
            </w:tcBorders>
            <w:shd w:val="clear" w:color="auto" w:fill="auto"/>
          </w:tcPr>
          <w:p w14:paraId="5FDA69FF" w14:textId="77777777" w:rsidR="00F72C8E" w:rsidRPr="008675F2" w:rsidRDefault="00F72C8E" w:rsidP="00E834C8">
            <w:pPr>
              <w:pStyle w:val="ENoteTableText"/>
            </w:pPr>
            <w:r w:rsidRPr="008675F2">
              <w:t>3 Apr 2020 (F2020L00399)</w:t>
            </w:r>
          </w:p>
        </w:tc>
        <w:tc>
          <w:tcPr>
            <w:tcW w:w="1250" w:type="pct"/>
            <w:tcBorders>
              <w:top w:val="single" w:sz="4" w:space="0" w:color="auto"/>
              <w:bottom w:val="single" w:sz="4" w:space="0" w:color="auto"/>
            </w:tcBorders>
            <w:shd w:val="clear" w:color="auto" w:fill="auto"/>
          </w:tcPr>
          <w:p w14:paraId="5921576B" w14:textId="5AB714B9" w:rsidR="00F72C8E" w:rsidRPr="008675F2" w:rsidRDefault="00F72C8E" w:rsidP="00E834C8">
            <w:pPr>
              <w:pStyle w:val="ENoteTableText"/>
            </w:pPr>
            <w:r w:rsidRPr="008675F2">
              <w:t>1</w:t>
            </w:r>
            <w:r w:rsidR="00626E53" w:rsidRPr="008675F2">
              <w:t> </w:t>
            </w:r>
            <w:r w:rsidRPr="008675F2">
              <w:t xml:space="preserve">May 2020 (s 2(1) </w:t>
            </w:r>
            <w:r w:rsidR="000E41CF">
              <w:t>item 1</w:t>
            </w:r>
            <w:r w:rsidRPr="008675F2">
              <w:t>)</w:t>
            </w:r>
          </w:p>
        </w:tc>
        <w:tc>
          <w:tcPr>
            <w:tcW w:w="1250" w:type="pct"/>
            <w:tcBorders>
              <w:top w:val="single" w:sz="4" w:space="0" w:color="auto"/>
              <w:bottom w:val="single" w:sz="4" w:space="0" w:color="auto"/>
            </w:tcBorders>
            <w:shd w:val="clear" w:color="auto" w:fill="auto"/>
          </w:tcPr>
          <w:p w14:paraId="6F238068" w14:textId="77777777" w:rsidR="00F72C8E" w:rsidRPr="008675F2" w:rsidRDefault="00F72C8E" w:rsidP="00E834C8">
            <w:pPr>
              <w:pStyle w:val="ENoteTableText"/>
            </w:pPr>
            <w:r w:rsidRPr="008675F2">
              <w:t>—</w:t>
            </w:r>
          </w:p>
        </w:tc>
      </w:tr>
      <w:tr w:rsidR="007C142F" w:rsidRPr="008675F2" w14:paraId="1028E352" w14:textId="77777777" w:rsidTr="0087311E">
        <w:trPr>
          <w:cantSplit/>
        </w:trPr>
        <w:tc>
          <w:tcPr>
            <w:tcW w:w="1250" w:type="pct"/>
            <w:tcBorders>
              <w:top w:val="single" w:sz="4" w:space="0" w:color="auto"/>
              <w:bottom w:val="single" w:sz="4" w:space="0" w:color="auto"/>
            </w:tcBorders>
            <w:shd w:val="clear" w:color="auto" w:fill="auto"/>
          </w:tcPr>
          <w:p w14:paraId="273282FD" w14:textId="24871469" w:rsidR="007C142F" w:rsidRPr="008675F2" w:rsidRDefault="007C142F" w:rsidP="00E834C8">
            <w:pPr>
              <w:pStyle w:val="ENoteTableText"/>
              <w:rPr>
                <w:noProof/>
              </w:rPr>
            </w:pPr>
            <w:r w:rsidRPr="008675F2">
              <w:t xml:space="preserve">Customs (Prohibited Imports) Amendment (Chemical Weapons Convention) </w:t>
            </w:r>
            <w:r w:rsidR="000E41CF">
              <w:t>Regulations 2</w:t>
            </w:r>
            <w:r w:rsidRPr="008675F2">
              <w:t>020</w:t>
            </w:r>
          </w:p>
        </w:tc>
        <w:tc>
          <w:tcPr>
            <w:tcW w:w="1250" w:type="pct"/>
            <w:tcBorders>
              <w:top w:val="single" w:sz="4" w:space="0" w:color="auto"/>
              <w:bottom w:val="single" w:sz="4" w:space="0" w:color="auto"/>
            </w:tcBorders>
            <w:shd w:val="clear" w:color="auto" w:fill="auto"/>
          </w:tcPr>
          <w:p w14:paraId="57D7E732" w14:textId="77777777" w:rsidR="007C142F" w:rsidRPr="008675F2" w:rsidRDefault="007C142F" w:rsidP="00E834C8">
            <w:pPr>
              <w:pStyle w:val="ENoteTableText"/>
            </w:pPr>
            <w:r w:rsidRPr="008675F2">
              <w:t>29</w:t>
            </w:r>
            <w:r w:rsidR="00626E53" w:rsidRPr="008675F2">
              <w:t> </w:t>
            </w:r>
            <w:r w:rsidRPr="008675F2">
              <w:t>May 2020 (F2020L00637)</w:t>
            </w:r>
          </w:p>
        </w:tc>
        <w:tc>
          <w:tcPr>
            <w:tcW w:w="1250" w:type="pct"/>
            <w:tcBorders>
              <w:top w:val="single" w:sz="4" w:space="0" w:color="auto"/>
              <w:bottom w:val="single" w:sz="4" w:space="0" w:color="auto"/>
            </w:tcBorders>
            <w:shd w:val="clear" w:color="auto" w:fill="auto"/>
          </w:tcPr>
          <w:p w14:paraId="10CD475A" w14:textId="4EE1505E" w:rsidR="007C142F" w:rsidRPr="008675F2" w:rsidRDefault="007C142F" w:rsidP="00E834C8">
            <w:pPr>
              <w:pStyle w:val="ENoteTableText"/>
            </w:pPr>
            <w:r w:rsidRPr="008675F2">
              <w:t>7</w:t>
            </w:r>
            <w:r w:rsidR="00626E53" w:rsidRPr="008675F2">
              <w:t> </w:t>
            </w:r>
            <w:r w:rsidRPr="008675F2">
              <w:t xml:space="preserve">June 2020 (s 2(1) </w:t>
            </w:r>
            <w:r w:rsidR="000E41CF">
              <w:t>item 1</w:t>
            </w:r>
            <w:r w:rsidRPr="008675F2">
              <w:t>)</w:t>
            </w:r>
          </w:p>
        </w:tc>
        <w:tc>
          <w:tcPr>
            <w:tcW w:w="1250" w:type="pct"/>
            <w:tcBorders>
              <w:top w:val="single" w:sz="4" w:space="0" w:color="auto"/>
              <w:bottom w:val="single" w:sz="4" w:space="0" w:color="auto"/>
            </w:tcBorders>
            <w:shd w:val="clear" w:color="auto" w:fill="auto"/>
          </w:tcPr>
          <w:p w14:paraId="2E370789" w14:textId="77777777" w:rsidR="007C142F" w:rsidRPr="008675F2" w:rsidRDefault="00663339" w:rsidP="00E834C8">
            <w:pPr>
              <w:pStyle w:val="ENoteTableText"/>
            </w:pPr>
            <w:r w:rsidRPr="008675F2">
              <w:t>—</w:t>
            </w:r>
          </w:p>
        </w:tc>
      </w:tr>
      <w:tr w:rsidR="00AE442F" w:rsidRPr="008675F2" w14:paraId="3D812907" w14:textId="77777777" w:rsidTr="006A585D">
        <w:trPr>
          <w:cantSplit/>
        </w:trPr>
        <w:tc>
          <w:tcPr>
            <w:tcW w:w="1250" w:type="pct"/>
            <w:tcBorders>
              <w:top w:val="single" w:sz="4" w:space="0" w:color="auto"/>
              <w:bottom w:val="nil"/>
            </w:tcBorders>
            <w:shd w:val="clear" w:color="auto" w:fill="auto"/>
          </w:tcPr>
          <w:p w14:paraId="0BA57E62" w14:textId="06154F44" w:rsidR="00AE442F" w:rsidRPr="008675F2" w:rsidRDefault="00AE442F" w:rsidP="00E834C8">
            <w:pPr>
              <w:pStyle w:val="ENoteTableText"/>
            </w:pPr>
            <w:r w:rsidRPr="008675F2">
              <w:t xml:space="preserve">Customs (Prohibited Imports) Amendment (Vaporiser Nicotine) </w:t>
            </w:r>
            <w:r w:rsidR="000E41CF">
              <w:t>Regulations 2</w:t>
            </w:r>
            <w:r w:rsidRPr="008675F2">
              <w:t>020</w:t>
            </w:r>
          </w:p>
        </w:tc>
        <w:tc>
          <w:tcPr>
            <w:tcW w:w="1250" w:type="pct"/>
            <w:tcBorders>
              <w:top w:val="single" w:sz="4" w:space="0" w:color="auto"/>
              <w:bottom w:val="nil"/>
            </w:tcBorders>
            <w:shd w:val="clear" w:color="auto" w:fill="auto"/>
          </w:tcPr>
          <w:p w14:paraId="66EE34EA" w14:textId="77777777" w:rsidR="00AE442F" w:rsidRPr="008675F2" w:rsidRDefault="00931478" w:rsidP="00E834C8">
            <w:pPr>
              <w:pStyle w:val="ENoteTableText"/>
            </w:pPr>
            <w:r w:rsidRPr="008675F2">
              <w:t>26</w:t>
            </w:r>
            <w:r w:rsidR="00626E53" w:rsidRPr="008675F2">
              <w:t> </w:t>
            </w:r>
            <w:r w:rsidRPr="008675F2">
              <w:t>June 2020 (F2020L00791)</w:t>
            </w:r>
          </w:p>
        </w:tc>
        <w:tc>
          <w:tcPr>
            <w:tcW w:w="1250" w:type="pct"/>
            <w:tcBorders>
              <w:top w:val="single" w:sz="4" w:space="0" w:color="auto"/>
              <w:bottom w:val="nil"/>
            </w:tcBorders>
            <w:shd w:val="clear" w:color="auto" w:fill="auto"/>
          </w:tcPr>
          <w:p w14:paraId="5B70E181" w14:textId="6939CC6B" w:rsidR="00AE442F" w:rsidRPr="008675F2" w:rsidRDefault="00931478" w:rsidP="00E834C8">
            <w:pPr>
              <w:pStyle w:val="ENoteTableText"/>
            </w:pPr>
            <w:r w:rsidRPr="008675F2">
              <w:t xml:space="preserve">Repealed before commencing (s 2(1) </w:t>
            </w:r>
            <w:r w:rsidR="000E41CF">
              <w:t>item 1</w:t>
            </w:r>
            <w:r w:rsidRPr="008675F2">
              <w:t>)</w:t>
            </w:r>
          </w:p>
        </w:tc>
        <w:tc>
          <w:tcPr>
            <w:tcW w:w="1250" w:type="pct"/>
            <w:tcBorders>
              <w:top w:val="single" w:sz="4" w:space="0" w:color="auto"/>
              <w:bottom w:val="nil"/>
            </w:tcBorders>
            <w:shd w:val="clear" w:color="auto" w:fill="auto"/>
          </w:tcPr>
          <w:p w14:paraId="1487EC4E" w14:textId="77777777" w:rsidR="00AE442F" w:rsidRPr="008675F2" w:rsidRDefault="00931478" w:rsidP="00E834C8">
            <w:pPr>
              <w:pStyle w:val="ENoteTableText"/>
            </w:pPr>
            <w:r w:rsidRPr="008675F2">
              <w:t>—</w:t>
            </w:r>
          </w:p>
        </w:tc>
      </w:tr>
      <w:tr w:rsidR="00BC3A5D" w:rsidRPr="008675F2" w14:paraId="351F98C7" w14:textId="77777777" w:rsidTr="006A585D">
        <w:trPr>
          <w:cantSplit/>
        </w:trPr>
        <w:tc>
          <w:tcPr>
            <w:tcW w:w="1250" w:type="pct"/>
            <w:tcBorders>
              <w:top w:val="nil"/>
              <w:bottom w:val="nil"/>
            </w:tcBorders>
            <w:shd w:val="clear" w:color="auto" w:fill="auto"/>
          </w:tcPr>
          <w:p w14:paraId="78A79EBC" w14:textId="65EFE721" w:rsidR="00BC3A5D" w:rsidRPr="008675F2" w:rsidRDefault="00F7604A" w:rsidP="006A585D">
            <w:pPr>
              <w:pStyle w:val="ENoteTTIndentHeading"/>
            </w:pPr>
            <w:r w:rsidRPr="008675F2">
              <w:t>as repealed by</w:t>
            </w:r>
          </w:p>
        </w:tc>
        <w:tc>
          <w:tcPr>
            <w:tcW w:w="1250" w:type="pct"/>
            <w:tcBorders>
              <w:top w:val="nil"/>
              <w:bottom w:val="nil"/>
            </w:tcBorders>
            <w:shd w:val="clear" w:color="auto" w:fill="auto"/>
          </w:tcPr>
          <w:p w14:paraId="51818337" w14:textId="77777777" w:rsidR="00BC3A5D" w:rsidRPr="008675F2" w:rsidRDefault="00BC3A5D">
            <w:pPr>
              <w:pStyle w:val="ENoteTableText"/>
            </w:pPr>
          </w:p>
        </w:tc>
        <w:tc>
          <w:tcPr>
            <w:tcW w:w="1250" w:type="pct"/>
            <w:tcBorders>
              <w:top w:val="nil"/>
              <w:bottom w:val="nil"/>
            </w:tcBorders>
            <w:shd w:val="clear" w:color="auto" w:fill="auto"/>
          </w:tcPr>
          <w:p w14:paraId="7093A4A0" w14:textId="77777777" w:rsidR="00BC3A5D" w:rsidRPr="008675F2" w:rsidRDefault="00BC3A5D">
            <w:pPr>
              <w:pStyle w:val="ENoteTableText"/>
            </w:pPr>
          </w:p>
        </w:tc>
        <w:tc>
          <w:tcPr>
            <w:tcW w:w="1250" w:type="pct"/>
            <w:tcBorders>
              <w:top w:val="nil"/>
              <w:bottom w:val="nil"/>
            </w:tcBorders>
            <w:shd w:val="clear" w:color="auto" w:fill="auto"/>
          </w:tcPr>
          <w:p w14:paraId="6B1F918C" w14:textId="69E5463B" w:rsidR="00F7604A" w:rsidRPr="008675F2" w:rsidRDefault="00F7604A">
            <w:pPr>
              <w:pStyle w:val="ENoteTableText"/>
            </w:pPr>
          </w:p>
        </w:tc>
      </w:tr>
      <w:tr w:rsidR="00F7604A" w:rsidRPr="008675F2" w14:paraId="527FAD93" w14:textId="77777777" w:rsidTr="006A585D">
        <w:trPr>
          <w:cantSplit/>
        </w:trPr>
        <w:tc>
          <w:tcPr>
            <w:tcW w:w="1250" w:type="pct"/>
            <w:tcBorders>
              <w:top w:val="nil"/>
              <w:bottom w:val="single" w:sz="4" w:space="0" w:color="auto"/>
            </w:tcBorders>
            <w:shd w:val="clear" w:color="auto" w:fill="auto"/>
          </w:tcPr>
          <w:p w14:paraId="75D383AB" w14:textId="4C53057C" w:rsidR="00F7604A" w:rsidRPr="008675F2" w:rsidRDefault="00FA5269" w:rsidP="006A585D">
            <w:pPr>
              <w:pStyle w:val="ENoteTTi"/>
            </w:pPr>
            <w:r w:rsidRPr="008675F2">
              <w:t xml:space="preserve">Customs (Prohibited Imports) Amendment (Vaporiser Nicotine) Repeal </w:t>
            </w:r>
            <w:r w:rsidR="000E41CF">
              <w:t>Regulations 2</w:t>
            </w:r>
            <w:r w:rsidRPr="008675F2">
              <w:t>020</w:t>
            </w:r>
          </w:p>
        </w:tc>
        <w:tc>
          <w:tcPr>
            <w:tcW w:w="1250" w:type="pct"/>
            <w:tcBorders>
              <w:top w:val="nil"/>
              <w:bottom w:val="single" w:sz="4" w:space="0" w:color="auto"/>
            </w:tcBorders>
            <w:shd w:val="clear" w:color="auto" w:fill="auto"/>
          </w:tcPr>
          <w:p w14:paraId="4E6F1DFF" w14:textId="26AF1E03" w:rsidR="00F7604A" w:rsidRPr="008675F2" w:rsidRDefault="002E2F4C" w:rsidP="00A94AFF">
            <w:pPr>
              <w:pStyle w:val="ENoteTableText"/>
            </w:pPr>
            <w:r w:rsidRPr="008675F2">
              <w:t>30 June</w:t>
            </w:r>
            <w:r w:rsidR="00C6476D" w:rsidRPr="008675F2">
              <w:t xml:space="preserve"> 2020 (F2020L00860)</w:t>
            </w:r>
          </w:p>
        </w:tc>
        <w:tc>
          <w:tcPr>
            <w:tcW w:w="1250" w:type="pct"/>
            <w:tcBorders>
              <w:top w:val="nil"/>
              <w:bottom w:val="single" w:sz="4" w:space="0" w:color="auto"/>
            </w:tcBorders>
            <w:shd w:val="clear" w:color="auto" w:fill="auto"/>
          </w:tcPr>
          <w:p w14:paraId="17DEA89D" w14:textId="3EF55DD9" w:rsidR="00F7604A" w:rsidRPr="008675F2" w:rsidRDefault="002E2F4C" w:rsidP="00A94AFF">
            <w:pPr>
              <w:pStyle w:val="ENoteTableText"/>
            </w:pPr>
            <w:r w:rsidRPr="008675F2">
              <w:t>30 June</w:t>
            </w:r>
            <w:r w:rsidR="00C6476D" w:rsidRPr="008675F2">
              <w:t xml:space="preserve"> 2020 (s 2(1) </w:t>
            </w:r>
            <w:r w:rsidR="000E41CF">
              <w:t>item 1</w:t>
            </w:r>
            <w:r w:rsidR="00C6476D" w:rsidRPr="008675F2">
              <w:t>)</w:t>
            </w:r>
          </w:p>
        </w:tc>
        <w:tc>
          <w:tcPr>
            <w:tcW w:w="1250" w:type="pct"/>
            <w:tcBorders>
              <w:top w:val="nil"/>
              <w:bottom w:val="single" w:sz="4" w:space="0" w:color="auto"/>
            </w:tcBorders>
            <w:shd w:val="clear" w:color="auto" w:fill="auto"/>
          </w:tcPr>
          <w:p w14:paraId="53F754DE" w14:textId="09ED3F15" w:rsidR="00F7604A" w:rsidRPr="008675F2" w:rsidRDefault="00C6476D" w:rsidP="00A94AFF">
            <w:pPr>
              <w:pStyle w:val="ENoteTableText"/>
            </w:pPr>
            <w:r w:rsidRPr="008675F2">
              <w:t>—</w:t>
            </w:r>
          </w:p>
        </w:tc>
      </w:tr>
      <w:tr w:rsidR="00AE442F" w:rsidRPr="008675F2" w14:paraId="59C54E35" w14:textId="77777777" w:rsidTr="00DC1655">
        <w:trPr>
          <w:cantSplit/>
        </w:trPr>
        <w:tc>
          <w:tcPr>
            <w:tcW w:w="1250" w:type="pct"/>
            <w:tcBorders>
              <w:top w:val="single" w:sz="4" w:space="0" w:color="auto"/>
              <w:bottom w:val="single" w:sz="4" w:space="0" w:color="auto"/>
            </w:tcBorders>
            <w:shd w:val="clear" w:color="auto" w:fill="auto"/>
          </w:tcPr>
          <w:p w14:paraId="1F0FD054" w14:textId="136EB1E6" w:rsidR="00AE442F" w:rsidRPr="008675F2" w:rsidRDefault="00AE442F" w:rsidP="00E834C8">
            <w:pPr>
              <w:pStyle w:val="ENoteTableText"/>
            </w:pPr>
            <w:r w:rsidRPr="008675F2">
              <w:t>Australian Sports Anti</w:t>
            </w:r>
            <w:r w:rsidR="000E41CF">
              <w:noBreakHyphen/>
            </w:r>
            <w:r w:rsidRPr="008675F2">
              <w:t xml:space="preserve">Doping Authority Amendment (Sport Integrity Australia) </w:t>
            </w:r>
            <w:r w:rsidR="000E41CF">
              <w:t>Regulations 2</w:t>
            </w:r>
            <w:r w:rsidRPr="008675F2">
              <w:t>020</w:t>
            </w:r>
          </w:p>
        </w:tc>
        <w:tc>
          <w:tcPr>
            <w:tcW w:w="1250" w:type="pct"/>
            <w:tcBorders>
              <w:top w:val="single" w:sz="4" w:space="0" w:color="auto"/>
              <w:bottom w:val="single" w:sz="4" w:space="0" w:color="auto"/>
            </w:tcBorders>
            <w:shd w:val="clear" w:color="auto" w:fill="auto"/>
          </w:tcPr>
          <w:p w14:paraId="3CB7F7BD" w14:textId="6FA7D137" w:rsidR="00AE442F" w:rsidRPr="008675F2" w:rsidRDefault="00AE442F" w:rsidP="00E834C8">
            <w:pPr>
              <w:pStyle w:val="ENoteTableText"/>
            </w:pPr>
            <w:r w:rsidRPr="008675F2">
              <w:t>2</w:t>
            </w:r>
            <w:r w:rsidR="00DE6E2A" w:rsidRPr="008675F2">
              <w:t>9 June</w:t>
            </w:r>
            <w:r w:rsidRPr="008675F2">
              <w:t xml:space="preserve"> 2020 (F2020L00827)</w:t>
            </w:r>
          </w:p>
        </w:tc>
        <w:tc>
          <w:tcPr>
            <w:tcW w:w="1250" w:type="pct"/>
            <w:tcBorders>
              <w:top w:val="single" w:sz="4" w:space="0" w:color="auto"/>
              <w:bottom w:val="single" w:sz="4" w:space="0" w:color="auto"/>
            </w:tcBorders>
            <w:shd w:val="clear" w:color="auto" w:fill="auto"/>
          </w:tcPr>
          <w:p w14:paraId="78A7E39A" w14:textId="2AC2C73D" w:rsidR="00AE442F" w:rsidRPr="008675F2" w:rsidRDefault="00AE442F" w:rsidP="00E834C8">
            <w:pPr>
              <w:pStyle w:val="ENoteTableText"/>
            </w:pPr>
            <w:r w:rsidRPr="008675F2">
              <w:t>Sch 1 (</w:t>
            </w:r>
            <w:r w:rsidR="000544FE" w:rsidRPr="008675F2">
              <w:t>items 2</w:t>
            </w:r>
            <w:r w:rsidRPr="008675F2">
              <w:t>8, 29): 1</w:t>
            </w:r>
            <w:r w:rsidR="00626E53" w:rsidRPr="008675F2">
              <w:t> </w:t>
            </w:r>
            <w:r w:rsidRPr="008675F2">
              <w:t xml:space="preserve">July 2020 (s 2(1) </w:t>
            </w:r>
            <w:r w:rsidR="000E41CF">
              <w:t>item 1</w:t>
            </w:r>
            <w:r w:rsidRPr="008675F2">
              <w:t>)</w:t>
            </w:r>
          </w:p>
        </w:tc>
        <w:tc>
          <w:tcPr>
            <w:tcW w:w="1250" w:type="pct"/>
            <w:tcBorders>
              <w:top w:val="single" w:sz="4" w:space="0" w:color="auto"/>
              <w:bottom w:val="single" w:sz="4" w:space="0" w:color="auto"/>
            </w:tcBorders>
            <w:shd w:val="clear" w:color="auto" w:fill="auto"/>
          </w:tcPr>
          <w:p w14:paraId="5BD371E5" w14:textId="77777777" w:rsidR="00AE442F" w:rsidRPr="008675F2" w:rsidRDefault="00AE442F" w:rsidP="00E834C8">
            <w:pPr>
              <w:pStyle w:val="ENoteTableText"/>
            </w:pPr>
            <w:r w:rsidRPr="008675F2">
              <w:t>—</w:t>
            </w:r>
          </w:p>
        </w:tc>
      </w:tr>
      <w:tr w:rsidR="0031124F" w:rsidRPr="008675F2" w14:paraId="237BDCEF" w14:textId="77777777" w:rsidTr="006526EB">
        <w:trPr>
          <w:cantSplit/>
        </w:trPr>
        <w:tc>
          <w:tcPr>
            <w:tcW w:w="1250" w:type="pct"/>
            <w:tcBorders>
              <w:top w:val="single" w:sz="4" w:space="0" w:color="auto"/>
              <w:bottom w:val="single" w:sz="4" w:space="0" w:color="auto"/>
            </w:tcBorders>
            <w:shd w:val="clear" w:color="auto" w:fill="auto"/>
          </w:tcPr>
          <w:p w14:paraId="0156364D" w14:textId="05005E64" w:rsidR="0031124F" w:rsidRPr="008675F2" w:rsidRDefault="0031124F" w:rsidP="00E834C8">
            <w:pPr>
              <w:pStyle w:val="ENoteTableText"/>
            </w:pPr>
            <w:r w:rsidRPr="008675F2">
              <w:t xml:space="preserve">Criminal Code and Customs Legislation Amendment (Precursors and Drugs) </w:t>
            </w:r>
            <w:r w:rsidR="000E41CF">
              <w:t>Regulations 2</w:t>
            </w:r>
            <w:r w:rsidRPr="008675F2">
              <w:t>020</w:t>
            </w:r>
          </w:p>
        </w:tc>
        <w:tc>
          <w:tcPr>
            <w:tcW w:w="1250" w:type="pct"/>
            <w:tcBorders>
              <w:top w:val="single" w:sz="4" w:space="0" w:color="auto"/>
              <w:bottom w:val="single" w:sz="4" w:space="0" w:color="auto"/>
            </w:tcBorders>
            <w:shd w:val="clear" w:color="auto" w:fill="auto"/>
          </w:tcPr>
          <w:p w14:paraId="636DE2CA" w14:textId="77777777" w:rsidR="0031124F" w:rsidRPr="008675F2" w:rsidRDefault="0031124F" w:rsidP="00E834C8">
            <w:pPr>
              <w:pStyle w:val="ENoteTableText"/>
            </w:pPr>
            <w:r w:rsidRPr="008675F2">
              <w:t>10 Aug 2020 (F2020L01003)</w:t>
            </w:r>
          </w:p>
        </w:tc>
        <w:tc>
          <w:tcPr>
            <w:tcW w:w="1250" w:type="pct"/>
            <w:tcBorders>
              <w:top w:val="single" w:sz="4" w:space="0" w:color="auto"/>
              <w:bottom w:val="single" w:sz="4" w:space="0" w:color="auto"/>
            </w:tcBorders>
            <w:shd w:val="clear" w:color="auto" w:fill="auto"/>
          </w:tcPr>
          <w:p w14:paraId="09A24FC8" w14:textId="0E5AF964" w:rsidR="0031124F" w:rsidRPr="008675F2" w:rsidRDefault="0031124F" w:rsidP="00E834C8">
            <w:pPr>
              <w:pStyle w:val="ENoteTableText"/>
            </w:pPr>
            <w:r w:rsidRPr="008675F2">
              <w:t>Sch 1 (</w:t>
            </w:r>
            <w:r w:rsidR="000544FE" w:rsidRPr="008675F2">
              <w:t>items 2</w:t>
            </w:r>
            <w:r w:rsidRPr="008675F2">
              <w:t xml:space="preserve">3–44): 12 Aug 2020 (s 2(1) </w:t>
            </w:r>
            <w:r w:rsidR="000E41CF">
              <w:t>item 1</w:t>
            </w:r>
            <w:r w:rsidRPr="008675F2">
              <w:t>)</w:t>
            </w:r>
          </w:p>
        </w:tc>
        <w:tc>
          <w:tcPr>
            <w:tcW w:w="1250" w:type="pct"/>
            <w:tcBorders>
              <w:top w:val="single" w:sz="4" w:space="0" w:color="auto"/>
              <w:bottom w:val="single" w:sz="4" w:space="0" w:color="auto"/>
            </w:tcBorders>
            <w:shd w:val="clear" w:color="auto" w:fill="auto"/>
          </w:tcPr>
          <w:p w14:paraId="32DB55EB" w14:textId="77777777" w:rsidR="0031124F" w:rsidRPr="008675F2" w:rsidRDefault="0031124F" w:rsidP="00E834C8">
            <w:pPr>
              <w:pStyle w:val="ENoteTableText"/>
            </w:pPr>
            <w:r w:rsidRPr="008675F2">
              <w:t>—</w:t>
            </w:r>
          </w:p>
        </w:tc>
      </w:tr>
      <w:tr w:rsidR="000659F0" w:rsidRPr="008675F2" w14:paraId="423C9F91" w14:textId="77777777" w:rsidTr="006816A1">
        <w:trPr>
          <w:cantSplit/>
        </w:trPr>
        <w:tc>
          <w:tcPr>
            <w:tcW w:w="1250" w:type="pct"/>
            <w:tcBorders>
              <w:top w:val="single" w:sz="4" w:space="0" w:color="auto"/>
              <w:bottom w:val="single" w:sz="4" w:space="0" w:color="auto"/>
            </w:tcBorders>
            <w:shd w:val="clear" w:color="auto" w:fill="auto"/>
          </w:tcPr>
          <w:p w14:paraId="61D77804" w14:textId="67B870EA" w:rsidR="000659F0" w:rsidRPr="008675F2" w:rsidRDefault="000659F0" w:rsidP="00E834C8">
            <w:pPr>
              <w:pStyle w:val="ENoteTableText"/>
            </w:pPr>
            <w:r w:rsidRPr="008675F2">
              <w:t xml:space="preserve">Customs Legislation Amendment (Objectionable Goods) </w:t>
            </w:r>
            <w:r w:rsidR="000E41CF">
              <w:t>Regulations 2</w:t>
            </w:r>
            <w:r w:rsidRPr="008675F2">
              <w:t>020</w:t>
            </w:r>
          </w:p>
        </w:tc>
        <w:tc>
          <w:tcPr>
            <w:tcW w:w="1250" w:type="pct"/>
            <w:tcBorders>
              <w:top w:val="single" w:sz="4" w:space="0" w:color="auto"/>
              <w:bottom w:val="single" w:sz="4" w:space="0" w:color="auto"/>
            </w:tcBorders>
            <w:shd w:val="clear" w:color="auto" w:fill="auto"/>
          </w:tcPr>
          <w:p w14:paraId="22241E53" w14:textId="77777777" w:rsidR="000659F0" w:rsidRPr="008675F2" w:rsidRDefault="000659F0" w:rsidP="00E834C8">
            <w:pPr>
              <w:pStyle w:val="ENoteTableText"/>
            </w:pPr>
            <w:r w:rsidRPr="008675F2">
              <w:t>21 Aug 2020 (F2020L01046)</w:t>
            </w:r>
          </w:p>
        </w:tc>
        <w:tc>
          <w:tcPr>
            <w:tcW w:w="1250" w:type="pct"/>
            <w:tcBorders>
              <w:top w:val="single" w:sz="4" w:space="0" w:color="auto"/>
              <w:bottom w:val="single" w:sz="4" w:space="0" w:color="auto"/>
            </w:tcBorders>
            <w:shd w:val="clear" w:color="auto" w:fill="auto"/>
          </w:tcPr>
          <w:p w14:paraId="5EAC2D11" w14:textId="47DE1458" w:rsidR="000659F0" w:rsidRPr="008675F2" w:rsidRDefault="000659F0" w:rsidP="00E834C8">
            <w:pPr>
              <w:pStyle w:val="ENoteTableText"/>
            </w:pPr>
            <w:r w:rsidRPr="008675F2">
              <w:t>Sch 1 (</w:t>
            </w:r>
            <w:r w:rsidR="000D2607" w:rsidRPr="008675F2">
              <w:t>items 5</w:t>
            </w:r>
            <w:r w:rsidRPr="008675F2">
              <w:t xml:space="preserve">–8): 27 Aug 2020 (s 2(1) </w:t>
            </w:r>
            <w:r w:rsidR="000E41CF">
              <w:t>item 1</w:t>
            </w:r>
            <w:r w:rsidRPr="008675F2">
              <w:t>)</w:t>
            </w:r>
          </w:p>
        </w:tc>
        <w:tc>
          <w:tcPr>
            <w:tcW w:w="1250" w:type="pct"/>
            <w:tcBorders>
              <w:top w:val="single" w:sz="4" w:space="0" w:color="auto"/>
              <w:bottom w:val="single" w:sz="4" w:space="0" w:color="auto"/>
            </w:tcBorders>
            <w:shd w:val="clear" w:color="auto" w:fill="auto"/>
          </w:tcPr>
          <w:p w14:paraId="0E49D9FE" w14:textId="77777777" w:rsidR="000659F0" w:rsidRPr="008675F2" w:rsidRDefault="000659F0" w:rsidP="00E834C8">
            <w:pPr>
              <w:pStyle w:val="ENoteTableText"/>
            </w:pPr>
            <w:r w:rsidRPr="008675F2">
              <w:t>—</w:t>
            </w:r>
          </w:p>
        </w:tc>
      </w:tr>
      <w:tr w:rsidR="00970AA6" w:rsidRPr="008675F2" w14:paraId="7E7F071C" w14:textId="77777777" w:rsidTr="00553C45">
        <w:trPr>
          <w:cantSplit/>
        </w:trPr>
        <w:tc>
          <w:tcPr>
            <w:tcW w:w="1250" w:type="pct"/>
            <w:tcBorders>
              <w:top w:val="single" w:sz="4" w:space="0" w:color="auto"/>
              <w:bottom w:val="single" w:sz="4" w:space="0" w:color="auto"/>
            </w:tcBorders>
            <w:shd w:val="clear" w:color="auto" w:fill="auto"/>
          </w:tcPr>
          <w:p w14:paraId="2AC263A8" w14:textId="481E0B76" w:rsidR="00970AA6" w:rsidRPr="008675F2" w:rsidRDefault="00970AA6" w:rsidP="00E834C8">
            <w:pPr>
              <w:pStyle w:val="ENoteTableText"/>
            </w:pPr>
            <w:r w:rsidRPr="008675F2">
              <w:t xml:space="preserve">Radiocommunications Legislation Amendment (Reform and Modernisation) </w:t>
            </w:r>
            <w:r w:rsidR="000E41CF">
              <w:t>Regulations 2</w:t>
            </w:r>
            <w:r w:rsidRPr="008675F2">
              <w:t>021</w:t>
            </w:r>
          </w:p>
        </w:tc>
        <w:tc>
          <w:tcPr>
            <w:tcW w:w="1250" w:type="pct"/>
            <w:tcBorders>
              <w:top w:val="single" w:sz="4" w:space="0" w:color="auto"/>
              <w:bottom w:val="single" w:sz="4" w:space="0" w:color="auto"/>
            </w:tcBorders>
            <w:shd w:val="clear" w:color="auto" w:fill="auto"/>
          </w:tcPr>
          <w:p w14:paraId="7E75DFAC" w14:textId="77777777" w:rsidR="00970AA6" w:rsidRPr="008675F2" w:rsidRDefault="00B9682E" w:rsidP="00E834C8">
            <w:pPr>
              <w:pStyle w:val="ENoteTableText"/>
            </w:pPr>
            <w:r w:rsidRPr="008675F2">
              <w:t>11 June</w:t>
            </w:r>
            <w:r w:rsidR="00970AA6" w:rsidRPr="008675F2">
              <w:t xml:space="preserve"> 2021 (F2021L00735)</w:t>
            </w:r>
          </w:p>
        </w:tc>
        <w:tc>
          <w:tcPr>
            <w:tcW w:w="1250" w:type="pct"/>
            <w:tcBorders>
              <w:top w:val="single" w:sz="4" w:space="0" w:color="auto"/>
              <w:bottom w:val="single" w:sz="4" w:space="0" w:color="auto"/>
            </w:tcBorders>
            <w:shd w:val="clear" w:color="auto" w:fill="auto"/>
          </w:tcPr>
          <w:p w14:paraId="0B12B9CE" w14:textId="1F3DFB06" w:rsidR="00970AA6" w:rsidRPr="008675F2" w:rsidRDefault="00970AA6" w:rsidP="00E834C8">
            <w:pPr>
              <w:pStyle w:val="ENoteTableText"/>
            </w:pPr>
            <w:r w:rsidRPr="008675F2">
              <w:t>Sch 1 (</w:t>
            </w:r>
            <w:r w:rsidR="000E41CF">
              <w:t>item 1</w:t>
            </w:r>
            <w:r w:rsidRPr="008675F2">
              <w:t xml:space="preserve">): </w:t>
            </w:r>
            <w:r w:rsidR="00B9682E" w:rsidRPr="008675F2">
              <w:t>17 June</w:t>
            </w:r>
            <w:r w:rsidRPr="008675F2">
              <w:t xml:space="preserve"> 2021 (s 2(1) </w:t>
            </w:r>
            <w:r w:rsidR="000E41CF">
              <w:t>item 1</w:t>
            </w:r>
            <w:r w:rsidRPr="008675F2">
              <w:t>)</w:t>
            </w:r>
          </w:p>
        </w:tc>
        <w:tc>
          <w:tcPr>
            <w:tcW w:w="1250" w:type="pct"/>
            <w:tcBorders>
              <w:top w:val="single" w:sz="4" w:space="0" w:color="auto"/>
              <w:bottom w:val="single" w:sz="4" w:space="0" w:color="auto"/>
            </w:tcBorders>
            <w:shd w:val="clear" w:color="auto" w:fill="auto"/>
          </w:tcPr>
          <w:p w14:paraId="686ED219" w14:textId="77777777" w:rsidR="00970AA6" w:rsidRPr="008675F2" w:rsidRDefault="00970AA6" w:rsidP="00E834C8">
            <w:pPr>
              <w:pStyle w:val="ENoteTableText"/>
            </w:pPr>
            <w:r w:rsidRPr="008675F2">
              <w:t>—</w:t>
            </w:r>
          </w:p>
        </w:tc>
      </w:tr>
      <w:tr w:rsidR="00147839" w:rsidRPr="008675F2" w14:paraId="6C1DE580" w14:textId="77777777" w:rsidTr="00553C45">
        <w:trPr>
          <w:cantSplit/>
        </w:trPr>
        <w:tc>
          <w:tcPr>
            <w:tcW w:w="1250" w:type="pct"/>
            <w:tcBorders>
              <w:top w:val="single" w:sz="4" w:space="0" w:color="auto"/>
              <w:bottom w:val="single" w:sz="4" w:space="0" w:color="auto"/>
            </w:tcBorders>
            <w:shd w:val="clear" w:color="auto" w:fill="auto"/>
          </w:tcPr>
          <w:p w14:paraId="6A40AAF1" w14:textId="01C8A98C" w:rsidR="00147839" w:rsidRPr="008675F2" w:rsidRDefault="00147839" w:rsidP="00E834C8">
            <w:pPr>
              <w:pStyle w:val="ENoteTableText"/>
            </w:pPr>
            <w:r w:rsidRPr="008675F2">
              <w:t xml:space="preserve">Minamata Convention on Mercury (Consequential Amendments) </w:t>
            </w:r>
            <w:r w:rsidR="000E41CF">
              <w:t>Regulations 2</w:t>
            </w:r>
            <w:r w:rsidRPr="008675F2">
              <w:t>021</w:t>
            </w:r>
          </w:p>
        </w:tc>
        <w:tc>
          <w:tcPr>
            <w:tcW w:w="1250" w:type="pct"/>
            <w:tcBorders>
              <w:top w:val="single" w:sz="4" w:space="0" w:color="auto"/>
              <w:bottom w:val="single" w:sz="4" w:space="0" w:color="auto"/>
            </w:tcBorders>
            <w:shd w:val="clear" w:color="auto" w:fill="auto"/>
          </w:tcPr>
          <w:p w14:paraId="4DEABD6F" w14:textId="77777777" w:rsidR="00147839" w:rsidRPr="008675F2" w:rsidRDefault="00147839" w:rsidP="00E834C8">
            <w:pPr>
              <w:pStyle w:val="ENoteTableText"/>
            </w:pPr>
            <w:r w:rsidRPr="008675F2">
              <w:t>5 Oct 2021 (F2021L01390)</w:t>
            </w:r>
          </w:p>
        </w:tc>
        <w:tc>
          <w:tcPr>
            <w:tcW w:w="1250" w:type="pct"/>
            <w:tcBorders>
              <w:top w:val="single" w:sz="4" w:space="0" w:color="auto"/>
              <w:bottom w:val="single" w:sz="4" w:space="0" w:color="auto"/>
            </w:tcBorders>
            <w:shd w:val="clear" w:color="auto" w:fill="auto"/>
          </w:tcPr>
          <w:p w14:paraId="41723C04" w14:textId="046C33B2" w:rsidR="00147839" w:rsidRPr="008675F2" w:rsidRDefault="00147839" w:rsidP="00E834C8">
            <w:pPr>
              <w:pStyle w:val="ENoteTableText"/>
            </w:pPr>
            <w:r w:rsidRPr="008675F2">
              <w:t>Sch 1 (</w:t>
            </w:r>
            <w:r w:rsidR="000D2607" w:rsidRPr="008675F2">
              <w:t>items 5</w:t>
            </w:r>
            <w:r w:rsidRPr="008675F2">
              <w:t xml:space="preserve">4–56): </w:t>
            </w:r>
            <w:r w:rsidR="00DE4062" w:rsidRPr="008675F2">
              <w:t>7 Mar 2022</w:t>
            </w:r>
            <w:r w:rsidRPr="008675F2">
              <w:t xml:space="preserve"> (s 2(1) </w:t>
            </w:r>
            <w:r w:rsidR="000E41CF">
              <w:t>item 1</w:t>
            </w:r>
            <w:r w:rsidRPr="008675F2">
              <w:t>)</w:t>
            </w:r>
          </w:p>
        </w:tc>
        <w:tc>
          <w:tcPr>
            <w:tcW w:w="1250" w:type="pct"/>
            <w:tcBorders>
              <w:top w:val="single" w:sz="4" w:space="0" w:color="auto"/>
              <w:bottom w:val="single" w:sz="4" w:space="0" w:color="auto"/>
            </w:tcBorders>
            <w:shd w:val="clear" w:color="auto" w:fill="auto"/>
          </w:tcPr>
          <w:p w14:paraId="5675467C" w14:textId="77777777" w:rsidR="00147839" w:rsidRPr="008675F2" w:rsidRDefault="00147839" w:rsidP="00E834C8">
            <w:pPr>
              <w:pStyle w:val="ENoteTableText"/>
            </w:pPr>
            <w:r w:rsidRPr="008675F2">
              <w:t>—</w:t>
            </w:r>
          </w:p>
        </w:tc>
      </w:tr>
      <w:tr w:rsidR="00DA4928" w:rsidRPr="008675F2" w14:paraId="31BE85AD" w14:textId="77777777" w:rsidTr="00CA3F65">
        <w:trPr>
          <w:cantSplit/>
        </w:trPr>
        <w:tc>
          <w:tcPr>
            <w:tcW w:w="1250" w:type="pct"/>
            <w:tcBorders>
              <w:top w:val="single" w:sz="4" w:space="0" w:color="auto"/>
              <w:bottom w:val="single" w:sz="4" w:space="0" w:color="auto"/>
            </w:tcBorders>
            <w:shd w:val="clear" w:color="auto" w:fill="auto"/>
          </w:tcPr>
          <w:p w14:paraId="51FA5343" w14:textId="1A3C07BF" w:rsidR="00DA4928" w:rsidRPr="008675F2" w:rsidRDefault="00D356C8" w:rsidP="00E834C8">
            <w:pPr>
              <w:pStyle w:val="ENoteTableText"/>
            </w:pPr>
            <w:r w:rsidRPr="008675F2">
              <w:t xml:space="preserve">Customs (Prohibited Imports) Amendment (Commercial Importation of Kava as Food) </w:t>
            </w:r>
            <w:r w:rsidR="000E41CF">
              <w:t>Regulations 2</w:t>
            </w:r>
            <w:r w:rsidRPr="008675F2">
              <w:t>021</w:t>
            </w:r>
          </w:p>
        </w:tc>
        <w:tc>
          <w:tcPr>
            <w:tcW w:w="1250" w:type="pct"/>
            <w:tcBorders>
              <w:top w:val="single" w:sz="4" w:space="0" w:color="auto"/>
              <w:bottom w:val="single" w:sz="4" w:space="0" w:color="auto"/>
            </w:tcBorders>
            <w:shd w:val="clear" w:color="auto" w:fill="auto"/>
          </w:tcPr>
          <w:p w14:paraId="0B59239C" w14:textId="77777777" w:rsidR="00DA4928" w:rsidRPr="008675F2" w:rsidRDefault="00D356C8" w:rsidP="00E834C8">
            <w:pPr>
              <w:pStyle w:val="ENoteTableText"/>
            </w:pPr>
            <w:r w:rsidRPr="008675F2">
              <w:t>26 Nov 2021 (F2021L01615)</w:t>
            </w:r>
          </w:p>
        </w:tc>
        <w:tc>
          <w:tcPr>
            <w:tcW w:w="1250" w:type="pct"/>
            <w:tcBorders>
              <w:top w:val="single" w:sz="4" w:space="0" w:color="auto"/>
              <w:bottom w:val="single" w:sz="4" w:space="0" w:color="auto"/>
            </w:tcBorders>
            <w:shd w:val="clear" w:color="auto" w:fill="auto"/>
          </w:tcPr>
          <w:p w14:paraId="75B7CB38" w14:textId="395D74B0" w:rsidR="00DA4928" w:rsidRPr="008675F2" w:rsidRDefault="00D356C8" w:rsidP="00E834C8">
            <w:pPr>
              <w:pStyle w:val="ENoteTableText"/>
            </w:pPr>
            <w:r w:rsidRPr="008675F2">
              <w:t xml:space="preserve">1 Dec 2021 (s 2(1) </w:t>
            </w:r>
            <w:r w:rsidR="000E41CF">
              <w:t>item 1</w:t>
            </w:r>
            <w:r w:rsidRPr="008675F2">
              <w:t>)</w:t>
            </w:r>
          </w:p>
        </w:tc>
        <w:tc>
          <w:tcPr>
            <w:tcW w:w="1250" w:type="pct"/>
            <w:tcBorders>
              <w:top w:val="single" w:sz="4" w:space="0" w:color="auto"/>
              <w:bottom w:val="single" w:sz="4" w:space="0" w:color="auto"/>
            </w:tcBorders>
            <w:shd w:val="clear" w:color="auto" w:fill="auto"/>
          </w:tcPr>
          <w:p w14:paraId="26FC2259" w14:textId="77777777" w:rsidR="00DA4928" w:rsidRPr="008675F2" w:rsidRDefault="00D356C8" w:rsidP="00E834C8">
            <w:pPr>
              <w:pStyle w:val="ENoteTableText"/>
            </w:pPr>
            <w:r w:rsidRPr="008675F2">
              <w:t>—</w:t>
            </w:r>
          </w:p>
        </w:tc>
      </w:tr>
      <w:tr w:rsidR="00C834D9" w:rsidRPr="008675F2" w14:paraId="6470EB3E" w14:textId="77777777" w:rsidTr="004E1160">
        <w:trPr>
          <w:cantSplit/>
        </w:trPr>
        <w:tc>
          <w:tcPr>
            <w:tcW w:w="1250" w:type="pct"/>
            <w:tcBorders>
              <w:top w:val="single" w:sz="4" w:space="0" w:color="auto"/>
              <w:bottom w:val="single" w:sz="4" w:space="0" w:color="auto"/>
            </w:tcBorders>
            <w:shd w:val="clear" w:color="auto" w:fill="auto"/>
          </w:tcPr>
          <w:p w14:paraId="751B136A" w14:textId="3DAEC83C" w:rsidR="00C834D9" w:rsidRPr="008675F2" w:rsidRDefault="00C834D9" w:rsidP="00E834C8">
            <w:pPr>
              <w:pStyle w:val="ENoteTableText"/>
            </w:pPr>
            <w:r w:rsidRPr="008675F2">
              <w:t xml:space="preserve">Customs (Prohibited Imports) Amendment (Firearms and Weapons) </w:t>
            </w:r>
            <w:r w:rsidR="000E41CF">
              <w:t>Regulations 2</w:t>
            </w:r>
            <w:r w:rsidRPr="008675F2">
              <w:t>021</w:t>
            </w:r>
          </w:p>
        </w:tc>
        <w:tc>
          <w:tcPr>
            <w:tcW w:w="1250" w:type="pct"/>
            <w:tcBorders>
              <w:top w:val="single" w:sz="4" w:space="0" w:color="auto"/>
              <w:bottom w:val="single" w:sz="4" w:space="0" w:color="auto"/>
            </w:tcBorders>
            <w:shd w:val="clear" w:color="auto" w:fill="auto"/>
          </w:tcPr>
          <w:p w14:paraId="2AC4B3FC" w14:textId="77777777" w:rsidR="00C834D9" w:rsidRPr="008675F2" w:rsidRDefault="00C834D9" w:rsidP="00E834C8">
            <w:pPr>
              <w:pStyle w:val="ENoteTableText"/>
            </w:pPr>
            <w:r w:rsidRPr="008675F2">
              <w:t>1</w:t>
            </w:r>
            <w:r w:rsidR="004E1710" w:rsidRPr="008675F2">
              <w:t>3</w:t>
            </w:r>
            <w:r w:rsidRPr="008675F2">
              <w:t xml:space="preserve"> Dec 2021 (F2021L01761)</w:t>
            </w:r>
          </w:p>
        </w:tc>
        <w:tc>
          <w:tcPr>
            <w:tcW w:w="1250" w:type="pct"/>
            <w:tcBorders>
              <w:top w:val="single" w:sz="4" w:space="0" w:color="auto"/>
              <w:bottom w:val="single" w:sz="4" w:space="0" w:color="auto"/>
            </w:tcBorders>
            <w:shd w:val="clear" w:color="auto" w:fill="auto"/>
          </w:tcPr>
          <w:p w14:paraId="5739825E" w14:textId="60B083C8" w:rsidR="00C834D9" w:rsidRPr="008675F2" w:rsidRDefault="00C834D9" w:rsidP="00E834C8">
            <w:pPr>
              <w:pStyle w:val="ENoteTableText"/>
            </w:pPr>
            <w:r w:rsidRPr="008675F2">
              <w:t xml:space="preserve">15 Dec 2021 (s 2(1) </w:t>
            </w:r>
            <w:r w:rsidR="000E41CF">
              <w:t>item 1</w:t>
            </w:r>
            <w:r w:rsidRPr="008675F2">
              <w:t>)</w:t>
            </w:r>
          </w:p>
        </w:tc>
        <w:tc>
          <w:tcPr>
            <w:tcW w:w="1250" w:type="pct"/>
            <w:tcBorders>
              <w:top w:val="single" w:sz="4" w:space="0" w:color="auto"/>
              <w:bottom w:val="single" w:sz="4" w:space="0" w:color="auto"/>
            </w:tcBorders>
            <w:shd w:val="clear" w:color="auto" w:fill="auto"/>
          </w:tcPr>
          <w:p w14:paraId="544B365A" w14:textId="77777777" w:rsidR="00C834D9" w:rsidRPr="008675F2" w:rsidRDefault="00C834D9" w:rsidP="00E834C8">
            <w:pPr>
              <w:pStyle w:val="ENoteTableText"/>
            </w:pPr>
            <w:r w:rsidRPr="008675F2">
              <w:t>—</w:t>
            </w:r>
          </w:p>
        </w:tc>
      </w:tr>
      <w:tr w:rsidR="001B3110" w:rsidRPr="008675F2" w14:paraId="5CAB8CA5" w14:textId="77777777" w:rsidTr="00301022">
        <w:trPr>
          <w:cantSplit/>
        </w:trPr>
        <w:tc>
          <w:tcPr>
            <w:tcW w:w="1250" w:type="pct"/>
            <w:tcBorders>
              <w:top w:val="single" w:sz="4" w:space="0" w:color="auto"/>
              <w:bottom w:val="single" w:sz="4" w:space="0" w:color="auto"/>
            </w:tcBorders>
            <w:shd w:val="clear" w:color="auto" w:fill="auto"/>
          </w:tcPr>
          <w:p w14:paraId="3E602250" w14:textId="5F223A86" w:rsidR="001B3110" w:rsidRPr="008675F2" w:rsidRDefault="001B3110" w:rsidP="00E834C8">
            <w:pPr>
              <w:pStyle w:val="ENoteTableText"/>
            </w:pPr>
            <w:r w:rsidRPr="008675F2">
              <w:t xml:space="preserve">Customs (Prohibited Imports) Amendment (Electromagnetic Weapons) </w:t>
            </w:r>
            <w:r w:rsidR="000E41CF">
              <w:t>Regulations 2</w:t>
            </w:r>
            <w:r w:rsidRPr="008675F2">
              <w:t>022</w:t>
            </w:r>
          </w:p>
        </w:tc>
        <w:tc>
          <w:tcPr>
            <w:tcW w:w="1250" w:type="pct"/>
            <w:tcBorders>
              <w:top w:val="single" w:sz="4" w:space="0" w:color="auto"/>
              <w:bottom w:val="single" w:sz="4" w:space="0" w:color="auto"/>
            </w:tcBorders>
            <w:shd w:val="clear" w:color="auto" w:fill="auto"/>
          </w:tcPr>
          <w:p w14:paraId="0911328E" w14:textId="467918F6" w:rsidR="001B3110" w:rsidRPr="008675F2" w:rsidRDefault="001B3110" w:rsidP="00E834C8">
            <w:pPr>
              <w:pStyle w:val="ENoteTableText"/>
            </w:pPr>
            <w:r w:rsidRPr="008675F2">
              <w:t>4 Feb 2022 (F2022L00113)</w:t>
            </w:r>
          </w:p>
        </w:tc>
        <w:tc>
          <w:tcPr>
            <w:tcW w:w="1250" w:type="pct"/>
            <w:tcBorders>
              <w:top w:val="single" w:sz="4" w:space="0" w:color="auto"/>
              <w:bottom w:val="single" w:sz="4" w:space="0" w:color="auto"/>
            </w:tcBorders>
            <w:shd w:val="clear" w:color="auto" w:fill="auto"/>
          </w:tcPr>
          <w:p w14:paraId="73CD1CBE" w14:textId="4F3BC6E2" w:rsidR="001B3110" w:rsidRPr="008675F2" w:rsidRDefault="001B3110" w:rsidP="00E834C8">
            <w:pPr>
              <w:pStyle w:val="ENoteTableText"/>
            </w:pPr>
            <w:r w:rsidRPr="008675F2">
              <w:t xml:space="preserve">10 Feb 2022 (s 2(1) </w:t>
            </w:r>
            <w:r w:rsidR="000E41CF">
              <w:t>item 1</w:t>
            </w:r>
            <w:r w:rsidRPr="008675F2">
              <w:t>)</w:t>
            </w:r>
          </w:p>
        </w:tc>
        <w:tc>
          <w:tcPr>
            <w:tcW w:w="1250" w:type="pct"/>
            <w:tcBorders>
              <w:top w:val="single" w:sz="4" w:space="0" w:color="auto"/>
              <w:bottom w:val="single" w:sz="4" w:space="0" w:color="auto"/>
            </w:tcBorders>
            <w:shd w:val="clear" w:color="auto" w:fill="auto"/>
          </w:tcPr>
          <w:p w14:paraId="1ED496D8" w14:textId="16175567" w:rsidR="001B3110" w:rsidRPr="008675F2" w:rsidRDefault="001B3110" w:rsidP="00E834C8">
            <w:pPr>
              <w:pStyle w:val="ENoteTableText"/>
            </w:pPr>
            <w:r w:rsidRPr="008675F2">
              <w:t>—</w:t>
            </w:r>
          </w:p>
        </w:tc>
      </w:tr>
      <w:tr w:rsidR="00B644D3" w:rsidRPr="008675F2" w14:paraId="03E20980" w14:textId="77777777" w:rsidTr="00F00E04">
        <w:trPr>
          <w:cantSplit/>
        </w:trPr>
        <w:tc>
          <w:tcPr>
            <w:tcW w:w="1250" w:type="pct"/>
            <w:tcBorders>
              <w:top w:val="single" w:sz="4" w:space="0" w:color="auto"/>
              <w:bottom w:val="single" w:sz="4" w:space="0" w:color="auto"/>
            </w:tcBorders>
            <w:shd w:val="clear" w:color="auto" w:fill="auto"/>
          </w:tcPr>
          <w:p w14:paraId="6C032C83" w14:textId="176A30FD" w:rsidR="00B644D3" w:rsidRPr="008675F2" w:rsidRDefault="00B644D3" w:rsidP="00E834C8">
            <w:pPr>
              <w:pStyle w:val="ENoteTableText"/>
            </w:pPr>
            <w:r w:rsidRPr="008675F2">
              <w:t xml:space="preserve">Customs Legislation Amendment (Flags) </w:t>
            </w:r>
            <w:r w:rsidR="000E41CF">
              <w:t>Regulations 2</w:t>
            </w:r>
            <w:r w:rsidRPr="008675F2">
              <w:t>022</w:t>
            </w:r>
          </w:p>
        </w:tc>
        <w:tc>
          <w:tcPr>
            <w:tcW w:w="1250" w:type="pct"/>
            <w:tcBorders>
              <w:top w:val="single" w:sz="4" w:space="0" w:color="auto"/>
              <w:bottom w:val="single" w:sz="4" w:space="0" w:color="auto"/>
            </w:tcBorders>
            <w:shd w:val="clear" w:color="auto" w:fill="auto"/>
          </w:tcPr>
          <w:p w14:paraId="50CF8EA8" w14:textId="1156EE5E" w:rsidR="00B644D3" w:rsidRPr="008675F2" w:rsidRDefault="00B644D3" w:rsidP="00E834C8">
            <w:pPr>
              <w:pStyle w:val="ENoteTableText"/>
            </w:pPr>
            <w:r w:rsidRPr="008675F2">
              <w:t>4 Apr 2022 (F2022L00512)</w:t>
            </w:r>
          </w:p>
        </w:tc>
        <w:tc>
          <w:tcPr>
            <w:tcW w:w="1250" w:type="pct"/>
            <w:tcBorders>
              <w:top w:val="single" w:sz="4" w:space="0" w:color="auto"/>
              <w:bottom w:val="single" w:sz="4" w:space="0" w:color="auto"/>
            </w:tcBorders>
            <w:shd w:val="clear" w:color="auto" w:fill="auto"/>
          </w:tcPr>
          <w:p w14:paraId="45A0A09E" w14:textId="7C1C5876" w:rsidR="00B644D3" w:rsidRPr="008675F2" w:rsidRDefault="00B644D3" w:rsidP="00E834C8">
            <w:pPr>
              <w:pStyle w:val="ENoteTableText"/>
            </w:pPr>
            <w:r w:rsidRPr="008675F2">
              <w:t>Sch 1 (</w:t>
            </w:r>
            <w:r w:rsidR="00A36047" w:rsidRPr="008675F2">
              <w:t>items 1</w:t>
            </w:r>
            <w:r w:rsidRPr="008675F2">
              <w:t xml:space="preserve">–4): 5 Apr 2022 (s 2(1) </w:t>
            </w:r>
            <w:r w:rsidR="000E41CF">
              <w:t>item 1</w:t>
            </w:r>
            <w:r w:rsidRPr="008675F2">
              <w:t>)</w:t>
            </w:r>
          </w:p>
        </w:tc>
        <w:tc>
          <w:tcPr>
            <w:tcW w:w="1250" w:type="pct"/>
            <w:tcBorders>
              <w:top w:val="single" w:sz="4" w:space="0" w:color="auto"/>
              <w:bottom w:val="single" w:sz="4" w:space="0" w:color="auto"/>
            </w:tcBorders>
            <w:shd w:val="clear" w:color="auto" w:fill="auto"/>
          </w:tcPr>
          <w:p w14:paraId="3E3EA238" w14:textId="697C1426" w:rsidR="00B644D3" w:rsidRPr="008675F2" w:rsidRDefault="00B644D3" w:rsidP="00E834C8">
            <w:pPr>
              <w:pStyle w:val="ENoteTableText"/>
            </w:pPr>
            <w:r w:rsidRPr="008675F2">
              <w:t>—</w:t>
            </w:r>
          </w:p>
        </w:tc>
      </w:tr>
      <w:tr w:rsidR="00F501DC" w:rsidRPr="008675F2" w14:paraId="5C3EA5F1" w14:textId="77777777" w:rsidTr="003D33BD">
        <w:trPr>
          <w:cantSplit/>
        </w:trPr>
        <w:tc>
          <w:tcPr>
            <w:tcW w:w="1250" w:type="pct"/>
            <w:tcBorders>
              <w:top w:val="single" w:sz="4" w:space="0" w:color="auto"/>
              <w:bottom w:val="single" w:sz="4" w:space="0" w:color="auto"/>
            </w:tcBorders>
            <w:shd w:val="clear" w:color="auto" w:fill="auto"/>
          </w:tcPr>
          <w:p w14:paraId="6D766773" w14:textId="1AA47DB9" w:rsidR="00F501DC" w:rsidRPr="008675F2" w:rsidRDefault="008A584D" w:rsidP="00E834C8">
            <w:pPr>
              <w:pStyle w:val="ENoteTableText"/>
            </w:pPr>
            <w:r w:rsidRPr="008675F2">
              <w:t xml:space="preserve">Customs Legislation Amendment (Ozone Depleting Substances and Synthetic Greenhouse Gases) </w:t>
            </w:r>
            <w:r w:rsidR="000E41CF">
              <w:t>Regulations 2</w:t>
            </w:r>
            <w:r w:rsidRPr="008675F2">
              <w:t>023</w:t>
            </w:r>
          </w:p>
        </w:tc>
        <w:tc>
          <w:tcPr>
            <w:tcW w:w="1250" w:type="pct"/>
            <w:tcBorders>
              <w:top w:val="single" w:sz="4" w:space="0" w:color="auto"/>
              <w:bottom w:val="single" w:sz="4" w:space="0" w:color="auto"/>
            </w:tcBorders>
            <w:shd w:val="clear" w:color="auto" w:fill="auto"/>
          </w:tcPr>
          <w:p w14:paraId="726BA913" w14:textId="15A85780" w:rsidR="00F501DC" w:rsidRPr="008675F2" w:rsidRDefault="00DE6E2A" w:rsidP="00E834C8">
            <w:pPr>
              <w:pStyle w:val="ENoteTableText"/>
            </w:pPr>
            <w:r w:rsidRPr="008675F2">
              <w:t>9 June</w:t>
            </w:r>
            <w:r w:rsidR="008A584D" w:rsidRPr="008675F2">
              <w:t xml:space="preserve"> 2023 (F2023L00753)</w:t>
            </w:r>
          </w:p>
        </w:tc>
        <w:tc>
          <w:tcPr>
            <w:tcW w:w="1250" w:type="pct"/>
            <w:tcBorders>
              <w:top w:val="single" w:sz="4" w:space="0" w:color="auto"/>
              <w:bottom w:val="single" w:sz="4" w:space="0" w:color="auto"/>
            </w:tcBorders>
            <w:shd w:val="clear" w:color="auto" w:fill="auto"/>
          </w:tcPr>
          <w:p w14:paraId="27423950" w14:textId="07C78D8D" w:rsidR="00F501DC" w:rsidRPr="008675F2" w:rsidRDefault="008A584D" w:rsidP="00E834C8">
            <w:pPr>
              <w:pStyle w:val="ENoteTableText"/>
            </w:pPr>
            <w:r w:rsidRPr="008675F2">
              <w:t>Sch 1 (</w:t>
            </w:r>
            <w:r w:rsidR="00DE6E2A" w:rsidRPr="008675F2">
              <w:t>items 4</w:t>
            </w:r>
            <w:r w:rsidRPr="008675F2">
              <w:t xml:space="preserve">–7): </w:t>
            </w:r>
            <w:r w:rsidR="00DE6E2A" w:rsidRPr="008675F2">
              <w:t>13 June</w:t>
            </w:r>
            <w:r w:rsidRPr="008675F2">
              <w:t xml:space="preserve"> 2023 (s 2(1) </w:t>
            </w:r>
            <w:r w:rsidR="000E41CF">
              <w:t>item 1</w:t>
            </w:r>
            <w:r w:rsidRPr="008675F2">
              <w:t>)</w:t>
            </w:r>
          </w:p>
        </w:tc>
        <w:tc>
          <w:tcPr>
            <w:tcW w:w="1250" w:type="pct"/>
            <w:tcBorders>
              <w:top w:val="single" w:sz="4" w:space="0" w:color="auto"/>
              <w:bottom w:val="single" w:sz="4" w:space="0" w:color="auto"/>
            </w:tcBorders>
            <w:shd w:val="clear" w:color="auto" w:fill="auto"/>
          </w:tcPr>
          <w:p w14:paraId="329D6BD5" w14:textId="6FF41D2B" w:rsidR="00F501DC" w:rsidRPr="008675F2" w:rsidRDefault="008A584D" w:rsidP="00E834C8">
            <w:pPr>
              <w:pStyle w:val="ENoteTableText"/>
            </w:pPr>
            <w:r w:rsidRPr="008675F2">
              <w:t>—</w:t>
            </w:r>
          </w:p>
        </w:tc>
      </w:tr>
      <w:tr w:rsidR="00570FDE" w:rsidRPr="008675F2" w14:paraId="5E61309B" w14:textId="77777777" w:rsidTr="007539CA">
        <w:trPr>
          <w:cantSplit/>
        </w:trPr>
        <w:tc>
          <w:tcPr>
            <w:tcW w:w="1250" w:type="pct"/>
            <w:tcBorders>
              <w:top w:val="single" w:sz="4" w:space="0" w:color="auto"/>
              <w:bottom w:val="single" w:sz="4" w:space="0" w:color="auto"/>
            </w:tcBorders>
            <w:shd w:val="clear" w:color="auto" w:fill="auto"/>
          </w:tcPr>
          <w:p w14:paraId="2B49D523" w14:textId="17366D49" w:rsidR="00570FDE" w:rsidRPr="008675F2" w:rsidRDefault="00570FDE" w:rsidP="00E834C8">
            <w:pPr>
              <w:pStyle w:val="ENoteTableText"/>
            </w:pPr>
            <w:r w:rsidRPr="008675F2">
              <w:rPr>
                <w:noProof/>
              </w:rPr>
              <w:t xml:space="preserve">Customs (Prohibited Imports) Amendment (Tablet Press and Encapsulator Administration) </w:t>
            </w:r>
            <w:r w:rsidR="000E41CF">
              <w:rPr>
                <w:noProof/>
              </w:rPr>
              <w:t>Regulations 2</w:t>
            </w:r>
            <w:r w:rsidRPr="008675F2">
              <w:rPr>
                <w:noProof/>
              </w:rPr>
              <w:t>023</w:t>
            </w:r>
          </w:p>
        </w:tc>
        <w:tc>
          <w:tcPr>
            <w:tcW w:w="1250" w:type="pct"/>
            <w:tcBorders>
              <w:top w:val="single" w:sz="4" w:space="0" w:color="auto"/>
              <w:bottom w:val="single" w:sz="4" w:space="0" w:color="auto"/>
            </w:tcBorders>
            <w:shd w:val="clear" w:color="auto" w:fill="auto"/>
          </w:tcPr>
          <w:p w14:paraId="4A826FAA" w14:textId="55437AEA" w:rsidR="00570FDE" w:rsidRPr="008675F2" w:rsidRDefault="00476A2A" w:rsidP="00E834C8">
            <w:pPr>
              <w:pStyle w:val="ENoteTableText"/>
            </w:pPr>
            <w:r w:rsidRPr="008675F2">
              <w:t>21 June</w:t>
            </w:r>
            <w:r w:rsidR="00570FDE" w:rsidRPr="008675F2">
              <w:t xml:space="preserve"> 2023 (F2023L00823)</w:t>
            </w:r>
          </w:p>
        </w:tc>
        <w:tc>
          <w:tcPr>
            <w:tcW w:w="1250" w:type="pct"/>
            <w:tcBorders>
              <w:top w:val="single" w:sz="4" w:space="0" w:color="auto"/>
              <w:bottom w:val="single" w:sz="4" w:space="0" w:color="auto"/>
            </w:tcBorders>
            <w:shd w:val="clear" w:color="auto" w:fill="auto"/>
          </w:tcPr>
          <w:p w14:paraId="09029F55" w14:textId="1F73A966" w:rsidR="00570FDE" w:rsidRPr="008675F2" w:rsidRDefault="00476A2A" w:rsidP="00E834C8">
            <w:pPr>
              <w:pStyle w:val="ENoteTableText"/>
            </w:pPr>
            <w:r w:rsidRPr="008675F2">
              <w:t>22 June</w:t>
            </w:r>
            <w:r w:rsidR="00570FDE" w:rsidRPr="008675F2">
              <w:t xml:space="preserve"> 2023 (s 2(1) </w:t>
            </w:r>
            <w:r w:rsidR="000E41CF">
              <w:t>item 1</w:t>
            </w:r>
            <w:r w:rsidR="00570FDE" w:rsidRPr="008675F2">
              <w:t>)</w:t>
            </w:r>
          </w:p>
        </w:tc>
        <w:tc>
          <w:tcPr>
            <w:tcW w:w="1250" w:type="pct"/>
            <w:tcBorders>
              <w:top w:val="single" w:sz="4" w:space="0" w:color="auto"/>
              <w:bottom w:val="single" w:sz="4" w:space="0" w:color="auto"/>
            </w:tcBorders>
            <w:shd w:val="clear" w:color="auto" w:fill="auto"/>
          </w:tcPr>
          <w:p w14:paraId="44A739CC" w14:textId="50DFC007" w:rsidR="00570FDE" w:rsidRPr="008675F2" w:rsidRDefault="00570FDE" w:rsidP="00E834C8">
            <w:pPr>
              <w:pStyle w:val="ENoteTableText"/>
            </w:pPr>
            <w:r w:rsidRPr="008675F2">
              <w:t>—</w:t>
            </w:r>
          </w:p>
        </w:tc>
      </w:tr>
      <w:tr w:rsidR="00DE7E77" w:rsidRPr="008675F2" w14:paraId="4DAC127D" w14:textId="77777777" w:rsidTr="00B76A20">
        <w:trPr>
          <w:cantSplit/>
        </w:trPr>
        <w:tc>
          <w:tcPr>
            <w:tcW w:w="1250" w:type="pct"/>
            <w:tcBorders>
              <w:top w:val="single" w:sz="4" w:space="0" w:color="auto"/>
              <w:bottom w:val="single" w:sz="4" w:space="0" w:color="auto"/>
            </w:tcBorders>
            <w:shd w:val="clear" w:color="auto" w:fill="auto"/>
          </w:tcPr>
          <w:p w14:paraId="59239B2F" w14:textId="2F4F9E66" w:rsidR="00DE7E77" w:rsidRPr="008675F2" w:rsidRDefault="00DE7E77" w:rsidP="00E834C8">
            <w:pPr>
              <w:pStyle w:val="ENoteTableText"/>
              <w:rPr>
                <w:noProof/>
              </w:rPr>
            </w:pPr>
            <w:r w:rsidRPr="008675F2">
              <w:rPr>
                <w:noProof/>
              </w:rPr>
              <w:t xml:space="preserve">Customs (Prohibited Imports) Amendment (Signal Jammer Exemptions) </w:t>
            </w:r>
            <w:r w:rsidR="000E41CF">
              <w:rPr>
                <w:noProof/>
              </w:rPr>
              <w:t>Regulations 2</w:t>
            </w:r>
            <w:r w:rsidRPr="008675F2">
              <w:rPr>
                <w:noProof/>
              </w:rPr>
              <w:t>023</w:t>
            </w:r>
          </w:p>
        </w:tc>
        <w:tc>
          <w:tcPr>
            <w:tcW w:w="1250" w:type="pct"/>
            <w:tcBorders>
              <w:top w:val="single" w:sz="4" w:space="0" w:color="auto"/>
              <w:bottom w:val="single" w:sz="4" w:space="0" w:color="auto"/>
            </w:tcBorders>
            <w:shd w:val="clear" w:color="auto" w:fill="auto"/>
          </w:tcPr>
          <w:p w14:paraId="46054CCA" w14:textId="5ED7FE36" w:rsidR="00DE7E77" w:rsidRPr="008675F2" w:rsidRDefault="00FD101D" w:rsidP="00E834C8">
            <w:pPr>
              <w:pStyle w:val="ENoteTableText"/>
            </w:pPr>
            <w:r w:rsidRPr="008675F2">
              <w:t>6 July</w:t>
            </w:r>
            <w:r w:rsidR="00DE7E77" w:rsidRPr="008675F2">
              <w:t xml:space="preserve"> 2023 (F2023L00980)</w:t>
            </w:r>
          </w:p>
        </w:tc>
        <w:tc>
          <w:tcPr>
            <w:tcW w:w="1250" w:type="pct"/>
            <w:tcBorders>
              <w:top w:val="single" w:sz="4" w:space="0" w:color="auto"/>
              <w:bottom w:val="single" w:sz="4" w:space="0" w:color="auto"/>
            </w:tcBorders>
            <w:shd w:val="clear" w:color="auto" w:fill="auto"/>
          </w:tcPr>
          <w:p w14:paraId="545FBEBE" w14:textId="48FD87EE" w:rsidR="00DE7E77" w:rsidRPr="008675F2" w:rsidRDefault="00DE7E77" w:rsidP="00E834C8">
            <w:pPr>
              <w:pStyle w:val="ENoteTableText"/>
            </w:pPr>
            <w:r w:rsidRPr="008675F2">
              <w:t>1.41</w:t>
            </w:r>
            <w:r w:rsidR="008A066D" w:rsidRPr="008675F2">
              <w:t> </w:t>
            </w:r>
            <w:r w:rsidRPr="008675F2">
              <w:t xml:space="preserve">pm (A.C.T.) </w:t>
            </w:r>
            <w:r w:rsidR="00FD101D" w:rsidRPr="008675F2">
              <w:t>6 July</w:t>
            </w:r>
            <w:r w:rsidRPr="008675F2">
              <w:t xml:space="preserve"> 2023 (s 2(1) </w:t>
            </w:r>
            <w:r w:rsidR="000E41CF">
              <w:t>item 1</w:t>
            </w:r>
            <w:r w:rsidRPr="008675F2">
              <w:t>)</w:t>
            </w:r>
          </w:p>
        </w:tc>
        <w:tc>
          <w:tcPr>
            <w:tcW w:w="1250" w:type="pct"/>
            <w:tcBorders>
              <w:top w:val="single" w:sz="4" w:space="0" w:color="auto"/>
              <w:bottom w:val="single" w:sz="4" w:space="0" w:color="auto"/>
            </w:tcBorders>
            <w:shd w:val="clear" w:color="auto" w:fill="auto"/>
          </w:tcPr>
          <w:p w14:paraId="7825654C" w14:textId="2FE76930" w:rsidR="00DE7E77" w:rsidRPr="008675F2" w:rsidRDefault="00DE7E77" w:rsidP="00E834C8">
            <w:pPr>
              <w:pStyle w:val="ENoteTableText"/>
            </w:pPr>
            <w:r w:rsidRPr="008675F2">
              <w:t>—</w:t>
            </w:r>
          </w:p>
        </w:tc>
      </w:tr>
      <w:tr w:rsidR="0016234B" w:rsidRPr="008675F2" w14:paraId="35F0C5E5" w14:textId="77777777" w:rsidTr="003F6460">
        <w:trPr>
          <w:cantSplit/>
        </w:trPr>
        <w:tc>
          <w:tcPr>
            <w:tcW w:w="1250" w:type="pct"/>
            <w:tcBorders>
              <w:top w:val="single" w:sz="4" w:space="0" w:color="auto"/>
              <w:bottom w:val="single" w:sz="4" w:space="0" w:color="auto"/>
            </w:tcBorders>
            <w:shd w:val="clear" w:color="auto" w:fill="auto"/>
          </w:tcPr>
          <w:p w14:paraId="0ABF4489" w14:textId="6CF934C3" w:rsidR="0016234B" w:rsidRPr="008675F2" w:rsidRDefault="0016234B" w:rsidP="00E834C8">
            <w:pPr>
              <w:pStyle w:val="ENoteTableText"/>
              <w:rPr>
                <w:noProof/>
              </w:rPr>
            </w:pPr>
            <w:r w:rsidRPr="008675F2">
              <w:rPr>
                <w:noProof/>
              </w:rPr>
              <w:t xml:space="preserve">Customs Legislation Amendment (Japan—Australia Reciprocal Access Agreement) </w:t>
            </w:r>
            <w:r w:rsidR="000E41CF">
              <w:rPr>
                <w:noProof/>
              </w:rPr>
              <w:t>Regulations 2</w:t>
            </w:r>
            <w:r w:rsidRPr="008675F2">
              <w:rPr>
                <w:noProof/>
              </w:rPr>
              <w:t>023</w:t>
            </w:r>
          </w:p>
        </w:tc>
        <w:tc>
          <w:tcPr>
            <w:tcW w:w="1250" w:type="pct"/>
            <w:tcBorders>
              <w:top w:val="single" w:sz="4" w:space="0" w:color="auto"/>
              <w:bottom w:val="single" w:sz="4" w:space="0" w:color="auto"/>
            </w:tcBorders>
            <w:shd w:val="clear" w:color="auto" w:fill="auto"/>
          </w:tcPr>
          <w:p w14:paraId="66B4EB92" w14:textId="30BEC952" w:rsidR="0016234B" w:rsidRPr="008675F2" w:rsidRDefault="000544FE" w:rsidP="00E834C8">
            <w:pPr>
              <w:pStyle w:val="ENoteTableText"/>
            </w:pPr>
            <w:r w:rsidRPr="008675F2">
              <w:t>10 July</w:t>
            </w:r>
            <w:r w:rsidR="0016234B" w:rsidRPr="008675F2">
              <w:t xml:space="preserve"> 2023 (F2023L00995)</w:t>
            </w:r>
          </w:p>
        </w:tc>
        <w:tc>
          <w:tcPr>
            <w:tcW w:w="1250" w:type="pct"/>
            <w:tcBorders>
              <w:top w:val="single" w:sz="4" w:space="0" w:color="auto"/>
              <w:bottom w:val="single" w:sz="4" w:space="0" w:color="auto"/>
            </w:tcBorders>
            <w:shd w:val="clear" w:color="auto" w:fill="auto"/>
          </w:tcPr>
          <w:p w14:paraId="45BE3BE5" w14:textId="654F2007" w:rsidR="0016234B" w:rsidRPr="008675F2" w:rsidRDefault="00BD0CEF" w:rsidP="00E834C8">
            <w:pPr>
              <w:pStyle w:val="ENoteTableText"/>
            </w:pPr>
            <w:r w:rsidRPr="008675F2">
              <w:t>Sch 1 (</w:t>
            </w:r>
            <w:r w:rsidR="000544FE" w:rsidRPr="008675F2">
              <w:t>items 2</w:t>
            </w:r>
            <w:r w:rsidRPr="008675F2">
              <w:t xml:space="preserve">, 4): </w:t>
            </w:r>
            <w:r w:rsidR="000544FE" w:rsidRPr="008675F2">
              <w:t>13 Aug</w:t>
            </w:r>
            <w:r w:rsidRPr="008675F2">
              <w:t xml:space="preserve"> 2023 (s 2(1) </w:t>
            </w:r>
            <w:r w:rsidR="000E41CF">
              <w:t>item 1</w:t>
            </w:r>
            <w:r w:rsidRPr="008675F2">
              <w:t>)</w:t>
            </w:r>
          </w:p>
        </w:tc>
        <w:tc>
          <w:tcPr>
            <w:tcW w:w="1250" w:type="pct"/>
            <w:tcBorders>
              <w:top w:val="single" w:sz="4" w:space="0" w:color="auto"/>
              <w:bottom w:val="single" w:sz="4" w:space="0" w:color="auto"/>
            </w:tcBorders>
            <w:shd w:val="clear" w:color="auto" w:fill="auto"/>
          </w:tcPr>
          <w:p w14:paraId="2E0CA3B3" w14:textId="5ED5215D" w:rsidR="0016234B" w:rsidRPr="008675F2" w:rsidRDefault="0016234B" w:rsidP="00E834C8">
            <w:pPr>
              <w:pStyle w:val="ENoteTableText"/>
            </w:pPr>
            <w:r w:rsidRPr="008675F2">
              <w:t>—</w:t>
            </w:r>
          </w:p>
        </w:tc>
      </w:tr>
      <w:tr w:rsidR="00461427" w:rsidRPr="008675F2" w14:paraId="12E1EEC6" w14:textId="77777777" w:rsidTr="00E72871">
        <w:trPr>
          <w:cantSplit/>
        </w:trPr>
        <w:tc>
          <w:tcPr>
            <w:tcW w:w="1250" w:type="pct"/>
            <w:tcBorders>
              <w:top w:val="single" w:sz="4" w:space="0" w:color="auto"/>
              <w:bottom w:val="single" w:sz="4" w:space="0" w:color="auto"/>
            </w:tcBorders>
            <w:shd w:val="clear" w:color="auto" w:fill="auto"/>
          </w:tcPr>
          <w:p w14:paraId="26526692" w14:textId="13B84E74" w:rsidR="00461427" w:rsidRPr="008675F2" w:rsidRDefault="00461427" w:rsidP="00E834C8">
            <w:pPr>
              <w:pStyle w:val="ENoteTableText"/>
              <w:rPr>
                <w:noProof/>
              </w:rPr>
            </w:pPr>
            <w:r w:rsidRPr="008675F2">
              <w:rPr>
                <w:noProof/>
              </w:rPr>
              <w:t xml:space="preserve">Customs (Prohibited Imports) Amendment (Directed Energy Weapons) </w:t>
            </w:r>
            <w:r w:rsidR="000E41CF">
              <w:rPr>
                <w:noProof/>
              </w:rPr>
              <w:t>Regulations 2</w:t>
            </w:r>
            <w:r w:rsidRPr="008675F2">
              <w:rPr>
                <w:noProof/>
              </w:rPr>
              <w:t>023</w:t>
            </w:r>
          </w:p>
        </w:tc>
        <w:tc>
          <w:tcPr>
            <w:tcW w:w="1250" w:type="pct"/>
            <w:tcBorders>
              <w:top w:val="single" w:sz="4" w:space="0" w:color="auto"/>
              <w:bottom w:val="single" w:sz="4" w:space="0" w:color="auto"/>
            </w:tcBorders>
            <w:shd w:val="clear" w:color="auto" w:fill="auto"/>
          </w:tcPr>
          <w:p w14:paraId="4235AC2F" w14:textId="1451B1E7" w:rsidR="00461427" w:rsidRPr="008675F2" w:rsidRDefault="00461427" w:rsidP="00E834C8">
            <w:pPr>
              <w:pStyle w:val="ENoteTableText"/>
            </w:pPr>
            <w:r w:rsidRPr="008675F2">
              <w:t>23 Nov 2023 (F2023L01540)</w:t>
            </w:r>
          </w:p>
        </w:tc>
        <w:tc>
          <w:tcPr>
            <w:tcW w:w="1250" w:type="pct"/>
            <w:tcBorders>
              <w:top w:val="single" w:sz="4" w:space="0" w:color="auto"/>
              <w:bottom w:val="single" w:sz="4" w:space="0" w:color="auto"/>
            </w:tcBorders>
            <w:shd w:val="clear" w:color="auto" w:fill="auto"/>
          </w:tcPr>
          <w:p w14:paraId="201B59F2" w14:textId="59EE9704" w:rsidR="00461427" w:rsidRPr="008675F2" w:rsidRDefault="00461427" w:rsidP="00E834C8">
            <w:pPr>
              <w:pStyle w:val="ENoteTableText"/>
            </w:pPr>
            <w:r w:rsidRPr="008675F2">
              <w:t>24 Nov 2023</w:t>
            </w:r>
            <w:r w:rsidR="00D3214C" w:rsidRPr="008675F2">
              <w:t xml:space="preserve"> (s 2(1) </w:t>
            </w:r>
            <w:r w:rsidR="000E41CF">
              <w:t>item 1</w:t>
            </w:r>
            <w:r w:rsidR="00D3214C" w:rsidRPr="008675F2">
              <w:t>)</w:t>
            </w:r>
          </w:p>
        </w:tc>
        <w:tc>
          <w:tcPr>
            <w:tcW w:w="1250" w:type="pct"/>
            <w:tcBorders>
              <w:top w:val="single" w:sz="4" w:space="0" w:color="auto"/>
              <w:bottom w:val="single" w:sz="4" w:space="0" w:color="auto"/>
            </w:tcBorders>
            <w:shd w:val="clear" w:color="auto" w:fill="auto"/>
          </w:tcPr>
          <w:p w14:paraId="54566EB5" w14:textId="2682B04B" w:rsidR="00461427" w:rsidRPr="008675F2" w:rsidRDefault="00D3214C" w:rsidP="00E834C8">
            <w:pPr>
              <w:pStyle w:val="ENoteTableText"/>
            </w:pPr>
            <w:r w:rsidRPr="008675F2">
              <w:t>—</w:t>
            </w:r>
          </w:p>
        </w:tc>
      </w:tr>
      <w:tr w:rsidR="001875C9" w:rsidRPr="008675F2" w14:paraId="169C2476" w14:textId="77777777" w:rsidTr="00E74E1E">
        <w:trPr>
          <w:cantSplit/>
        </w:trPr>
        <w:tc>
          <w:tcPr>
            <w:tcW w:w="1250" w:type="pct"/>
            <w:tcBorders>
              <w:top w:val="single" w:sz="4" w:space="0" w:color="auto"/>
              <w:bottom w:val="single" w:sz="4" w:space="0" w:color="auto"/>
            </w:tcBorders>
            <w:shd w:val="clear" w:color="auto" w:fill="auto"/>
          </w:tcPr>
          <w:p w14:paraId="1048583F" w14:textId="2EAE9937" w:rsidR="001875C9" w:rsidRPr="008675F2" w:rsidRDefault="001875C9" w:rsidP="00E834C8">
            <w:pPr>
              <w:pStyle w:val="ENoteTableText"/>
              <w:rPr>
                <w:noProof/>
              </w:rPr>
            </w:pPr>
            <w:r w:rsidRPr="008675F2">
              <w:rPr>
                <w:noProof/>
              </w:rPr>
              <w:t xml:space="preserve">Customs Legislation Amendment (Prohibited Exports and Imports) </w:t>
            </w:r>
            <w:r w:rsidR="000E41CF">
              <w:rPr>
                <w:noProof/>
              </w:rPr>
              <w:t>Regulations 2</w:t>
            </w:r>
            <w:r w:rsidRPr="008675F2">
              <w:rPr>
                <w:noProof/>
              </w:rPr>
              <w:t>023</w:t>
            </w:r>
          </w:p>
        </w:tc>
        <w:tc>
          <w:tcPr>
            <w:tcW w:w="1250" w:type="pct"/>
            <w:tcBorders>
              <w:top w:val="single" w:sz="4" w:space="0" w:color="auto"/>
              <w:bottom w:val="single" w:sz="4" w:space="0" w:color="auto"/>
            </w:tcBorders>
            <w:shd w:val="clear" w:color="auto" w:fill="auto"/>
          </w:tcPr>
          <w:p w14:paraId="426E1D7D" w14:textId="303FB00A" w:rsidR="001875C9" w:rsidRPr="008675F2" w:rsidRDefault="001875C9" w:rsidP="00E834C8">
            <w:pPr>
              <w:pStyle w:val="ENoteTableText"/>
            </w:pPr>
            <w:r w:rsidRPr="008675F2">
              <w:t>12 Dec 2023 (</w:t>
            </w:r>
            <w:r w:rsidR="00AE29B7" w:rsidRPr="008675F2">
              <w:t>F2023L01653)</w:t>
            </w:r>
          </w:p>
        </w:tc>
        <w:tc>
          <w:tcPr>
            <w:tcW w:w="1250" w:type="pct"/>
            <w:tcBorders>
              <w:top w:val="single" w:sz="4" w:space="0" w:color="auto"/>
              <w:bottom w:val="single" w:sz="4" w:space="0" w:color="auto"/>
            </w:tcBorders>
            <w:shd w:val="clear" w:color="auto" w:fill="auto"/>
          </w:tcPr>
          <w:p w14:paraId="156E0B85" w14:textId="5A5AB3B7" w:rsidR="001875C9" w:rsidRPr="008675F2" w:rsidRDefault="001875C9" w:rsidP="00E834C8">
            <w:pPr>
              <w:pStyle w:val="ENoteTableText"/>
            </w:pPr>
            <w:r w:rsidRPr="008675F2">
              <w:t>Sch 1 (</w:t>
            </w:r>
            <w:r w:rsidR="00A36047" w:rsidRPr="008675F2">
              <w:t>items 1</w:t>
            </w:r>
            <w:r w:rsidRPr="008675F2">
              <w:t xml:space="preserve">5–41, 43): 13 Dec 2023 (s 2(1) </w:t>
            </w:r>
            <w:r w:rsidR="000E41CF">
              <w:t>item 1</w:t>
            </w:r>
            <w:r w:rsidRPr="008675F2">
              <w:t>)</w:t>
            </w:r>
          </w:p>
        </w:tc>
        <w:tc>
          <w:tcPr>
            <w:tcW w:w="1250" w:type="pct"/>
            <w:tcBorders>
              <w:top w:val="single" w:sz="4" w:space="0" w:color="auto"/>
              <w:bottom w:val="single" w:sz="4" w:space="0" w:color="auto"/>
            </w:tcBorders>
            <w:shd w:val="clear" w:color="auto" w:fill="auto"/>
          </w:tcPr>
          <w:p w14:paraId="39BCAF41" w14:textId="4EF1314C" w:rsidR="001875C9" w:rsidRPr="008675F2" w:rsidRDefault="001875C9" w:rsidP="00E834C8">
            <w:pPr>
              <w:pStyle w:val="ENoteTableText"/>
            </w:pPr>
            <w:r w:rsidRPr="008675F2">
              <w:t>—</w:t>
            </w:r>
          </w:p>
        </w:tc>
      </w:tr>
      <w:tr w:rsidR="009A07D6" w:rsidRPr="008675F2" w14:paraId="5B51DBBE" w14:textId="77777777" w:rsidTr="0054674C">
        <w:trPr>
          <w:cantSplit/>
        </w:trPr>
        <w:tc>
          <w:tcPr>
            <w:tcW w:w="1250" w:type="pct"/>
            <w:tcBorders>
              <w:top w:val="single" w:sz="4" w:space="0" w:color="auto"/>
              <w:bottom w:val="single" w:sz="4" w:space="0" w:color="auto"/>
            </w:tcBorders>
            <w:shd w:val="clear" w:color="auto" w:fill="auto"/>
          </w:tcPr>
          <w:p w14:paraId="6BB98160" w14:textId="44B00F79" w:rsidR="009A07D6" w:rsidRPr="008675F2" w:rsidRDefault="009A07D6" w:rsidP="00E834C8">
            <w:pPr>
              <w:pStyle w:val="ENoteTableText"/>
              <w:rPr>
                <w:noProof/>
              </w:rPr>
            </w:pPr>
            <w:r w:rsidRPr="008675F2">
              <w:rPr>
                <w:noProof/>
              </w:rPr>
              <w:t xml:space="preserve">Customs Legislation Amendment (Vaping Goods) </w:t>
            </w:r>
            <w:r w:rsidR="000E41CF">
              <w:rPr>
                <w:noProof/>
              </w:rPr>
              <w:t>Regulations 2</w:t>
            </w:r>
            <w:r w:rsidRPr="008675F2">
              <w:rPr>
                <w:noProof/>
              </w:rPr>
              <w:t>023</w:t>
            </w:r>
          </w:p>
        </w:tc>
        <w:tc>
          <w:tcPr>
            <w:tcW w:w="1250" w:type="pct"/>
            <w:tcBorders>
              <w:top w:val="single" w:sz="4" w:space="0" w:color="auto"/>
              <w:bottom w:val="single" w:sz="4" w:space="0" w:color="auto"/>
            </w:tcBorders>
            <w:shd w:val="clear" w:color="auto" w:fill="auto"/>
          </w:tcPr>
          <w:p w14:paraId="46A53C55" w14:textId="081D1F30" w:rsidR="009A07D6" w:rsidRPr="008675F2" w:rsidRDefault="009A07D6" w:rsidP="00E834C8">
            <w:pPr>
              <w:pStyle w:val="ENoteTableText"/>
            </w:pPr>
            <w:r w:rsidRPr="008675F2">
              <w:t>14 Dec 2023</w:t>
            </w:r>
            <w:r w:rsidR="00D77C10" w:rsidRPr="008675F2">
              <w:t xml:space="preserve"> (F2023L01666)</w:t>
            </w:r>
          </w:p>
        </w:tc>
        <w:tc>
          <w:tcPr>
            <w:tcW w:w="1250" w:type="pct"/>
            <w:tcBorders>
              <w:top w:val="single" w:sz="4" w:space="0" w:color="auto"/>
              <w:bottom w:val="single" w:sz="4" w:space="0" w:color="auto"/>
            </w:tcBorders>
            <w:shd w:val="clear" w:color="auto" w:fill="auto"/>
          </w:tcPr>
          <w:p w14:paraId="4C08577A" w14:textId="6B840608" w:rsidR="009A07D6" w:rsidRPr="008675F2" w:rsidRDefault="00D77C10" w:rsidP="00E834C8">
            <w:pPr>
              <w:pStyle w:val="ENoteTableText"/>
            </w:pPr>
            <w:r w:rsidRPr="008675F2">
              <w:t>Sch 1 (</w:t>
            </w:r>
            <w:r w:rsidR="00A36047" w:rsidRPr="008675F2">
              <w:t>items 1</w:t>
            </w:r>
            <w:r w:rsidRPr="008675F2">
              <w:t xml:space="preserve">–3): 1 Jan 2024 (s 2(1) </w:t>
            </w:r>
            <w:r w:rsidR="000E41CF">
              <w:t>item 1</w:t>
            </w:r>
            <w:r w:rsidRPr="008675F2">
              <w:t>)</w:t>
            </w:r>
          </w:p>
        </w:tc>
        <w:tc>
          <w:tcPr>
            <w:tcW w:w="1250" w:type="pct"/>
            <w:tcBorders>
              <w:top w:val="single" w:sz="4" w:space="0" w:color="auto"/>
              <w:bottom w:val="single" w:sz="4" w:space="0" w:color="auto"/>
            </w:tcBorders>
            <w:shd w:val="clear" w:color="auto" w:fill="auto"/>
          </w:tcPr>
          <w:p w14:paraId="7710D1E9" w14:textId="794B58E2" w:rsidR="009A07D6" w:rsidRPr="008675F2" w:rsidRDefault="002C2B9F" w:rsidP="009958CF">
            <w:pPr>
              <w:pStyle w:val="ENoteTableText"/>
            </w:pPr>
            <w:r w:rsidRPr="008675F2">
              <w:t>—</w:t>
            </w:r>
          </w:p>
        </w:tc>
      </w:tr>
      <w:tr w:rsidR="00913EDB" w:rsidRPr="008675F2" w14:paraId="6F9E16C4" w14:textId="77777777" w:rsidTr="003B3D4D">
        <w:trPr>
          <w:cantSplit/>
        </w:trPr>
        <w:tc>
          <w:tcPr>
            <w:tcW w:w="1250" w:type="pct"/>
            <w:tcBorders>
              <w:top w:val="single" w:sz="4" w:space="0" w:color="auto"/>
              <w:bottom w:val="single" w:sz="4" w:space="0" w:color="auto"/>
            </w:tcBorders>
            <w:shd w:val="clear" w:color="auto" w:fill="auto"/>
          </w:tcPr>
          <w:p w14:paraId="3D5FC5EB" w14:textId="2BB4FA7C" w:rsidR="00913EDB" w:rsidRPr="008675F2" w:rsidRDefault="00913EDB" w:rsidP="00E834C8">
            <w:pPr>
              <w:pStyle w:val="ENoteTableText"/>
              <w:rPr>
                <w:noProof/>
              </w:rPr>
            </w:pPr>
            <w:r w:rsidRPr="008675F2">
              <w:rPr>
                <w:noProof/>
              </w:rPr>
              <w:t xml:space="preserve">Customs Legislation Amendment (Drugs Scheduling) </w:t>
            </w:r>
            <w:r w:rsidR="000E41CF">
              <w:rPr>
                <w:noProof/>
              </w:rPr>
              <w:t>Regulations 2</w:t>
            </w:r>
            <w:r w:rsidRPr="008675F2">
              <w:rPr>
                <w:noProof/>
              </w:rPr>
              <w:t>024</w:t>
            </w:r>
          </w:p>
        </w:tc>
        <w:tc>
          <w:tcPr>
            <w:tcW w:w="1250" w:type="pct"/>
            <w:tcBorders>
              <w:top w:val="single" w:sz="4" w:space="0" w:color="auto"/>
              <w:bottom w:val="single" w:sz="4" w:space="0" w:color="auto"/>
            </w:tcBorders>
            <w:shd w:val="clear" w:color="auto" w:fill="auto"/>
          </w:tcPr>
          <w:p w14:paraId="1E38AE0D" w14:textId="3D2349F3" w:rsidR="00913EDB" w:rsidRPr="008675F2" w:rsidRDefault="00913EDB" w:rsidP="00E834C8">
            <w:pPr>
              <w:pStyle w:val="ENoteTableText"/>
            </w:pPr>
            <w:r w:rsidRPr="008675F2">
              <w:t>20 Feb 2024 (F2024L00187)</w:t>
            </w:r>
          </w:p>
        </w:tc>
        <w:tc>
          <w:tcPr>
            <w:tcW w:w="1250" w:type="pct"/>
            <w:tcBorders>
              <w:top w:val="single" w:sz="4" w:space="0" w:color="auto"/>
              <w:bottom w:val="single" w:sz="4" w:space="0" w:color="auto"/>
            </w:tcBorders>
            <w:shd w:val="clear" w:color="auto" w:fill="auto"/>
          </w:tcPr>
          <w:p w14:paraId="7F79EEDA" w14:textId="649246FE" w:rsidR="00913EDB" w:rsidRPr="008675F2" w:rsidRDefault="00913EDB" w:rsidP="00E834C8">
            <w:pPr>
              <w:pStyle w:val="ENoteTableText"/>
            </w:pPr>
            <w:r w:rsidRPr="008675F2">
              <w:t>Sch 1 (</w:t>
            </w:r>
            <w:r w:rsidR="00674CA4">
              <w:t>items 8</w:t>
            </w:r>
            <w:r w:rsidRPr="008675F2">
              <w:t xml:space="preserve">–13, 15): 21 Feb 2024 (s 2(1) </w:t>
            </w:r>
            <w:r w:rsidR="000E41CF">
              <w:t>item 1</w:t>
            </w:r>
            <w:r w:rsidRPr="008675F2">
              <w:t>)</w:t>
            </w:r>
          </w:p>
        </w:tc>
        <w:tc>
          <w:tcPr>
            <w:tcW w:w="1250" w:type="pct"/>
            <w:tcBorders>
              <w:top w:val="single" w:sz="4" w:space="0" w:color="auto"/>
              <w:bottom w:val="single" w:sz="4" w:space="0" w:color="auto"/>
            </w:tcBorders>
            <w:shd w:val="clear" w:color="auto" w:fill="auto"/>
          </w:tcPr>
          <w:p w14:paraId="03CD2200" w14:textId="514D46F5" w:rsidR="00913EDB" w:rsidRPr="008675F2" w:rsidRDefault="005A0E6D" w:rsidP="009958CF">
            <w:pPr>
              <w:pStyle w:val="ENoteTableText"/>
            </w:pPr>
            <w:r w:rsidRPr="008675F2">
              <w:t>—</w:t>
            </w:r>
          </w:p>
        </w:tc>
      </w:tr>
      <w:tr w:rsidR="00F96D8B" w:rsidRPr="008675F2" w14:paraId="660742BE" w14:textId="77777777" w:rsidTr="00841F34">
        <w:trPr>
          <w:cantSplit/>
        </w:trPr>
        <w:tc>
          <w:tcPr>
            <w:tcW w:w="1250" w:type="pct"/>
            <w:tcBorders>
              <w:top w:val="single" w:sz="4" w:space="0" w:color="auto"/>
              <w:bottom w:val="single" w:sz="4" w:space="0" w:color="auto"/>
            </w:tcBorders>
            <w:shd w:val="clear" w:color="auto" w:fill="auto"/>
          </w:tcPr>
          <w:p w14:paraId="25BBE921" w14:textId="138C96A8" w:rsidR="00F96D8B" w:rsidRPr="008675F2" w:rsidRDefault="00F96D8B" w:rsidP="00E834C8">
            <w:pPr>
              <w:pStyle w:val="ENoteTableText"/>
              <w:rPr>
                <w:noProof/>
              </w:rPr>
            </w:pPr>
            <w:r w:rsidRPr="008675F2">
              <w:rPr>
                <w:noProof/>
              </w:rPr>
              <w:t xml:space="preserve">Public Health (Tobacco and Other Products) (Consequential Amendments) </w:t>
            </w:r>
            <w:r w:rsidR="000E41CF">
              <w:rPr>
                <w:noProof/>
              </w:rPr>
              <w:t>Regulations 2</w:t>
            </w:r>
            <w:r w:rsidRPr="008675F2">
              <w:rPr>
                <w:noProof/>
              </w:rPr>
              <w:t>024</w:t>
            </w:r>
          </w:p>
        </w:tc>
        <w:tc>
          <w:tcPr>
            <w:tcW w:w="1250" w:type="pct"/>
            <w:tcBorders>
              <w:top w:val="single" w:sz="4" w:space="0" w:color="auto"/>
              <w:bottom w:val="single" w:sz="4" w:space="0" w:color="auto"/>
            </w:tcBorders>
            <w:shd w:val="clear" w:color="auto" w:fill="auto"/>
          </w:tcPr>
          <w:p w14:paraId="34EB661D" w14:textId="370F66F6" w:rsidR="00F96D8B" w:rsidRPr="008675F2" w:rsidRDefault="00F96D8B" w:rsidP="00E834C8">
            <w:pPr>
              <w:pStyle w:val="ENoteTableText"/>
            </w:pPr>
            <w:r w:rsidRPr="008675F2">
              <w:t>2</w:t>
            </w:r>
            <w:r w:rsidR="005A0E6D" w:rsidRPr="008675F2">
              <w:t xml:space="preserve">8 Mar 2024 </w:t>
            </w:r>
            <w:r w:rsidRPr="008675F2">
              <w:t>(F2024L00416)</w:t>
            </w:r>
          </w:p>
        </w:tc>
        <w:tc>
          <w:tcPr>
            <w:tcW w:w="1250" w:type="pct"/>
            <w:tcBorders>
              <w:top w:val="single" w:sz="4" w:space="0" w:color="auto"/>
              <w:bottom w:val="single" w:sz="4" w:space="0" w:color="auto"/>
            </w:tcBorders>
            <w:shd w:val="clear" w:color="auto" w:fill="auto"/>
          </w:tcPr>
          <w:p w14:paraId="45B9392E" w14:textId="2423782B" w:rsidR="00F96D8B" w:rsidRPr="008675F2" w:rsidRDefault="005A0E6D" w:rsidP="00E834C8">
            <w:pPr>
              <w:pStyle w:val="ENoteTableText"/>
            </w:pPr>
            <w:r w:rsidRPr="008675F2">
              <w:t>Sch 2: 1 Apr 2024 (s 2(1) item 2)</w:t>
            </w:r>
          </w:p>
        </w:tc>
        <w:tc>
          <w:tcPr>
            <w:tcW w:w="1250" w:type="pct"/>
            <w:tcBorders>
              <w:top w:val="single" w:sz="4" w:space="0" w:color="auto"/>
              <w:bottom w:val="single" w:sz="4" w:space="0" w:color="auto"/>
            </w:tcBorders>
            <w:shd w:val="clear" w:color="auto" w:fill="auto"/>
          </w:tcPr>
          <w:p w14:paraId="6DD380F6" w14:textId="25BEC72C" w:rsidR="00F96D8B" w:rsidRPr="008675F2" w:rsidRDefault="005A0E6D" w:rsidP="009958CF">
            <w:pPr>
              <w:pStyle w:val="ENoteTableText"/>
            </w:pPr>
            <w:r w:rsidRPr="008675F2">
              <w:t>—</w:t>
            </w:r>
          </w:p>
        </w:tc>
      </w:tr>
      <w:tr w:rsidR="009D6910" w:rsidRPr="008675F2" w14:paraId="3DFC0537" w14:textId="77777777" w:rsidTr="00EE0F67">
        <w:trPr>
          <w:cantSplit/>
        </w:trPr>
        <w:tc>
          <w:tcPr>
            <w:tcW w:w="1250" w:type="pct"/>
            <w:tcBorders>
              <w:top w:val="single" w:sz="4" w:space="0" w:color="auto"/>
              <w:bottom w:val="single" w:sz="4" w:space="0" w:color="auto"/>
            </w:tcBorders>
            <w:shd w:val="clear" w:color="auto" w:fill="auto"/>
          </w:tcPr>
          <w:p w14:paraId="055297DD" w14:textId="27A99739" w:rsidR="009D6910" w:rsidRPr="008675F2" w:rsidRDefault="009D6910" w:rsidP="00E834C8">
            <w:pPr>
              <w:pStyle w:val="ENoteTableText"/>
              <w:rPr>
                <w:noProof/>
              </w:rPr>
            </w:pPr>
            <w:r w:rsidRPr="009D6910">
              <w:rPr>
                <w:noProof/>
              </w:rPr>
              <w:t xml:space="preserve">Administrative Review Tribunal Legislation Consequential Amendments (2024 Measures No. 1) </w:t>
            </w:r>
            <w:r w:rsidR="000E41CF">
              <w:rPr>
                <w:noProof/>
              </w:rPr>
              <w:t>Regulations 2</w:t>
            </w:r>
            <w:r w:rsidRPr="009D6910">
              <w:rPr>
                <w:noProof/>
              </w:rPr>
              <w:t>024</w:t>
            </w:r>
          </w:p>
        </w:tc>
        <w:tc>
          <w:tcPr>
            <w:tcW w:w="1250" w:type="pct"/>
            <w:tcBorders>
              <w:top w:val="single" w:sz="4" w:space="0" w:color="auto"/>
              <w:bottom w:val="single" w:sz="4" w:space="0" w:color="auto"/>
            </w:tcBorders>
            <w:shd w:val="clear" w:color="auto" w:fill="auto"/>
          </w:tcPr>
          <w:p w14:paraId="4C98A784" w14:textId="54EFE65C" w:rsidR="009D6910" w:rsidRPr="008675F2" w:rsidRDefault="006529BF" w:rsidP="00E834C8">
            <w:pPr>
              <w:pStyle w:val="ENoteTableText"/>
            </w:pPr>
            <w:r w:rsidRPr="006529BF">
              <w:t>11 Oct 2024</w:t>
            </w:r>
            <w:r>
              <w:t xml:space="preserve"> (</w:t>
            </w:r>
            <w:r w:rsidRPr="006529BF">
              <w:t>F2024L01299</w:t>
            </w:r>
            <w:r>
              <w:t>)</w:t>
            </w:r>
          </w:p>
        </w:tc>
        <w:tc>
          <w:tcPr>
            <w:tcW w:w="1250" w:type="pct"/>
            <w:tcBorders>
              <w:top w:val="single" w:sz="4" w:space="0" w:color="auto"/>
              <w:bottom w:val="single" w:sz="4" w:space="0" w:color="auto"/>
            </w:tcBorders>
            <w:shd w:val="clear" w:color="auto" w:fill="auto"/>
          </w:tcPr>
          <w:p w14:paraId="175F4F91" w14:textId="3DB89555" w:rsidR="009D6910" w:rsidRPr="008675F2" w:rsidRDefault="00BC7EEF" w:rsidP="00E834C8">
            <w:pPr>
              <w:pStyle w:val="ENoteTableText"/>
            </w:pPr>
            <w:r>
              <w:t>Sch 8 (</w:t>
            </w:r>
            <w:r w:rsidR="009E2E1D">
              <w:t>items 3</w:t>
            </w:r>
            <w:r>
              <w:t>3–44</w:t>
            </w:r>
            <w:r w:rsidR="00CA1575">
              <w:t>)</w:t>
            </w:r>
            <w:r>
              <w:t xml:space="preserve">: 14 Oct 2024 (s 2(1) </w:t>
            </w:r>
            <w:r w:rsidR="000E41CF">
              <w:t>item 1</w:t>
            </w:r>
            <w:r>
              <w:t>)</w:t>
            </w:r>
          </w:p>
        </w:tc>
        <w:tc>
          <w:tcPr>
            <w:tcW w:w="1250" w:type="pct"/>
            <w:tcBorders>
              <w:top w:val="single" w:sz="4" w:space="0" w:color="auto"/>
              <w:bottom w:val="single" w:sz="4" w:space="0" w:color="auto"/>
            </w:tcBorders>
            <w:shd w:val="clear" w:color="auto" w:fill="auto"/>
          </w:tcPr>
          <w:p w14:paraId="3E7C34A2" w14:textId="38D8FD84" w:rsidR="009D6910" w:rsidRPr="008675F2" w:rsidRDefault="00BC7EEF" w:rsidP="009958CF">
            <w:pPr>
              <w:pStyle w:val="ENoteTableText"/>
            </w:pPr>
            <w:r>
              <w:t>—</w:t>
            </w:r>
          </w:p>
        </w:tc>
      </w:tr>
      <w:tr w:rsidR="004A0E9B" w:rsidRPr="008675F2" w14:paraId="7F5F8DAE" w14:textId="77777777" w:rsidTr="00494CBF">
        <w:trPr>
          <w:cantSplit/>
        </w:trPr>
        <w:tc>
          <w:tcPr>
            <w:tcW w:w="1250" w:type="pct"/>
            <w:tcBorders>
              <w:top w:val="single" w:sz="4" w:space="0" w:color="auto"/>
              <w:bottom w:val="single" w:sz="12" w:space="0" w:color="auto"/>
            </w:tcBorders>
            <w:shd w:val="clear" w:color="auto" w:fill="auto"/>
          </w:tcPr>
          <w:p w14:paraId="3E8A4F36" w14:textId="2061AF89" w:rsidR="004A0E9B" w:rsidRPr="009D6910" w:rsidRDefault="004A0E9B" w:rsidP="00E834C8">
            <w:pPr>
              <w:pStyle w:val="ENoteTableText"/>
              <w:rPr>
                <w:noProof/>
              </w:rPr>
            </w:pPr>
            <w:r w:rsidRPr="004A0E9B">
              <w:rPr>
                <w:noProof/>
              </w:rPr>
              <w:t xml:space="preserve">Customs (Prohibited Imports) Amendment (Chemical Weapons) </w:t>
            </w:r>
            <w:r w:rsidR="000E41CF">
              <w:rPr>
                <w:noProof/>
              </w:rPr>
              <w:t>Regulations 2</w:t>
            </w:r>
            <w:r w:rsidRPr="004A0E9B">
              <w:rPr>
                <w:noProof/>
              </w:rPr>
              <w:t>024</w:t>
            </w:r>
          </w:p>
        </w:tc>
        <w:tc>
          <w:tcPr>
            <w:tcW w:w="1250" w:type="pct"/>
            <w:tcBorders>
              <w:top w:val="single" w:sz="4" w:space="0" w:color="auto"/>
              <w:bottom w:val="single" w:sz="12" w:space="0" w:color="auto"/>
            </w:tcBorders>
            <w:shd w:val="clear" w:color="auto" w:fill="auto"/>
          </w:tcPr>
          <w:p w14:paraId="5B0D941F" w14:textId="20A67A47" w:rsidR="004A0E9B" w:rsidRPr="006529BF" w:rsidRDefault="004A0E9B" w:rsidP="00E834C8">
            <w:pPr>
              <w:pStyle w:val="ENoteTableText"/>
            </w:pPr>
            <w:r>
              <w:t>10 Dec 2024 (</w:t>
            </w:r>
            <w:r w:rsidRPr="004A0E9B">
              <w:t>F2024L01598</w:t>
            </w:r>
            <w:r>
              <w:t>)</w:t>
            </w:r>
          </w:p>
        </w:tc>
        <w:tc>
          <w:tcPr>
            <w:tcW w:w="1250" w:type="pct"/>
            <w:tcBorders>
              <w:top w:val="single" w:sz="4" w:space="0" w:color="auto"/>
              <w:bottom w:val="single" w:sz="12" w:space="0" w:color="auto"/>
            </w:tcBorders>
            <w:shd w:val="clear" w:color="auto" w:fill="auto"/>
          </w:tcPr>
          <w:p w14:paraId="32F84A5F" w14:textId="24FF5287" w:rsidR="004A0E9B" w:rsidRDefault="004A0E9B" w:rsidP="00E834C8">
            <w:pPr>
              <w:pStyle w:val="ENoteTableText"/>
            </w:pPr>
            <w:r>
              <w:t xml:space="preserve">18 Dec (s 2(1) </w:t>
            </w:r>
            <w:r w:rsidR="000E41CF">
              <w:t>item 1</w:t>
            </w:r>
            <w:r>
              <w:t>)</w:t>
            </w:r>
          </w:p>
        </w:tc>
        <w:tc>
          <w:tcPr>
            <w:tcW w:w="1250" w:type="pct"/>
            <w:tcBorders>
              <w:top w:val="single" w:sz="4" w:space="0" w:color="auto"/>
              <w:bottom w:val="single" w:sz="12" w:space="0" w:color="auto"/>
            </w:tcBorders>
            <w:shd w:val="clear" w:color="auto" w:fill="auto"/>
          </w:tcPr>
          <w:p w14:paraId="7A49E192" w14:textId="4AF4CDAF" w:rsidR="004A0E9B" w:rsidRDefault="00061870" w:rsidP="009958CF">
            <w:pPr>
              <w:pStyle w:val="ENoteTableText"/>
            </w:pPr>
            <w:r>
              <w:t>—</w:t>
            </w:r>
          </w:p>
        </w:tc>
      </w:tr>
    </w:tbl>
    <w:p w14:paraId="5AFD8D7A" w14:textId="77777777" w:rsidR="00C56283" w:rsidRPr="008675F2" w:rsidRDefault="00C56283" w:rsidP="00C56283">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493"/>
        <w:gridCol w:w="1308"/>
        <w:gridCol w:w="1308"/>
        <w:gridCol w:w="1726"/>
        <w:gridCol w:w="1694"/>
      </w:tblGrid>
      <w:tr w:rsidR="00000B63" w:rsidRPr="008675F2" w14:paraId="3AD92B12" w14:textId="77777777" w:rsidTr="009D556A">
        <w:trPr>
          <w:cantSplit/>
          <w:tblHeader/>
        </w:trPr>
        <w:tc>
          <w:tcPr>
            <w:tcW w:w="1461" w:type="pct"/>
            <w:tcBorders>
              <w:top w:val="single" w:sz="12" w:space="0" w:color="auto"/>
              <w:bottom w:val="single" w:sz="12" w:space="0" w:color="auto"/>
            </w:tcBorders>
            <w:shd w:val="clear" w:color="auto" w:fill="auto"/>
          </w:tcPr>
          <w:p w14:paraId="4C2966FF" w14:textId="77777777" w:rsidR="0079499B" w:rsidRPr="008675F2" w:rsidRDefault="0079499B" w:rsidP="00F72578">
            <w:pPr>
              <w:pStyle w:val="ENoteTableHeading"/>
              <w:rPr>
                <w:rFonts w:cs="Arial"/>
              </w:rPr>
            </w:pPr>
            <w:r w:rsidRPr="008675F2">
              <w:rPr>
                <w:rFonts w:cs="Arial"/>
              </w:rPr>
              <w:t>Act</w:t>
            </w:r>
          </w:p>
        </w:tc>
        <w:tc>
          <w:tcPr>
            <w:tcW w:w="767" w:type="pct"/>
            <w:tcBorders>
              <w:top w:val="single" w:sz="12" w:space="0" w:color="auto"/>
              <w:bottom w:val="single" w:sz="12" w:space="0" w:color="auto"/>
            </w:tcBorders>
            <w:shd w:val="clear" w:color="auto" w:fill="auto"/>
          </w:tcPr>
          <w:p w14:paraId="6B613121" w14:textId="77777777" w:rsidR="0079499B" w:rsidRPr="008675F2" w:rsidRDefault="0079499B" w:rsidP="00F72578">
            <w:pPr>
              <w:pStyle w:val="ENoteTableHeading"/>
              <w:rPr>
                <w:rFonts w:cs="Arial"/>
              </w:rPr>
            </w:pPr>
            <w:r w:rsidRPr="008675F2">
              <w:rPr>
                <w:rFonts w:cs="Arial"/>
              </w:rPr>
              <w:t>Number and year</w:t>
            </w:r>
          </w:p>
        </w:tc>
        <w:tc>
          <w:tcPr>
            <w:tcW w:w="767" w:type="pct"/>
            <w:tcBorders>
              <w:top w:val="single" w:sz="12" w:space="0" w:color="auto"/>
              <w:bottom w:val="single" w:sz="12" w:space="0" w:color="auto"/>
            </w:tcBorders>
            <w:shd w:val="clear" w:color="auto" w:fill="auto"/>
          </w:tcPr>
          <w:p w14:paraId="0AA6BFCB" w14:textId="77777777" w:rsidR="0079499B" w:rsidRPr="008675F2" w:rsidRDefault="0079499B" w:rsidP="00F72578">
            <w:pPr>
              <w:pStyle w:val="ENoteTableHeading"/>
              <w:rPr>
                <w:rFonts w:cs="Arial"/>
              </w:rPr>
            </w:pPr>
            <w:r w:rsidRPr="008675F2">
              <w:rPr>
                <w:rFonts w:cs="Arial"/>
              </w:rPr>
              <w:t>Assent</w:t>
            </w:r>
          </w:p>
        </w:tc>
        <w:tc>
          <w:tcPr>
            <w:tcW w:w="1012" w:type="pct"/>
            <w:tcBorders>
              <w:top w:val="single" w:sz="12" w:space="0" w:color="auto"/>
              <w:bottom w:val="single" w:sz="12" w:space="0" w:color="auto"/>
            </w:tcBorders>
            <w:shd w:val="clear" w:color="auto" w:fill="auto"/>
          </w:tcPr>
          <w:p w14:paraId="3A188B83" w14:textId="77777777" w:rsidR="0079499B" w:rsidRPr="008675F2" w:rsidRDefault="0079499B" w:rsidP="00E23189">
            <w:pPr>
              <w:pStyle w:val="ENoteTableHeading"/>
              <w:ind w:right="-39"/>
              <w:rPr>
                <w:rFonts w:cs="Arial"/>
              </w:rPr>
            </w:pPr>
            <w:r w:rsidRPr="008675F2">
              <w:rPr>
                <w:rFonts w:cs="Arial"/>
              </w:rPr>
              <w:t>Commencement</w:t>
            </w:r>
          </w:p>
        </w:tc>
        <w:tc>
          <w:tcPr>
            <w:tcW w:w="993" w:type="pct"/>
            <w:tcBorders>
              <w:top w:val="single" w:sz="12" w:space="0" w:color="auto"/>
              <w:bottom w:val="single" w:sz="12" w:space="0" w:color="auto"/>
            </w:tcBorders>
            <w:shd w:val="clear" w:color="auto" w:fill="auto"/>
          </w:tcPr>
          <w:p w14:paraId="5AAD0657" w14:textId="77777777" w:rsidR="0079499B" w:rsidRPr="008675F2" w:rsidRDefault="0079499B" w:rsidP="00F72578">
            <w:pPr>
              <w:pStyle w:val="ENoteTableHeading"/>
              <w:rPr>
                <w:rFonts w:cs="Arial"/>
              </w:rPr>
            </w:pPr>
            <w:r w:rsidRPr="008675F2">
              <w:rPr>
                <w:rFonts w:cs="Arial"/>
              </w:rPr>
              <w:t>Application, saving and transitional provisions</w:t>
            </w:r>
          </w:p>
        </w:tc>
      </w:tr>
      <w:tr w:rsidR="00000B63" w:rsidRPr="008675F2" w14:paraId="1F251134" w14:textId="77777777" w:rsidTr="009D556A">
        <w:trPr>
          <w:cantSplit/>
        </w:trPr>
        <w:tc>
          <w:tcPr>
            <w:tcW w:w="1461" w:type="pct"/>
            <w:tcBorders>
              <w:top w:val="single" w:sz="12" w:space="0" w:color="auto"/>
              <w:bottom w:val="nil"/>
            </w:tcBorders>
            <w:shd w:val="clear" w:color="auto" w:fill="auto"/>
          </w:tcPr>
          <w:p w14:paraId="385627DB" w14:textId="77777777" w:rsidR="0079499B" w:rsidRPr="008675F2" w:rsidRDefault="00000B63" w:rsidP="000C16B5">
            <w:pPr>
              <w:pStyle w:val="ENoteTableText"/>
              <w:keepNext/>
            </w:pPr>
            <w:r w:rsidRPr="008675F2">
              <w:t>Airlines Agreement Act 1981</w:t>
            </w:r>
          </w:p>
        </w:tc>
        <w:tc>
          <w:tcPr>
            <w:tcW w:w="767" w:type="pct"/>
            <w:tcBorders>
              <w:top w:val="single" w:sz="12" w:space="0" w:color="auto"/>
              <w:bottom w:val="nil"/>
            </w:tcBorders>
            <w:shd w:val="clear" w:color="auto" w:fill="auto"/>
          </w:tcPr>
          <w:p w14:paraId="5C43DFFD" w14:textId="77777777" w:rsidR="0079499B" w:rsidRPr="008675F2" w:rsidRDefault="00000B63" w:rsidP="00F72578">
            <w:pPr>
              <w:pStyle w:val="ENoteTableText"/>
            </w:pPr>
            <w:r w:rsidRPr="008675F2">
              <w:t>75, 1981</w:t>
            </w:r>
          </w:p>
        </w:tc>
        <w:tc>
          <w:tcPr>
            <w:tcW w:w="767" w:type="pct"/>
            <w:tcBorders>
              <w:top w:val="single" w:sz="12" w:space="0" w:color="auto"/>
              <w:bottom w:val="nil"/>
            </w:tcBorders>
            <w:shd w:val="clear" w:color="auto" w:fill="auto"/>
          </w:tcPr>
          <w:p w14:paraId="32F4C82D" w14:textId="77777777" w:rsidR="0079499B" w:rsidRPr="008675F2" w:rsidRDefault="00000B63" w:rsidP="00F72578">
            <w:pPr>
              <w:pStyle w:val="ENoteTableText"/>
            </w:pPr>
            <w:r w:rsidRPr="008675F2">
              <w:t>18</w:t>
            </w:r>
            <w:r w:rsidR="00626E53" w:rsidRPr="008675F2">
              <w:t> </w:t>
            </w:r>
            <w:r w:rsidRPr="008675F2">
              <w:t>June 1981</w:t>
            </w:r>
          </w:p>
        </w:tc>
        <w:tc>
          <w:tcPr>
            <w:tcW w:w="1012" w:type="pct"/>
            <w:tcBorders>
              <w:top w:val="single" w:sz="12" w:space="0" w:color="auto"/>
              <w:bottom w:val="nil"/>
            </w:tcBorders>
            <w:shd w:val="clear" w:color="auto" w:fill="auto"/>
          </w:tcPr>
          <w:p w14:paraId="73B022F6" w14:textId="77777777" w:rsidR="0079499B" w:rsidRPr="008675F2" w:rsidRDefault="00000B63" w:rsidP="00F72578">
            <w:pPr>
              <w:pStyle w:val="ENoteTableText"/>
            </w:pPr>
            <w:r w:rsidRPr="008675F2">
              <w:t>18</w:t>
            </w:r>
            <w:r w:rsidR="00626E53" w:rsidRPr="008675F2">
              <w:t> </w:t>
            </w:r>
            <w:r w:rsidRPr="008675F2">
              <w:t>June 1981</w:t>
            </w:r>
          </w:p>
        </w:tc>
        <w:tc>
          <w:tcPr>
            <w:tcW w:w="993" w:type="pct"/>
            <w:tcBorders>
              <w:top w:val="single" w:sz="12" w:space="0" w:color="auto"/>
              <w:bottom w:val="nil"/>
            </w:tcBorders>
            <w:shd w:val="clear" w:color="auto" w:fill="auto"/>
          </w:tcPr>
          <w:p w14:paraId="473A358C" w14:textId="77777777" w:rsidR="0079499B" w:rsidRPr="008675F2" w:rsidRDefault="008C5B13" w:rsidP="001A4529">
            <w:pPr>
              <w:pStyle w:val="ENoteTableText"/>
            </w:pPr>
            <w:r w:rsidRPr="008675F2">
              <w:t>s 8(2)</w:t>
            </w:r>
          </w:p>
        </w:tc>
      </w:tr>
      <w:tr w:rsidR="00551299" w:rsidRPr="008675F2" w14:paraId="6FF735D4" w14:textId="77777777" w:rsidTr="009D556A">
        <w:trPr>
          <w:cantSplit/>
        </w:trPr>
        <w:tc>
          <w:tcPr>
            <w:tcW w:w="1461" w:type="pct"/>
            <w:tcBorders>
              <w:top w:val="nil"/>
              <w:bottom w:val="nil"/>
            </w:tcBorders>
            <w:shd w:val="clear" w:color="auto" w:fill="auto"/>
          </w:tcPr>
          <w:p w14:paraId="6C11CD75" w14:textId="77777777" w:rsidR="00551299" w:rsidRPr="008675F2" w:rsidRDefault="00551299" w:rsidP="00494CBF">
            <w:pPr>
              <w:pStyle w:val="ENoteTTIndentHeading"/>
              <w:rPr>
                <w:rFonts w:eastAsiaTheme="minorHAnsi"/>
              </w:rPr>
            </w:pPr>
            <w:r w:rsidRPr="008675F2">
              <w:t>as amended by</w:t>
            </w:r>
          </w:p>
        </w:tc>
        <w:tc>
          <w:tcPr>
            <w:tcW w:w="767" w:type="pct"/>
            <w:tcBorders>
              <w:top w:val="nil"/>
              <w:bottom w:val="nil"/>
            </w:tcBorders>
            <w:shd w:val="clear" w:color="auto" w:fill="auto"/>
          </w:tcPr>
          <w:p w14:paraId="0203EBFB" w14:textId="77777777" w:rsidR="00551299" w:rsidRPr="008675F2" w:rsidRDefault="00551299" w:rsidP="00236EB4">
            <w:pPr>
              <w:pStyle w:val="ENoteTableText"/>
            </w:pPr>
          </w:p>
        </w:tc>
        <w:tc>
          <w:tcPr>
            <w:tcW w:w="767" w:type="pct"/>
            <w:tcBorders>
              <w:top w:val="nil"/>
              <w:bottom w:val="nil"/>
            </w:tcBorders>
            <w:shd w:val="clear" w:color="auto" w:fill="auto"/>
          </w:tcPr>
          <w:p w14:paraId="6B80B401" w14:textId="77777777" w:rsidR="00551299" w:rsidRPr="008675F2" w:rsidRDefault="00551299" w:rsidP="00236EB4">
            <w:pPr>
              <w:pStyle w:val="ENoteTableText"/>
            </w:pPr>
          </w:p>
        </w:tc>
        <w:tc>
          <w:tcPr>
            <w:tcW w:w="1012" w:type="pct"/>
            <w:tcBorders>
              <w:top w:val="nil"/>
              <w:bottom w:val="nil"/>
            </w:tcBorders>
            <w:shd w:val="clear" w:color="auto" w:fill="auto"/>
          </w:tcPr>
          <w:p w14:paraId="43867091" w14:textId="77777777" w:rsidR="00551299" w:rsidRPr="008675F2" w:rsidRDefault="00551299" w:rsidP="00236EB4">
            <w:pPr>
              <w:pStyle w:val="ENoteTableText"/>
            </w:pPr>
          </w:p>
        </w:tc>
        <w:tc>
          <w:tcPr>
            <w:tcW w:w="993" w:type="pct"/>
            <w:tcBorders>
              <w:top w:val="nil"/>
              <w:bottom w:val="nil"/>
            </w:tcBorders>
            <w:shd w:val="clear" w:color="auto" w:fill="auto"/>
          </w:tcPr>
          <w:p w14:paraId="1799524E" w14:textId="77777777" w:rsidR="00551299" w:rsidRPr="008675F2" w:rsidRDefault="00551299" w:rsidP="00236EB4">
            <w:pPr>
              <w:pStyle w:val="ENoteTableText"/>
            </w:pPr>
          </w:p>
        </w:tc>
      </w:tr>
      <w:tr w:rsidR="000723CE" w:rsidRPr="008675F2" w14:paraId="78D8F9A7" w14:textId="77777777" w:rsidTr="009D556A">
        <w:trPr>
          <w:cantSplit/>
        </w:trPr>
        <w:tc>
          <w:tcPr>
            <w:tcW w:w="1461" w:type="pct"/>
            <w:tcBorders>
              <w:top w:val="nil"/>
              <w:bottom w:val="single" w:sz="12" w:space="0" w:color="auto"/>
            </w:tcBorders>
            <w:shd w:val="clear" w:color="auto" w:fill="auto"/>
          </w:tcPr>
          <w:p w14:paraId="79D8E865" w14:textId="77777777" w:rsidR="000723CE" w:rsidRPr="008675F2" w:rsidRDefault="000723CE" w:rsidP="00494CBF">
            <w:pPr>
              <w:pStyle w:val="ENoteTTi"/>
              <w:rPr>
                <w:rFonts w:eastAsiaTheme="minorHAnsi"/>
              </w:rPr>
            </w:pPr>
            <w:r w:rsidRPr="008675F2">
              <w:t>Statute Law (Miscellaneous Provisions) Act (No.</w:t>
            </w:r>
            <w:r w:rsidR="00626E53" w:rsidRPr="008675F2">
              <w:t> </w:t>
            </w:r>
            <w:r w:rsidRPr="008675F2">
              <w:t>1) 1983</w:t>
            </w:r>
          </w:p>
        </w:tc>
        <w:tc>
          <w:tcPr>
            <w:tcW w:w="767" w:type="pct"/>
            <w:tcBorders>
              <w:top w:val="nil"/>
              <w:bottom w:val="single" w:sz="12" w:space="0" w:color="auto"/>
            </w:tcBorders>
            <w:shd w:val="clear" w:color="auto" w:fill="auto"/>
          </w:tcPr>
          <w:p w14:paraId="11585791" w14:textId="77777777" w:rsidR="000723CE" w:rsidRPr="008675F2" w:rsidRDefault="000723CE" w:rsidP="00236EB4">
            <w:pPr>
              <w:pStyle w:val="ENoteTableText"/>
            </w:pPr>
            <w:r w:rsidRPr="008675F2">
              <w:t>39, 1983</w:t>
            </w:r>
          </w:p>
        </w:tc>
        <w:tc>
          <w:tcPr>
            <w:tcW w:w="767" w:type="pct"/>
            <w:tcBorders>
              <w:top w:val="nil"/>
              <w:bottom w:val="single" w:sz="12" w:space="0" w:color="auto"/>
            </w:tcBorders>
            <w:shd w:val="clear" w:color="auto" w:fill="auto"/>
          </w:tcPr>
          <w:p w14:paraId="0524064F" w14:textId="77777777" w:rsidR="000723CE" w:rsidRPr="008675F2" w:rsidRDefault="000723CE" w:rsidP="00236EB4">
            <w:pPr>
              <w:pStyle w:val="ENoteTableText"/>
            </w:pPr>
            <w:r w:rsidRPr="008675F2">
              <w:t>20</w:t>
            </w:r>
            <w:r w:rsidR="00626E53" w:rsidRPr="008675F2">
              <w:t> </w:t>
            </w:r>
            <w:r w:rsidRPr="008675F2">
              <w:t>June 1983</w:t>
            </w:r>
          </w:p>
        </w:tc>
        <w:tc>
          <w:tcPr>
            <w:tcW w:w="1012" w:type="pct"/>
            <w:tcBorders>
              <w:top w:val="nil"/>
              <w:bottom w:val="single" w:sz="12" w:space="0" w:color="auto"/>
            </w:tcBorders>
            <w:shd w:val="clear" w:color="auto" w:fill="auto"/>
          </w:tcPr>
          <w:p w14:paraId="5212B3C1" w14:textId="77777777" w:rsidR="000723CE" w:rsidRPr="008675F2" w:rsidRDefault="000723CE" w:rsidP="00236EB4">
            <w:pPr>
              <w:pStyle w:val="ENoteTableText"/>
            </w:pPr>
            <w:r w:rsidRPr="008675F2">
              <w:t>18</w:t>
            </w:r>
            <w:r w:rsidR="00626E53" w:rsidRPr="008675F2">
              <w:t> </w:t>
            </w:r>
            <w:r w:rsidRPr="008675F2">
              <w:t>July 1983</w:t>
            </w:r>
          </w:p>
        </w:tc>
        <w:tc>
          <w:tcPr>
            <w:tcW w:w="993" w:type="pct"/>
            <w:tcBorders>
              <w:top w:val="nil"/>
              <w:bottom w:val="single" w:sz="12" w:space="0" w:color="auto"/>
            </w:tcBorders>
            <w:shd w:val="clear" w:color="auto" w:fill="auto"/>
          </w:tcPr>
          <w:p w14:paraId="3286CFA7" w14:textId="77777777" w:rsidR="000723CE" w:rsidRPr="008675F2" w:rsidRDefault="000723CE" w:rsidP="00236EB4">
            <w:pPr>
              <w:pStyle w:val="ENoteTableText"/>
            </w:pPr>
            <w:r w:rsidRPr="008675F2">
              <w:t>—</w:t>
            </w:r>
          </w:p>
        </w:tc>
      </w:tr>
    </w:tbl>
    <w:p w14:paraId="36EE8084" w14:textId="77777777" w:rsidR="00C56283" w:rsidRPr="008675F2" w:rsidRDefault="00C56283" w:rsidP="00C56283">
      <w:pPr>
        <w:pStyle w:val="Tabletext"/>
      </w:pPr>
    </w:p>
    <w:p w14:paraId="76C523BD" w14:textId="77777777" w:rsidR="005F0CD3" w:rsidRPr="008675F2" w:rsidRDefault="005F0CD3" w:rsidP="007053FC">
      <w:pPr>
        <w:pStyle w:val="ENotesHeading2"/>
        <w:pageBreakBefore/>
        <w:outlineLvl w:val="9"/>
      </w:pPr>
      <w:bookmarkStart w:id="156" w:name="_Toc185428509"/>
      <w:r w:rsidRPr="008675F2">
        <w:t>Endnote 4—Amendment history</w:t>
      </w:r>
      <w:bookmarkEnd w:id="156"/>
    </w:p>
    <w:p w14:paraId="03F8F70F" w14:textId="77777777" w:rsidR="0079499B" w:rsidRPr="008675F2" w:rsidRDefault="0079499B" w:rsidP="00F72578">
      <w:pPr>
        <w:pStyle w:val="Tabletext"/>
      </w:pPr>
    </w:p>
    <w:tbl>
      <w:tblPr>
        <w:tblW w:w="5000" w:type="pct"/>
        <w:tblLook w:val="0000" w:firstRow="0" w:lastRow="0" w:firstColumn="0" w:lastColumn="0" w:noHBand="0" w:noVBand="0"/>
      </w:tblPr>
      <w:tblGrid>
        <w:gridCol w:w="2550"/>
        <w:gridCol w:w="5979"/>
      </w:tblGrid>
      <w:tr w:rsidR="0079499B" w:rsidRPr="008675F2" w14:paraId="3B137206" w14:textId="77777777" w:rsidTr="008245AC">
        <w:trPr>
          <w:cantSplit/>
          <w:tblHeader/>
        </w:trPr>
        <w:tc>
          <w:tcPr>
            <w:tcW w:w="1495" w:type="pct"/>
            <w:tcBorders>
              <w:top w:val="single" w:sz="12" w:space="0" w:color="auto"/>
              <w:bottom w:val="single" w:sz="12" w:space="0" w:color="auto"/>
            </w:tcBorders>
            <w:shd w:val="clear" w:color="auto" w:fill="auto"/>
          </w:tcPr>
          <w:p w14:paraId="012AB56C" w14:textId="77777777" w:rsidR="0079499B" w:rsidRPr="008675F2" w:rsidRDefault="0079499B" w:rsidP="00F72578">
            <w:pPr>
              <w:pStyle w:val="ENoteTableHeading"/>
              <w:rPr>
                <w:rFonts w:cs="Arial"/>
              </w:rPr>
            </w:pPr>
            <w:r w:rsidRPr="008675F2">
              <w:rPr>
                <w:rFonts w:cs="Arial"/>
              </w:rPr>
              <w:t>Provision affected</w:t>
            </w:r>
          </w:p>
        </w:tc>
        <w:tc>
          <w:tcPr>
            <w:tcW w:w="3505" w:type="pct"/>
            <w:tcBorders>
              <w:top w:val="single" w:sz="12" w:space="0" w:color="auto"/>
              <w:bottom w:val="single" w:sz="12" w:space="0" w:color="auto"/>
            </w:tcBorders>
            <w:shd w:val="clear" w:color="auto" w:fill="auto"/>
          </w:tcPr>
          <w:p w14:paraId="5E7EA1D6" w14:textId="77777777" w:rsidR="0079499B" w:rsidRPr="008675F2" w:rsidRDefault="0079499B" w:rsidP="00F72578">
            <w:pPr>
              <w:pStyle w:val="ENoteTableHeading"/>
              <w:rPr>
                <w:rFonts w:cs="Arial"/>
              </w:rPr>
            </w:pPr>
            <w:r w:rsidRPr="008675F2">
              <w:rPr>
                <w:rFonts w:cs="Arial"/>
              </w:rPr>
              <w:t>How affected</w:t>
            </w:r>
          </w:p>
        </w:tc>
      </w:tr>
      <w:tr w:rsidR="0079499B" w:rsidRPr="008675F2" w14:paraId="5DB67154" w14:textId="77777777" w:rsidTr="008245AC">
        <w:trPr>
          <w:cantSplit/>
        </w:trPr>
        <w:tc>
          <w:tcPr>
            <w:tcW w:w="1495" w:type="pct"/>
            <w:tcBorders>
              <w:top w:val="single" w:sz="12" w:space="0" w:color="auto"/>
            </w:tcBorders>
            <w:shd w:val="clear" w:color="auto" w:fill="auto"/>
          </w:tcPr>
          <w:p w14:paraId="740A28F8" w14:textId="77777777" w:rsidR="0079499B" w:rsidRPr="008675F2" w:rsidRDefault="009A5E1D" w:rsidP="009A5E1D">
            <w:pPr>
              <w:pStyle w:val="ENoteTableText"/>
              <w:tabs>
                <w:tab w:val="center" w:leader="dot" w:pos="2268"/>
              </w:tabs>
            </w:pPr>
            <w:r w:rsidRPr="008675F2">
              <w:t xml:space="preserve">r </w:t>
            </w:r>
            <w:r w:rsidR="0079499B" w:rsidRPr="008675F2">
              <w:t>1</w:t>
            </w:r>
            <w:r w:rsidR="0079499B" w:rsidRPr="008675F2">
              <w:tab/>
            </w:r>
          </w:p>
        </w:tc>
        <w:tc>
          <w:tcPr>
            <w:tcW w:w="3505" w:type="pct"/>
            <w:tcBorders>
              <w:top w:val="single" w:sz="12" w:space="0" w:color="auto"/>
            </w:tcBorders>
            <w:shd w:val="clear" w:color="auto" w:fill="auto"/>
          </w:tcPr>
          <w:p w14:paraId="44D2954D" w14:textId="77777777" w:rsidR="0079499B" w:rsidRPr="008675F2" w:rsidRDefault="0079499B" w:rsidP="0079499B">
            <w:pPr>
              <w:pStyle w:val="ENoteTableText"/>
            </w:pPr>
            <w:r w:rsidRPr="008675F2">
              <w:t>rs 1999 No</w:t>
            </w:r>
            <w:r w:rsidR="00C37DFB" w:rsidRPr="008675F2">
              <w:t> </w:t>
            </w:r>
            <w:r w:rsidRPr="008675F2">
              <w:t>165</w:t>
            </w:r>
          </w:p>
        </w:tc>
      </w:tr>
      <w:tr w:rsidR="0079499B" w:rsidRPr="008675F2" w14:paraId="206EDEF2" w14:textId="77777777" w:rsidTr="008245AC">
        <w:trPr>
          <w:cantSplit/>
        </w:trPr>
        <w:tc>
          <w:tcPr>
            <w:tcW w:w="1495" w:type="pct"/>
            <w:shd w:val="clear" w:color="auto" w:fill="auto"/>
          </w:tcPr>
          <w:p w14:paraId="3B2692DC" w14:textId="77777777" w:rsidR="0079499B" w:rsidRPr="008675F2" w:rsidRDefault="009A5E1D" w:rsidP="00662971">
            <w:pPr>
              <w:pStyle w:val="ENoteTableText"/>
              <w:tabs>
                <w:tab w:val="center" w:leader="dot" w:pos="2268"/>
              </w:tabs>
            </w:pPr>
            <w:r w:rsidRPr="008675F2">
              <w:t xml:space="preserve">r </w:t>
            </w:r>
            <w:r w:rsidR="0079499B" w:rsidRPr="008675F2">
              <w:t>2</w:t>
            </w:r>
            <w:r w:rsidR="0079499B" w:rsidRPr="008675F2">
              <w:tab/>
            </w:r>
          </w:p>
        </w:tc>
        <w:tc>
          <w:tcPr>
            <w:tcW w:w="3505" w:type="pct"/>
            <w:shd w:val="clear" w:color="auto" w:fill="auto"/>
          </w:tcPr>
          <w:p w14:paraId="51DCD89D" w14:textId="6FD6C604" w:rsidR="0079499B" w:rsidRPr="008675F2" w:rsidRDefault="0079499B" w:rsidP="00000BAD">
            <w:pPr>
              <w:pStyle w:val="ENoteTableText"/>
            </w:pPr>
            <w:r w:rsidRPr="008675F2">
              <w:t xml:space="preserve">am </w:t>
            </w:r>
            <w:r w:rsidR="00D66FDF" w:rsidRPr="008675F2">
              <w:t xml:space="preserve">No 25, </w:t>
            </w:r>
            <w:r w:rsidRPr="008675F2">
              <w:t xml:space="preserve">1964; </w:t>
            </w:r>
            <w:r w:rsidR="00D66FDF" w:rsidRPr="008675F2">
              <w:t xml:space="preserve">No 8, </w:t>
            </w:r>
            <w:r w:rsidRPr="008675F2">
              <w:t xml:space="preserve">1970; </w:t>
            </w:r>
            <w:r w:rsidR="00D66FDF" w:rsidRPr="008675F2">
              <w:t xml:space="preserve">No 43, </w:t>
            </w:r>
            <w:r w:rsidRPr="008675F2">
              <w:t>1973</w:t>
            </w:r>
            <w:r w:rsidR="00D66FDF" w:rsidRPr="008675F2">
              <w:t>;</w:t>
            </w:r>
            <w:r w:rsidRPr="008675F2">
              <w:t xml:space="preserve"> No 262</w:t>
            </w:r>
            <w:r w:rsidR="00D66FDF" w:rsidRPr="008675F2">
              <w:t>, 1973</w:t>
            </w:r>
            <w:r w:rsidRPr="008675F2">
              <w:t xml:space="preserve">; </w:t>
            </w:r>
            <w:r w:rsidR="00DB19A9" w:rsidRPr="008675F2">
              <w:t xml:space="preserve">No 249, </w:t>
            </w:r>
            <w:r w:rsidRPr="008675F2">
              <w:t xml:space="preserve">1974; </w:t>
            </w:r>
            <w:r w:rsidR="00DB19A9" w:rsidRPr="008675F2">
              <w:t xml:space="preserve">No 172, </w:t>
            </w:r>
            <w:r w:rsidRPr="008675F2">
              <w:t xml:space="preserve">1975; </w:t>
            </w:r>
            <w:r w:rsidR="00DB19A9" w:rsidRPr="008675F2">
              <w:t xml:space="preserve">No 159, </w:t>
            </w:r>
            <w:r w:rsidRPr="008675F2">
              <w:t xml:space="preserve">1976; </w:t>
            </w:r>
            <w:r w:rsidR="00DB19A9" w:rsidRPr="008675F2">
              <w:t xml:space="preserve">No 382, </w:t>
            </w:r>
            <w:r w:rsidRPr="008675F2">
              <w:t xml:space="preserve">1980; </w:t>
            </w:r>
            <w:r w:rsidR="00DB19A9" w:rsidRPr="008675F2">
              <w:t xml:space="preserve">No 320, </w:t>
            </w:r>
            <w:r w:rsidRPr="008675F2">
              <w:t xml:space="preserve">1987; </w:t>
            </w:r>
            <w:r w:rsidR="00DB19A9" w:rsidRPr="008675F2">
              <w:t xml:space="preserve">No 64, </w:t>
            </w:r>
            <w:r w:rsidRPr="008675F2">
              <w:t>1988</w:t>
            </w:r>
            <w:r w:rsidR="00DB19A9" w:rsidRPr="008675F2">
              <w:t>;</w:t>
            </w:r>
            <w:r w:rsidRPr="008675F2">
              <w:t xml:space="preserve"> No</w:t>
            </w:r>
            <w:r w:rsidR="00DB19A9" w:rsidRPr="008675F2">
              <w:t> </w:t>
            </w:r>
            <w:r w:rsidRPr="008675F2">
              <w:t>177</w:t>
            </w:r>
            <w:r w:rsidR="00DB19A9" w:rsidRPr="008675F2">
              <w:t>, 1988</w:t>
            </w:r>
            <w:r w:rsidRPr="008675F2">
              <w:t xml:space="preserve">; </w:t>
            </w:r>
            <w:r w:rsidR="00DB19A9" w:rsidRPr="008675F2">
              <w:t xml:space="preserve">No 460, </w:t>
            </w:r>
            <w:r w:rsidRPr="008675F2">
              <w:t xml:space="preserve">1990; </w:t>
            </w:r>
            <w:r w:rsidR="00DB19A9" w:rsidRPr="008675F2">
              <w:t xml:space="preserve">No 23, </w:t>
            </w:r>
            <w:r w:rsidRPr="008675F2">
              <w:t>1991</w:t>
            </w:r>
            <w:r w:rsidR="00DB19A9" w:rsidRPr="008675F2">
              <w:t>;</w:t>
            </w:r>
            <w:r w:rsidRPr="008675F2">
              <w:t xml:space="preserve"> No</w:t>
            </w:r>
            <w:r w:rsidR="00DB19A9" w:rsidRPr="008675F2">
              <w:t> </w:t>
            </w:r>
            <w:r w:rsidRPr="008675F2">
              <w:t>248</w:t>
            </w:r>
            <w:r w:rsidR="00DB19A9" w:rsidRPr="008675F2">
              <w:t>, 1991; No </w:t>
            </w:r>
            <w:r w:rsidRPr="008675F2">
              <w:t>289</w:t>
            </w:r>
            <w:r w:rsidR="00DB19A9" w:rsidRPr="008675F2">
              <w:t>, 1991</w:t>
            </w:r>
            <w:r w:rsidRPr="008675F2">
              <w:t xml:space="preserve">; </w:t>
            </w:r>
            <w:r w:rsidR="00DB19A9" w:rsidRPr="008675F2">
              <w:t xml:space="preserve">No 286, </w:t>
            </w:r>
            <w:r w:rsidRPr="008675F2">
              <w:t xml:space="preserve">1992; </w:t>
            </w:r>
            <w:r w:rsidR="00DB19A9" w:rsidRPr="008675F2">
              <w:t xml:space="preserve">No 104, </w:t>
            </w:r>
            <w:r w:rsidRPr="008675F2">
              <w:t xml:space="preserve">1994; </w:t>
            </w:r>
            <w:r w:rsidR="00DB19A9" w:rsidRPr="008675F2">
              <w:t xml:space="preserve">No 15, </w:t>
            </w:r>
            <w:r w:rsidRPr="008675F2">
              <w:t>1995</w:t>
            </w:r>
            <w:r w:rsidR="00DB19A9" w:rsidRPr="008675F2">
              <w:t>;</w:t>
            </w:r>
            <w:r w:rsidRPr="008675F2">
              <w:t xml:space="preserve"> No</w:t>
            </w:r>
            <w:r w:rsidR="00DB19A9" w:rsidRPr="008675F2">
              <w:t> </w:t>
            </w:r>
            <w:r w:rsidRPr="008675F2">
              <w:t>412</w:t>
            </w:r>
            <w:r w:rsidR="00DB19A9" w:rsidRPr="008675F2">
              <w:t>, 1995</w:t>
            </w:r>
            <w:r w:rsidRPr="008675F2">
              <w:t xml:space="preserve">; </w:t>
            </w:r>
            <w:r w:rsidR="00DB19A9" w:rsidRPr="008675F2">
              <w:t xml:space="preserve">No 59, </w:t>
            </w:r>
            <w:r w:rsidRPr="008675F2">
              <w:t>1996</w:t>
            </w:r>
            <w:r w:rsidR="00DB19A9" w:rsidRPr="008675F2">
              <w:t>;</w:t>
            </w:r>
            <w:r w:rsidRPr="008675F2">
              <w:t xml:space="preserve"> No</w:t>
            </w:r>
            <w:r w:rsidR="005D1399" w:rsidRPr="008675F2">
              <w:t> </w:t>
            </w:r>
            <w:r w:rsidRPr="008675F2">
              <w:t>91</w:t>
            </w:r>
            <w:r w:rsidR="005D1399" w:rsidRPr="008675F2">
              <w:t>, 1996</w:t>
            </w:r>
            <w:r w:rsidRPr="008675F2">
              <w:t xml:space="preserve">; </w:t>
            </w:r>
            <w:r w:rsidR="005D1399" w:rsidRPr="008675F2">
              <w:t xml:space="preserve">No 285, </w:t>
            </w:r>
            <w:r w:rsidRPr="008675F2">
              <w:t xml:space="preserve">1997; </w:t>
            </w:r>
            <w:r w:rsidR="005D1399" w:rsidRPr="008675F2">
              <w:t xml:space="preserve">No 228, </w:t>
            </w:r>
            <w:r w:rsidRPr="008675F2">
              <w:t xml:space="preserve">1998; </w:t>
            </w:r>
            <w:r w:rsidR="005D1399" w:rsidRPr="008675F2">
              <w:t xml:space="preserve">No 18, </w:t>
            </w:r>
            <w:r w:rsidRPr="008675F2">
              <w:t>2003</w:t>
            </w:r>
            <w:r w:rsidR="005D1399" w:rsidRPr="008675F2">
              <w:t>;</w:t>
            </w:r>
            <w:r w:rsidRPr="008675F2">
              <w:t xml:space="preserve"> No</w:t>
            </w:r>
            <w:r w:rsidR="005D1399" w:rsidRPr="008675F2">
              <w:t> </w:t>
            </w:r>
            <w:r w:rsidRPr="008675F2">
              <w:t>321</w:t>
            </w:r>
            <w:r w:rsidR="005D1399" w:rsidRPr="008675F2">
              <w:t>, 2003</w:t>
            </w:r>
            <w:r w:rsidRPr="008675F2">
              <w:t xml:space="preserve">; </w:t>
            </w:r>
            <w:r w:rsidR="005D1399" w:rsidRPr="008675F2">
              <w:t xml:space="preserve">No 108, </w:t>
            </w:r>
            <w:r w:rsidRPr="008675F2">
              <w:t xml:space="preserve">2004; </w:t>
            </w:r>
            <w:r w:rsidR="005D1399" w:rsidRPr="008675F2">
              <w:t xml:space="preserve">No 163, </w:t>
            </w:r>
            <w:r w:rsidRPr="008675F2">
              <w:t xml:space="preserve">2005; </w:t>
            </w:r>
            <w:r w:rsidR="005D1399" w:rsidRPr="008675F2">
              <w:t xml:space="preserve">No 188, </w:t>
            </w:r>
            <w:r w:rsidRPr="008675F2">
              <w:t>2009</w:t>
            </w:r>
            <w:r w:rsidR="005D1399" w:rsidRPr="008675F2">
              <w:t>;</w:t>
            </w:r>
            <w:r w:rsidRPr="008675F2">
              <w:t xml:space="preserve"> No</w:t>
            </w:r>
            <w:r w:rsidR="005D1399" w:rsidRPr="008675F2">
              <w:t> </w:t>
            </w:r>
            <w:r w:rsidRPr="008675F2">
              <w:t>199</w:t>
            </w:r>
            <w:r w:rsidR="005D1399" w:rsidRPr="008675F2">
              <w:t>, 2009</w:t>
            </w:r>
            <w:r w:rsidRPr="008675F2">
              <w:t xml:space="preserve">; </w:t>
            </w:r>
            <w:r w:rsidR="005D1399" w:rsidRPr="008675F2">
              <w:t xml:space="preserve">No 275, </w:t>
            </w:r>
            <w:r w:rsidRPr="008675F2">
              <w:t xml:space="preserve">2010; </w:t>
            </w:r>
            <w:r w:rsidR="005D1399" w:rsidRPr="008675F2">
              <w:t xml:space="preserve">No 120, </w:t>
            </w:r>
            <w:r w:rsidRPr="008675F2">
              <w:t>2012</w:t>
            </w:r>
            <w:r w:rsidR="00566AF7" w:rsidRPr="008675F2">
              <w:t>; No</w:t>
            </w:r>
            <w:r w:rsidR="003B0469" w:rsidRPr="008675F2">
              <w:t> </w:t>
            </w:r>
            <w:r w:rsidR="00566AF7" w:rsidRPr="008675F2">
              <w:t>168, 2013</w:t>
            </w:r>
            <w:r w:rsidR="00165179" w:rsidRPr="008675F2">
              <w:t>; No 112, 2014</w:t>
            </w:r>
            <w:r w:rsidR="005D1399" w:rsidRPr="008675F2">
              <w:t>; No 152, 2015</w:t>
            </w:r>
            <w:r w:rsidR="00DD592E" w:rsidRPr="008675F2">
              <w:t>; F2017L01645</w:t>
            </w:r>
            <w:r w:rsidR="00C4504A" w:rsidRPr="008675F2">
              <w:t>; F2019L00365</w:t>
            </w:r>
            <w:r w:rsidR="00F13E49" w:rsidRPr="008675F2">
              <w:t>; F2019L01615</w:t>
            </w:r>
            <w:r w:rsidR="00F72C8E" w:rsidRPr="008675F2">
              <w:t>; F2020L00399</w:t>
            </w:r>
            <w:r w:rsidR="00D356C8" w:rsidRPr="008675F2">
              <w:t xml:space="preserve">; </w:t>
            </w:r>
            <w:r w:rsidR="002174D6" w:rsidRPr="008675F2">
              <w:t xml:space="preserve">F2021L01390; </w:t>
            </w:r>
            <w:r w:rsidR="00D356C8" w:rsidRPr="008675F2">
              <w:t>F2021L01615</w:t>
            </w:r>
            <w:r w:rsidR="008A584D" w:rsidRPr="008675F2">
              <w:t>; F2023L00753</w:t>
            </w:r>
          </w:p>
        </w:tc>
      </w:tr>
      <w:tr w:rsidR="0079499B" w:rsidRPr="008675F2" w14:paraId="5D8BD866" w14:textId="77777777" w:rsidTr="008245AC">
        <w:trPr>
          <w:cantSplit/>
        </w:trPr>
        <w:tc>
          <w:tcPr>
            <w:tcW w:w="1495" w:type="pct"/>
            <w:shd w:val="clear" w:color="auto" w:fill="auto"/>
          </w:tcPr>
          <w:p w14:paraId="586BB092" w14:textId="77777777" w:rsidR="0079499B" w:rsidRPr="008675F2" w:rsidRDefault="009A5E1D" w:rsidP="009A5E1D">
            <w:pPr>
              <w:pStyle w:val="ENoteTableText"/>
              <w:tabs>
                <w:tab w:val="center" w:leader="dot" w:pos="2268"/>
              </w:tabs>
            </w:pPr>
            <w:r w:rsidRPr="008675F2">
              <w:t xml:space="preserve">r </w:t>
            </w:r>
            <w:r w:rsidR="0079499B" w:rsidRPr="008675F2">
              <w:t>3</w:t>
            </w:r>
            <w:r w:rsidR="0079499B" w:rsidRPr="008675F2">
              <w:tab/>
            </w:r>
          </w:p>
        </w:tc>
        <w:tc>
          <w:tcPr>
            <w:tcW w:w="3505" w:type="pct"/>
            <w:shd w:val="clear" w:color="auto" w:fill="auto"/>
          </w:tcPr>
          <w:p w14:paraId="3661B5E5" w14:textId="77777777" w:rsidR="0079499B" w:rsidRPr="008675F2" w:rsidRDefault="0079499B" w:rsidP="0079499B">
            <w:pPr>
              <w:pStyle w:val="ENoteTableText"/>
            </w:pPr>
            <w:r w:rsidRPr="008675F2">
              <w:t>am 1990 No</w:t>
            </w:r>
            <w:r w:rsidR="00C37DFB" w:rsidRPr="008675F2">
              <w:t> </w:t>
            </w:r>
            <w:r w:rsidRPr="008675F2">
              <w:t>460</w:t>
            </w:r>
          </w:p>
        </w:tc>
      </w:tr>
      <w:tr w:rsidR="0079499B" w:rsidRPr="008675F2" w14:paraId="04CD02A3" w14:textId="77777777" w:rsidTr="008245AC">
        <w:trPr>
          <w:cantSplit/>
        </w:trPr>
        <w:tc>
          <w:tcPr>
            <w:tcW w:w="1495" w:type="pct"/>
            <w:shd w:val="clear" w:color="auto" w:fill="auto"/>
          </w:tcPr>
          <w:p w14:paraId="58F9A276" w14:textId="77777777" w:rsidR="0079499B" w:rsidRPr="008675F2" w:rsidRDefault="0079499B" w:rsidP="00FE2F6D">
            <w:pPr>
              <w:pStyle w:val="ENoteTableText"/>
            </w:pPr>
          </w:p>
        </w:tc>
        <w:tc>
          <w:tcPr>
            <w:tcW w:w="3505" w:type="pct"/>
            <w:shd w:val="clear" w:color="auto" w:fill="auto"/>
          </w:tcPr>
          <w:p w14:paraId="7BDA67CC" w14:textId="77777777" w:rsidR="0079499B" w:rsidRPr="008675F2" w:rsidRDefault="0079499B" w:rsidP="0079499B">
            <w:pPr>
              <w:pStyle w:val="ENoteTableText"/>
            </w:pPr>
            <w:r w:rsidRPr="008675F2">
              <w:t>rs 1995 No</w:t>
            </w:r>
            <w:r w:rsidR="00C37DFB" w:rsidRPr="008675F2">
              <w:t> </w:t>
            </w:r>
            <w:r w:rsidRPr="008675F2">
              <w:t>89</w:t>
            </w:r>
          </w:p>
        </w:tc>
      </w:tr>
      <w:tr w:rsidR="0079499B" w:rsidRPr="008675F2" w14:paraId="63BBC057" w14:textId="77777777" w:rsidTr="008245AC">
        <w:trPr>
          <w:cantSplit/>
        </w:trPr>
        <w:tc>
          <w:tcPr>
            <w:tcW w:w="1495" w:type="pct"/>
            <w:shd w:val="clear" w:color="auto" w:fill="auto"/>
          </w:tcPr>
          <w:p w14:paraId="47EACEB4" w14:textId="77777777" w:rsidR="0079499B" w:rsidRPr="008675F2" w:rsidRDefault="0079499B" w:rsidP="00FE2F6D">
            <w:pPr>
              <w:pStyle w:val="ENoteTableText"/>
            </w:pPr>
          </w:p>
        </w:tc>
        <w:tc>
          <w:tcPr>
            <w:tcW w:w="3505" w:type="pct"/>
            <w:shd w:val="clear" w:color="auto" w:fill="auto"/>
          </w:tcPr>
          <w:p w14:paraId="16089EAB" w14:textId="77777777" w:rsidR="0079499B" w:rsidRPr="008675F2" w:rsidRDefault="0079499B" w:rsidP="0079499B">
            <w:pPr>
              <w:pStyle w:val="ENoteTableText"/>
            </w:pPr>
            <w:r w:rsidRPr="008675F2">
              <w:t>am 1996 No</w:t>
            </w:r>
            <w:r w:rsidR="00C37DFB" w:rsidRPr="008675F2">
              <w:t> </w:t>
            </w:r>
            <w:r w:rsidRPr="008675F2">
              <w:t>91</w:t>
            </w:r>
          </w:p>
        </w:tc>
      </w:tr>
      <w:tr w:rsidR="0079499B" w:rsidRPr="008675F2" w14:paraId="3FC695D6" w14:textId="77777777" w:rsidTr="008245AC">
        <w:trPr>
          <w:cantSplit/>
        </w:trPr>
        <w:tc>
          <w:tcPr>
            <w:tcW w:w="1495" w:type="pct"/>
            <w:shd w:val="clear" w:color="auto" w:fill="auto"/>
          </w:tcPr>
          <w:p w14:paraId="34CEA89E" w14:textId="77777777" w:rsidR="0079499B" w:rsidRPr="008675F2" w:rsidRDefault="009A5E1D" w:rsidP="009A5E1D">
            <w:pPr>
              <w:pStyle w:val="ENoteTableText"/>
              <w:tabs>
                <w:tab w:val="center" w:leader="dot" w:pos="2268"/>
              </w:tabs>
            </w:pPr>
            <w:r w:rsidRPr="008675F2">
              <w:t xml:space="preserve">r </w:t>
            </w:r>
            <w:r w:rsidR="0079499B" w:rsidRPr="008675F2">
              <w:t>3AA</w:t>
            </w:r>
            <w:r w:rsidR="0079499B" w:rsidRPr="008675F2">
              <w:tab/>
            </w:r>
          </w:p>
        </w:tc>
        <w:tc>
          <w:tcPr>
            <w:tcW w:w="3505" w:type="pct"/>
            <w:shd w:val="clear" w:color="auto" w:fill="auto"/>
          </w:tcPr>
          <w:p w14:paraId="77277529" w14:textId="77777777" w:rsidR="0079499B" w:rsidRPr="008675F2" w:rsidRDefault="0079499B" w:rsidP="0079499B">
            <w:pPr>
              <w:pStyle w:val="ENoteTableText"/>
            </w:pPr>
            <w:r w:rsidRPr="008675F2">
              <w:t>ad 2002 No</w:t>
            </w:r>
            <w:r w:rsidR="00C37DFB" w:rsidRPr="008675F2">
              <w:t> </w:t>
            </w:r>
            <w:r w:rsidRPr="008675F2">
              <w:t>206</w:t>
            </w:r>
          </w:p>
        </w:tc>
      </w:tr>
      <w:tr w:rsidR="0079499B" w:rsidRPr="008675F2" w14:paraId="6A49D9DE" w14:textId="77777777" w:rsidTr="008245AC">
        <w:trPr>
          <w:cantSplit/>
        </w:trPr>
        <w:tc>
          <w:tcPr>
            <w:tcW w:w="1495" w:type="pct"/>
            <w:shd w:val="clear" w:color="auto" w:fill="auto"/>
          </w:tcPr>
          <w:p w14:paraId="406F1AF8" w14:textId="77777777" w:rsidR="0079499B" w:rsidRPr="008675F2" w:rsidRDefault="009A5E1D" w:rsidP="009A5E1D">
            <w:pPr>
              <w:pStyle w:val="ENoteTableText"/>
              <w:tabs>
                <w:tab w:val="center" w:leader="dot" w:pos="2268"/>
              </w:tabs>
            </w:pPr>
            <w:r w:rsidRPr="008675F2">
              <w:t xml:space="preserve">r </w:t>
            </w:r>
            <w:r w:rsidR="0079499B" w:rsidRPr="008675F2">
              <w:t>3A</w:t>
            </w:r>
            <w:r w:rsidR="0079499B" w:rsidRPr="008675F2">
              <w:tab/>
            </w:r>
          </w:p>
        </w:tc>
        <w:tc>
          <w:tcPr>
            <w:tcW w:w="3505" w:type="pct"/>
            <w:shd w:val="clear" w:color="auto" w:fill="auto"/>
          </w:tcPr>
          <w:p w14:paraId="016A68F9" w14:textId="77777777" w:rsidR="0079499B" w:rsidRPr="008675F2" w:rsidRDefault="0079499B" w:rsidP="0079499B">
            <w:pPr>
              <w:pStyle w:val="ENoteTableText"/>
            </w:pPr>
            <w:r w:rsidRPr="008675F2">
              <w:t>ad 1995 No</w:t>
            </w:r>
            <w:r w:rsidR="00C37DFB" w:rsidRPr="008675F2">
              <w:t> </w:t>
            </w:r>
            <w:r w:rsidRPr="008675F2">
              <w:t>89</w:t>
            </w:r>
          </w:p>
        </w:tc>
      </w:tr>
      <w:tr w:rsidR="0079499B" w:rsidRPr="008675F2" w14:paraId="42180132" w14:textId="77777777" w:rsidTr="008245AC">
        <w:trPr>
          <w:cantSplit/>
        </w:trPr>
        <w:tc>
          <w:tcPr>
            <w:tcW w:w="1495" w:type="pct"/>
            <w:shd w:val="clear" w:color="auto" w:fill="auto"/>
          </w:tcPr>
          <w:p w14:paraId="2E380972" w14:textId="77777777" w:rsidR="0079499B" w:rsidRPr="008675F2" w:rsidRDefault="0079499B" w:rsidP="00FE2F6D">
            <w:pPr>
              <w:pStyle w:val="ENoteTableText"/>
            </w:pPr>
          </w:p>
        </w:tc>
        <w:tc>
          <w:tcPr>
            <w:tcW w:w="3505" w:type="pct"/>
            <w:shd w:val="clear" w:color="auto" w:fill="auto"/>
          </w:tcPr>
          <w:p w14:paraId="36CF19A8" w14:textId="08F2419D" w:rsidR="0079499B" w:rsidRPr="008675F2" w:rsidRDefault="0079499B" w:rsidP="0079499B">
            <w:pPr>
              <w:pStyle w:val="ENoteTableText"/>
            </w:pPr>
            <w:r w:rsidRPr="008675F2">
              <w:t>am 1996 No</w:t>
            </w:r>
            <w:r w:rsidR="00C37DFB" w:rsidRPr="008675F2">
              <w:t> </w:t>
            </w:r>
            <w:r w:rsidRPr="008675F2">
              <w:t>91; 1999 Nos 217 and 275; 2003 No</w:t>
            </w:r>
            <w:r w:rsidR="00C37DFB" w:rsidRPr="008675F2">
              <w:t> </w:t>
            </w:r>
            <w:r w:rsidRPr="008675F2">
              <w:t>89; 2011 No</w:t>
            </w:r>
            <w:r w:rsidR="00C37DFB" w:rsidRPr="008675F2">
              <w:t> </w:t>
            </w:r>
            <w:r w:rsidRPr="008675F2">
              <w:t>233</w:t>
            </w:r>
            <w:r w:rsidR="00E349EF" w:rsidRPr="008675F2">
              <w:t>; F2019L01047</w:t>
            </w:r>
            <w:r w:rsidR="0016234B" w:rsidRPr="008675F2">
              <w:t>; F2023L00995</w:t>
            </w:r>
          </w:p>
        </w:tc>
      </w:tr>
      <w:tr w:rsidR="0079499B" w:rsidRPr="008675F2" w14:paraId="4D1976C5" w14:textId="77777777" w:rsidTr="008245AC">
        <w:trPr>
          <w:cantSplit/>
        </w:trPr>
        <w:tc>
          <w:tcPr>
            <w:tcW w:w="1495" w:type="pct"/>
            <w:shd w:val="clear" w:color="auto" w:fill="auto"/>
          </w:tcPr>
          <w:p w14:paraId="2DF2B9BA" w14:textId="77777777" w:rsidR="0079499B" w:rsidRPr="008675F2" w:rsidRDefault="009A5E1D" w:rsidP="009A5E1D">
            <w:pPr>
              <w:pStyle w:val="ENoteTableText"/>
              <w:tabs>
                <w:tab w:val="center" w:leader="dot" w:pos="2268"/>
              </w:tabs>
            </w:pPr>
            <w:r w:rsidRPr="008675F2">
              <w:t xml:space="preserve">r </w:t>
            </w:r>
            <w:r w:rsidR="0079499B" w:rsidRPr="008675F2">
              <w:t>3B</w:t>
            </w:r>
            <w:r w:rsidR="0079499B" w:rsidRPr="008675F2">
              <w:tab/>
            </w:r>
          </w:p>
        </w:tc>
        <w:tc>
          <w:tcPr>
            <w:tcW w:w="3505" w:type="pct"/>
            <w:shd w:val="clear" w:color="auto" w:fill="auto"/>
          </w:tcPr>
          <w:p w14:paraId="53CBD0E3" w14:textId="77777777" w:rsidR="0079499B" w:rsidRPr="008675F2" w:rsidRDefault="0079499B" w:rsidP="0079499B">
            <w:pPr>
              <w:pStyle w:val="ENoteTableText"/>
            </w:pPr>
            <w:r w:rsidRPr="008675F2">
              <w:t>ad 1999 No</w:t>
            </w:r>
            <w:r w:rsidR="00C37DFB" w:rsidRPr="008675F2">
              <w:t> </w:t>
            </w:r>
            <w:r w:rsidRPr="008675F2">
              <w:t>275</w:t>
            </w:r>
          </w:p>
        </w:tc>
      </w:tr>
      <w:tr w:rsidR="0079499B" w:rsidRPr="008675F2" w14:paraId="3CD2BA09" w14:textId="77777777" w:rsidTr="008245AC">
        <w:trPr>
          <w:cantSplit/>
        </w:trPr>
        <w:tc>
          <w:tcPr>
            <w:tcW w:w="1495" w:type="pct"/>
            <w:shd w:val="clear" w:color="auto" w:fill="auto"/>
          </w:tcPr>
          <w:p w14:paraId="64EE4964" w14:textId="77777777" w:rsidR="0079499B" w:rsidRPr="008675F2" w:rsidRDefault="0079499B" w:rsidP="00FE2F6D">
            <w:pPr>
              <w:pStyle w:val="ENoteTableText"/>
            </w:pPr>
          </w:p>
        </w:tc>
        <w:tc>
          <w:tcPr>
            <w:tcW w:w="3505" w:type="pct"/>
            <w:shd w:val="clear" w:color="auto" w:fill="auto"/>
          </w:tcPr>
          <w:p w14:paraId="24827BC3" w14:textId="77777777" w:rsidR="0079499B" w:rsidRPr="008675F2" w:rsidRDefault="0079499B" w:rsidP="0079499B">
            <w:pPr>
              <w:pStyle w:val="ENoteTableText"/>
            </w:pPr>
            <w:r w:rsidRPr="008675F2">
              <w:t>am 2003 No</w:t>
            </w:r>
            <w:r w:rsidR="00C37DFB" w:rsidRPr="008675F2">
              <w:t> </w:t>
            </w:r>
            <w:r w:rsidRPr="008675F2">
              <w:t>89; 2011 No</w:t>
            </w:r>
            <w:r w:rsidR="00C37DFB" w:rsidRPr="008675F2">
              <w:t> </w:t>
            </w:r>
            <w:r w:rsidRPr="008675F2">
              <w:t>233</w:t>
            </w:r>
          </w:p>
        </w:tc>
      </w:tr>
      <w:tr w:rsidR="00E349EF" w:rsidRPr="008675F2" w14:paraId="279CFF65" w14:textId="77777777" w:rsidTr="008245AC">
        <w:trPr>
          <w:cantSplit/>
        </w:trPr>
        <w:tc>
          <w:tcPr>
            <w:tcW w:w="1495" w:type="pct"/>
            <w:shd w:val="clear" w:color="auto" w:fill="auto"/>
          </w:tcPr>
          <w:p w14:paraId="7B37CF12" w14:textId="77777777" w:rsidR="00E349EF" w:rsidRPr="008675F2" w:rsidRDefault="00E349EF" w:rsidP="00FE2F6D">
            <w:pPr>
              <w:pStyle w:val="ENoteTableText"/>
            </w:pPr>
          </w:p>
        </w:tc>
        <w:tc>
          <w:tcPr>
            <w:tcW w:w="3505" w:type="pct"/>
            <w:shd w:val="clear" w:color="auto" w:fill="auto"/>
          </w:tcPr>
          <w:p w14:paraId="270FE3A5" w14:textId="77777777" w:rsidR="00E349EF" w:rsidRPr="008675F2" w:rsidRDefault="00E349EF" w:rsidP="0079499B">
            <w:pPr>
              <w:pStyle w:val="ENoteTableText"/>
            </w:pPr>
            <w:r w:rsidRPr="008675F2">
              <w:t>rep F2019L01047</w:t>
            </w:r>
          </w:p>
        </w:tc>
      </w:tr>
      <w:tr w:rsidR="0079499B" w:rsidRPr="008675F2" w14:paraId="1A3312B0" w14:textId="77777777" w:rsidTr="008245AC">
        <w:trPr>
          <w:cantSplit/>
        </w:trPr>
        <w:tc>
          <w:tcPr>
            <w:tcW w:w="1495" w:type="pct"/>
            <w:shd w:val="clear" w:color="auto" w:fill="auto"/>
          </w:tcPr>
          <w:p w14:paraId="4CFE7FFC" w14:textId="77777777" w:rsidR="0079499B" w:rsidRPr="008675F2" w:rsidRDefault="009A5E1D" w:rsidP="009A5E1D">
            <w:pPr>
              <w:pStyle w:val="ENoteTableText"/>
              <w:tabs>
                <w:tab w:val="center" w:leader="dot" w:pos="2268"/>
              </w:tabs>
            </w:pPr>
            <w:r w:rsidRPr="008675F2">
              <w:t xml:space="preserve">r </w:t>
            </w:r>
            <w:r w:rsidR="0079499B" w:rsidRPr="008675F2">
              <w:t>3C</w:t>
            </w:r>
            <w:r w:rsidR="0079499B" w:rsidRPr="008675F2">
              <w:tab/>
            </w:r>
          </w:p>
        </w:tc>
        <w:tc>
          <w:tcPr>
            <w:tcW w:w="3505" w:type="pct"/>
            <w:shd w:val="clear" w:color="auto" w:fill="auto"/>
          </w:tcPr>
          <w:p w14:paraId="5A80CC86" w14:textId="77777777" w:rsidR="0079499B" w:rsidRPr="008675F2" w:rsidRDefault="0079499B" w:rsidP="0079499B">
            <w:pPr>
              <w:pStyle w:val="ENoteTableText"/>
            </w:pPr>
            <w:r w:rsidRPr="008675F2">
              <w:t>ad 2000 No</w:t>
            </w:r>
            <w:r w:rsidR="00C37DFB" w:rsidRPr="008675F2">
              <w:t> </w:t>
            </w:r>
            <w:r w:rsidRPr="008675F2">
              <w:t>213</w:t>
            </w:r>
          </w:p>
        </w:tc>
      </w:tr>
      <w:tr w:rsidR="0079499B" w:rsidRPr="008675F2" w14:paraId="08817E4E" w14:textId="77777777" w:rsidTr="008245AC">
        <w:trPr>
          <w:cantSplit/>
        </w:trPr>
        <w:tc>
          <w:tcPr>
            <w:tcW w:w="1495" w:type="pct"/>
            <w:shd w:val="clear" w:color="auto" w:fill="auto"/>
          </w:tcPr>
          <w:p w14:paraId="3460B3E5" w14:textId="77777777" w:rsidR="0079499B" w:rsidRPr="008675F2" w:rsidRDefault="0079499B" w:rsidP="00FE2F6D">
            <w:pPr>
              <w:pStyle w:val="ENoteTableText"/>
            </w:pPr>
          </w:p>
        </w:tc>
        <w:tc>
          <w:tcPr>
            <w:tcW w:w="3505" w:type="pct"/>
            <w:shd w:val="clear" w:color="auto" w:fill="auto"/>
          </w:tcPr>
          <w:p w14:paraId="7CE21661" w14:textId="77777777" w:rsidR="0079499B" w:rsidRPr="008675F2" w:rsidRDefault="0079499B" w:rsidP="0079499B">
            <w:pPr>
              <w:pStyle w:val="ENoteTableText"/>
            </w:pPr>
            <w:r w:rsidRPr="008675F2">
              <w:t>rs 2003 No</w:t>
            </w:r>
            <w:r w:rsidR="00C37DFB" w:rsidRPr="008675F2">
              <w:t> </w:t>
            </w:r>
            <w:r w:rsidRPr="008675F2">
              <w:t>309</w:t>
            </w:r>
          </w:p>
        </w:tc>
      </w:tr>
      <w:tr w:rsidR="0079499B" w:rsidRPr="008675F2" w14:paraId="7C9059F5" w14:textId="77777777" w:rsidTr="008245AC">
        <w:trPr>
          <w:cantSplit/>
        </w:trPr>
        <w:tc>
          <w:tcPr>
            <w:tcW w:w="1495" w:type="pct"/>
            <w:shd w:val="clear" w:color="auto" w:fill="auto"/>
          </w:tcPr>
          <w:p w14:paraId="6AD71B93" w14:textId="77777777" w:rsidR="0079499B" w:rsidRPr="008675F2" w:rsidRDefault="0079499B" w:rsidP="00FE2F6D">
            <w:pPr>
              <w:pStyle w:val="ENoteTableText"/>
            </w:pPr>
          </w:p>
        </w:tc>
        <w:tc>
          <w:tcPr>
            <w:tcW w:w="3505" w:type="pct"/>
            <w:shd w:val="clear" w:color="auto" w:fill="auto"/>
          </w:tcPr>
          <w:p w14:paraId="5949BACE" w14:textId="77777777" w:rsidR="0079499B" w:rsidRPr="008675F2" w:rsidRDefault="0079499B" w:rsidP="0079499B">
            <w:pPr>
              <w:pStyle w:val="ENoteTableText"/>
            </w:pPr>
            <w:r w:rsidRPr="008675F2">
              <w:t>am 2011 No</w:t>
            </w:r>
            <w:r w:rsidR="00C37DFB" w:rsidRPr="008675F2">
              <w:t> </w:t>
            </w:r>
            <w:r w:rsidRPr="008675F2">
              <w:t>233</w:t>
            </w:r>
            <w:r w:rsidR="004E1C8C" w:rsidRPr="008675F2">
              <w:t>; No 90, 2015</w:t>
            </w:r>
            <w:r w:rsidR="00AF2F8B" w:rsidRPr="008675F2">
              <w:t>; F2016L00704</w:t>
            </w:r>
          </w:p>
        </w:tc>
      </w:tr>
      <w:tr w:rsidR="00566AF7" w:rsidRPr="008675F2" w14:paraId="48C28216" w14:textId="77777777" w:rsidTr="008245AC">
        <w:trPr>
          <w:cantSplit/>
        </w:trPr>
        <w:tc>
          <w:tcPr>
            <w:tcW w:w="1495" w:type="pct"/>
            <w:shd w:val="clear" w:color="auto" w:fill="auto"/>
          </w:tcPr>
          <w:p w14:paraId="48D80623" w14:textId="77777777" w:rsidR="00566AF7" w:rsidRPr="008675F2" w:rsidRDefault="00566AF7" w:rsidP="00AA42CD">
            <w:pPr>
              <w:pStyle w:val="ENoteTableText"/>
              <w:tabs>
                <w:tab w:val="center" w:leader="dot" w:pos="2268"/>
              </w:tabs>
            </w:pPr>
            <w:r w:rsidRPr="008675F2">
              <w:t>r 3D</w:t>
            </w:r>
            <w:r w:rsidRPr="008675F2">
              <w:tab/>
            </w:r>
          </w:p>
        </w:tc>
        <w:tc>
          <w:tcPr>
            <w:tcW w:w="3505" w:type="pct"/>
            <w:shd w:val="clear" w:color="auto" w:fill="auto"/>
          </w:tcPr>
          <w:p w14:paraId="2270498E" w14:textId="77777777" w:rsidR="00566AF7" w:rsidRPr="008675F2" w:rsidRDefault="00566AF7" w:rsidP="00AA42CD">
            <w:pPr>
              <w:pStyle w:val="ENoteTableText"/>
            </w:pPr>
            <w:r w:rsidRPr="008675F2">
              <w:t>ad No</w:t>
            </w:r>
            <w:r w:rsidR="003B0469" w:rsidRPr="008675F2">
              <w:t> </w:t>
            </w:r>
            <w:r w:rsidRPr="008675F2">
              <w:t>168, 2013</w:t>
            </w:r>
          </w:p>
        </w:tc>
      </w:tr>
      <w:tr w:rsidR="00651B3E" w:rsidRPr="008675F2" w14:paraId="5C42B163" w14:textId="77777777" w:rsidTr="008245AC">
        <w:trPr>
          <w:cantSplit/>
        </w:trPr>
        <w:tc>
          <w:tcPr>
            <w:tcW w:w="1495" w:type="pct"/>
            <w:shd w:val="clear" w:color="auto" w:fill="auto"/>
          </w:tcPr>
          <w:p w14:paraId="690553FE" w14:textId="77777777" w:rsidR="00651B3E" w:rsidRPr="008675F2" w:rsidRDefault="00651B3E" w:rsidP="009A5E1D">
            <w:pPr>
              <w:pStyle w:val="ENoteTableText"/>
              <w:tabs>
                <w:tab w:val="center" w:leader="dot" w:pos="2268"/>
              </w:tabs>
            </w:pPr>
          </w:p>
        </w:tc>
        <w:tc>
          <w:tcPr>
            <w:tcW w:w="3505" w:type="pct"/>
            <w:shd w:val="clear" w:color="auto" w:fill="auto"/>
          </w:tcPr>
          <w:p w14:paraId="0C74147D" w14:textId="77777777" w:rsidR="00651B3E" w:rsidRPr="008675F2" w:rsidRDefault="00651B3E" w:rsidP="00651B3E">
            <w:pPr>
              <w:pStyle w:val="ENoteTableText"/>
            </w:pPr>
            <w:r w:rsidRPr="008675F2">
              <w:t>am No 241, 2015</w:t>
            </w:r>
            <w:r w:rsidR="00C74F43" w:rsidRPr="008675F2">
              <w:t>; F2018L00503</w:t>
            </w:r>
          </w:p>
        </w:tc>
      </w:tr>
      <w:tr w:rsidR="00F67676" w:rsidRPr="008675F2" w14:paraId="125ECDFB" w14:textId="77777777" w:rsidTr="008245AC">
        <w:trPr>
          <w:cantSplit/>
        </w:trPr>
        <w:tc>
          <w:tcPr>
            <w:tcW w:w="1495" w:type="pct"/>
            <w:shd w:val="clear" w:color="auto" w:fill="auto"/>
          </w:tcPr>
          <w:p w14:paraId="059C02BA" w14:textId="77777777" w:rsidR="00F67676" w:rsidRPr="008675F2" w:rsidRDefault="00F67676" w:rsidP="009A5E1D">
            <w:pPr>
              <w:pStyle w:val="ENoteTableText"/>
              <w:tabs>
                <w:tab w:val="center" w:leader="dot" w:pos="2268"/>
              </w:tabs>
            </w:pPr>
            <w:r w:rsidRPr="008675F2">
              <w:t>r 3E</w:t>
            </w:r>
            <w:r w:rsidRPr="008675F2">
              <w:tab/>
            </w:r>
          </w:p>
        </w:tc>
        <w:tc>
          <w:tcPr>
            <w:tcW w:w="3505" w:type="pct"/>
            <w:shd w:val="clear" w:color="auto" w:fill="auto"/>
          </w:tcPr>
          <w:p w14:paraId="4D21524A" w14:textId="77777777" w:rsidR="00F67676" w:rsidRPr="008675F2" w:rsidRDefault="00F67676" w:rsidP="00566AF7">
            <w:pPr>
              <w:pStyle w:val="ENoteTableText"/>
            </w:pPr>
            <w:r w:rsidRPr="008675F2">
              <w:t>ad No 241, 2015</w:t>
            </w:r>
          </w:p>
        </w:tc>
      </w:tr>
      <w:tr w:rsidR="007E4397" w:rsidRPr="008675F2" w14:paraId="15FEED54" w14:textId="77777777" w:rsidTr="008245AC">
        <w:trPr>
          <w:cantSplit/>
        </w:trPr>
        <w:tc>
          <w:tcPr>
            <w:tcW w:w="1495" w:type="pct"/>
            <w:shd w:val="clear" w:color="auto" w:fill="auto"/>
          </w:tcPr>
          <w:p w14:paraId="5A10DBA4" w14:textId="77777777" w:rsidR="007E4397" w:rsidRPr="008675F2" w:rsidRDefault="007E4397" w:rsidP="009A5E1D">
            <w:pPr>
              <w:pStyle w:val="ENoteTableText"/>
              <w:tabs>
                <w:tab w:val="center" w:leader="dot" w:pos="2268"/>
              </w:tabs>
            </w:pPr>
            <w:r w:rsidRPr="008675F2">
              <w:t>r 3F</w:t>
            </w:r>
            <w:r w:rsidRPr="008675F2">
              <w:tab/>
            </w:r>
          </w:p>
        </w:tc>
        <w:tc>
          <w:tcPr>
            <w:tcW w:w="3505" w:type="pct"/>
            <w:shd w:val="clear" w:color="auto" w:fill="auto"/>
          </w:tcPr>
          <w:p w14:paraId="53C70B07" w14:textId="77777777" w:rsidR="007E4397" w:rsidRPr="008675F2" w:rsidRDefault="007E4397" w:rsidP="00566AF7">
            <w:pPr>
              <w:pStyle w:val="ENoteTableText"/>
            </w:pPr>
            <w:r w:rsidRPr="008675F2">
              <w:t>ad No 241, 2015</w:t>
            </w:r>
          </w:p>
        </w:tc>
      </w:tr>
      <w:tr w:rsidR="0079499B" w:rsidRPr="008675F2" w14:paraId="6CBB7C14" w14:textId="77777777" w:rsidTr="008245AC">
        <w:trPr>
          <w:cantSplit/>
        </w:trPr>
        <w:tc>
          <w:tcPr>
            <w:tcW w:w="1495" w:type="pct"/>
            <w:shd w:val="clear" w:color="auto" w:fill="auto"/>
          </w:tcPr>
          <w:p w14:paraId="6FE36490" w14:textId="77777777" w:rsidR="0079499B" w:rsidRPr="008675F2" w:rsidRDefault="009A5E1D" w:rsidP="009A5E1D">
            <w:pPr>
              <w:pStyle w:val="ENoteTableText"/>
              <w:tabs>
                <w:tab w:val="center" w:leader="dot" w:pos="2268"/>
              </w:tabs>
            </w:pPr>
            <w:r w:rsidRPr="008675F2">
              <w:t xml:space="preserve">r </w:t>
            </w:r>
            <w:r w:rsidR="0079499B" w:rsidRPr="008675F2">
              <w:t>4</w:t>
            </w:r>
            <w:r w:rsidR="0079499B" w:rsidRPr="008675F2">
              <w:tab/>
            </w:r>
          </w:p>
        </w:tc>
        <w:tc>
          <w:tcPr>
            <w:tcW w:w="3505" w:type="pct"/>
            <w:shd w:val="clear" w:color="auto" w:fill="auto"/>
          </w:tcPr>
          <w:p w14:paraId="0195D93C" w14:textId="77777777" w:rsidR="0079499B" w:rsidRPr="008675F2" w:rsidRDefault="0079499B" w:rsidP="0079499B">
            <w:pPr>
              <w:pStyle w:val="ENoteTableText"/>
            </w:pPr>
            <w:r w:rsidRPr="008675F2">
              <w:t>am 1984 No</w:t>
            </w:r>
            <w:r w:rsidR="00C37DFB" w:rsidRPr="008675F2">
              <w:t> </w:t>
            </w:r>
            <w:r w:rsidRPr="008675F2">
              <w:t>317; 1985 No</w:t>
            </w:r>
            <w:r w:rsidR="00C37DFB" w:rsidRPr="008675F2">
              <w:t> </w:t>
            </w:r>
            <w:r w:rsidRPr="008675F2">
              <w:t>26; 1990 Nos 324 and 460; 1995 No</w:t>
            </w:r>
            <w:r w:rsidR="00C37DFB" w:rsidRPr="008675F2">
              <w:t> </w:t>
            </w:r>
            <w:r w:rsidRPr="008675F2">
              <w:t>89; 1996 No</w:t>
            </w:r>
            <w:r w:rsidR="00C37DFB" w:rsidRPr="008675F2">
              <w:t> </w:t>
            </w:r>
            <w:r w:rsidRPr="008675F2">
              <w:t>91; 1997 No</w:t>
            </w:r>
            <w:r w:rsidR="00C37DFB" w:rsidRPr="008675F2">
              <w:t> </w:t>
            </w:r>
            <w:r w:rsidRPr="008675F2">
              <w:t>93; 1999 No</w:t>
            </w:r>
            <w:r w:rsidR="00C37DFB" w:rsidRPr="008675F2">
              <w:t> </w:t>
            </w:r>
            <w:r w:rsidRPr="008675F2">
              <w:t>275; 2000 No</w:t>
            </w:r>
            <w:r w:rsidR="00C37DFB" w:rsidRPr="008675F2">
              <w:t> </w:t>
            </w:r>
            <w:r w:rsidRPr="008675F2">
              <w:t>213; 2003 No</w:t>
            </w:r>
            <w:r w:rsidR="00C37DFB" w:rsidRPr="008675F2">
              <w:t> </w:t>
            </w:r>
            <w:r w:rsidRPr="008675F2">
              <w:t>309; 2010 No</w:t>
            </w:r>
            <w:r w:rsidR="00C37DFB" w:rsidRPr="008675F2">
              <w:t> </w:t>
            </w:r>
            <w:r w:rsidRPr="008675F2">
              <w:t>317; 2011 No</w:t>
            </w:r>
            <w:r w:rsidR="00C37DFB" w:rsidRPr="008675F2">
              <w:t> </w:t>
            </w:r>
            <w:r w:rsidRPr="008675F2">
              <w:t>233</w:t>
            </w:r>
            <w:r w:rsidR="00AF2F8B" w:rsidRPr="008675F2">
              <w:t>; F2016L00704</w:t>
            </w:r>
          </w:p>
        </w:tc>
      </w:tr>
      <w:tr w:rsidR="0079499B" w:rsidRPr="008675F2" w14:paraId="2B9F9B8D" w14:textId="77777777" w:rsidTr="008245AC">
        <w:trPr>
          <w:cantSplit/>
        </w:trPr>
        <w:tc>
          <w:tcPr>
            <w:tcW w:w="1495" w:type="pct"/>
            <w:shd w:val="clear" w:color="auto" w:fill="auto"/>
          </w:tcPr>
          <w:p w14:paraId="6F940EB0" w14:textId="77777777" w:rsidR="0079499B" w:rsidRPr="008675F2" w:rsidRDefault="009A5E1D" w:rsidP="009A5E1D">
            <w:pPr>
              <w:pStyle w:val="ENoteTableText"/>
              <w:tabs>
                <w:tab w:val="center" w:leader="dot" w:pos="2268"/>
              </w:tabs>
            </w:pPr>
            <w:r w:rsidRPr="008675F2">
              <w:t xml:space="preserve">r </w:t>
            </w:r>
            <w:r w:rsidR="0079499B" w:rsidRPr="008675F2">
              <w:t>4AA</w:t>
            </w:r>
            <w:r w:rsidR="0079499B" w:rsidRPr="008675F2">
              <w:tab/>
            </w:r>
          </w:p>
        </w:tc>
        <w:tc>
          <w:tcPr>
            <w:tcW w:w="3505" w:type="pct"/>
            <w:shd w:val="clear" w:color="auto" w:fill="auto"/>
          </w:tcPr>
          <w:p w14:paraId="1E04723F" w14:textId="77777777" w:rsidR="0079499B" w:rsidRPr="008675F2" w:rsidRDefault="0079499B" w:rsidP="0079499B">
            <w:pPr>
              <w:pStyle w:val="ENoteTableText"/>
            </w:pPr>
            <w:r w:rsidRPr="008675F2">
              <w:t>ad 1973 No</w:t>
            </w:r>
            <w:r w:rsidR="00C37DFB" w:rsidRPr="008675F2">
              <w:t> </w:t>
            </w:r>
            <w:r w:rsidRPr="008675F2">
              <w:t>43</w:t>
            </w:r>
          </w:p>
        </w:tc>
      </w:tr>
      <w:tr w:rsidR="0079499B" w:rsidRPr="008675F2" w14:paraId="4EA1CF1A" w14:textId="77777777" w:rsidTr="008245AC">
        <w:trPr>
          <w:cantSplit/>
        </w:trPr>
        <w:tc>
          <w:tcPr>
            <w:tcW w:w="1495" w:type="pct"/>
            <w:shd w:val="clear" w:color="auto" w:fill="auto"/>
          </w:tcPr>
          <w:p w14:paraId="251F40B3" w14:textId="77777777" w:rsidR="0079499B" w:rsidRPr="008675F2" w:rsidRDefault="0079499B" w:rsidP="00FE2F6D">
            <w:pPr>
              <w:pStyle w:val="ENoteTableText"/>
            </w:pPr>
          </w:p>
        </w:tc>
        <w:tc>
          <w:tcPr>
            <w:tcW w:w="3505" w:type="pct"/>
            <w:shd w:val="clear" w:color="auto" w:fill="auto"/>
          </w:tcPr>
          <w:p w14:paraId="3B01C9A7" w14:textId="77777777" w:rsidR="0079499B" w:rsidRPr="008675F2" w:rsidRDefault="0079499B" w:rsidP="0079499B">
            <w:pPr>
              <w:pStyle w:val="ENoteTableText"/>
            </w:pPr>
            <w:r w:rsidRPr="008675F2">
              <w:t>am 1980 No</w:t>
            </w:r>
            <w:r w:rsidR="00C37DFB" w:rsidRPr="008675F2">
              <w:t> </w:t>
            </w:r>
            <w:r w:rsidRPr="008675F2">
              <w:t>376</w:t>
            </w:r>
          </w:p>
        </w:tc>
      </w:tr>
      <w:tr w:rsidR="0079499B" w:rsidRPr="008675F2" w14:paraId="42A89A83" w14:textId="77777777" w:rsidTr="008245AC">
        <w:trPr>
          <w:cantSplit/>
        </w:trPr>
        <w:tc>
          <w:tcPr>
            <w:tcW w:w="1495" w:type="pct"/>
            <w:shd w:val="clear" w:color="auto" w:fill="auto"/>
          </w:tcPr>
          <w:p w14:paraId="30930491" w14:textId="77777777" w:rsidR="0079499B" w:rsidRPr="008675F2" w:rsidRDefault="0079499B" w:rsidP="00FE2F6D">
            <w:pPr>
              <w:pStyle w:val="ENoteTableText"/>
            </w:pPr>
          </w:p>
        </w:tc>
        <w:tc>
          <w:tcPr>
            <w:tcW w:w="3505" w:type="pct"/>
            <w:shd w:val="clear" w:color="auto" w:fill="auto"/>
          </w:tcPr>
          <w:p w14:paraId="13230CA4" w14:textId="77777777" w:rsidR="0079499B" w:rsidRPr="008675F2" w:rsidRDefault="0079499B" w:rsidP="0079499B">
            <w:pPr>
              <w:pStyle w:val="ENoteTableText"/>
            </w:pPr>
            <w:r w:rsidRPr="008675F2">
              <w:t>rep 1992 No</w:t>
            </w:r>
            <w:r w:rsidR="00C37DFB" w:rsidRPr="008675F2">
              <w:t> </w:t>
            </w:r>
            <w:r w:rsidRPr="008675F2">
              <w:t xml:space="preserve">286 </w:t>
            </w:r>
          </w:p>
        </w:tc>
      </w:tr>
      <w:tr w:rsidR="0079499B" w:rsidRPr="008675F2" w14:paraId="7769A3C1" w14:textId="77777777" w:rsidTr="008245AC">
        <w:trPr>
          <w:cantSplit/>
        </w:trPr>
        <w:tc>
          <w:tcPr>
            <w:tcW w:w="1495" w:type="pct"/>
            <w:shd w:val="clear" w:color="auto" w:fill="auto"/>
          </w:tcPr>
          <w:p w14:paraId="593C7080" w14:textId="77777777" w:rsidR="0079499B" w:rsidRPr="008675F2" w:rsidRDefault="009A5E1D" w:rsidP="009A5E1D">
            <w:pPr>
              <w:pStyle w:val="ENoteTableText"/>
              <w:tabs>
                <w:tab w:val="center" w:leader="dot" w:pos="2268"/>
              </w:tabs>
            </w:pPr>
            <w:r w:rsidRPr="008675F2">
              <w:t xml:space="preserve">r </w:t>
            </w:r>
            <w:r w:rsidR="0079499B" w:rsidRPr="008675F2">
              <w:t>4A</w:t>
            </w:r>
            <w:r w:rsidR="0079499B" w:rsidRPr="008675F2">
              <w:tab/>
            </w:r>
          </w:p>
        </w:tc>
        <w:tc>
          <w:tcPr>
            <w:tcW w:w="3505" w:type="pct"/>
            <w:shd w:val="clear" w:color="auto" w:fill="auto"/>
          </w:tcPr>
          <w:p w14:paraId="7EB4C154" w14:textId="77777777" w:rsidR="0079499B" w:rsidRPr="008675F2" w:rsidRDefault="0079499B" w:rsidP="0079499B">
            <w:pPr>
              <w:pStyle w:val="ENoteTableText"/>
            </w:pPr>
            <w:r w:rsidRPr="008675F2">
              <w:t>ad 1963 No</w:t>
            </w:r>
            <w:r w:rsidR="00C37DFB" w:rsidRPr="008675F2">
              <w:t> </w:t>
            </w:r>
            <w:r w:rsidRPr="008675F2">
              <w:t>26</w:t>
            </w:r>
          </w:p>
        </w:tc>
      </w:tr>
      <w:tr w:rsidR="0079499B" w:rsidRPr="008675F2" w14:paraId="1E5E76A9" w14:textId="77777777" w:rsidTr="008245AC">
        <w:trPr>
          <w:cantSplit/>
        </w:trPr>
        <w:tc>
          <w:tcPr>
            <w:tcW w:w="1495" w:type="pct"/>
            <w:shd w:val="clear" w:color="auto" w:fill="auto"/>
          </w:tcPr>
          <w:p w14:paraId="2ABC2737" w14:textId="77777777" w:rsidR="0079499B" w:rsidRPr="008675F2" w:rsidRDefault="0079499B" w:rsidP="00FE2F6D">
            <w:pPr>
              <w:pStyle w:val="ENoteTableText"/>
            </w:pPr>
          </w:p>
        </w:tc>
        <w:tc>
          <w:tcPr>
            <w:tcW w:w="3505" w:type="pct"/>
            <w:shd w:val="clear" w:color="auto" w:fill="auto"/>
          </w:tcPr>
          <w:p w14:paraId="0F392573" w14:textId="6CAFDD18" w:rsidR="0079499B" w:rsidRPr="008675F2" w:rsidRDefault="0079499B" w:rsidP="00F3023C">
            <w:pPr>
              <w:pStyle w:val="ENoteTableText"/>
            </w:pPr>
            <w:r w:rsidRPr="008675F2">
              <w:t>am 1967 No</w:t>
            </w:r>
            <w:r w:rsidR="00C37DFB" w:rsidRPr="008675F2">
              <w:t> </w:t>
            </w:r>
            <w:r w:rsidRPr="008675F2">
              <w:t>178; 1973 No</w:t>
            </w:r>
            <w:r w:rsidR="00C37DFB" w:rsidRPr="008675F2">
              <w:t> </w:t>
            </w:r>
            <w:r w:rsidRPr="008675F2">
              <w:t>162; 1975 No</w:t>
            </w:r>
            <w:r w:rsidR="00C37DFB" w:rsidRPr="008675F2">
              <w:t> </w:t>
            </w:r>
            <w:r w:rsidRPr="008675F2">
              <w:t>58; 1977 No</w:t>
            </w:r>
            <w:r w:rsidR="00C37DFB" w:rsidRPr="008675F2">
              <w:t> </w:t>
            </w:r>
            <w:r w:rsidRPr="008675F2">
              <w:t>24; 1983 No</w:t>
            </w:r>
            <w:r w:rsidR="00C37DFB" w:rsidRPr="008675F2">
              <w:t> </w:t>
            </w:r>
            <w:r w:rsidRPr="008675F2">
              <w:t>331; 1984 Nos 55 and 102; 1985 No</w:t>
            </w:r>
            <w:r w:rsidR="00C37DFB" w:rsidRPr="008675F2">
              <w:t> </w:t>
            </w:r>
            <w:r w:rsidRPr="008675F2">
              <w:t>160; 1990 No</w:t>
            </w:r>
            <w:r w:rsidR="00C37DFB" w:rsidRPr="008675F2">
              <w:t> </w:t>
            </w:r>
            <w:r w:rsidRPr="008675F2">
              <w:t>39; 1991 No</w:t>
            </w:r>
            <w:r w:rsidR="00C37DFB" w:rsidRPr="008675F2">
              <w:t> </w:t>
            </w:r>
            <w:r w:rsidRPr="008675F2">
              <w:t>289; 1995 No</w:t>
            </w:r>
            <w:r w:rsidR="00C37DFB" w:rsidRPr="008675F2">
              <w:t> </w:t>
            </w:r>
            <w:r w:rsidRPr="008675F2">
              <w:t>403; 2005 No</w:t>
            </w:r>
            <w:r w:rsidR="00C37DFB" w:rsidRPr="008675F2">
              <w:t> </w:t>
            </w:r>
            <w:r w:rsidRPr="008675F2">
              <w:t>17; 2007 No</w:t>
            </w:r>
            <w:r w:rsidR="00C37DFB" w:rsidRPr="008675F2">
              <w:t> </w:t>
            </w:r>
            <w:r w:rsidRPr="008675F2">
              <w:t>347; 2012 No</w:t>
            </w:r>
            <w:r w:rsidR="00C37DFB" w:rsidRPr="008675F2">
              <w:t> </w:t>
            </w:r>
            <w:r w:rsidRPr="008675F2">
              <w:t>209</w:t>
            </w:r>
          </w:p>
        </w:tc>
      </w:tr>
      <w:tr w:rsidR="009935CB" w:rsidRPr="008675F2" w14:paraId="64EC917F" w14:textId="77777777" w:rsidTr="008245AC">
        <w:trPr>
          <w:cantSplit/>
        </w:trPr>
        <w:tc>
          <w:tcPr>
            <w:tcW w:w="1495" w:type="pct"/>
            <w:shd w:val="clear" w:color="auto" w:fill="auto"/>
          </w:tcPr>
          <w:p w14:paraId="28FAE89E" w14:textId="77777777" w:rsidR="009935CB" w:rsidRPr="008675F2" w:rsidRDefault="009935CB" w:rsidP="00FE2F6D">
            <w:pPr>
              <w:pStyle w:val="ENoteTableText"/>
            </w:pPr>
          </w:p>
        </w:tc>
        <w:tc>
          <w:tcPr>
            <w:tcW w:w="3505" w:type="pct"/>
            <w:shd w:val="clear" w:color="auto" w:fill="auto"/>
          </w:tcPr>
          <w:p w14:paraId="3CBACA38" w14:textId="77777777" w:rsidR="009935CB" w:rsidRPr="008675F2" w:rsidRDefault="009935CB" w:rsidP="0079499B">
            <w:pPr>
              <w:pStyle w:val="ENoteTableText"/>
            </w:pPr>
            <w:r w:rsidRPr="008675F2">
              <w:t>ed C112</w:t>
            </w:r>
          </w:p>
        </w:tc>
      </w:tr>
      <w:tr w:rsidR="003F4748" w:rsidRPr="008675F2" w14:paraId="6040ACC6" w14:textId="77777777" w:rsidTr="008245AC">
        <w:trPr>
          <w:cantSplit/>
        </w:trPr>
        <w:tc>
          <w:tcPr>
            <w:tcW w:w="1495" w:type="pct"/>
            <w:shd w:val="clear" w:color="auto" w:fill="auto"/>
          </w:tcPr>
          <w:p w14:paraId="62969618" w14:textId="77777777" w:rsidR="003F4748" w:rsidRPr="008675F2" w:rsidRDefault="003F4748" w:rsidP="00FE2F6D">
            <w:pPr>
              <w:pStyle w:val="ENoteTableText"/>
            </w:pPr>
          </w:p>
        </w:tc>
        <w:tc>
          <w:tcPr>
            <w:tcW w:w="3505" w:type="pct"/>
            <w:shd w:val="clear" w:color="auto" w:fill="auto"/>
          </w:tcPr>
          <w:p w14:paraId="4608F235" w14:textId="418C956E" w:rsidR="003F4748" w:rsidRPr="008675F2" w:rsidRDefault="003F4748" w:rsidP="0079499B">
            <w:pPr>
              <w:pStyle w:val="ENoteTableText"/>
            </w:pPr>
            <w:r w:rsidRPr="008675F2">
              <w:t>am F2019L00594</w:t>
            </w:r>
            <w:r w:rsidR="00761EC0" w:rsidRPr="008675F2">
              <w:t>; F2020L01046</w:t>
            </w:r>
            <w:r w:rsidR="00706794">
              <w:t>; F2024L01299</w:t>
            </w:r>
          </w:p>
        </w:tc>
      </w:tr>
      <w:tr w:rsidR="0079499B" w:rsidRPr="008675F2" w14:paraId="399CBE90" w14:textId="77777777" w:rsidTr="008245AC">
        <w:trPr>
          <w:cantSplit/>
        </w:trPr>
        <w:tc>
          <w:tcPr>
            <w:tcW w:w="1495" w:type="pct"/>
            <w:shd w:val="clear" w:color="auto" w:fill="auto"/>
          </w:tcPr>
          <w:p w14:paraId="2C3119BF" w14:textId="77777777" w:rsidR="0079499B" w:rsidRPr="008675F2" w:rsidRDefault="009A5E1D" w:rsidP="00AA42CD">
            <w:pPr>
              <w:pStyle w:val="ENoteTableText"/>
              <w:tabs>
                <w:tab w:val="center" w:leader="dot" w:pos="2268"/>
              </w:tabs>
            </w:pPr>
            <w:r w:rsidRPr="008675F2">
              <w:t xml:space="preserve">r </w:t>
            </w:r>
            <w:r w:rsidR="0079499B" w:rsidRPr="008675F2">
              <w:t>4AA</w:t>
            </w:r>
            <w:r w:rsidR="0079499B" w:rsidRPr="008675F2">
              <w:tab/>
            </w:r>
          </w:p>
        </w:tc>
        <w:tc>
          <w:tcPr>
            <w:tcW w:w="3505" w:type="pct"/>
            <w:shd w:val="clear" w:color="auto" w:fill="auto"/>
          </w:tcPr>
          <w:p w14:paraId="72B58ADA" w14:textId="77777777" w:rsidR="0079499B" w:rsidRPr="008675F2" w:rsidRDefault="0079499B" w:rsidP="00AA42CD">
            <w:pPr>
              <w:pStyle w:val="ENoteTableText"/>
            </w:pPr>
            <w:r w:rsidRPr="008675F2">
              <w:t>ad No</w:t>
            </w:r>
            <w:r w:rsidR="003B0469" w:rsidRPr="008675F2">
              <w:t> </w:t>
            </w:r>
            <w:r w:rsidRPr="008675F2">
              <w:t>246</w:t>
            </w:r>
            <w:r w:rsidR="004C5E6E" w:rsidRPr="008675F2">
              <w:t>, 2007</w:t>
            </w:r>
          </w:p>
        </w:tc>
      </w:tr>
      <w:tr w:rsidR="007E4397" w:rsidRPr="008675F2" w14:paraId="6B075055" w14:textId="77777777" w:rsidTr="008245AC">
        <w:trPr>
          <w:cantSplit/>
        </w:trPr>
        <w:tc>
          <w:tcPr>
            <w:tcW w:w="1495" w:type="pct"/>
            <w:shd w:val="clear" w:color="auto" w:fill="auto"/>
          </w:tcPr>
          <w:p w14:paraId="4D476D68" w14:textId="77777777" w:rsidR="007E4397" w:rsidRPr="008675F2" w:rsidRDefault="007E4397" w:rsidP="009A5E1D">
            <w:pPr>
              <w:pStyle w:val="ENoteTableText"/>
              <w:tabs>
                <w:tab w:val="center" w:leader="dot" w:pos="2268"/>
              </w:tabs>
            </w:pPr>
          </w:p>
        </w:tc>
        <w:tc>
          <w:tcPr>
            <w:tcW w:w="3505" w:type="pct"/>
            <w:shd w:val="clear" w:color="auto" w:fill="auto"/>
          </w:tcPr>
          <w:p w14:paraId="483D197B" w14:textId="77777777" w:rsidR="007E4397" w:rsidRPr="008675F2" w:rsidRDefault="007E4397" w:rsidP="0079499B">
            <w:pPr>
              <w:pStyle w:val="ENoteTableText"/>
            </w:pPr>
            <w:r w:rsidRPr="008675F2">
              <w:t>am No 241, 2015</w:t>
            </w:r>
            <w:r w:rsidR="003E7898" w:rsidRPr="008675F2">
              <w:t>; F2019L00594</w:t>
            </w:r>
          </w:p>
        </w:tc>
      </w:tr>
      <w:tr w:rsidR="0079499B" w:rsidRPr="008675F2" w14:paraId="47635B46" w14:textId="77777777" w:rsidTr="008245AC">
        <w:trPr>
          <w:cantSplit/>
        </w:trPr>
        <w:tc>
          <w:tcPr>
            <w:tcW w:w="1495" w:type="pct"/>
            <w:shd w:val="clear" w:color="auto" w:fill="auto"/>
          </w:tcPr>
          <w:p w14:paraId="12A1C61E" w14:textId="77777777" w:rsidR="0079499B" w:rsidRPr="008675F2" w:rsidRDefault="009A5E1D" w:rsidP="009A5E1D">
            <w:pPr>
              <w:pStyle w:val="ENoteTableText"/>
              <w:tabs>
                <w:tab w:val="center" w:leader="dot" w:pos="2268"/>
              </w:tabs>
            </w:pPr>
            <w:r w:rsidRPr="008675F2">
              <w:t xml:space="preserve">r </w:t>
            </w:r>
            <w:r w:rsidR="0079499B" w:rsidRPr="008675F2">
              <w:t>4AB</w:t>
            </w:r>
            <w:r w:rsidR="0079499B" w:rsidRPr="008675F2">
              <w:tab/>
            </w:r>
          </w:p>
        </w:tc>
        <w:tc>
          <w:tcPr>
            <w:tcW w:w="3505" w:type="pct"/>
            <w:shd w:val="clear" w:color="auto" w:fill="auto"/>
          </w:tcPr>
          <w:p w14:paraId="633A1C7A" w14:textId="77777777" w:rsidR="0079499B" w:rsidRPr="008675F2" w:rsidRDefault="0079499B" w:rsidP="0079499B">
            <w:pPr>
              <w:pStyle w:val="ENoteTableText"/>
            </w:pPr>
            <w:r w:rsidRPr="008675F2">
              <w:t>ad 1973 No</w:t>
            </w:r>
            <w:r w:rsidR="00C37DFB" w:rsidRPr="008675F2">
              <w:t> </w:t>
            </w:r>
            <w:r w:rsidRPr="008675F2">
              <w:t>89</w:t>
            </w:r>
          </w:p>
        </w:tc>
      </w:tr>
      <w:tr w:rsidR="0079499B" w:rsidRPr="008675F2" w14:paraId="69239DE2" w14:textId="77777777" w:rsidTr="008245AC">
        <w:trPr>
          <w:cantSplit/>
        </w:trPr>
        <w:tc>
          <w:tcPr>
            <w:tcW w:w="1495" w:type="pct"/>
            <w:shd w:val="clear" w:color="auto" w:fill="auto"/>
          </w:tcPr>
          <w:p w14:paraId="49B155EF" w14:textId="77777777" w:rsidR="0079499B" w:rsidRPr="008675F2" w:rsidRDefault="0079499B" w:rsidP="00FE2F6D">
            <w:pPr>
              <w:pStyle w:val="ENoteTableText"/>
            </w:pPr>
          </w:p>
        </w:tc>
        <w:tc>
          <w:tcPr>
            <w:tcW w:w="3505" w:type="pct"/>
            <w:shd w:val="clear" w:color="auto" w:fill="auto"/>
          </w:tcPr>
          <w:p w14:paraId="333A92EF" w14:textId="77777777" w:rsidR="0079499B" w:rsidRPr="008675F2" w:rsidRDefault="0079499B" w:rsidP="0079499B">
            <w:pPr>
              <w:pStyle w:val="ENoteTableText"/>
            </w:pPr>
            <w:r w:rsidRPr="008675F2">
              <w:t>am 1975 No</w:t>
            </w:r>
            <w:r w:rsidR="00C37DFB" w:rsidRPr="008675F2">
              <w:t> </w:t>
            </w:r>
            <w:r w:rsidRPr="008675F2">
              <w:t>62</w:t>
            </w:r>
            <w:r w:rsidR="003E7898" w:rsidRPr="008675F2">
              <w:t>; F2019L00594</w:t>
            </w:r>
          </w:p>
        </w:tc>
      </w:tr>
      <w:tr w:rsidR="00147839" w:rsidRPr="008675F2" w14:paraId="3E835548" w14:textId="77777777" w:rsidTr="008245AC">
        <w:trPr>
          <w:cantSplit/>
        </w:trPr>
        <w:tc>
          <w:tcPr>
            <w:tcW w:w="1495" w:type="pct"/>
            <w:shd w:val="clear" w:color="auto" w:fill="auto"/>
          </w:tcPr>
          <w:p w14:paraId="166CD6BF" w14:textId="77777777" w:rsidR="00147839" w:rsidRPr="008675F2" w:rsidRDefault="00147839" w:rsidP="00050186">
            <w:pPr>
              <w:pStyle w:val="ENoteTableText"/>
              <w:tabs>
                <w:tab w:val="center" w:leader="dot" w:pos="2268"/>
              </w:tabs>
            </w:pPr>
            <w:r w:rsidRPr="008675F2">
              <w:t>r 4AC</w:t>
            </w:r>
            <w:r w:rsidRPr="008675F2">
              <w:tab/>
            </w:r>
          </w:p>
        </w:tc>
        <w:tc>
          <w:tcPr>
            <w:tcW w:w="3505" w:type="pct"/>
            <w:shd w:val="clear" w:color="auto" w:fill="auto"/>
          </w:tcPr>
          <w:p w14:paraId="68772996" w14:textId="77777777" w:rsidR="00147839" w:rsidRPr="008675F2" w:rsidRDefault="00147839" w:rsidP="0079499B">
            <w:pPr>
              <w:pStyle w:val="ENoteTableText"/>
              <w:rPr>
                <w:u w:val="single"/>
              </w:rPr>
            </w:pPr>
            <w:r w:rsidRPr="008675F2">
              <w:t>ad F2021L01390</w:t>
            </w:r>
          </w:p>
        </w:tc>
      </w:tr>
      <w:tr w:rsidR="0079499B" w:rsidRPr="008675F2" w14:paraId="1EC79DE5" w14:textId="77777777" w:rsidTr="008245AC">
        <w:trPr>
          <w:cantSplit/>
        </w:trPr>
        <w:tc>
          <w:tcPr>
            <w:tcW w:w="1495" w:type="pct"/>
            <w:shd w:val="clear" w:color="auto" w:fill="auto"/>
          </w:tcPr>
          <w:p w14:paraId="4F6B7350" w14:textId="77777777" w:rsidR="0079499B" w:rsidRPr="008675F2" w:rsidRDefault="009A5E1D" w:rsidP="009A5E1D">
            <w:pPr>
              <w:pStyle w:val="ENoteTableText"/>
              <w:tabs>
                <w:tab w:val="center" w:leader="dot" w:pos="2268"/>
              </w:tabs>
            </w:pPr>
            <w:r w:rsidRPr="008675F2">
              <w:t xml:space="preserve">r </w:t>
            </w:r>
            <w:r w:rsidR="0079499B" w:rsidRPr="008675F2">
              <w:t>4B</w:t>
            </w:r>
            <w:r w:rsidR="0079499B" w:rsidRPr="008675F2">
              <w:tab/>
            </w:r>
          </w:p>
        </w:tc>
        <w:tc>
          <w:tcPr>
            <w:tcW w:w="3505" w:type="pct"/>
            <w:shd w:val="clear" w:color="auto" w:fill="auto"/>
          </w:tcPr>
          <w:p w14:paraId="68339AD4" w14:textId="77777777" w:rsidR="0079499B" w:rsidRPr="008675F2" w:rsidRDefault="0079499B" w:rsidP="0079499B">
            <w:pPr>
              <w:pStyle w:val="ENoteTableText"/>
            </w:pPr>
            <w:r w:rsidRPr="008675F2">
              <w:t>ad 1964 No</w:t>
            </w:r>
            <w:r w:rsidR="00C37DFB" w:rsidRPr="008675F2">
              <w:t> </w:t>
            </w:r>
            <w:r w:rsidRPr="008675F2">
              <w:t>25</w:t>
            </w:r>
          </w:p>
        </w:tc>
      </w:tr>
      <w:tr w:rsidR="0079499B" w:rsidRPr="008675F2" w14:paraId="3F9DAB3C" w14:textId="77777777" w:rsidTr="008245AC">
        <w:trPr>
          <w:cantSplit/>
        </w:trPr>
        <w:tc>
          <w:tcPr>
            <w:tcW w:w="1495" w:type="pct"/>
            <w:shd w:val="clear" w:color="auto" w:fill="auto"/>
          </w:tcPr>
          <w:p w14:paraId="6B011CBA" w14:textId="77777777" w:rsidR="0079499B" w:rsidRPr="008675F2" w:rsidRDefault="0079499B" w:rsidP="00FE2F6D">
            <w:pPr>
              <w:pStyle w:val="ENoteTableText"/>
            </w:pPr>
          </w:p>
        </w:tc>
        <w:tc>
          <w:tcPr>
            <w:tcW w:w="3505" w:type="pct"/>
            <w:shd w:val="clear" w:color="auto" w:fill="auto"/>
          </w:tcPr>
          <w:p w14:paraId="24B7F0CD" w14:textId="77777777" w:rsidR="0079499B" w:rsidRPr="008675F2" w:rsidRDefault="00C771E0" w:rsidP="00C771E0">
            <w:pPr>
              <w:pStyle w:val="ENoteTableText"/>
            </w:pPr>
            <w:r w:rsidRPr="008675F2">
              <w:t>am</w:t>
            </w:r>
            <w:r w:rsidR="0079499B" w:rsidRPr="008675F2">
              <w:t xml:space="preserve"> No</w:t>
            </w:r>
            <w:r w:rsidR="00C37DFB" w:rsidRPr="008675F2">
              <w:t> </w:t>
            </w:r>
            <w:r w:rsidR="0079499B" w:rsidRPr="008675F2">
              <w:t>177</w:t>
            </w:r>
            <w:r w:rsidRPr="008675F2">
              <w:t>, 1988</w:t>
            </w:r>
            <w:r w:rsidR="0079499B" w:rsidRPr="008675F2">
              <w:t>; No</w:t>
            </w:r>
            <w:r w:rsidR="00C37DFB" w:rsidRPr="008675F2">
              <w:t> </w:t>
            </w:r>
            <w:r w:rsidR="0079499B" w:rsidRPr="008675F2">
              <w:t>4</w:t>
            </w:r>
            <w:r w:rsidRPr="008675F2">
              <w:t>, 1998</w:t>
            </w:r>
            <w:r w:rsidR="0079499B" w:rsidRPr="008675F2">
              <w:t>; No 32</w:t>
            </w:r>
            <w:r w:rsidR="004E1C8C" w:rsidRPr="008675F2">
              <w:t>, 2000; No</w:t>
            </w:r>
            <w:r w:rsidR="0079499B" w:rsidRPr="008675F2">
              <w:t xml:space="preserve"> 214</w:t>
            </w:r>
            <w:r w:rsidR="004E1C8C" w:rsidRPr="008675F2">
              <w:t>, 2000; No 90, 2015</w:t>
            </w:r>
          </w:p>
        </w:tc>
      </w:tr>
      <w:tr w:rsidR="0079499B" w:rsidRPr="008675F2" w14:paraId="443008B6" w14:textId="77777777" w:rsidTr="008245AC">
        <w:trPr>
          <w:cantSplit/>
        </w:trPr>
        <w:tc>
          <w:tcPr>
            <w:tcW w:w="1495" w:type="pct"/>
            <w:shd w:val="clear" w:color="auto" w:fill="auto"/>
          </w:tcPr>
          <w:p w14:paraId="1EBEF092" w14:textId="77777777" w:rsidR="0079499B" w:rsidRPr="008675F2" w:rsidRDefault="009A5E1D" w:rsidP="009A5E1D">
            <w:pPr>
              <w:pStyle w:val="ENoteTableText"/>
              <w:tabs>
                <w:tab w:val="center" w:leader="dot" w:pos="2268"/>
              </w:tabs>
            </w:pPr>
            <w:r w:rsidRPr="008675F2">
              <w:t xml:space="preserve">r </w:t>
            </w:r>
            <w:r w:rsidR="0079499B" w:rsidRPr="008675F2">
              <w:t>4BA</w:t>
            </w:r>
            <w:r w:rsidR="0079499B" w:rsidRPr="008675F2">
              <w:tab/>
            </w:r>
          </w:p>
        </w:tc>
        <w:tc>
          <w:tcPr>
            <w:tcW w:w="3505" w:type="pct"/>
            <w:shd w:val="clear" w:color="auto" w:fill="auto"/>
          </w:tcPr>
          <w:p w14:paraId="1E1FC75D" w14:textId="77777777" w:rsidR="0079499B" w:rsidRPr="008675F2" w:rsidRDefault="0079499B" w:rsidP="0079499B">
            <w:pPr>
              <w:pStyle w:val="ENoteTableText"/>
            </w:pPr>
            <w:r w:rsidRPr="008675F2">
              <w:t>ad 2000 No</w:t>
            </w:r>
            <w:r w:rsidR="00C37DFB" w:rsidRPr="008675F2">
              <w:t> </w:t>
            </w:r>
            <w:r w:rsidRPr="008675F2">
              <w:t>214</w:t>
            </w:r>
          </w:p>
        </w:tc>
      </w:tr>
      <w:tr w:rsidR="004E1C8C" w:rsidRPr="008675F2" w14:paraId="2EB4D27D" w14:textId="77777777" w:rsidTr="008245AC">
        <w:trPr>
          <w:cantSplit/>
        </w:trPr>
        <w:tc>
          <w:tcPr>
            <w:tcW w:w="1495" w:type="pct"/>
            <w:shd w:val="clear" w:color="auto" w:fill="auto"/>
          </w:tcPr>
          <w:p w14:paraId="01CB045D" w14:textId="77777777" w:rsidR="004E1C8C" w:rsidRPr="008675F2" w:rsidRDefault="004E1C8C" w:rsidP="009A5E1D">
            <w:pPr>
              <w:pStyle w:val="ENoteTableText"/>
              <w:tabs>
                <w:tab w:val="center" w:leader="dot" w:pos="2268"/>
              </w:tabs>
            </w:pPr>
          </w:p>
        </w:tc>
        <w:tc>
          <w:tcPr>
            <w:tcW w:w="3505" w:type="pct"/>
            <w:shd w:val="clear" w:color="auto" w:fill="auto"/>
          </w:tcPr>
          <w:p w14:paraId="647319E2" w14:textId="77777777" w:rsidR="004E1C8C" w:rsidRPr="008675F2" w:rsidRDefault="004E1C8C" w:rsidP="0079499B">
            <w:pPr>
              <w:pStyle w:val="ENoteTableText"/>
            </w:pPr>
            <w:r w:rsidRPr="008675F2">
              <w:t>am No 90, 2015</w:t>
            </w:r>
          </w:p>
        </w:tc>
      </w:tr>
      <w:tr w:rsidR="0079499B" w:rsidRPr="008675F2" w14:paraId="68F4AFBE" w14:textId="77777777" w:rsidTr="008245AC">
        <w:trPr>
          <w:cantSplit/>
        </w:trPr>
        <w:tc>
          <w:tcPr>
            <w:tcW w:w="1495" w:type="pct"/>
            <w:shd w:val="clear" w:color="auto" w:fill="auto"/>
          </w:tcPr>
          <w:p w14:paraId="69FBD8A7" w14:textId="77777777" w:rsidR="0079499B" w:rsidRPr="008675F2" w:rsidRDefault="009A5E1D" w:rsidP="009A5E1D">
            <w:pPr>
              <w:pStyle w:val="ENoteTableText"/>
              <w:tabs>
                <w:tab w:val="center" w:leader="dot" w:pos="2268"/>
              </w:tabs>
            </w:pPr>
            <w:r w:rsidRPr="008675F2">
              <w:t xml:space="preserve">r </w:t>
            </w:r>
            <w:r w:rsidR="0079499B" w:rsidRPr="008675F2">
              <w:t>4C</w:t>
            </w:r>
            <w:r w:rsidR="0079499B" w:rsidRPr="008675F2">
              <w:tab/>
            </w:r>
          </w:p>
        </w:tc>
        <w:tc>
          <w:tcPr>
            <w:tcW w:w="3505" w:type="pct"/>
            <w:shd w:val="clear" w:color="auto" w:fill="auto"/>
          </w:tcPr>
          <w:p w14:paraId="7DB3774D" w14:textId="77777777" w:rsidR="0079499B" w:rsidRPr="008675F2" w:rsidRDefault="0079499B" w:rsidP="0079499B">
            <w:pPr>
              <w:pStyle w:val="ENoteTableText"/>
            </w:pPr>
            <w:r w:rsidRPr="008675F2">
              <w:t>ad 1965 No</w:t>
            </w:r>
            <w:r w:rsidR="00C37DFB" w:rsidRPr="008675F2">
              <w:t> </w:t>
            </w:r>
            <w:r w:rsidRPr="008675F2">
              <w:t>167</w:t>
            </w:r>
          </w:p>
        </w:tc>
      </w:tr>
      <w:tr w:rsidR="0079499B" w:rsidRPr="008675F2" w14:paraId="7C1C0D60" w14:textId="77777777" w:rsidTr="008245AC">
        <w:trPr>
          <w:cantSplit/>
        </w:trPr>
        <w:tc>
          <w:tcPr>
            <w:tcW w:w="1495" w:type="pct"/>
            <w:shd w:val="clear" w:color="auto" w:fill="auto"/>
          </w:tcPr>
          <w:p w14:paraId="0E070616" w14:textId="77777777" w:rsidR="0079499B" w:rsidRPr="008675F2" w:rsidRDefault="0079499B" w:rsidP="00FE2F6D">
            <w:pPr>
              <w:pStyle w:val="ENoteTableText"/>
            </w:pPr>
          </w:p>
        </w:tc>
        <w:tc>
          <w:tcPr>
            <w:tcW w:w="3505" w:type="pct"/>
            <w:shd w:val="clear" w:color="auto" w:fill="auto"/>
          </w:tcPr>
          <w:p w14:paraId="3E812959" w14:textId="77777777" w:rsidR="0079499B" w:rsidRPr="008675F2" w:rsidRDefault="0079499B" w:rsidP="0079499B">
            <w:pPr>
              <w:pStyle w:val="ENoteTableText"/>
            </w:pPr>
            <w:r w:rsidRPr="008675F2">
              <w:t>am 1965 No</w:t>
            </w:r>
            <w:r w:rsidR="00C37DFB" w:rsidRPr="008675F2">
              <w:t> </w:t>
            </w:r>
            <w:r w:rsidRPr="008675F2">
              <w:t>190; 1967 No</w:t>
            </w:r>
            <w:r w:rsidR="00C37DFB" w:rsidRPr="008675F2">
              <w:t> </w:t>
            </w:r>
            <w:r w:rsidRPr="008675F2">
              <w:t>41</w:t>
            </w:r>
          </w:p>
        </w:tc>
      </w:tr>
      <w:tr w:rsidR="0079499B" w:rsidRPr="008675F2" w14:paraId="5F8D301D" w14:textId="77777777" w:rsidTr="008245AC">
        <w:trPr>
          <w:cantSplit/>
        </w:trPr>
        <w:tc>
          <w:tcPr>
            <w:tcW w:w="1495" w:type="pct"/>
            <w:shd w:val="clear" w:color="auto" w:fill="auto"/>
          </w:tcPr>
          <w:p w14:paraId="5B3A181B" w14:textId="77777777" w:rsidR="0079499B" w:rsidRPr="008675F2" w:rsidRDefault="0079499B" w:rsidP="00FE2F6D">
            <w:pPr>
              <w:pStyle w:val="ENoteTableText"/>
            </w:pPr>
          </w:p>
        </w:tc>
        <w:tc>
          <w:tcPr>
            <w:tcW w:w="3505" w:type="pct"/>
            <w:shd w:val="clear" w:color="auto" w:fill="auto"/>
          </w:tcPr>
          <w:p w14:paraId="5EBBA3F1" w14:textId="77777777" w:rsidR="0079499B" w:rsidRPr="008675F2" w:rsidRDefault="0079499B" w:rsidP="0079499B">
            <w:pPr>
              <w:pStyle w:val="ENoteTableText"/>
            </w:pPr>
            <w:r w:rsidRPr="008675F2">
              <w:t>rs 1968 No</w:t>
            </w:r>
            <w:r w:rsidR="00C37DFB" w:rsidRPr="008675F2">
              <w:t> </w:t>
            </w:r>
            <w:r w:rsidRPr="008675F2">
              <w:t>161</w:t>
            </w:r>
          </w:p>
        </w:tc>
      </w:tr>
      <w:tr w:rsidR="0079499B" w:rsidRPr="008675F2" w14:paraId="38747838" w14:textId="77777777" w:rsidTr="008245AC">
        <w:trPr>
          <w:cantSplit/>
        </w:trPr>
        <w:tc>
          <w:tcPr>
            <w:tcW w:w="1495" w:type="pct"/>
            <w:shd w:val="clear" w:color="auto" w:fill="auto"/>
          </w:tcPr>
          <w:p w14:paraId="467BA107" w14:textId="77777777" w:rsidR="0079499B" w:rsidRPr="008675F2" w:rsidRDefault="0079499B" w:rsidP="00FE2F6D">
            <w:pPr>
              <w:pStyle w:val="ENoteTableText"/>
            </w:pPr>
          </w:p>
        </w:tc>
        <w:tc>
          <w:tcPr>
            <w:tcW w:w="3505" w:type="pct"/>
            <w:shd w:val="clear" w:color="auto" w:fill="auto"/>
          </w:tcPr>
          <w:p w14:paraId="0FDD50E1" w14:textId="77777777" w:rsidR="0079499B" w:rsidRPr="008675F2" w:rsidRDefault="0079499B" w:rsidP="0079499B">
            <w:pPr>
              <w:pStyle w:val="ENoteTableText"/>
            </w:pPr>
            <w:r w:rsidRPr="008675F2">
              <w:t>am 1973 No</w:t>
            </w:r>
            <w:r w:rsidR="00C37DFB" w:rsidRPr="008675F2">
              <w:t> </w:t>
            </w:r>
            <w:r w:rsidRPr="008675F2">
              <w:t>6</w:t>
            </w:r>
          </w:p>
        </w:tc>
      </w:tr>
      <w:tr w:rsidR="0079499B" w:rsidRPr="008675F2" w14:paraId="0F1F1391" w14:textId="77777777" w:rsidTr="008245AC">
        <w:trPr>
          <w:cantSplit/>
        </w:trPr>
        <w:tc>
          <w:tcPr>
            <w:tcW w:w="1495" w:type="pct"/>
            <w:shd w:val="clear" w:color="auto" w:fill="auto"/>
          </w:tcPr>
          <w:p w14:paraId="6734C3D3" w14:textId="77777777" w:rsidR="0079499B" w:rsidRPr="008675F2" w:rsidRDefault="0079499B" w:rsidP="00FE2F6D">
            <w:pPr>
              <w:pStyle w:val="ENoteTableText"/>
            </w:pPr>
          </w:p>
        </w:tc>
        <w:tc>
          <w:tcPr>
            <w:tcW w:w="3505" w:type="pct"/>
            <w:shd w:val="clear" w:color="auto" w:fill="auto"/>
          </w:tcPr>
          <w:p w14:paraId="6E495A6E" w14:textId="77777777" w:rsidR="0079499B" w:rsidRPr="008675F2" w:rsidRDefault="0079499B" w:rsidP="0079499B">
            <w:pPr>
              <w:pStyle w:val="ENoteTableText"/>
            </w:pPr>
            <w:r w:rsidRPr="008675F2">
              <w:t>rep 1980 No</w:t>
            </w:r>
            <w:r w:rsidR="00C37DFB" w:rsidRPr="008675F2">
              <w:t> </w:t>
            </w:r>
            <w:r w:rsidRPr="008675F2">
              <w:t>71</w:t>
            </w:r>
          </w:p>
        </w:tc>
      </w:tr>
      <w:tr w:rsidR="0079499B" w:rsidRPr="008675F2" w14:paraId="6FA4BA70" w14:textId="77777777" w:rsidTr="008245AC">
        <w:trPr>
          <w:cantSplit/>
        </w:trPr>
        <w:tc>
          <w:tcPr>
            <w:tcW w:w="1495" w:type="pct"/>
            <w:shd w:val="clear" w:color="auto" w:fill="auto"/>
          </w:tcPr>
          <w:p w14:paraId="363E60D7" w14:textId="77777777" w:rsidR="0079499B" w:rsidRPr="008675F2" w:rsidRDefault="0079499B" w:rsidP="00FE2F6D">
            <w:pPr>
              <w:pStyle w:val="ENoteTableText"/>
            </w:pPr>
          </w:p>
        </w:tc>
        <w:tc>
          <w:tcPr>
            <w:tcW w:w="3505" w:type="pct"/>
            <w:shd w:val="clear" w:color="auto" w:fill="auto"/>
          </w:tcPr>
          <w:p w14:paraId="1215F6AB" w14:textId="77777777" w:rsidR="0079499B" w:rsidRPr="008675F2" w:rsidRDefault="0079499B" w:rsidP="0079499B">
            <w:pPr>
              <w:pStyle w:val="ENoteTableText"/>
            </w:pPr>
            <w:r w:rsidRPr="008675F2">
              <w:t>ad 1982 No</w:t>
            </w:r>
            <w:r w:rsidR="00C37DFB" w:rsidRPr="008675F2">
              <w:t> </w:t>
            </w:r>
            <w:r w:rsidRPr="008675F2">
              <w:t>80</w:t>
            </w:r>
          </w:p>
        </w:tc>
      </w:tr>
      <w:tr w:rsidR="0079499B" w:rsidRPr="008675F2" w14:paraId="416C3384" w14:textId="77777777" w:rsidTr="008245AC">
        <w:trPr>
          <w:cantSplit/>
        </w:trPr>
        <w:tc>
          <w:tcPr>
            <w:tcW w:w="1495" w:type="pct"/>
            <w:shd w:val="clear" w:color="auto" w:fill="auto"/>
          </w:tcPr>
          <w:p w14:paraId="1D913CFF" w14:textId="77777777" w:rsidR="0079499B" w:rsidRPr="008675F2" w:rsidRDefault="0079499B" w:rsidP="00FE2F6D">
            <w:pPr>
              <w:pStyle w:val="ENoteTableText"/>
            </w:pPr>
          </w:p>
        </w:tc>
        <w:tc>
          <w:tcPr>
            <w:tcW w:w="3505" w:type="pct"/>
            <w:shd w:val="clear" w:color="auto" w:fill="auto"/>
          </w:tcPr>
          <w:p w14:paraId="67DDC219" w14:textId="77777777" w:rsidR="0079499B" w:rsidRPr="008675F2" w:rsidRDefault="0079499B" w:rsidP="0079499B">
            <w:pPr>
              <w:pStyle w:val="ENoteTableText"/>
            </w:pPr>
            <w:r w:rsidRPr="008675F2">
              <w:t>rep 1982 No</w:t>
            </w:r>
            <w:r w:rsidR="00C37DFB" w:rsidRPr="008675F2">
              <w:t> </w:t>
            </w:r>
            <w:r w:rsidRPr="008675F2">
              <w:t>170</w:t>
            </w:r>
          </w:p>
        </w:tc>
      </w:tr>
      <w:tr w:rsidR="0079499B" w:rsidRPr="008675F2" w14:paraId="4F42426A" w14:textId="77777777" w:rsidTr="008245AC">
        <w:trPr>
          <w:cantSplit/>
        </w:trPr>
        <w:tc>
          <w:tcPr>
            <w:tcW w:w="1495" w:type="pct"/>
            <w:shd w:val="clear" w:color="auto" w:fill="auto"/>
          </w:tcPr>
          <w:p w14:paraId="6F012126" w14:textId="77777777" w:rsidR="0079499B" w:rsidRPr="008675F2" w:rsidRDefault="0079499B" w:rsidP="00FE2F6D">
            <w:pPr>
              <w:pStyle w:val="ENoteTableText"/>
            </w:pPr>
          </w:p>
        </w:tc>
        <w:tc>
          <w:tcPr>
            <w:tcW w:w="3505" w:type="pct"/>
            <w:shd w:val="clear" w:color="auto" w:fill="auto"/>
          </w:tcPr>
          <w:p w14:paraId="1961929D" w14:textId="77777777" w:rsidR="0079499B" w:rsidRPr="008675F2" w:rsidRDefault="0079499B" w:rsidP="0079499B">
            <w:pPr>
              <w:pStyle w:val="ENoteTableText"/>
            </w:pPr>
            <w:r w:rsidRPr="008675F2">
              <w:t>ad 1988 No</w:t>
            </w:r>
            <w:r w:rsidR="00C37DFB" w:rsidRPr="008675F2">
              <w:t> </w:t>
            </w:r>
            <w:r w:rsidRPr="008675F2">
              <w:t>64</w:t>
            </w:r>
          </w:p>
        </w:tc>
      </w:tr>
      <w:tr w:rsidR="0079499B" w:rsidRPr="008675F2" w14:paraId="679F247B" w14:textId="77777777" w:rsidTr="008245AC">
        <w:trPr>
          <w:cantSplit/>
        </w:trPr>
        <w:tc>
          <w:tcPr>
            <w:tcW w:w="1495" w:type="pct"/>
            <w:shd w:val="clear" w:color="auto" w:fill="auto"/>
          </w:tcPr>
          <w:p w14:paraId="3BFAAAE2" w14:textId="77777777" w:rsidR="0079499B" w:rsidRPr="008675F2" w:rsidRDefault="0079499B" w:rsidP="00FE2F6D">
            <w:pPr>
              <w:pStyle w:val="ENoteTableText"/>
            </w:pPr>
          </w:p>
        </w:tc>
        <w:tc>
          <w:tcPr>
            <w:tcW w:w="3505" w:type="pct"/>
            <w:shd w:val="clear" w:color="auto" w:fill="auto"/>
          </w:tcPr>
          <w:p w14:paraId="1A7A79CB" w14:textId="77777777" w:rsidR="0079499B" w:rsidRPr="008675F2" w:rsidRDefault="0079499B" w:rsidP="0079499B">
            <w:pPr>
              <w:pStyle w:val="ENoteTableText"/>
            </w:pPr>
            <w:r w:rsidRPr="008675F2">
              <w:t>am 1995 No</w:t>
            </w:r>
            <w:r w:rsidR="00C37DFB" w:rsidRPr="008675F2">
              <w:t> </w:t>
            </w:r>
            <w:r w:rsidRPr="008675F2">
              <w:t xml:space="preserve">15 </w:t>
            </w:r>
          </w:p>
        </w:tc>
      </w:tr>
      <w:tr w:rsidR="0079499B" w:rsidRPr="008675F2" w14:paraId="46C024B7" w14:textId="77777777" w:rsidTr="008245AC">
        <w:trPr>
          <w:cantSplit/>
        </w:trPr>
        <w:tc>
          <w:tcPr>
            <w:tcW w:w="1495" w:type="pct"/>
            <w:shd w:val="clear" w:color="auto" w:fill="auto"/>
          </w:tcPr>
          <w:p w14:paraId="5F476450" w14:textId="77777777" w:rsidR="0079499B" w:rsidRPr="008675F2" w:rsidRDefault="0079499B" w:rsidP="00FE2F6D">
            <w:pPr>
              <w:pStyle w:val="ENoteTableText"/>
            </w:pPr>
          </w:p>
        </w:tc>
        <w:tc>
          <w:tcPr>
            <w:tcW w:w="3505" w:type="pct"/>
            <w:shd w:val="clear" w:color="auto" w:fill="auto"/>
          </w:tcPr>
          <w:p w14:paraId="50E044E7" w14:textId="77777777" w:rsidR="0079499B" w:rsidRPr="008675F2" w:rsidRDefault="0079499B" w:rsidP="0079499B">
            <w:pPr>
              <w:pStyle w:val="ENoteTableText"/>
            </w:pPr>
            <w:r w:rsidRPr="008675F2">
              <w:t>rep 1997 No</w:t>
            </w:r>
            <w:r w:rsidR="00C37DFB" w:rsidRPr="008675F2">
              <w:t> </w:t>
            </w:r>
            <w:r w:rsidRPr="008675F2">
              <w:t>129</w:t>
            </w:r>
          </w:p>
        </w:tc>
      </w:tr>
      <w:tr w:rsidR="0079499B" w:rsidRPr="008675F2" w14:paraId="4CFE3354" w14:textId="77777777" w:rsidTr="008245AC">
        <w:trPr>
          <w:cantSplit/>
        </w:trPr>
        <w:tc>
          <w:tcPr>
            <w:tcW w:w="1495" w:type="pct"/>
            <w:shd w:val="clear" w:color="auto" w:fill="auto"/>
          </w:tcPr>
          <w:p w14:paraId="544D4F4E" w14:textId="77777777" w:rsidR="0079499B" w:rsidRPr="008675F2" w:rsidRDefault="0079499B" w:rsidP="00FE2F6D">
            <w:pPr>
              <w:pStyle w:val="ENoteTableText"/>
            </w:pPr>
          </w:p>
        </w:tc>
        <w:tc>
          <w:tcPr>
            <w:tcW w:w="3505" w:type="pct"/>
            <w:shd w:val="clear" w:color="auto" w:fill="auto"/>
          </w:tcPr>
          <w:p w14:paraId="34E84079" w14:textId="77777777" w:rsidR="0079499B" w:rsidRPr="008675F2" w:rsidRDefault="0079499B" w:rsidP="0079499B">
            <w:pPr>
              <w:pStyle w:val="ENoteTableText"/>
            </w:pPr>
            <w:r w:rsidRPr="008675F2">
              <w:t>ad 2003 No</w:t>
            </w:r>
            <w:r w:rsidR="00C37DFB" w:rsidRPr="008675F2">
              <w:t> </w:t>
            </w:r>
            <w:r w:rsidRPr="008675F2">
              <w:t>321</w:t>
            </w:r>
          </w:p>
        </w:tc>
      </w:tr>
      <w:tr w:rsidR="0079499B" w:rsidRPr="008675F2" w14:paraId="5A505FAC" w14:textId="77777777" w:rsidTr="008245AC">
        <w:trPr>
          <w:cantSplit/>
        </w:trPr>
        <w:tc>
          <w:tcPr>
            <w:tcW w:w="1495" w:type="pct"/>
            <w:shd w:val="clear" w:color="auto" w:fill="auto"/>
          </w:tcPr>
          <w:p w14:paraId="4F040165" w14:textId="77777777" w:rsidR="0079499B" w:rsidRPr="008675F2" w:rsidRDefault="0079499B" w:rsidP="00FE2F6D">
            <w:pPr>
              <w:pStyle w:val="ENoteTableText"/>
            </w:pPr>
          </w:p>
        </w:tc>
        <w:tc>
          <w:tcPr>
            <w:tcW w:w="3505" w:type="pct"/>
            <w:shd w:val="clear" w:color="auto" w:fill="auto"/>
          </w:tcPr>
          <w:p w14:paraId="67B65E66" w14:textId="77777777" w:rsidR="0079499B" w:rsidRPr="008675F2" w:rsidRDefault="0079499B" w:rsidP="0079499B">
            <w:pPr>
              <w:pStyle w:val="ENoteTableText"/>
            </w:pPr>
            <w:r w:rsidRPr="008675F2">
              <w:t>am 2006 No</w:t>
            </w:r>
            <w:r w:rsidR="00C37DFB" w:rsidRPr="008675F2">
              <w:t> </w:t>
            </w:r>
            <w:r w:rsidRPr="008675F2">
              <w:t>180; 2008 No</w:t>
            </w:r>
            <w:r w:rsidR="00C37DFB" w:rsidRPr="008675F2">
              <w:t> </w:t>
            </w:r>
            <w:r w:rsidRPr="008675F2">
              <w:t>65; 2009 No</w:t>
            </w:r>
            <w:r w:rsidR="00C37DFB" w:rsidRPr="008675F2">
              <w:t> </w:t>
            </w:r>
            <w:r w:rsidRPr="008675F2">
              <w:t>199</w:t>
            </w:r>
            <w:r w:rsidR="00C4504A" w:rsidRPr="008675F2">
              <w:t>; F2019L00365</w:t>
            </w:r>
          </w:p>
        </w:tc>
      </w:tr>
      <w:tr w:rsidR="0079499B" w:rsidRPr="008675F2" w14:paraId="0E0FCDB8" w14:textId="77777777" w:rsidTr="008245AC">
        <w:trPr>
          <w:cantSplit/>
        </w:trPr>
        <w:tc>
          <w:tcPr>
            <w:tcW w:w="1495" w:type="pct"/>
            <w:shd w:val="clear" w:color="auto" w:fill="auto"/>
          </w:tcPr>
          <w:p w14:paraId="5873238C" w14:textId="77777777" w:rsidR="0079499B" w:rsidRPr="008675F2" w:rsidRDefault="009A5E1D" w:rsidP="009A5E1D">
            <w:pPr>
              <w:pStyle w:val="ENoteTableText"/>
              <w:tabs>
                <w:tab w:val="center" w:leader="dot" w:pos="2268"/>
              </w:tabs>
            </w:pPr>
            <w:r w:rsidRPr="008675F2">
              <w:t xml:space="preserve">r </w:t>
            </w:r>
            <w:r w:rsidR="0079499B" w:rsidRPr="008675F2">
              <w:t>4D</w:t>
            </w:r>
            <w:r w:rsidR="0079499B" w:rsidRPr="008675F2">
              <w:tab/>
            </w:r>
          </w:p>
        </w:tc>
        <w:tc>
          <w:tcPr>
            <w:tcW w:w="3505" w:type="pct"/>
            <w:shd w:val="clear" w:color="auto" w:fill="auto"/>
          </w:tcPr>
          <w:p w14:paraId="5427986F" w14:textId="77777777" w:rsidR="0079499B" w:rsidRPr="008675F2" w:rsidRDefault="0079499B" w:rsidP="0079499B">
            <w:pPr>
              <w:pStyle w:val="ENoteTableText"/>
            </w:pPr>
            <w:r w:rsidRPr="008675F2">
              <w:t>ad 1969 No</w:t>
            </w:r>
            <w:r w:rsidR="00C37DFB" w:rsidRPr="008675F2">
              <w:t> </w:t>
            </w:r>
            <w:r w:rsidRPr="008675F2">
              <w:t>10</w:t>
            </w:r>
          </w:p>
        </w:tc>
      </w:tr>
      <w:tr w:rsidR="0079499B" w:rsidRPr="008675F2" w14:paraId="3C816590" w14:textId="77777777" w:rsidTr="008245AC">
        <w:trPr>
          <w:cantSplit/>
        </w:trPr>
        <w:tc>
          <w:tcPr>
            <w:tcW w:w="1495" w:type="pct"/>
            <w:shd w:val="clear" w:color="auto" w:fill="auto"/>
          </w:tcPr>
          <w:p w14:paraId="0F53B4D5" w14:textId="77777777" w:rsidR="0079499B" w:rsidRPr="008675F2" w:rsidRDefault="0079499B" w:rsidP="00FE2F6D">
            <w:pPr>
              <w:pStyle w:val="ENoteTableText"/>
            </w:pPr>
          </w:p>
        </w:tc>
        <w:tc>
          <w:tcPr>
            <w:tcW w:w="3505" w:type="pct"/>
            <w:shd w:val="clear" w:color="auto" w:fill="auto"/>
          </w:tcPr>
          <w:p w14:paraId="194D1092" w14:textId="77777777" w:rsidR="0079499B" w:rsidRPr="008675F2" w:rsidRDefault="0079499B" w:rsidP="0079499B">
            <w:pPr>
              <w:pStyle w:val="ENoteTableText"/>
            </w:pPr>
            <w:r w:rsidRPr="008675F2">
              <w:t>rep 1984 No</w:t>
            </w:r>
            <w:r w:rsidR="00C37DFB" w:rsidRPr="008675F2">
              <w:t> </w:t>
            </w:r>
            <w:r w:rsidRPr="008675F2">
              <w:t>317</w:t>
            </w:r>
          </w:p>
        </w:tc>
      </w:tr>
      <w:tr w:rsidR="0079499B" w:rsidRPr="008675F2" w14:paraId="5233B504" w14:textId="77777777" w:rsidTr="008245AC">
        <w:trPr>
          <w:cantSplit/>
        </w:trPr>
        <w:tc>
          <w:tcPr>
            <w:tcW w:w="1495" w:type="pct"/>
            <w:shd w:val="clear" w:color="auto" w:fill="auto"/>
          </w:tcPr>
          <w:p w14:paraId="4B222BD0" w14:textId="77777777" w:rsidR="0079499B" w:rsidRPr="008675F2" w:rsidRDefault="0079499B" w:rsidP="00FE2F6D">
            <w:pPr>
              <w:pStyle w:val="ENoteTableText"/>
            </w:pPr>
          </w:p>
        </w:tc>
        <w:tc>
          <w:tcPr>
            <w:tcW w:w="3505" w:type="pct"/>
            <w:shd w:val="clear" w:color="auto" w:fill="auto"/>
          </w:tcPr>
          <w:p w14:paraId="78F7B6FB" w14:textId="77777777" w:rsidR="0079499B" w:rsidRPr="008675F2" w:rsidRDefault="0079499B" w:rsidP="0079499B">
            <w:pPr>
              <w:pStyle w:val="ENoteTableText"/>
            </w:pPr>
            <w:r w:rsidRPr="008675F2">
              <w:t>ad 1991 No</w:t>
            </w:r>
            <w:r w:rsidR="00C37DFB" w:rsidRPr="008675F2">
              <w:t> </w:t>
            </w:r>
            <w:r w:rsidRPr="008675F2">
              <w:t>248</w:t>
            </w:r>
          </w:p>
        </w:tc>
      </w:tr>
      <w:tr w:rsidR="0079499B" w:rsidRPr="008675F2" w14:paraId="36646F15" w14:textId="77777777" w:rsidTr="008245AC">
        <w:trPr>
          <w:cantSplit/>
        </w:trPr>
        <w:tc>
          <w:tcPr>
            <w:tcW w:w="1495" w:type="pct"/>
            <w:shd w:val="clear" w:color="auto" w:fill="auto"/>
          </w:tcPr>
          <w:p w14:paraId="24B441C8" w14:textId="77777777" w:rsidR="0079499B" w:rsidRPr="008675F2" w:rsidRDefault="0079499B" w:rsidP="00FE2F6D">
            <w:pPr>
              <w:pStyle w:val="ENoteTableText"/>
            </w:pPr>
          </w:p>
        </w:tc>
        <w:tc>
          <w:tcPr>
            <w:tcW w:w="3505" w:type="pct"/>
            <w:shd w:val="clear" w:color="auto" w:fill="auto"/>
          </w:tcPr>
          <w:p w14:paraId="324C5BA4" w14:textId="77777777" w:rsidR="0079499B" w:rsidRPr="008675F2" w:rsidRDefault="0079499B" w:rsidP="0079499B">
            <w:pPr>
              <w:pStyle w:val="ENoteTableText"/>
            </w:pPr>
            <w:r w:rsidRPr="008675F2">
              <w:t>am 1995 No</w:t>
            </w:r>
            <w:r w:rsidR="00C37DFB" w:rsidRPr="008675F2">
              <w:t> </w:t>
            </w:r>
            <w:r w:rsidRPr="008675F2">
              <w:t>15</w:t>
            </w:r>
          </w:p>
        </w:tc>
      </w:tr>
      <w:tr w:rsidR="0079499B" w:rsidRPr="008675F2" w14:paraId="2C787D99" w14:textId="77777777" w:rsidTr="008245AC">
        <w:trPr>
          <w:cantSplit/>
        </w:trPr>
        <w:tc>
          <w:tcPr>
            <w:tcW w:w="1495" w:type="pct"/>
            <w:shd w:val="clear" w:color="auto" w:fill="auto"/>
          </w:tcPr>
          <w:p w14:paraId="46063D90" w14:textId="77777777" w:rsidR="0079499B" w:rsidRPr="008675F2" w:rsidRDefault="0079499B" w:rsidP="00FE2F6D">
            <w:pPr>
              <w:pStyle w:val="ENoteTableText"/>
            </w:pPr>
          </w:p>
        </w:tc>
        <w:tc>
          <w:tcPr>
            <w:tcW w:w="3505" w:type="pct"/>
            <w:shd w:val="clear" w:color="auto" w:fill="auto"/>
          </w:tcPr>
          <w:p w14:paraId="78749B58" w14:textId="77777777" w:rsidR="0079499B" w:rsidRPr="008675F2" w:rsidRDefault="0079499B" w:rsidP="0079499B">
            <w:pPr>
              <w:pStyle w:val="ENoteTableText"/>
            </w:pPr>
            <w:r w:rsidRPr="008675F2">
              <w:t>rep 1996 No</w:t>
            </w:r>
            <w:r w:rsidR="00C37DFB" w:rsidRPr="008675F2">
              <w:t> </w:t>
            </w:r>
            <w:r w:rsidRPr="008675F2">
              <w:t>91</w:t>
            </w:r>
          </w:p>
        </w:tc>
      </w:tr>
      <w:tr w:rsidR="0079499B" w:rsidRPr="008675F2" w14:paraId="507056FB" w14:textId="77777777" w:rsidTr="008245AC">
        <w:trPr>
          <w:cantSplit/>
        </w:trPr>
        <w:tc>
          <w:tcPr>
            <w:tcW w:w="1495" w:type="pct"/>
            <w:shd w:val="clear" w:color="auto" w:fill="auto"/>
          </w:tcPr>
          <w:p w14:paraId="25772F86" w14:textId="77777777" w:rsidR="0079499B" w:rsidRPr="008675F2" w:rsidRDefault="0079499B" w:rsidP="00FE2F6D">
            <w:pPr>
              <w:pStyle w:val="ENoteTableText"/>
            </w:pPr>
          </w:p>
        </w:tc>
        <w:tc>
          <w:tcPr>
            <w:tcW w:w="3505" w:type="pct"/>
            <w:shd w:val="clear" w:color="auto" w:fill="auto"/>
          </w:tcPr>
          <w:p w14:paraId="6866F275" w14:textId="77777777" w:rsidR="0079499B" w:rsidRPr="008675F2" w:rsidRDefault="0079499B" w:rsidP="0079499B">
            <w:pPr>
              <w:pStyle w:val="ENoteTableText"/>
            </w:pPr>
            <w:r w:rsidRPr="008675F2">
              <w:t>ad 2004 No</w:t>
            </w:r>
            <w:r w:rsidR="00C37DFB" w:rsidRPr="008675F2">
              <w:t> </w:t>
            </w:r>
            <w:r w:rsidRPr="008675F2">
              <w:t>261</w:t>
            </w:r>
          </w:p>
        </w:tc>
      </w:tr>
      <w:tr w:rsidR="00902421" w:rsidRPr="008675F2" w14:paraId="04DFF61E" w14:textId="77777777" w:rsidTr="008245AC">
        <w:trPr>
          <w:cantSplit/>
        </w:trPr>
        <w:tc>
          <w:tcPr>
            <w:tcW w:w="1495" w:type="pct"/>
            <w:shd w:val="clear" w:color="auto" w:fill="auto"/>
          </w:tcPr>
          <w:p w14:paraId="00C5CB48" w14:textId="77777777" w:rsidR="00902421" w:rsidRPr="008675F2" w:rsidRDefault="00902421" w:rsidP="00FE2F6D">
            <w:pPr>
              <w:pStyle w:val="ENoteTableText"/>
            </w:pPr>
          </w:p>
        </w:tc>
        <w:tc>
          <w:tcPr>
            <w:tcW w:w="3505" w:type="pct"/>
            <w:shd w:val="clear" w:color="auto" w:fill="auto"/>
          </w:tcPr>
          <w:p w14:paraId="3F143271" w14:textId="77777777" w:rsidR="00902421" w:rsidRPr="008675F2" w:rsidRDefault="00902421" w:rsidP="0079499B">
            <w:pPr>
              <w:pStyle w:val="ENoteTableText"/>
            </w:pPr>
            <w:r w:rsidRPr="008675F2">
              <w:t>am F2018L00459</w:t>
            </w:r>
          </w:p>
        </w:tc>
      </w:tr>
      <w:tr w:rsidR="0079499B" w:rsidRPr="008675F2" w14:paraId="3C21DC0B" w14:textId="77777777" w:rsidTr="008245AC">
        <w:trPr>
          <w:cantSplit/>
        </w:trPr>
        <w:tc>
          <w:tcPr>
            <w:tcW w:w="1495" w:type="pct"/>
            <w:shd w:val="clear" w:color="auto" w:fill="auto"/>
          </w:tcPr>
          <w:p w14:paraId="1EF18C68" w14:textId="77777777" w:rsidR="0079499B" w:rsidRPr="008675F2" w:rsidRDefault="009A5E1D" w:rsidP="00AC1EB4">
            <w:pPr>
              <w:pStyle w:val="ENoteTableText"/>
              <w:tabs>
                <w:tab w:val="center" w:leader="dot" w:pos="2268"/>
              </w:tabs>
            </w:pPr>
            <w:r w:rsidRPr="008675F2">
              <w:t>r</w:t>
            </w:r>
            <w:r w:rsidR="00C37DFB" w:rsidRPr="008675F2">
              <w:t> </w:t>
            </w:r>
            <w:r w:rsidR="0079499B" w:rsidRPr="008675F2">
              <w:t>4DA</w:t>
            </w:r>
            <w:r w:rsidR="0079499B" w:rsidRPr="008675F2">
              <w:tab/>
            </w:r>
          </w:p>
        </w:tc>
        <w:tc>
          <w:tcPr>
            <w:tcW w:w="3505" w:type="pct"/>
            <w:shd w:val="clear" w:color="auto" w:fill="auto"/>
          </w:tcPr>
          <w:p w14:paraId="33A42B67" w14:textId="77777777" w:rsidR="0079499B" w:rsidRPr="008675F2" w:rsidRDefault="0079499B" w:rsidP="00A30410">
            <w:pPr>
              <w:pStyle w:val="ENoteTableText"/>
            </w:pPr>
            <w:r w:rsidRPr="008675F2">
              <w:t>ad No</w:t>
            </w:r>
            <w:r w:rsidR="00C37DFB" w:rsidRPr="008675F2">
              <w:t> </w:t>
            </w:r>
            <w:r w:rsidRPr="008675F2">
              <w:t>15</w:t>
            </w:r>
            <w:r w:rsidR="00C4504A" w:rsidRPr="008675F2">
              <w:t>, 1995</w:t>
            </w:r>
          </w:p>
        </w:tc>
      </w:tr>
      <w:tr w:rsidR="0079499B" w:rsidRPr="008675F2" w14:paraId="6D1943FC" w14:textId="77777777" w:rsidTr="008245AC">
        <w:trPr>
          <w:cantSplit/>
        </w:trPr>
        <w:tc>
          <w:tcPr>
            <w:tcW w:w="1495" w:type="pct"/>
            <w:shd w:val="clear" w:color="auto" w:fill="auto"/>
          </w:tcPr>
          <w:p w14:paraId="7A0372BA" w14:textId="77777777" w:rsidR="0079499B" w:rsidRPr="008675F2" w:rsidRDefault="0079499B" w:rsidP="00FE2F6D">
            <w:pPr>
              <w:pStyle w:val="ENoteTableText"/>
            </w:pPr>
          </w:p>
        </w:tc>
        <w:tc>
          <w:tcPr>
            <w:tcW w:w="3505" w:type="pct"/>
            <w:shd w:val="clear" w:color="auto" w:fill="auto"/>
          </w:tcPr>
          <w:p w14:paraId="71553683" w14:textId="77777777" w:rsidR="0079499B" w:rsidRPr="008675F2" w:rsidRDefault="0079499B" w:rsidP="00A30410">
            <w:pPr>
              <w:pStyle w:val="ENoteTableText"/>
            </w:pPr>
            <w:r w:rsidRPr="008675F2">
              <w:t>rep No</w:t>
            </w:r>
            <w:r w:rsidR="00C37DFB" w:rsidRPr="008675F2">
              <w:t> </w:t>
            </w:r>
            <w:r w:rsidRPr="008675F2">
              <w:t>91</w:t>
            </w:r>
            <w:r w:rsidR="00C4504A" w:rsidRPr="008675F2">
              <w:t>, 1996</w:t>
            </w:r>
          </w:p>
        </w:tc>
      </w:tr>
      <w:tr w:rsidR="00C4504A" w:rsidRPr="008675F2" w14:paraId="70CDE7C1" w14:textId="77777777" w:rsidTr="008245AC">
        <w:trPr>
          <w:cantSplit/>
        </w:trPr>
        <w:tc>
          <w:tcPr>
            <w:tcW w:w="1495" w:type="pct"/>
            <w:shd w:val="clear" w:color="auto" w:fill="auto"/>
          </w:tcPr>
          <w:p w14:paraId="7D52193F" w14:textId="77777777" w:rsidR="00C4504A" w:rsidRPr="008675F2" w:rsidRDefault="00C4504A" w:rsidP="00FE2F6D">
            <w:pPr>
              <w:pStyle w:val="ENoteTableText"/>
            </w:pPr>
          </w:p>
        </w:tc>
        <w:tc>
          <w:tcPr>
            <w:tcW w:w="3505" w:type="pct"/>
            <w:shd w:val="clear" w:color="auto" w:fill="auto"/>
          </w:tcPr>
          <w:p w14:paraId="519F8C15" w14:textId="77777777" w:rsidR="00C4504A" w:rsidRPr="008675F2" w:rsidRDefault="00C4504A" w:rsidP="0079499B">
            <w:pPr>
              <w:pStyle w:val="ENoteTableText"/>
            </w:pPr>
            <w:r w:rsidRPr="008675F2">
              <w:t>ad F2019L00352</w:t>
            </w:r>
          </w:p>
        </w:tc>
      </w:tr>
      <w:tr w:rsidR="004F4984" w:rsidRPr="008675F2" w14:paraId="290040A8" w14:textId="77777777" w:rsidTr="008245AC">
        <w:trPr>
          <w:cantSplit/>
        </w:trPr>
        <w:tc>
          <w:tcPr>
            <w:tcW w:w="1495" w:type="pct"/>
            <w:shd w:val="clear" w:color="auto" w:fill="auto"/>
          </w:tcPr>
          <w:p w14:paraId="73519EE4" w14:textId="77777777" w:rsidR="004F4984" w:rsidRPr="008675F2" w:rsidRDefault="004F4984" w:rsidP="00FE2F6D">
            <w:pPr>
              <w:pStyle w:val="ENoteTableText"/>
            </w:pPr>
          </w:p>
        </w:tc>
        <w:tc>
          <w:tcPr>
            <w:tcW w:w="3505" w:type="pct"/>
            <w:shd w:val="clear" w:color="auto" w:fill="auto"/>
          </w:tcPr>
          <w:p w14:paraId="1D498857" w14:textId="1F9B6308" w:rsidR="004F4984" w:rsidRPr="008675F2" w:rsidRDefault="004F4984" w:rsidP="0079499B">
            <w:pPr>
              <w:pStyle w:val="ENoteTableText"/>
            </w:pPr>
            <w:r w:rsidRPr="008675F2">
              <w:t>am F2024L00416</w:t>
            </w:r>
          </w:p>
        </w:tc>
      </w:tr>
      <w:tr w:rsidR="00C4504A" w:rsidRPr="008675F2" w14:paraId="7E7965EF" w14:textId="77777777" w:rsidTr="008245AC">
        <w:trPr>
          <w:cantSplit/>
        </w:trPr>
        <w:tc>
          <w:tcPr>
            <w:tcW w:w="1495" w:type="pct"/>
            <w:shd w:val="clear" w:color="auto" w:fill="auto"/>
          </w:tcPr>
          <w:p w14:paraId="2640C70F" w14:textId="77777777" w:rsidR="00C4504A" w:rsidRPr="008675F2" w:rsidRDefault="00C4504A" w:rsidP="00A30410">
            <w:pPr>
              <w:pStyle w:val="ENoteTableText"/>
              <w:tabs>
                <w:tab w:val="center" w:leader="dot" w:pos="2268"/>
              </w:tabs>
            </w:pPr>
            <w:r w:rsidRPr="008675F2">
              <w:t>r 4DB</w:t>
            </w:r>
            <w:r w:rsidRPr="008675F2">
              <w:tab/>
            </w:r>
          </w:p>
        </w:tc>
        <w:tc>
          <w:tcPr>
            <w:tcW w:w="3505" w:type="pct"/>
            <w:shd w:val="clear" w:color="auto" w:fill="auto"/>
          </w:tcPr>
          <w:p w14:paraId="1E214C50" w14:textId="77777777" w:rsidR="00C4504A" w:rsidRPr="008675F2" w:rsidRDefault="00C4504A" w:rsidP="00A30410">
            <w:pPr>
              <w:pStyle w:val="ENoteTableText"/>
            </w:pPr>
            <w:r w:rsidRPr="008675F2">
              <w:t>ad No 15, 1995</w:t>
            </w:r>
          </w:p>
        </w:tc>
      </w:tr>
      <w:tr w:rsidR="00C4504A" w:rsidRPr="008675F2" w14:paraId="7E269EE7" w14:textId="77777777" w:rsidTr="008245AC">
        <w:trPr>
          <w:cantSplit/>
        </w:trPr>
        <w:tc>
          <w:tcPr>
            <w:tcW w:w="1495" w:type="pct"/>
            <w:shd w:val="clear" w:color="auto" w:fill="auto"/>
          </w:tcPr>
          <w:p w14:paraId="12488FF7" w14:textId="77777777" w:rsidR="00C4504A" w:rsidRPr="008675F2" w:rsidRDefault="00C4504A" w:rsidP="00C4504A">
            <w:pPr>
              <w:pStyle w:val="ENoteTableText"/>
              <w:tabs>
                <w:tab w:val="center" w:leader="dot" w:pos="2268"/>
              </w:tabs>
            </w:pPr>
          </w:p>
        </w:tc>
        <w:tc>
          <w:tcPr>
            <w:tcW w:w="3505" w:type="pct"/>
            <w:shd w:val="clear" w:color="auto" w:fill="auto"/>
          </w:tcPr>
          <w:p w14:paraId="04C7C03D" w14:textId="77777777" w:rsidR="00C4504A" w:rsidRPr="008675F2" w:rsidRDefault="00C4504A" w:rsidP="00A30410">
            <w:pPr>
              <w:pStyle w:val="ENoteTableText"/>
            </w:pPr>
            <w:r w:rsidRPr="008675F2">
              <w:t>rep No 91, 1996</w:t>
            </w:r>
          </w:p>
        </w:tc>
      </w:tr>
      <w:tr w:rsidR="0079499B" w:rsidRPr="008675F2" w14:paraId="52ABCD52" w14:textId="77777777" w:rsidTr="008245AC">
        <w:trPr>
          <w:cantSplit/>
        </w:trPr>
        <w:tc>
          <w:tcPr>
            <w:tcW w:w="1495" w:type="pct"/>
            <w:shd w:val="clear" w:color="auto" w:fill="auto"/>
          </w:tcPr>
          <w:p w14:paraId="2AAAED58" w14:textId="77777777" w:rsidR="0079499B" w:rsidRPr="008675F2" w:rsidRDefault="009A5E1D" w:rsidP="009A5E1D">
            <w:pPr>
              <w:pStyle w:val="ENoteTableText"/>
              <w:tabs>
                <w:tab w:val="center" w:leader="dot" w:pos="2268"/>
              </w:tabs>
            </w:pPr>
            <w:r w:rsidRPr="008675F2">
              <w:t xml:space="preserve">r </w:t>
            </w:r>
            <w:r w:rsidR="0079499B" w:rsidRPr="008675F2">
              <w:t>4E</w:t>
            </w:r>
            <w:r w:rsidR="0079499B" w:rsidRPr="008675F2">
              <w:tab/>
            </w:r>
          </w:p>
        </w:tc>
        <w:tc>
          <w:tcPr>
            <w:tcW w:w="3505" w:type="pct"/>
            <w:shd w:val="clear" w:color="auto" w:fill="auto"/>
          </w:tcPr>
          <w:p w14:paraId="7A601252" w14:textId="77777777" w:rsidR="0079499B" w:rsidRPr="008675F2" w:rsidRDefault="0079499B" w:rsidP="0079499B">
            <w:pPr>
              <w:pStyle w:val="ENoteTableText"/>
            </w:pPr>
            <w:r w:rsidRPr="008675F2">
              <w:t>ad 1973 No</w:t>
            </w:r>
            <w:r w:rsidR="00C37DFB" w:rsidRPr="008675F2">
              <w:t> </w:t>
            </w:r>
            <w:r w:rsidRPr="008675F2">
              <w:t>262</w:t>
            </w:r>
          </w:p>
        </w:tc>
      </w:tr>
      <w:tr w:rsidR="0079499B" w:rsidRPr="008675F2" w14:paraId="0A85C14D" w14:textId="77777777" w:rsidTr="008245AC">
        <w:trPr>
          <w:cantSplit/>
        </w:trPr>
        <w:tc>
          <w:tcPr>
            <w:tcW w:w="1495" w:type="pct"/>
            <w:shd w:val="clear" w:color="auto" w:fill="auto"/>
          </w:tcPr>
          <w:p w14:paraId="23F0B49B" w14:textId="77777777" w:rsidR="0079499B" w:rsidRPr="008675F2" w:rsidRDefault="0079499B" w:rsidP="00FE2F6D">
            <w:pPr>
              <w:pStyle w:val="ENoteTableText"/>
            </w:pPr>
          </w:p>
        </w:tc>
        <w:tc>
          <w:tcPr>
            <w:tcW w:w="3505" w:type="pct"/>
            <w:shd w:val="clear" w:color="auto" w:fill="auto"/>
          </w:tcPr>
          <w:p w14:paraId="644D74C6" w14:textId="77777777" w:rsidR="0079499B" w:rsidRPr="008675F2" w:rsidRDefault="0079499B" w:rsidP="0079499B">
            <w:pPr>
              <w:pStyle w:val="ENoteTableText"/>
            </w:pPr>
            <w:r w:rsidRPr="008675F2">
              <w:t>am 1991 No</w:t>
            </w:r>
            <w:r w:rsidR="00C37DFB" w:rsidRPr="008675F2">
              <w:t> </w:t>
            </w:r>
            <w:r w:rsidRPr="008675F2">
              <w:t>289</w:t>
            </w:r>
          </w:p>
        </w:tc>
      </w:tr>
      <w:tr w:rsidR="0079499B" w:rsidRPr="008675F2" w14:paraId="2C64D41E" w14:textId="77777777" w:rsidTr="008245AC">
        <w:trPr>
          <w:cantSplit/>
        </w:trPr>
        <w:tc>
          <w:tcPr>
            <w:tcW w:w="1495" w:type="pct"/>
            <w:shd w:val="clear" w:color="auto" w:fill="auto"/>
          </w:tcPr>
          <w:p w14:paraId="485553A1" w14:textId="77777777" w:rsidR="0079499B" w:rsidRPr="008675F2" w:rsidRDefault="009A5E1D" w:rsidP="00AA42CD">
            <w:pPr>
              <w:pStyle w:val="ENoteTableText"/>
              <w:tabs>
                <w:tab w:val="center" w:leader="dot" w:pos="2268"/>
              </w:tabs>
            </w:pPr>
            <w:r w:rsidRPr="008675F2">
              <w:t xml:space="preserve">r </w:t>
            </w:r>
            <w:r w:rsidR="0079499B" w:rsidRPr="008675F2">
              <w:t>4F</w:t>
            </w:r>
            <w:r w:rsidR="0079499B" w:rsidRPr="008675F2">
              <w:tab/>
            </w:r>
          </w:p>
        </w:tc>
        <w:tc>
          <w:tcPr>
            <w:tcW w:w="3505" w:type="pct"/>
            <w:shd w:val="clear" w:color="auto" w:fill="auto"/>
          </w:tcPr>
          <w:p w14:paraId="0C762B39" w14:textId="77777777" w:rsidR="0079499B" w:rsidRPr="008675F2" w:rsidRDefault="0079499B" w:rsidP="00F73972">
            <w:pPr>
              <w:pStyle w:val="ENoteTableText"/>
            </w:pPr>
            <w:r w:rsidRPr="008675F2">
              <w:t>ad</w:t>
            </w:r>
            <w:r w:rsidR="00F73972" w:rsidRPr="008675F2">
              <w:t xml:space="preserve"> </w:t>
            </w:r>
            <w:r w:rsidRPr="008675F2">
              <w:t>No</w:t>
            </w:r>
            <w:r w:rsidR="003B0469" w:rsidRPr="008675F2">
              <w:t> </w:t>
            </w:r>
            <w:r w:rsidRPr="008675F2">
              <w:t>172</w:t>
            </w:r>
            <w:r w:rsidR="002F50EC" w:rsidRPr="008675F2">
              <w:t>, 1975</w:t>
            </w:r>
          </w:p>
        </w:tc>
      </w:tr>
      <w:tr w:rsidR="0079499B" w:rsidRPr="008675F2" w14:paraId="739D5CFB" w14:textId="77777777" w:rsidTr="008245AC">
        <w:trPr>
          <w:cantSplit/>
        </w:trPr>
        <w:tc>
          <w:tcPr>
            <w:tcW w:w="1495" w:type="pct"/>
            <w:shd w:val="clear" w:color="auto" w:fill="auto"/>
          </w:tcPr>
          <w:p w14:paraId="332A5565" w14:textId="77777777" w:rsidR="0079499B" w:rsidRPr="008675F2" w:rsidRDefault="0079499B" w:rsidP="00FE2F6D">
            <w:pPr>
              <w:pStyle w:val="ENoteTableText"/>
            </w:pPr>
          </w:p>
        </w:tc>
        <w:tc>
          <w:tcPr>
            <w:tcW w:w="3505" w:type="pct"/>
            <w:shd w:val="clear" w:color="auto" w:fill="auto"/>
          </w:tcPr>
          <w:p w14:paraId="7A1ADD01" w14:textId="77777777" w:rsidR="0079499B" w:rsidRPr="008675F2" w:rsidRDefault="0079499B" w:rsidP="00F73972">
            <w:pPr>
              <w:pStyle w:val="ENoteTableText"/>
            </w:pPr>
            <w:r w:rsidRPr="008675F2">
              <w:t>rep No</w:t>
            </w:r>
            <w:r w:rsidR="003B0469" w:rsidRPr="008675F2">
              <w:t> </w:t>
            </w:r>
            <w:r w:rsidRPr="008675F2">
              <w:t>326</w:t>
            </w:r>
            <w:r w:rsidR="002F50EC" w:rsidRPr="008675F2">
              <w:t>, 1988</w:t>
            </w:r>
          </w:p>
        </w:tc>
      </w:tr>
      <w:tr w:rsidR="0079499B" w:rsidRPr="008675F2" w14:paraId="144848FC" w14:textId="77777777" w:rsidTr="008245AC">
        <w:trPr>
          <w:cantSplit/>
        </w:trPr>
        <w:tc>
          <w:tcPr>
            <w:tcW w:w="1495" w:type="pct"/>
            <w:shd w:val="clear" w:color="auto" w:fill="auto"/>
          </w:tcPr>
          <w:p w14:paraId="7704FF7E" w14:textId="77777777" w:rsidR="0079499B" w:rsidRPr="008675F2" w:rsidRDefault="0079499B" w:rsidP="00FE2F6D">
            <w:pPr>
              <w:pStyle w:val="ENoteTableText"/>
            </w:pPr>
          </w:p>
        </w:tc>
        <w:tc>
          <w:tcPr>
            <w:tcW w:w="3505" w:type="pct"/>
            <w:shd w:val="clear" w:color="auto" w:fill="auto"/>
          </w:tcPr>
          <w:p w14:paraId="15CA7DC9" w14:textId="77777777" w:rsidR="0079499B" w:rsidRPr="008675F2" w:rsidRDefault="0079499B" w:rsidP="00F73972">
            <w:pPr>
              <w:pStyle w:val="ENoteTableText"/>
            </w:pPr>
            <w:r w:rsidRPr="008675F2">
              <w:t>ad No</w:t>
            </w:r>
            <w:r w:rsidR="003B0469" w:rsidRPr="008675F2">
              <w:t> </w:t>
            </w:r>
            <w:r w:rsidRPr="008675F2">
              <w:t>91</w:t>
            </w:r>
            <w:r w:rsidR="002F50EC" w:rsidRPr="008675F2">
              <w:t>, 1996</w:t>
            </w:r>
          </w:p>
        </w:tc>
      </w:tr>
      <w:tr w:rsidR="0079499B" w:rsidRPr="008675F2" w14:paraId="79670193" w14:textId="77777777" w:rsidTr="008245AC">
        <w:trPr>
          <w:cantSplit/>
        </w:trPr>
        <w:tc>
          <w:tcPr>
            <w:tcW w:w="1495" w:type="pct"/>
            <w:shd w:val="clear" w:color="auto" w:fill="auto"/>
          </w:tcPr>
          <w:p w14:paraId="3424B188" w14:textId="77777777" w:rsidR="0079499B" w:rsidRPr="008675F2" w:rsidRDefault="0079499B" w:rsidP="00FE2F6D">
            <w:pPr>
              <w:pStyle w:val="ENoteTableText"/>
            </w:pPr>
          </w:p>
        </w:tc>
        <w:tc>
          <w:tcPr>
            <w:tcW w:w="3505" w:type="pct"/>
            <w:shd w:val="clear" w:color="auto" w:fill="auto"/>
          </w:tcPr>
          <w:p w14:paraId="7EBB7AE8" w14:textId="77777777" w:rsidR="0079499B" w:rsidRPr="008675F2" w:rsidRDefault="0079499B" w:rsidP="00AA42CD">
            <w:pPr>
              <w:pStyle w:val="ENoteTableText"/>
            </w:pPr>
            <w:r w:rsidRPr="008675F2">
              <w:t>am 1996 Nos 123 and 324; 1998 Nos 52, 58 and</w:t>
            </w:r>
            <w:r w:rsidR="009A5E1D" w:rsidRPr="008675F2">
              <w:t xml:space="preserve"> </w:t>
            </w:r>
            <w:r w:rsidRPr="008675F2">
              <w:t>228; 1999 No</w:t>
            </w:r>
            <w:r w:rsidR="00C37DFB" w:rsidRPr="008675F2">
              <w:t> </w:t>
            </w:r>
            <w:r w:rsidRPr="008675F2">
              <w:t>275; 2000 No</w:t>
            </w:r>
            <w:r w:rsidR="00C37DFB" w:rsidRPr="008675F2">
              <w:t> </w:t>
            </w:r>
            <w:r w:rsidRPr="008675F2">
              <w:t>213; 2001 No</w:t>
            </w:r>
            <w:r w:rsidR="00C37DFB" w:rsidRPr="008675F2">
              <w:t> </w:t>
            </w:r>
            <w:r w:rsidRPr="008675F2">
              <w:t>60; 2006 No</w:t>
            </w:r>
            <w:r w:rsidR="00C37DFB" w:rsidRPr="008675F2">
              <w:t> </w:t>
            </w:r>
            <w:r w:rsidRPr="008675F2">
              <w:t>242; 2010 No</w:t>
            </w:r>
            <w:r w:rsidR="00C37DFB" w:rsidRPr="008675F2">
              <w:t> </w:t>
            </w:r>
            <w:r w:rsidRPr="008675F2">
              <w:t>275; 2011 No</w:t>
            </w:r>
            <w:r w:rsidR="00C37DFB" w:rsidRPr="008675F2">
              <w:t> </w:t>
            </w:r>
            <w:r w:rsidRPr="008675F2">
              <w:t>233; 2012 No</w:t>
            </w:r>
            <w:r w:rsidR="00C37DFB" w:rsidRPr="008675F2">
              <w:t> </w:t>
            </w:r>
            <w:r w:rsidRPr="008675F2">
              <w:t>196</w:t>
            </w:r>
            <w:r w:rsidR="00566AF7" w:rsidRPr="008675F2">
              <w:t>; No</w:t>
            </w:r>
            <w:r w:rsidR="00C37DFB" w:rsidRPr="008675F2">
              <w:t> </w:t>
            </w:r>
            <w:r w:rsidR="00566AF7" w:rsidRPr="008675F2">
              <w:t>168, 2013</w:t>
            </w:r>
            <w:r w:rsidR="00310253" w:rsidRPr="008675F2">
              <w:t>; No 241, 2015</w:t>
            </w:r>
          </w:p>
        </w:tc>
      </w:tr>
      <w:tr w:rsidR="00156235" w:rsidRPr="008675F2" w14:paraId="7ECD0364" w14:textId="77777777" w:rsidTr="008245AC">
        <w:trPr>
          <w:cantSplit/>
        </w:trPr>
        <w:tc>
          <w:tcPr>
            <w:tcW w:w="1495" w:type="pct"/>
            <w:shd w:val="clear" w:color="auto" w:fill="auto"/>
          </w:tcPr>
          <w:p w14:paraId="7FB468CC" w14:textId="77777777" w:rsidR="00156235" w:rsidRPr="008675F2" w:rsidRDefault="00156235" w:rsidP="00FE2F6D">
            <w:pPr>
              <w:pStyle w:val="ENoteTableText"/>
            </w:pPr>
          </w:p>
        </w:tc>
        <w:tc>
          <w:tcPr>
            <w:tcW w:w="3505" w:type="pct"/>
            <w:shd w:val="clear" w:color="auto" w:fill="auto"/>
          </w:tcPr>
          <w:p w14:paraId="472558D0" w14:textId="77777777" w:rsidR="00156235" w:rsidRPr="008675F2" w:rsidRDefault="00156235" w:rsidP="00AA42CD">
            <w:pPr>
              <w:pStyle w:val="ENoteTableText"/>
            </w:pPr>
            <w:r w:rsidRPr="008675F2">
              <w:t>ed C107</w:t>
            </w:r>
          </w:p>
        </w:tc>
      </w:tr>
      <w:tr w:rsidR="00E349EF" w:rsidRPr="008675F2" w14:paraId="2DEA7693" w14:textId="77777777" w:rsidTr="008245AC">
        <w:trPr>
          <w:cantSplit/>
        </w:trPr>
        <w:tc>
          <w:tcPr>
            <w:tcW w:w="1495" w:type="pct"/>
            <w:shd w:val="clear" w:color="auto" w:fill="auto"/>
          </w:tcPr>
          <w:p w14:paraId="1A081FBF" w14:textId="77777777" w:rsidR="00E349EF" w:rsidRPr="008675F2" w:rsidRDefault="00E349EF" w:rsidP="00FE2F6D">
            <w:pPr>
              <w:pStyle w:val="ENoteTableText"/>
            </w:pPr>
          </w:p>
        </w:tc>
        <w:tc>
          <w:tcPr>
            <w:tcW w:w="3505" w:type="pct"/>
            <w:shd w:val="clear" w:color="auto" w:fill="auto"/>
          </w:tcPr>
          <w:p w14:paraId="44B6A526" w14:textId="77777777" w:rsidR="00E349EF" w:rsidRPr="008675F2" w:rsidRDefault="00E349EF" w:rsidP="00AA42CD">
            <w:pPr>
              <w:pStyle w:val="ENoteTableText"/>
            </w:pPr>
            <w:r w:rsidRPr="008675F2">
              <w:t>am F2019L01047</w:t>
            </w:r>
            <w:r w:rsidR="003268B6" w:rsidRPr="008675F2">
              <w:t>; F2020L00293</w:t>
            </w:r>
            <w:r w:rsidR="00C834D9" w:rsidRPr="008675F2">
              <w:t>; F2021L01761</w:t>
            </w:r>
          </w:p>
        </w:tc>
      </w:tr>
      <w:tr w:rsidR="008B2A0D" w:rsidRPr="008675F2" w14:paraId="59FC3266" w14:textId="77777777" w:rsidTr="008245AC">
        <w:trPr>
          <w:cantSplit/>
        </w:trPr>
        <w:tc>
          <w:tcPr>
            <w:tcW w:w="1495" w:type="pct"/>
            <w:shd w:val="clear" w:color="auto" w:fill="auto"/>
          </w:tcPr>
          <w:p w14:paraId="16D3C217" w14:textId="77777777" w:rsidR="008B2A0D" w:rsidRPr="008675F2" w:rsidRDefault="008B2A0D" w:rsidP="00FE2F6D">
            <w:pPr>
              <w:pStyle w:val="ENoteTableText"/>
            </w:pPr>
          </w:p>
        </w:tc>
        <w:tc>
          <w:tcPr>
            <w:tcW w:w="3505" w:type="pct"/>
            <w:shd w:val="clear" w:color="auto" w:fill="auto"/>
          </w:tcPr>
          <w:p w14:paraId="54C9BA48" w14:textId="77777777" w:rsidR="008B2A0D" w:rsidRPr="008675F2" w:rsidRDefault="008B2A0D" w:rsidP="00AA42CD">
            <w:pPr>
              <w:pStyle w:val="ENoteTableText"/>
            </w:pPr>
            <w:r w:rsidRPr="008675F2">
              <w:t>ed C128</w:t>
            </w:r>
          </w:p>
        </w:tc>
      </w:tr>
      <w:tr w:rsidR="0079499B" w:rsidRPr="008675F2" w14:paraId="792777D8" w14:textId="77777777" w:rsidTr="008245AC">
        <w:trPr>
          <w:cantSplit/>
        </w:trPr>
        <w:tc>
          <w:tcPr>
            <w:tcW w:w="1495" w:type="pct"/>
            <w:shd w:val="clear" w:color="auto" w:fill="auto"/>
          </w:tcPr>
          <w:p w14:paraId="3B264F84" w14:textId="77777777" w:rsidR="0079499B" w:rsidRPr="008675F2" w:rsidRDefault="009A5E1D" w:rsidP="009A5E1D">
            <w:pPr>
              <w:pStyle w:val="ENoteTableText"/>
              <w:tabs>
                <w:tab w:val="center" w:leader="dot" w:pos="2268"/>
              </w:tabs>
            </w:pPr>
            <w:r w:rsidRPr="008675F2">
              <w:t xml:space="preserve">r </w:t>
            </w:r>
            <w:r w:rsidR="0079499B" w:rsidRPr="008675F2">
              <w:t>4G</w:t>
            </w:r>
            <w:r w:rsidR="0079499B" w:rsidRPr="008675F2">
              <w:tab/>
            </w:r>
          </w:p>
        </w:tc>
        <w:tc>
          <w:tcPr>
            <w:tcW w:w="3505" w:type="pct"/>
            <w:shd w:val="clear" w:color="auto" w:fill="auto"/>
          </w:tcPr>
          <w:p w14:paraId="47C55A56" w14:textId="0DC2ED4C" w:rsidR="0079499B" w:rsidRPr="008675F2" w:rsidRDefault="0079499B" w:rsidP="0079499B">
            <w:pPr>
              <w:pStyle w:val="ENoteTableText"/>
            </w:pPr>
            <w:r w:rsidRPr="008675F2">
              <w:t>ad No</w:t>
            </w:r>
            <w:r w:rsidR="00C37DFB" w:rsidRPr="008675F2">
              <w:t> </w:t>
            </w:r>
            <w:r w:rsidRPr="008675F2">
              <w:t>183</w:t>
            </w:r>
            <w:r w:rsidR="009D31DF" w:rsidRPr="008675F2">
              <w:t>, 1975</w:t>
            </w:r>
          </w:p>
        </w:tc>
      </w:tr>
      <w:tr w:rsidR="0079499B" w:rsidRPr="008675F2" w14:paraId="0EED56AF" w14:textId="77777777" w:rsidTr="008245AC">
        <w:trPr>
          <w:cantSplit/>
        </w:trPr>
        <w:tc>
          <w:tcPr>
            <w:tcW w:w="1495" w:type="pct"/>
            <w:shd w:val="clear" w:color="auto" w:fill="auto"/>
          </w:tcPr>
          <w:p w14:paraId="7A2D9B2B" w14:textId="77777777" w:rsidR="0079499B" w:rsidRPr="008675F2" w:rsidRDefault="0079499B" w:rsidP="00FE2F6D">
            <w:pPr>
              <w:pStyle w:val="ENoteTableText"/>
            </w:pPr>
          </w:p>
        </w:tc>
        <w:tc>
          <w:tcPr>
            <w:tcW w:w="3505" w:type="pct"/>
            <w:shd w:val="clear" w:color="auto" w:fill="auto"/>
          </w:tcPr>
          <w:p w14:paraId="42A6AAA5" w14:textId="5C25004E" w:rsidR="0079499B" w:rsidRPr="008675F2" w:rsidRDefault="0079499B" w:rsidP="0079499B">
            <w:pPr>
              <w:pStyle w:val="ENoteTableText"/>
            </w:pPr>
            <w:r w:rsidRPr="008675F2">
              <w:t>rep No</w:t>
            </w:r>
            <w:r w:rsidR="00C37DFB" w:rsidRPr="008675F2">
              <w:t> </w:t>
            </w:r>
            <w:r w:rsidRPr="008675F2">
              <w:t>59</w:t>
            </w:r>
            <w:r w:rsidR="009D31DF" w:rsidRPr="008675F2">
              <w:t>, 1977</w:t>
            </w:r>
          </w:p>
        </w:tc>
      </w:tr>
      <w:tr w:rsidR="0079499B" w:rsidRPr="008675F2" w14:paraId="473FEAF1" w14:textId="77777777" w:rsidTr="008245AC">
        <w:trPr>
          <w:cantSplit/>
        </w:trPr>
        <w:tc>
          <w:tcPr>
            <w:tcW w:w="1495" w:type="pct"/>
            <w:shd w:val="clear" w:color="auto" w:fill="auto"/>
          </w:tcPr>
          <w:p w14:paraId="422329C7" w14:textId="77777777" w:rsidR="0079499B" w:rsidRPr="008675F2" w:rsidRDefault="0079499B" w:rsidP="00FE2F6D">
            <w:pPr>
              <w:pStyle w:val="ENoteTableText"/>
            </w:pPr>
          </w:p>
        </w:tc>
        <w:tc>
          <w:tcPr>
            <w:tcW w:w="3505" w:type="pct"/>
            <w:shd w:val="clear" w:color="auto" w:fill="auto"/>
          </w:tcPr>
          <w:p w14:paraId="5A068597" w14:textId="67CB5DB7" w:rsidR="0079499B" w:rsidRPr="008675F2" w:rsidRDefault="0079499B" w:rsidP="0079499B">
            <w:pPr>
              <w:pStyle w:val="ENoteTableText"/>
            </w:pPr>
            <w:r w:rsidRPr="008675F2">
              <w:t>ad No</w:t>
            </w:r>
            <w:r w:rsidR="00C37DFB" w:rsidRPr="008675F2">
              <w:t> </w:t>
            </w:r>
            <w:r w:rsidRPr="008675F2">
              <w:t>357</w:t>
            </w:r>
            <w:r w:rsidR="009D31DF" w:rsidRPr="008675F2">
              <w:t>, 2009</w:t>
            </w:r>
          </w:p>
        </w:tc>
      </w:tr>
      <w:tr w:rsidR="00F72C8E" w:rsidRPr="008675F2" w14:paraId="2C93EAC8" w14:textId="77777777" w:rsidTr="008245AC">
        <w:trPr>
          <w:cantSplit/>
        </w:trPr>
        <w:tc>
          <w:tcPr>
            <w:tcW w:w="1495" w:type="pct"/>
            <w:shd w:val="clear" w:color="auto" w:fill="auto"/>
          </w:tcPr>
          <w:p w14:paraId="7A24E767" w14:textId="77777777" w:rsidR="00F72C8E" w:rsidRPr="008675F2" w:rsidRDefault="00F72C8E" w:rsidP="00FE2F6D">
            <w:pPr>
              <w:pStyle w:val="ENoteTableText"/>
            </w:pPr>
          </w:p>
        </w:tc>
        <w:tc>
          <w:tcPr>
            <w:tcW w:w="3505" w:type="pct"/>
            <w:shd w:val="clear" w:color="auto" w:fill="auto"/>
          </w:tcPr>
          <w:p w14:paraId="74CE6209" w14:textId="0E29D3B8" w:rsidR="00F72C8E" w:rsidRPr="008675F2" w:rsidRDefault="00F72C8E" w:rsidP="0079499B">
            <w:pPr>
              <w:pStyle w:val="ENoteTableText"/>
            </w:pPr>
            <w:r w:rsidRPr="008675F2">
              <w:t>am F2020L00399</w:t>
            </w:r>
            <w:r w:rsidR="00570FDE" w:rsidRPr="008675F2">
              <w:t>; F2023L00823</w:t>
            </w:r>
          </w:p>
        </w:tc>
      </w:tr>
      <w:tr w:rsidR="0079499B" w:rsidRPr="008675F2" w14:paraId="13B49756" w14:textId="77777777" w:rsidTr="008245AC">
        <w:trPr>
          <w:cantSplit/>
        </w:trPr>
        <w:tc>
          <w:tcPr>
            <w:tcW w:w="1495" w:type="pct"/>
            <w:shd w:val="clear" w:color="auto" w:fill="auto"/>
          </w:tcPr>
          <w:p w14:paraId="41A2C9B5" w14:textId="77777777" w:rsidR="0079499B" w:rsidRPr="008675F2" w:rsidRDefault="009A5E1D">
            <w:pPr>
              <w:pStyle w:val="ENoteTableText"/>
              <w:tabs>
                <w:tab w:val="center" w:leader="dot" w:pos="2268"/>
              </w:tabs>
            </w:pPr>
            <w:r w:rsidRPr="008675F2">
              <w:t xml:space="preserve">r </w:t>
            </w:r>
            <w:r w:rsidR="0079499B" w:rsidRPr="008675F2">
              <w:t>4H</w:t>
            </w:r>
            <w:r w:rsidRPr="008675F2">
              <w:tab/>
            </w:r>
          </w:p>
        </w:tc>
        <w:tc>
          <w:tcPr>
            <w:tcW w:w="3505" w:type="pct"/>
            <w:shd w:val="clear" w:color="auto" w:fill="auto"/>
          </w:tcPr>
          <w:p w14:paraId="1D20F06F" w14:textId="77777777" w:rsidR="0079499B" w:rsidRPr="008675F2" w:rsidRDefault="0079499B" w:rsidP="00AA42CD">
            <w:pPr>
              <w:pStyle w:val="ENoteTableText"/>
            </w:pPr>
            <w:r w:rsidRPr="008675F2">
              <w:t>ad No</w:t>
            </w:r>
            <w:r w:rsidR="003B0469" w:rsidRPr="008675F2">
              <w:t> </w:t>
            </w:r>
            <w:r w:rsidRPr="008675F2">
              <w:t>233</w:t>
            </w:r>
            <w:r w:rsidR="0007086B" w:rsidRPr="008675F2">
              <w:t>, 2011</w:t>
            </w:r>
          </w:p>
        </w:tc>
      </w:tr>
      <w:tr w:rsidR="00315138" w:rsidRPr="008675F2" w14:paraId="28F4500E" w14:textId="77777777" w:rsidTr="008245AC">
        <w:trPr>
          <w:cantSplit/>
        </w:trPr>
        <w:tc>
          <w:tcPr>
            <w:tcW w:w="1495" w:type="pct"/>
            <w:shd w:val="clear" w:color="auto" w:fill="auto"/>
          </w:tcPr>
          <w:p w14:paraId="121E7CE3" w14:textId="77777777" w:rsidR="00315138" w:rsidRPr="008675F2" w:rsidRDefault="00315138" w:rsidP="00AA42CD">
            <w:pPr>
              <w:pStyle w:val="ENoteTableText"/>
              <w:tabs>
                <w:tab w:val="center" w:leader="dot" w:pos="2268"/>
              </w:tabs>
            </w:pPr>
          </w:p>
        </w:tc>
        <w:tc>
          <w:tcPr>
            <w:tcW w:w="3505" w:type="pct"/>
            <w:shd w:val="clear" w:color="auto" w:fill="auto"/>
          </w:tcPr>
          <w:p w14:paraId="36A9BE3F" w14:textId="77777777" w:rsidR="00315138" w:rsidRPr="008675F2" w:rsidRDefault="00315138" w:rsidP="00AA42CD">
            <w:pPr>
              <w:pStyle w:val="ENoteTableText"/>
            </w:pPr>
            <w:r w:rsidRPr="008675F2">
              <w:t>am No 241, 2015</w:t>
            </w:r>
            <w:r w:rsidR="00903A07" w:rsidRPr="008675F2">
              <w:t>; F2016L00704</w:t>
            </w:r>
            <w:r w:rsidR="005C2248" w:rsidRPr="008675F2">
              <w:t>; F2019L01047</w:t>
            </w:r>
          </w:p>
        </w:tc>
      </w:tr>
      <w:tr w:rsidR="0079499B" w:rsidRPr="008675F2" w14:paraId="25A34D69" w14:textId="77777777" w:rsidTr="008245AC">
        <w:trPr>
          <w:cantSplit/>
        </w:trPr>
        <w:tc>
          <w:tcPr>
            <w:tcW w:w="1495" w:type="pct"/>
            <w:shd w:val="clear" w:color="auto" w:fill="auto"/>
          </w:tcPr>
          <w:p w14:paraId="3FAFE268" w14:textId="77777777" w:rsidR="0079499B" w:rsidRPr="008675F2" w:rsidRDefault="009A5E1D" w:rsidP="00AA42CD">
            <w:pPr>
              <w:pStyle w:val="ENoteTableText"/>
              <w:tabs>
                <w:tab w:val="center" w:leader="dot" w:pos="2268"/>
              </w:tabs>
            </w:pPr>
            <w:r w:rsidRPr="008675F2">
              <w:t xml:space="preserve">r </w:t>
            </w:r>
            <w:r w:rsidR="0079499B" w:rsidRPr="008675F2">
              <w:t>4H (second occurring)</w:t>
            </w:r>
            <w:r w:rsidRPr="008675F2">
              <w:tab/>
            </w:r>
          </w:p>
        </w:tc>
        <w:tc>
          <w:tcPr>
            <w:tcW w:w="3505" w:type="pct"/>
            <w:shd w:val="clear" w:color="auto" w:fill="auto"/>
          </w:tcPr>
          <w:p w14:paraId="598D87E5" w14:textId="77777777" w:rsidR="0079499B" w:rsidRPr="008675F2" w:rsidRDefault="0079499B" w:rsidP="00AA42CD">
            <w:pPr>
              <w:pStyle w:val="ENoteTableText"/>
            </w:pPr>
            <w:r w:rsidRPr="008675F2">
              <w:t>ad No</w:t>
            </w:r>
            <w:r w:rsidR="003B0469" w:rsidRPr="008675F2">
              <w:t> </w:t>
            </w:r>
            <w:r w:rsidRPr="008675F2">
              <w:t>183</w:t>
            </w:r>
            <w:r w:rsidR="0007086B" w:rsidRPr="008675F2">
              <w:t>, 1975</w:t>
            </w:r>
          </w:p>
        </w:tc>
      </w:tr>
      <w:tr w:rsidR="0079499B" w:rsidRPr="008675F2" w14:paraId="022D4906" w14:textId="77777777" w:rsidTr="008245AC">
        <w:trPr>
          <w:cantSplit/>
        </w:trPr>
        <w:tc>
          <w:tcPr>
            <w:tcW w:w="1495" w:type="pct"/>
            <w:shd w:val="clear" w:color="auto" w:fill="auto"/>
          </w:tcPr>
          <w:p w14:paraId="04DD7A3B" w14:textId="77777777" w:rsidR="0079499B" w:rsidRPr="008675F2" w:rsidRDefault="0079499B" w:rsidP="00FE2F6D">
            <w:pPr>
              <w:pStyle w:val="ENoteTableText"/>
            </w:pPr>
          </w:p>
        </w:tc>
        <w:tc>
          <w:tcPr>
            <w:tcW w:w="3505" w:type="pct"/>
            <w:shd w:val="clear" w:color="auto" w:fill="auto"/>
          </w:tcPr>
          <w:p w14:paraId="3FA6EF0B" w14:textId="77777777" w:rsidR="0079499B" w:rsidRPr="008675F2" w:rsidRDefault="0079499B" w:rsidP="00AA42CD">
            <w:pPr>
              <w:pStyle w:val="ENoteTableText"/>
            </w:pPr>
            <w:r w:rsidRPr="008675F2">
              <w:t>rep No</w:t>
            </w:r>
            <w:r w:rsidR="003B0469" w:rsidRPr="008675F2">
              <w:t> </w:t>
            </w:r>
            <w:r w:rsidRPr="008675F2">
              <w:t>59</w:t>
            </w:r>
            <w:r w:rsidR="0007086B" w:rsidRPr="008675F2">
              <w:t>, 1977</w:t>
            </w:r>
          </w:p>
        </w:tc>
      </w:tr>
      <w:tr w:rsidR="0079499B" w:rsidRPr="008675F2" w14:paraId="681C1638" w14:textId="77777777" w:rsidTr="008245AC">
        <w:trPr>
          <w:cantSplit/>
        </w:trPr>
        <w:tc>
          <w:tcPr>
            <w:tcW w:w="1495" w:type="pct"/>
            <w:shd w:val="clear" w:color="auto" w:fill="auto"/>
          </w:tcPr>
          <w:p w14:paraId="1E571E5C" w14:textId="77777777" w:rsidR="0079499B" w:rsidRPr="008675F2" w:rsidRDefault="0079499B" w:rsidP="00FE2F6D">
            <w:pPr>
              <w:pStyle w:val="ENoteTableText"/>
            </w:pPr>
          </w:p>
        </w:tc>
        <w:tc>
          <w:tcPr>
            <w:tcW w:w="3505" w:type="pct"/>
            <w:shd w:val="clear" w:color="auto" w:fill="auto"/>
          </w:tcPr>
          <w:p w14:paraId="0F34653A" w14:textId="77777777" w:rsidR="0079499B" w:rsidRPr="008675F2" w:rsidRDefault="0079499B" w:rsidP="00AA42CD">
            <w:pPr>
              <w:pStyle w:val="ENoteTableText"/>
            </w:pPr>
            <w:r w:rsidRPr="008675F2">
              <w:t>ad No</w:t>
            </w:r>
            <w:r w:rsidR="003B0469" w:rsidRPr="008675F2">
              <w:t> </w:t>
            </w:r>
            <w:r w:rsidRPr="008675F2">
              <w:t>232</w:t>
            </w:r>
            <w:r w:rsidR="0007086B" w:rsidRPr="008675F2">
              <w:t>, 2011</w:t>
            </w:r>
          </w:p>
        </w:tc>
      </w:tr>
      <w:tr w:rsidR="0079499B" w:rsidRPr="008675F2" w14:paraId="3FA1D929" w14:textId="77777777" w:rsidTr="008245AC">
        <w:trPr>
          <w:cantSplit/>
        </w:trPr>
        <w:tc>
          <w:tcPr>
            <w:tcW w:w="1495" w:type="pct"/>
            <w:shd w:val="clear" w:color="auto" w:fill="auto"/>
          </w:tcPr>
          <w:p w14:paraId="188D4C5F" w14:textId="77777777" w:rsidR="0079499B" w:rsidRPr="008675F2" w:rsidRDefault="0079499B" w:rsidP="009A5E1D">
            <w:pPr>
              <w:pStyle w:val="ENoteTableText"/>
              <w:tabs>
                <w:tab w:val="center" w:leader="dot" w:pos="2268"/>
              </w:tabs>
            </w:pPr>
            <w:r w:rsidRPr="008675F2">
              <w:t>Renumbered r 4I</w:t>
            </w:r>
            <w:r w:rsidRPr="008675F2">
              <w:tab/>
            </w:r>
          </w:p>
        </w:tc>
        <w:tc>
          <w:tcPr>
            <w:tcW w:w="3505" w:type="pct"/>
            <w:shd w:val="clear" w:color="auto" w:fill="auto"/>
          </w:tcPr>
          <w:p w14:paraId="7FB78CCF" w14:textId="77777777" w:rsidR="0079499B" w:rsidRPr="008675F2" w:rsidRDefault="0079499B" w:rsidP="0079499B">
            <w:pPr>
              <w:pStyle w:val="ENoteTableText"/>
            </w:pPr>
            <w:r w:rsidRPr="008675F2">
              <w:t>2012 No</w:t>
            </w:r>
            <w:r w:rsidR="00C37DFB" w:rsidRPr="008675F2">
              <w:t> </w:t>
            </w:r>
            <w:r w:rsidRPr="008675F2">
              <w:t>196</w:t>
            </w:r>
          </w:p>
        </w:tc>
      </w:tr>
      <w:tr w:rsidR="0079499B" w:rsidRPr="008675F2" w14:paraId="2BD00E33" w14:textId="77777777" w:rsidTr="008245AC">
        <w:trPr>
          <w:cantSplit/>
        </w:trPr>
        <w:tc>
          <w:tcPr>
            <w:tcW w:w="1495" w:type="pct"/>
            <w:shd w:val="clear" w:color="auto" w:fill="auto"/>
          </w:tcPr>
          <w:p w14:paraId="3F14CC64" w14:textId="77777777" w:rsidR="0079499B" w:rsidRPr="008675F2" w:rsidRDefault="009A5E1D" w:rsidP="009A5E1D">
            <w:pPr>
              <w:pStyle w:val="ENoteTableText"/>
              <w:tabs>
                <w:tab w:val="center" w:leader="dot" w:pos="2268"/>
              </w:tabs>
            </w:pPr>
            <w:r w:rsidRPr="008675F2">
              <w:t xml:space="preserve">r </w:t>
            </w:r>
            <w:r w:rsidR="0079499B" w:rsidRPr="008675F2">
              <w:t>4J</w:t>
            </w:r>
            <w:r w:rsidR="0079499B" w:rsidRPr="008675F2">
              <w:tab/>
            </w:r>
          </w:p>
        </w:tc>
        <w:tc>
          <w:tcPr>
            <w:tcW w:w="3505" w:type="pct"/>
            <w:shd w:val="clear" w:color="auto" w:fill="auto"/>
          </w:tcPr>
          <w:p w14:paraId="1BF1F1A5" w14:textId="77777777" w:rsidR="0079499B" w:rsidRPr="008675F2" w:rsidRDefault="0079499B" w:rsidP="0079499B">
            <w:pPr>
              <w:pStyle w:val="ENoteTableText"/>
            </w:pPr>
            <w:r w:rsidRPr="008675F2">
              <w:t>ad 1975 No</w:t>
            </w:r>
            <w:r w:rsidR="00C37DFB" w:rsidRPr="008675F2">
              <w:t> </w:t>
            </w:r>
            <w:r w:rsidRPr="008675F2">
              <w:t>183</w:t>
            </w:r>
          </w:p>
        </w:tc>
      </w:tr>
      <w:tr w:rsidR="0079499B" w:rsidRPr="008675F2" w14:paraId="7DC46D38" w14:textId="77777777" w:rsidTr="008245AC">
        <w:trPr>
          <w:cantSplit/>
        </w:trPr>
        <w:tc>
          <w:tcPr>
            <w:tcW w:w="1495" w:type="pct"/>
            <w:shd w:val="clear" w:color="auto" w:fill="auto"/>
          </w:tcPr>
          <w:p w14:paraId="67BD8A66" w14:textId="77777777" w:rsidR="0079499B" w:rsidRPr="008675F2" w:rsidRDefault="0079499B" w:rsidP="00FE2F6D">
            <w:pPr>
              <w:pStyle w:val="ENoteTableText"/>
            </w:pPr>
          </w:p>
        </w:tc>
        <w:tc>
          <w:tcPr>
            <w:tcW w:w="3505" w:type="pct"/>
            <w:shd w:val="clear" w:color="auto" w:fill="auto"/>
          </w:tcPr>
          <w:p w14:paraId="6D735D05" w14:textId="77777777" w:rsidR="0079499B" w:rsidRPr="008675F2" w:rsidRDefault="0079499B" w:rsidP="0079499B">
            <w:pPr>
              <w:pStyle w:val="ENoteTableText"/>
            </w:pPr>
            <w:r w:rsidRPr="008675F2">
              <w:t>rep 1975 No</w:t>
            </w:r>
            <w:r w:rsidR="00C37DFB" w:rsidRPr="008675F2">
              <w:t> </w:t>
            </w:r>
            <w:r w:rsidRPr="008675F2">
              <w:t>59</w:t>
            </w:r>
          </w:p>
        </w:tc>
      </w:tr>
      <w:tr w:rsidR="0079499B" w:rsidRPr="008675F2" w14:paraId="3999756B" w14:textId="77777777" w:rsidTr="008245AC">
        <w:trPr>
          <w:cantSplit/>
        </w:trPr>
        <w:tc>
          <w:tcPr>
            <w:tcW w:w="1495" w:type="pct"/>
            <w:shd w:val="clear" w:color="auto" w:fill="auto"/>
          </w:tcPr>
          <w:p w14:paraId="739EE677" w14:textId="77777777" w:rsidR="0079499B" w:rsidRPr="008675F2" w:rsidRDefault="009A5E1D" w:rsidP="009A5E1D">
            <w:pPr>
              <w:pStyle w:val="ENoteTableText"/>
              <w:tabs>
                <w:tab w:val="center" w:leader="dot" w:pos="2268"/>
              </w:tabs>
            </w:pPr>
            <w:r w:rsidRPr="008675F2">
              <w:t xml:space="preserve">r </w:t>
            </w:r>
            <w:r w:rsidR="0079499B" w:rsidRPr="008675F2">
              <w:t>4K</w:t>
            </w:r>
            <w:r w:rsidR="0079499B" w:rsidRPr="008675F2">
              <w:tab/>
            </w:r>
          </w:p>
        </w:tc>
        <w:tc>
          <w:tcPr>
            <w:tcW w:w="3505" w:type="pct"/>
            <w:shd w:val="clear" w:color="auto" w:fill="auto"/>
          </w:tcPr>
          <w:p w14:paraId="31FC5D71" w14:textId="77777777" w:rsidR="0079499B" w:rsidRPr="008675F2" w:rsidRDefault="0079499B" w:rsidP="0079499B">
            <w:pPr>
              <w:pStyle w:val="ENoteTableText"/>
            </w:pPr>
            <w:r w:rsidRPr="008675F2">
              <w:t>ad 1976 No</w:t>
            </w:r>
            <w:r w:rsidR="00C37DFB" w:rsidRPr="008675F2">
              <w:t> </w:t>
            </w:r>
            <w:r w:rsidRPr="008675F2">
              <w:t>159</w:t>
            </w:r>
          </w:p>
        </w:tc>
      </w:tr>
      <w:tr w:rsidR="0079499B" w:rsidRPr="008675F2" w14:paraId="79CC2800" w14:textId="77777777" w:rsidTr="008245AC">
        <w:trPr>
          <w:cantSplit/>
        </w:trPr>
        <w:tc>
          <w:tcPr>
            <w:tcW w:w="1495" w:type="pct"/>
            <w:shd w:val="clear" w:color="auto" w:fill="auto"/>
          </w:tcPr>
          <w:p w14:paraId="4F3A5AA5" w14:textId="77777777" w:rsidR="0079499B" w:rsidRPr="008675F2" w:rsidRDefault="0079499B" w:rsidP="00FE2F6D">
            <w:pPr>
              <w:pStyle w:val="ENoteTableText"/>
            </w:pPr>
          </w:p>
        </w:tc>
        <w:tc>
          <w:tcPr>
            <w:tcW w:w="3505" w:type="pct"/>
            <w:shd w:val="clear" w:color="auto" w:fill="auto"/>
          </w:tcPr>
          <w:p w14:paraId="0CB43E71" w14:textId="77777777" w:rsidR="0079499B" w:rsidRPr="008675F2" w:rsidRDefault="0079499B" w:rsidP="0079499B">
            <w:pPr>
              <w:pStyle w:val="ENoteTableText"/>
            </w:pPr>
            <w:r w:rsidRPr="008675F2">
              <w:t>am 1977 No</w:t>
            </w:r>
            <w:r w:rsidR="00C37DFB" w:rsidRPr="008675F2">
              <w:t> </w:t>
            </w:r>
            <w:r w:rsidRPr="008675F2">
              <w:t>67</w:t>
            </w:r>
          </w:p>
        </w:tc>
      </w:tr>
      <w:tr w:rsidR="0079499B" w:rsidRPr="008675F2" w14:paraId="5B052CB0" w14:textId="77777777" w:rsidTr="008245AC">
        <w:trPr>
          <w:cantSplit/>
        </w:trPr>
        <w:tc>
          <w:tcPr>
            <w:tcW w:w="1495" w:type="pct"/>
            <w:shd w:val="clear" w:color="auto" w:fill="auto"/>
          </w:tcPr>
          <w:p w14:paraId="2827759F" w14:textId="77777777" w:rsidR="0079499B" w:rsidRPr="008675F2" w:rsidRDefault="0079499B" w:rsidP="00FE2F6D">
            <w:pPr>
              <w:pStyle w:val="ENoteTableText"/>
            </w:pPr>
          </w:p>
        </w:tc>
        <w:tc>
          <w:tcPr>
            <w:tcW w:w="3505" w:type="pct"/>
            <w:shd w:val="clear" w:color="auto" w:fill="auto"/>
          </w:tcPr>
          <w:p w14:paraId="0CD824B7" w14:textId="77777777" w:rsidR="0079499B" w:rsidRPr="008675F2" w:rsidRDefault="0079499B" w:rsidP="0079499B">
            <w:pPr>
              <w:pStyle w:val="ENoteTableText"/>
            </w:pPr>
            <w:r w:rsidRPr="008675F2">
              <w:t>rs 1979 No</w:t>
            </w:r>
            <w:r w:rsidR="00C37DFB" w:rsidRPr="008675F2">
              <w:t> </w:t>
            </w:r>
            <w:r w:rsidRPr="008675F2">
              <w:t>280</w:t>
            </w:r>
          </w:p>
        </w:tc>
      </w:tr>
      <w:tr w:rsidR="0079499B" w:rsidRPr="008675F2" w14:paraId="3CE343B8" w14:textId="77777777" w:rsidTr="008245AC">
        <w:trPr>
          <w:cantSplit/>
        </w:trPr>
        <w:tc>
          <w:tcPr>
            <w:tcW w:w="1495" w:type="pct"/>
            <w:shd w:val="clear" w:color="auto" w:fill="auto"/>
          </w:tcPr>
          <w:p w14:paraId="70903C38" w14:textId="77777777" w:rsidR="0079499B" w:rsidRPr="008675F2" w:rsidRDefault="0079499B" w:rsidP="00FE2F6D">
            <w:pPr>
              <w:pStyle w:val="ENoteTableText"/>
            </w:pPr>
          </w:p>
        </w:tc>
        <w:tc>
          <w:tcPr>
            <w:tcW w:w="3505" w:type="pct"/>
            <w:shd w:val="clear" w:color="auto" w:fill="auto"/>
          </w:tcPr>
          <w:p w14:paraId="686319D7" w14:textId="77777777" w:rsidR="0079499B" w:rsidRPr="008675F2" w:rsidRDefault="0079499B" w:rsidP="0079499B">
            <w:pPr>
              <w:pStyle w:val="ENoteTableText"/>
            </w:pPr>
            <w:r w:rsidRPr="008675F2">
              <w:t>am 1982 Nos 102 and 252; 1985 No</w:t>
            </w:r>
            <w:r w:rsidR="00C37DFB" w:rsidRPr="008675F2">
              <w:t> </w:t>
            </w:r>
            <w:r w:rsidRPr="008675F2">
              <w:t>305; 1988 No</w:t>
            </w:r>
            <w:r w:rsidR="00C37DFB" w:rsidRPr="008675F2">
              <w:t> </w:t>
            </w:r>
            <w:r w:rsidRPr="008675F2">
              <w:t>177; 1990 No</w:t>
            </w:r>
            <w:r w:rsidR="00C37DFB" w:rsidRPr="008675F2">
              <w:t> </w:t>
            </w:r>
            <w:r w:rsidRPr="008675F2">
              <w:t>467; 1994 No</w:t>
            </w:r>
            <w:r w:rsidR="00C37DFB" w:rsidRPr="008675F2">
              <w:t> </w:t>
            </w:r>
            <w:r w:rsidRPr="008675F2">
              <w:t>104; 1995 No</w:t>
            </w:r>
            <w:r w:rsidR="00C37DFB" w:rsidRPr="008675F2">
              <w:t> </w:t>
            </w:r>
            <w:r w:rsidRPr="008675F2">
              <w:t>412; 2000 No</w:t>
            </w:r>
            <w:r w:rsidR="00C37DFB" w:rsidRPr="008675F2">
              <w:t> </w:t>
            </w:r>
            <w:r w:rsidRPr="008675F2">
              <w:t>32</w:t>
            </w:r>
            <w:r w:rsidR="00165179" w:rsidRPr="008675F2">
              <w:t>; No 112, 2014</w:t>
            </w:r>
            <w:r w:rsidR="003E7898" w:rsidRPr="008675F2">
              <w:t>; F2019L00594</w:t>
            </w:r>
          </w:p>
        </w:tc>
      </w:tr>
      <w:tr w:rsidR="0079499B" w:rsidRPr="008675F2" w14:paraId="60F85C43" w14:textId="77777777" w:rsidTr="008245AC">
        <w:trPr>
          <w:cantSplit/>
        </w:trPr>
        <w:tc>
          <w:tcPr>
            <w:tcW w:w="1495" w:type="pct"/>
            <w:shd w:val="clear" w:color="auto" w:fill="auto"/>
          </w:tcPr>
          <w:p w14:paraId="75A9B1EC" w14:textId="77777777" w:rsidR="0079499B" w:rsidRPr="008675F2" w:rsidRDefault="009A5E1D" w:rsidP="009A5E1D">
            <w:pPr>
              <w:pStyle w:val="ENoteTableText"/>
              <w:tabs>
                <w:tab w:val="center" w:leader="dot" w:pos="2268"/>
              </w:tabs>
            </w:pPr>
            <w:r w:rsidRPr="008675F2">
              <w:t xml:space="preserve">r </w:t>
            </w:r>
            <w:r w:rsidR="0079499B" w:rsidRPr="008675F2">
              <w:t>4L</w:t>
            </w:r>
            <w:r w:rsidR="0079499B" w:rsidRPr="008675F2">
              <w:tab/>
            </w:r>
          </w:p>
        </w:tc>
        <w:tc>
          <w:tcPr>
            <w:tcW w:w="3505" w:type="pct"/>
            <w:shd w:val="clear" w:color="auto" w:fill="auto"/>
          </w:tcPr>
          <w:p w14:paraId="0A1BA0E6" w14:textId="77777777" w:rsidR="0079499B" w:rsidRPr="008675F2" w:rsidRDefault="0079499B" w:rsidP="0079499B">
            <w:pPr>
              <w:pStyle w:val="ENoteTableText"/>
            </w:pPr>
            <w:r w:rsidRPr="008675F2">
              <w:t>ad 1978 No</w:t>
            </w:r>
            <w:r w:rsidR="00C37DFB" w:rsidRPr="008675F2">
              <w:t> </w:t>
            </w:r>
            <w:r w:rsidRPr="008675F2">
              <w:t>276</w:t>
            </w:r>
          </w:p>
        </w:tc>
      </w:tr>
      <w:tr w:rsidR="0079499B" w:rsidRPr="008675F2" w14:paraId="63CD0164" w14:textId="77777777" w:rsidTr="008245AC">
        <w:trPr>
          <w:cantSplit/>
        </w:trPr>
        <w:tc>
          <w:tcPr>
            <w:tcW w:w="1495" w:type="pct"/>
            <w:shd w:val="clear" w:color="auto" w:fill="auto"/>
          </w:tcPr>
          <w:p w14:paraId="32F865D6" w14:textId="77777777" w:rsidR="0079499B" w:rsidRPr="008675F2" w:rsidRDefault="0079499B" w:rsidP="00FE2F6D">
            <w:pPr>
              <w:pStyle w:val="ENoteTableText"/>
            </w:pPr>
          </w:p>
        </w:tc>
        <w:tc>
          <w:tcPr>
            <w:tcW w:w="3505" w:type="pct"/>
            <w:shd w:val="clear" w:color="auto" w:fill="auto"/>
          </w:tcPr>
          <w:p w14:paraId="7E678101" w14:textId="77777777" w:rsidR="0079499B" w:rsidRPr="008675F2" w:rsidRDefault="0079499B" w:rsidP="0079499B">
            <w:pPr>
              <w:pStyle w:val="ENoteTableText"/>
            </w:pPr>
            <w:r w:rsidRPr="008675F2">
              <w:t>rep 1981 No</w:t>
            </w:r>
            <w:r w:rsidR="00C37DFB" w:rsidRPr="008675F2">
              <w:t> </w:t>
            </w:r>
            <w:r w:rsidRPr="008675F2">
              <w:t>309</w:t>
            </w:r>
          </w:p>
        </w:tc>
      </w:tr>
      <w:tr w:rsidR="0079499B" w:rsidRPr="008675F2" w14:paraId="2D625356" w14:textId="77777777" w:rsidTr="008245AC">
        <w:trPr>
          <w:cantSplit/>
        </w:trPr>
        <w:tc>
          <w:tcPr>
            <w:tcW w:w="1495" w:type="pct"/>
            <w:shd w:val="clear" w:color="auto" w:fill="auto"/>
          </w:tcPr>
          <w:p w14:paraId="4ABB473F" w14:textId="77777777" w:rsidR="0079499B" w:rsidRPr="008675F2" w:rsidRDefault="0079499B" w:rsidP="00FE2F6D">
            <w:pPr>
              <w:pStyle w:val="ENoteTableText"/>
            </w:pPr>
          </w:p>
        </w:tc>
        <w:tc>
          <w:tcPr>
            <w:tcW w:w="3505" w:type="pct"/>
            <w:shd w:val="clear" w:color="auto" w:fill="auto"/>
          </w:tcPr>
          <w:p w14:paraId="0DA927A3" w14:textId="77777777" w:rsidR="0079499B" w:rsidRPr="008675F2" w:rsidRDefault="0079499B" w:rsidP="0079499B">
            <w:pPr>
              <w:pStyle w:val="ENoteTableText"/>
            </w:pPr>
            <w:r w:rsidRPr="008675F2">
              <w:t>ad 1981 No</w:t>
            </w:r>
            <w:r w:rsidR="00C37DFB" w:rsidRPr="008675F2">
              <w:t> </w:t>
            </w:r>
            <w:r w:rsidRPr="008675F2">
              <w:t>383</w:t>
            </w:r>
          </w:p>
        </w:tc>
      </w:tr>
      <w:tr w:rsidR="0079499B" w:rsidRPr="008675F2" w14:paraId="0385F2BE" w14:textId="77777777" w:rsidTr="008245AC">
        <w:trPr>
          <w:cantSplit/>
        </w:trPr>
        <w:tc>
          <w:tcPr>
            <w:tcW w:w="1495" w:type="pct"/>
            <w:shd w:val="clear" w:color="auto" w:fill="auto"/>
          </w:tcPr>
          <w:p w14:paraId="3023C9C8" w14:textId="77777777" w:rsidR="0079499B" w:rsidRPr="008675F2" w:rsidRDefault="0079499B" w:rsidP="00FE2F6D">
            <w:pPr>
              <w:pStyle w:val="ENoteTableText"/>
            </w:pPr>
          </w:p>
        </w:tc>
        <w:tc>
          <w:tcPr>
            <w:tcW w:w="3505" w:type="pct"/>
            <w:shd w:val="clear" w:color="auto" w:fill="auto"/>
          </w:tcPr>
          <w:p w14:paraId="6800D8B1" w14:textId="77777777" w:rsidR="0079499B" w:rsidRPr="008675F2" w:rsidRDefault="0079499B" w:rsidP="0079499B">
            <w:pPr>
              <w:pStyle w:val="ENoteTableText"/>
            </w:pPr>
            <w:r w:rsidRPr="008675F2">
              <w:t>am 1988 No</w:t>
            </w:r>
            <w:r w:rsidR="00C37DFB" w:rsidRPr="008675F2">
              <w:t> </w:t>
            </w:r>
            <w:r w:rsidRPr="008675F2">
              <w:t>177</w:t>
            </w:r>
          </w:p>
        </w:tc>
      </w:tr>
      <w:tr w:rsidR="0079499B" w:rsidRPr="008675F2" w14:paraId="6125CC49" w14:textId="77777777" w:rsidTr="008245AC">
        <w:trPr>
          <w:cantSplit/>
        </w:trPr>
        <w:tc>
          <w:tcPr>
            <w:tcW w:w="1495" w:type="pct"/>
            <w:shd w:val="clear" w:color="auto" w:fill="auto"/>
          </w:tcPr>
          <w:p w14:paraId="44BE20D7" w14:textId="77777777" w:rsidR="0079499B" w:rsidRPr="008675F2" w:rsidRDefault="0079499B" w:rsidP="00FE2F6D">
            <w:pPr>
              <w:pStyle w:val="ENoteTableText"/>
            </w:pPr>
          </w:p>
        </w:tc>
        <w:tc>
          <w:tcPr>
            <w:tcW w:w="3505" w:type="pct"/>
            <w:shd w:val="clear" w:color="auto" w:fill="auto"/>
          </w:tcPr>
          <w:p w14:paraId="4CFEAC53" w14:textId="77777777" w:rsidR="0079499B" w:rsidRPr="008675F2" w:rsidRDefault="0079499B" w:rsidP="0079499B">
            <w:pPr>
              <w:pStyle w:val="ENoteTableText"/>
            </w:pPr>
            <w:r w:rsidRPr="008675F2">
              <w:t>rep 1988 No</w:t>
            </w:r>
            <w:r w:rsidR="00C37DFB" w:rsidRPr="008675F2">
              <w:t> </w:t>
            </w:r>
            <w:r w:rsidRPr="008675F2">
              <w:t xml:space="preserve">375 </w:t>
            </w:r>
          </w:p>
        </w:tc>
      </w:tr>
      <w:tr w:rsidR="0079499B" w:rsidRPr="008675F2" w14:paraId="6BFCDA98" w14:textId="77777777" w:rsidTr="008245AC">
        <w:trPr>
          <w:cantSplit/>
        </w:trPr>
        <w:tc>
          <w:tcPr>
            <w:tcW w:w="1495" w:type="pct"/>
            <w:shd w:val="clear" w:color="auto" w:fill="auto"/>
          </w:tcPr>
          <w:p w14:paraId="021AE816" w14:textId="77777777" w:rsidR="0079499B" w:rsidRPr="008675F2" w:rsidRDefault="009A5E1D" w:rsidP="009A5E1D">
            <w:pPr>
              <w:pStyle w:val="ENoteTableText"/>
              <w:tabs>
                <w:tab w:val="center" w:leader="dot" w:pos="2268"/>
              </w:tabs>
            </w:pPr>
            <w:r w:rsidRPr="008675F2">
              <w:t xml:space="preserve">r </w:t>
            </w:r>
            <w:r w:rsidR="0079499B" w:rsidRPr="008675F2">
              <w:t>4M</w:t>
            </w:r>
            <w:r w:rsidR="0079499B" w:rsidRPr="008675F2">
              <w:tab/>
            </w:r>
          </w:p>
        </w:tc>
        <w:tc>
          <w:tcPr>
            <w:tcW w:w="3505" w:type="pct"/>
            <w:shd w:val="clear" w:color="auto" w:fill="auto"/>
          </w:tcPr>
          <w:p w14:paraId="5D46461E" w14:textId="77777777" w:rsidR="0079499B" w:rsidRPr="008675F2" w:rsidRDefault="0079499B" w:rsidP="0079499B">
            <w:pPr>
              <w:pStyle w:val="ENoteTableText"/>
            </w:pPr>
            <w:r w:rsidRPr="008675F2">
              <w:t>ad 1981 No</w:t>
            </w:r>
            <w:r w:rsidR="00C37DFB" w:rsidRPr="008675F2">
              <w:t> </w:t>
            </w:r>
            <w:r w:rsidRPr="008675F2">
              <w:t>29</w:t>
            </w:r>
          </w:p>
        </w:tc>
      </w:tr>
      <w:tr w:rsidR="0079499B" w:rsidRPr="008675F2" w14:paraId="3F9D8733" w14:textId="77777777" w:rsidTr="008245AC">
        <w:trPr>
          <w:cantSplit/>
        </w:trPr>
        <w:tc>
          <w:tcPr>
            <w:tcW w:w="1495" w:type="pct"/>
            <w:shd w:val="clear" w:color="auto" w:fill="auto"/>
          </w:tcPr>
          <w:p w14:paraId="5E5AE710" w14:textId="77777777" w:rsidR="0079499B" w:rsidRPr="008675F2" w:rsidRDefault="0079499B" w:rsidP="00FE2F6D">
            <w:pPr>
              <w:pStyle w:val="ENoteTableText"/>
            </w:pPr>
          </w:p>
        </w:tc>
        <w:tc>
          <w:tcPr>
            <w:tcW w:w="3505" w:type="pct"/>
            <w:shd w:val="clear" w:color="auto" w:fill="auto"/>
          </w:tcPr>
          <w:p w14:paraId="605F35BD" w14:textId="77777777" w:rsidR="0079499B" w:rsidRPr="008675F2" w:rsidRDefault="0079499B" w:rsidP="0079499B">
            <w:pPr>
              <w:pStyle w:val="ENoteTableText"/>
            </w:pPr>
            <w:r w:rsidRPr="008675F2">
              <w:t>am 1981 No</w:t>
            </w:r>
            <w:r w:rsidR="00C37DFB" w:rsidRPr="008675F2">
              <w:t> </w:t>
            </w:r>
            <w:r w:rsidRPr="008675F2">
              <w:t>369; 1984 No</w:t>
            </w:r>
            <w:r w:rsidR="00C37DFB" w:rsidRPr="008675F2">
              <w:t> </w:t>
            </w:r>
            <w:r w:rsidRPr="008675F2">
              <w:t xml:space="preserve">318 </w:t>
            </w:r>
          </w:p>
        </w:tc>
      </w:tr>
      <w:tr w:rsidR="0079499B" w:rsidRPr="008675F2" w14:paraId="3D8BD4A6" w14:textId="77777777" w:rsidTr="008245AC">
        <w:trPr>
          <w:cantSplit/>
        </w:trPr>
        <w:tc>
          <w:tcPr>
            <w:tcW w:w="1495" w:type="pct"/>
            <w:shd w:val="clear" w:color="auto" w:fill="auto"/>
          </w:tcPr>
          <w:p w14:paraId="19588CD1" w14:textId="77777777" w:rsidR="0079499B" w:rsidRPr="008675F2" w:rsidRDefault="0079499B" w:rsidP="00FE2F6D">
            <w:pPr>
              <w:pStyle w:val="ENoteTableText"/>
            </w:pPr>
          </w:p>
        </w:tc>
        <w:tc>
          <w:tcPr>
            <w:tcW w:w="3505" w:type="pct"/>
            <w:shd w:val="clear" w:color="auto" w:fill="auto"/>
          </w:tcPr>
          <w:p w14:paraId="751EE6DE" w14:textId="77777777" w:rsidR="0079499B" w:rsidRPr="008675F2" w:rsidRDefault="0079499B" w:rsidP="0079499B">
            <w:pPr>
              <w:pStyle w:val="ENoteTableText"/>
            </w:pPr>
            <w:r w:rsidRPr="008675F2">
              <w:t>rep 1997 No</w:t>
            </w:r>
            <w:r w:rsidR="00C37DFB" w:rsidRPr="008675F2">
              <w:t> </w:t>
            </w:r>
            <w:r w:rsidRPr="008675F2">
              <w:t>254</w:t>
            </w:r>
          </w:p>
        </w:tc>
      </w:tr>
      <w:tr w:rsidR="0079499B" w:rsidRPr="008675F2" w14:paraId="05BE989E" w14:textId="77777777" w:rsidTr="008245AC">
        <w:trPr>
          <w:cantSplit/>
        </w:trPr>
        <w:tc>
          <w:tcPr>
            <w:tcW w:w="1495" w:type="pct"/>
            <w:shd w:val="clear" w:color="auto" w:fill="auto"/>
          </w:tcPr>
          <w:p w14:paraId="3869C3D7" w14:textId="77777777" w:rsidR="0079499B" w:rsidRPr="008675F2" w:rsidRDefault="0079499B" w:rsidP="00FE2F6D">
            <w:pPr>
              <w:pStyle w:val="ENoteTableText"/>
            </w:pPr>
          </w:p>
        </w:tc>
        <w:tc>
          <w:tcPr>
            <w:tcW w:w="3505" w:type="pct"/>
            <w:shd w:val="clear" w:color="auto" w:fill="auto"/>
          </w:tcPr>
          <w:p w14:paraId="4C8AD949" w14:textId="77777777" w:rsidR="0079499B" w:rsidRPr="008675F2" w:rsidRDefault="0079499B" w:rsidP="0079499B">
            <w:pPr>
              <w:pStyle w:val="ENoteTableText"/>
            </w:pPr>
            <w:r w:rsidRPr="008675F2">
              <w:t>ad 1999 No</w:t>
            </w:r>
            <w:r w:rsidR="00C37DFB" w:rsidRPr="008675F2">
              <w:t> </w:t>
            </w:r>
            <w:r w:rsidRPr="008675F2">
              <w:t>165</w:t>
            </w:r>
          </w:p>
        </w:tc>
      </w:tr>
      <w:tr w:rsidR="002E797A" w:rsidRPr="008675F2" w14:paraId="5F660639" w14:textId="77777777" w:rsidTr="008245AC">
        <w:trPr>
          <w:cantSplit/>
        </w:trPr>
        <w:tc>
          <w:tcPr>
            <w:tcW w:w="1495" w:type="pct"/>
            <w:shd w:val="clear" w:color="auto" w:fill="auto"/>
          </w:tcPr>
          <w:p w14:paraId="7BF1A9BB" w14:textId="77777777" w:rsidR="002E797A" w:rsidRPr="008675F2" w:rsidRDefault="002E797A" w:rsidP="00763B73">
            <w:pPr>
              <w:pStyle w:val="ENoteTableText"/>
              <w:tabs>
                <w:tab w:val="center" w:leader="dot" w:pos="2268"/>
              </w:tabs>
            </w:pPr>
          </w:p>
        </w:tc>
        <w:tc>
          <w:tcPr>
            <w:tcW w:w="3505" w:type="pct"/>
            <w:shd w:val="clear" w:color="auto" w:fill="auto"/>
          </w:tcPr>
          <w:p w14:paraId="01095DF4" w14:textId="77777777" w:rsidR="002E797A" w:rsidRPr="008675F2" w:rsidRDefault="002E797A" w:rsidP="00763B73">
            <w:pPr>
              <w:pStyle w:val="ENoteTableText"/>
            </w:pPr>
            <w:r w:rsidRPr="008675F2">
              <w:t>am 2002 No 332</w:t>
            </w:r>
          </w:p>
        </w:tc>
      </w:tr>
      <w:tr w:rsidR="0079499B" w:rsidRPr="008675F2" w14:paraId="776FE6BE" w14:textId="77777777" w:rsidTr="008245AC">
        <w:trPr>
          <w:cantSplit/>
        </w:trPr>
        <w:tc>
          <w:tcPr>
            <w:tcW w:w="1495" w:type="pct"/>
            <w:shd w:val="clear" w:color="auto" w:fill="auto"/>
          </w:tcPr>
          <w:p w14:paraId="68099578" w14:textId="77777777" w:rsidR="0079499B" w:rsidRPr="008675F2" w:rsidRDefault="0079499B" w:rsidP="00FE2F6D">
            <w:pPr>
              <w:pStyle w:val="ENoteTableText"/>
            </w:pPr>
          </w:p>
        </w:tc>
        <w:tc>
          <w:tcPr>
            <w:tcW w:w="3505" w:type="pct"/>
            <w:shd w:val="clear" w:color="auto" w:fill="auto"/>
          </w:tcPr>
          <w:p w14:paraId="52B7FCF3" w14:textId="77777777" w:rsidR="0079499B" w:rsidRPr="008675F2" w:rsidRDefault="0079499B" w:rsidP="0079499B">
            <w:pPr>
              <w:pStyle w:val="ENoteTableText"/>
            </w:pPr>
            <w:r w:rsidRPr="008675F2">
              <w:t>rep 2003 No</w:t>
            </w:r>
            <w:r w:rsidR="00C37DFB" w:rsidRPr="008675F2">
              <w:t> </w:t>
            </w:r>
            <w:r w:rsidRPr="008675F2">
              <w:t>53</w:t>
            </w:r>
          </w:p>
        </w:tc>
      </w:tr>
      <w:tr w:rsidR="0079499B" w:rsidRPr="008675F2" w14:paraId="5AB4596C" w14:textId="77777777" w:rsidTr="008245AC">
        <w:trPr>
          <w:cantSplit/>
        </w:trPr>
        <w:tc>
          <w:tcPr>
            <w:tcW w:w="1495" w:type="pct"/>
            <w:shd w:val="clear" w:color="auto" w:fill="auto"/>
          </w:tcPr>
          <w:p w14:paraId="1AF3F984" w14:textId="77777777" w:rsidR="0079499B" w:rsidRPr="008675F2" w:rsidRDefault="009A5E1D" w:rsidP="009A5E1D">
            <w:pPr>
              <w:pStyle w:val="ENoteTableText"/>
              <w:tabs>
                <w:tab w:val="center" w:leader="dot" w:pos="2268"/>
              </w:tabs>
            </w:pPr>
            <w:r w:rsidRPr="008675F2">
              <w:t xml:space="preserve">r </w:t>
            </w:r>
            <w:r w:rsidR="0079499B" w:rsidRPr="008675F2">
              <w:t>4MA</w:t>
            </w:r>
            <w:r w:rsidR="0079499B" w:rsidRPr="008675F2">
              <w:tab/>
            </w:r>
          </w:p>
        </w:tc>
        <w:tc>
          <w:tcPr>
            <w:tcW w:w="3505" w:type="pct"/>
            <w:shd w:val="clear" w:color="auto" w:fill="auto"/>
          </w:tcPr>
          <w:p w14:paraId="1CB80569" w14:textId="77777777" w:rsidR="0079499B" w:rsidRPr="008675F2" w:rsidRDefault="0079499B" w:rsidP="0079499B">
            <w:pPr>
              <w:pStyle w:val="ENoteTableText"/>
            </w:pPr>
            <w:r w:rsidRPr="008675F2">
              <w:t>ad 2002 No</w:t>
            </w:r>
            <w:r w:rsidR="00C37DFB" w:rsidRPr="008675F2">
              <w:t> </w:t>
            </w:r>
            <w:r w:rsidRPr="008675F2">
              <w:t>332</w:t>
            </w:r>
          </w:p>
        </w:tc>
      </w:tr>
      <w:tr w:rsidR="001F28C3" w:rsidRPr="008675F2" w14:paraId="68E769D2" w14:textId="77777777" w:rsidTr="008245AC">
        <w:trPr>
          <w:cantSplit/>
        </w:trPr>
        <w:tc>
          <w:tcPr>
            <w:tcW w:w="1495" w:type="pct"/>
            <w:shd w:val="clear" w:color="auto" w:fill="auto"/>
          </w:tcPr>
          <w:p w14:paraId="53D75AA0" w14:textId="77777777" w:rsidR="001F28C3" w:rsidRPr="008675F2" w:rsidRDefault="001F28C3" w:rsidP="009A5E1D">
            <w:pPr>
              <w:pStyle w:val="ENoteTableText"/>
              <w:tabs>
                <w:tab w:val="center" w:leader="dot" w:pos="2268"/>
              </w:tabs>
            </w:pPr>
          </w:p>
        </w:tc>
        <w:tc>
          <w:tcPr>
            <w:tcW w:w="3505" w:type="pct"/>
            <w:shd w:val="clear" w:color="auto" w:fill="auto"/>
          </w:tcPr>
          <w:p w14:paraId="07BC9687" w14:textId="77777777" w:rsidR="001F28C3" w:rsidRPr="008675F2" w:rsidRDefault="001F28C3" w:rsidP="0079499B">
            <w:pPr>
              <w:pStyle w:val="ENoteTableText"/>
            </w:pPr>
            <w:r w:rsidRPr="008675F2">
              <w:t>am No 53, 2003; No 97, 2003; No 265, 2006; No 14, 2015</w:t>
            </w:r>
            <w:r w:rsidR="003E7898" w:rsidRPr="008675F2">
              <w:t>; F2019L00594</w:t>
            </w:r>
          </w:p>
        </w:tc>
      </w:tr>
      <w:tr w:rsidR="001F28C3" w:rsidRPr="008675F2" w14:paraId="665DFAE5" w14:textId="77777777" w:rsidTr="008245AC">
        <w:trPr>
          <w:cantSplit/>
        </w:trPr>
        <w:tc>
          <w:tcPr>
            <w:tcW w:w="1495" w:type="pct"/>
            <w:shd w:val="clear" w:color="auto" w:fill="auto"/>
          </w:tcPr>
          <w:p w14:paraId="10D380A6" w14:textId="77777777" w:rsidR="001F28C3" w:rsidRPr="008675F2" w:rsidRDefault="001F28C3" w:rsidP="009A5E1D">
            <w:pPr>
              <w:pStyle w:val="ENoteTableText"/>
              <w:tabs>
                <w:tab w:val="center" w:leader="dot" w:pos="2268"/>
              </w:tabs>
            </w:pPr>
            <w:r w:rsidRPr="008675F2">
              <w:t>r 4N</w:t>
            </w:r>
            <w:r w:rsidRPr="008675F2">
              <w:tab/>
            </w:r>
          </w:p>
        </w:tc>
        <w:tc>
          <w:tcPr>
            <w:tcW w:w="3505" w:type="pct"/>
            <w:shd w:val="clear" w:color="auto" w:fill="auto"/>
          </w:tcPr>
          <w:p w14:paraId="1CFB0E3D" w14:textId="77777777" w:rsidR="001F28C3" w:rsidRPr="008675F2" w:rsidRDefault="001F28C3" w:rsidP="0079499B">
            <w:pPr>
              <w:pStyle w:val="ENoteTableText"/>
            </w:pPr>
            <w:r w:rsidRPr="008675F2">
              <w:t>ad Act No</w:t>
            </w:r>
            <w:r w:rsidR="00C37DFB" w:rsidRPr="008675F2">
              <w:t> </w:t>
            </w:r>
            <w:r w:rsidRPr="008675F2">
              <w:t>75, 1981 (as am by Act No</w:t>
            </w:r>
            <w:r w:rsidR="00C37DFB" w:rsidRPr="008675F2">
              <w:t> </w:t>
            </w:r>
            <w:r w:rsidRPr="008675F2">
              <w:t>39, 1983)</w:t>
            </w:r>
          </w:p>
        </w:tc>
      </w:tr>
      <w:tr w:rsidR="001F28C3" w:rsidRPr="008675F2" w14:paraId="00C6ABAD" w14:textId="77777777" w:rsidTr="008245AC">
        <w:trPr>
          <w:cantSplit/>
        </w:trPr>
        <w:tc>
          <w:tcPr>
            <w:tcW w:w="1495" w:type="pct"/>
            <w:shd w:val="clear" w:color="auto" w:fill="auto"/>
          </w:tcPr>
          <w:p w14:paraId="3E6F20FF" w14:textId="77777777" w:rsidR="001F28C3" w:rsidRPr="008675F2" w:rsidRDefault="001F28C3" w:rsidP="00FE2F6D">
            <w:pPr>
              <w:pStyle w:val="ENoteTableText"/>
            </w:pPr>
          </w:p>
        </w:tc>
        <w:tc>
          <w:tcPr>
            <w:tcW w:w="3505" w:type="pct"/>
            <w:shd w:val="clear" w:color="auto" w:fill="auto"/>
          </w:tcPr>
          <w:p w14:paraId="4851AF80" w14:textId="77777777" w:rsidR="001F28C3" w:rsidRPr="008675F2" w:rsidRDefault="001F28C3" w:rsidP="0079499B">
            <w:pPr>
              <w:pStyle w:val="ENoteTableText"/>
            </w:pPr>
            <w:r w:rsidRPr="008675F2">
              <w:t>am 1984 No</w:t>
            </w:r>
            <w:r w:rsidR="00C37DFB" w:rsidRPr="008675F2">
              <w:t> </w:t>
            </w:r>
            <w:r w:rsidRPr="008675F2">
              <w:t>317; 1985 No</w:t>
            </w:r>
            <w:r w:rsidR="00C37DFB" w:rsidRPr="008675F2">
              <w:t> </w:t>
            </w:r>
            <w:r w:rsidRPr="008675F2">
              <w:t>96; 1988 No</w:t>
            </w:r>
            <w:r w:rsidR="00C37DFB" w:rsidRPr="008675F2">
              <w:t> </w:t>
            </w:r>
            <w:r w:rsidRPr="008675F2">
              <w:t>177</w:t>
            </w:r>
          </w:p>
        </w:tc>
      </w:tr>
      <w:tr w:rsidR="001F28C3" w:rsidRPr="008675F2" w14:paraId="6F1B93F7" w14:textId="77777777" w:rsidTr="008245AC">
        <w:trPr>
          <w:cantSplit/>
        </w:trPr>
        <w:tc>
          <w:tcPr>
            <w:tcW w:w="1495" w:type="pct"/>
            <w:shd w:val="clear" w:color="auto" w:fill="auto"/>
          </w:tcPr>
          <w:p w14:paraId="60B4CE15" w14:textId="77777777" w:rsidR="001F28C3" w:rsidRPr="008675F2" w:rsidRDefault="001F28C3" w:rsidP="00FE2F6D">
            <w:pPr>
              <w:pStyle w:val="ENoteTableText"/>
            </w:pPr>
          </w:p>
        </w:tc>
        <w:tc>
          <w:tcPr>
            <w:tcW w:w="3505" w:type="pct"/>
            <w:shd w:val="clear" w:color="auto" w:fill="auto"/>
          </w:tcPr>
          <w:p w14:paraId="1352EB5A" w14:textId="77777777" w:rsidR="001F28C3" w:rsidRPr="008675F2" w:rsidRDefault="001F28C3" w:rsidP="0079499B">
            <w:pPr>
              <w:pStyle w:val="ENoteTableText"/>
            </w:pPr>
            <w:r w:rsidRPr="008675F2">
              <w:t>rep 1990 No</w:t>
            </w:r>
            <w:r w:rsidR="00C37DFB" w:rsidRPr="008675F2">
              <w:t> </w:t>
            </w:r>
            <w:r w:rsidRPr="008675F2">
              <w:t xml:space="preserve">324 </w:t>
            </w:r>
          </w:p>
        </w:tc>
      </w:tr>
      <w:tr w:rsidR="001F28C3" w:rsidRPr="008675F2" w14:paraId="6DEF342D" w14:textId="77777777" w:rsidTr="008245AC">
        <w:trPr>
          <w:cantSplit/>
        </w:trPr>
        <w:tc>
          <w:tcPr>
            <w:tcW w:w="1495" w:type="pct"/>
            <w:shd w:val="clear" w:color="auto" w:fill="auto"/>
          </w:tcPr>
          <w:p w14:paraId="10085462" w14:textId="77777777" w:rsidR="001F28C3" w:rsidRPr="008675F2" w:rsidRDefault="001F28C3" w:rsidP="00FE2F6D">
            <w:pPr>
              <w:pStyle w:val="ENoteTableText"/>
            </w:pPr>
          </w:p>
        </w:tc>
        <w:tc>
          <w:tcPr>
            <w:tcW w:w="3505" w:type="pct"/>
            <w:shd w:val="clear" w:color="auto" w:fill="auto"/>
          </w:tcPr>
          <w:p w14:paraId="2A99EB93" w14:textId="77777777" w:rsidR="001F28C3" w:rsidRPr="008675F2" w:rsidRDefault="001F28C3" w:rsidP="0079499B">
            <w:pPr>
              <w:pStyle w:val="ENoteTableText"/>
            </w:pPr>
            <w:r w:rsidRPr="008675F2">
              <w:t>ad 2000 No</w:t>
            </w:r>
            <w:r w:rsidR="00C37DFB" w:rsidRPr="008675F2">
              <w:t> </w:t>
            </w:r>
            <w:r w:rsidRPr="008675F2">
              <w:t>299</w:t>
            </w:r>
          </w:p>
        </w:tc>
      </w:tr>
      <w:tr w:rsidR="002E797A" w:rsidRPr="008675F2" w14:paraId="2E285C0A" w14:textId="77777777" w:rsidTr="008245AC">
        <w:trPr>
          <w:cantSplit/>
        </w:trPr>
        <w:tc>
          <w:tcPr>
            <w:tcW w:w="1495" w:type="pct"/>
            <w:shd w:val="clear" w:color="auto" w:fill="auto"/>
          </w:tcPr>
          <w:p w14:paraId="0CB19105" w14:textId="77777777" w:rsidR="002E797A" w:rsidRPr="008675F2" w:rsidRDefault="002E797A" w:rsidP="00763B73">
            <w:pPr>
              <w:pStyle w:val="ENoteTableText"/>
              <w:tabs>
                <w:tab w:val="center" w:leader="dot" w:pos="2268"/>
              </w:tabs>
            </w:pPr>
          </w:p>
        </w:tc>
        <w:tc>
          <w:tcPr>
            <w:tcW w:w="3505" w:type="pct"/>
            <w:shd w:val="clear" w:color="auto" w:fill="auto"/>
          </w:tcPr>
          <w:p w14:paraId="13152B3C" w14:textId="77777777" w:rsidR="002E797A" w:rsidRPr="008675F2" w:rsidRDefault="002E797A" w:rsidP="00763B73">
            <w:pPr>
              <w:pStyle w:val="ENoteTableText"/>
            </w:pPr>
            <w:r w:rsidRPr="008675F2">
              <w:t>am 2002 No 332</w:t>
            </w:r>
          </w:p>
        </w:tc>
      </w:tr>
      <w:tr w:rsidR="001F28C3" w:rsidRPr="008675F2" w14:paraId="332CACCE" w14:textId="77777777" w:rsidTr="008245AC">
        <w:trPr>
          <w:cantSplit/>
        </w:trPr>
        <w:tc>
          <w:tcPr>
            <w:tcW w:w="1495" w:type="pct"/>
            <w:shd w:val="clear" w:color="auto" w:fill="auto"/>
          </w:tcPr>
          <w:p w14:paraId="5D5FAACC" w14:textId="77777777" w:rsidR="001F28C3" w:rsidRPr="008675F2" w:rsidRDefault="001F28C3" w:rsidP="00FE2F6D">
            <w:pPr>
              <w:pStyle w:val="ENoteTableText"/>
            </w:pPr>
          </w:p>
        </w:tc>
        <w:tc>
          <w:tcPr>
            <w:tcW w:w="3505" w:type="pct"/>
            <w:shd w:val="clear" w:color="auto" w:fill="auto"/>
          </w:tcPr>
          <w:p w14:paraId="3A2832AB" w14:textId="77777777" w:rsidR="001F28C3" w:rsidRPr="008675F2" w:rsidRDefault="001F28C3" w:rsidP="0079499B">
            <w:pPr>
              <w:pStyle w:val="ENoteTableText"/>
            </w:pPr>
            <w:r w:rsidRPr="008675F2">
              <w:t>rs 2006 No</w:t>
            </w:r>
            <w:r w:rsidR="00C37DFB" w:rsidRPr="008675F2">
              <w:t> </w:t>
            </w:r>
            <w:r w:rsidRPr="008675F2">
              <w:t>265</w:t>
            </w:r>
          </w:p>
        </w:tc>
      </w:tr>
      <w:tr w:rsidR="001F28C3" w:rsidRPr="008675F2" w14:paraId="67139754" w14:textId="77777777" w:rsidTr="008245AC">
        <w:trPr>
          <w:cantSplit/>
        </w:trPr>
        <w:tc>
          <w:tcPr>
            <w:tcW w:w="1495" w:type="pct"/>
            <w:shd w:val="clear" w:color="auto" w:fill="auto"/>
          </w:tcPr>
          <w:p w14:paraId="53EE16C7" w14:textId="77777777" w:rsidR="001F28C3" w:rsidRPr="008675F2" w:rsidRDefault="001F28C3" w:rsidP="00FE2F6D">
            <w:pPr>
              <w:pStyle w:val="ENoteTableText"/>
            </w:pPr>
          </w:p>
        </w:tc>
        <w:tc>
          <w:tcPr>
            <w:tcW w:w="3505" w:type="pct"/>
            <w:shd w:val="clear" w:color="auto" w:fill="auto"/>
          </w:tcPr>
          <w:p w14:paraId="6FECB61E" w14:textId="77777777" w:rsidR="001F28C3" w:rsidRPr="008675F2" w:rsidRDefault="001F28C3" w:rsidP="0079499B">
            <w:pPr>
              <w:pStyle w:val="ENoteTableText"/>
            </w:pPr>
            <w:r w:rsidRPr="008675F2">
              <w:t>rep No 14, 2015</w:t>
            </w:r>
          </w:p>
        </w:tc>
      </w:tr>
      <w:tr w:rsidR="001F28C3" w:rsidRPr="008675F2" w14:paraId="3F52516D" w14:textId="77777777" w:rsidTr="008245AC">
        <w:trPr>
          <w:cantSplit/>
        </w:trPr>
        <w:tc>
          <w:tcPr>
            <w:tcW w:w="1495" w:type="pct"/>
            <w:shd w:val="clear" w:color="auto" w:fill="auto"/>
          </w:tcPr>
          <w:p w14:paraId="75A16A39" w14:textId="77777777" w:rsidR="001F28C3" w:rsidRPr="008675F2" w:rsidRDefault="001F28C3" w:rsidP="009A5E1D">
            <w:pPr>
              <w:pStyle w:val="ENoteTableText"/>
              <w:tabs>
                <w:tab w:val="center" w:leader="dot" w:pos="2268"/>
              </w:tabs>
            </w:pPr>
            <w:r w:rsidRPr="008675F2">
              <w:t>r 4P</w:t>
            </w:r>
            <w:r w:rsidRPr="008675F2">
              <w:tab/>
            </w:r>
          </w:p>
        </w:tc>
        <w:tc>
          <w:tcPr>
            <w:tcW w:w="3505" w:type="pct"/>
            <w:shd w:val="clear" w:color="auto" w:fill="auto"/>
          </w:tcPr>
          <w:p w14:paraId="4C74FE73" w14:textId="77777777" w:rsidR="001F28C3" w:rsidRPr="008675F2" w:rsidRDefault="001F28C3" w:rsidP="0079499B">
            <w:pPr>
              <w:pStyle w:val="ENoteTableText"/>
            </w:pPr>
            <w:r w:rsidRPr="008675F2">
              <w:t>ad 1984 No</w:t>
            </w:r>
            <w:r w:rsidR="00C37DFB" w:rsidRPr="008675F2">
              <w:t> </w:t>
            </w:r>
            <w:r w:rsidRPr="008675F2">
              <w:t>128</w:t>
            </w:r>
          </w:p>
        </w:tc>
      </w:tr>
      <w:tr w:rsidR="001F28C3" w:rsidRPr="008675F2" w14:paraId="150BDA1D" w14:textId="77777777" w:rsidTr="008245AC">
        <w:trPr>
          <w:cantSplit/>
        </w:trPr>
        <w:tc>
          <w:tcPr>
            <w:tcW w:w="1495" w:type="pct"/>
            <w:shd w:val="clear" w:color="auto" w:fill="auto"/>
          </w:tcPr>
          <w:p w14:paraId="540A9FA8" w14:textId="77777777" w:rsidR="001F28C3" w:rsidRPr="008675F2" w:rsidRDefault="001F28C3" w:rsidP="00FE2F6D">
            <w:pPr>
              <w:pStyle w:val="ENoteTableText"/>
            </w:pPr>
          </w:p>
        </w:tc>
        <w:tc>
          <w:tcPr>
            <w:tcW w:w="3505" w:type="pct"/>
            <w:shd w:val="clear" w:color="auto" w:fill="auto"/>
          </w:tcPr>
          <w:p w14:paraId="369BE0CD" w14:textId="77777777" w:rsidR="001F28C3" w:rsidRPr="008675F2" w:rsidRDefault="001F28C3" w:rsidP="0079499B">
            <w:pPr>
              <w:pStyle w:val="ENoteTableText"/>
            </w:pPr>
            <w:r w:rsidRPr="008675F2">
              <w:t>am 1988 No</w:t>
            </w:r>
            <w:r w:rsidR="007C506A" w:rsidRPr="008675F2">
              <w:t xml:space="preserve"> </w:t>
            </w:r>
            <w:r w:rsidRPr="008675F2">
              <w:t xml:space="preserve">177 </w:t>
            </w:r>
          </w:p>
        </w:tc>
      </w:tr>
      <w:tr w:rsidR="001F28C3" w:rsidRPr="008675F2" w14:paraId="635E45AB" w14:textId="77777777" w:rsidTr="008245AC">
        <w:trPr>
          <w:cantSplit/>
        </w:trPr>
        <w:tc>
          <w:tcPr>
            <w:tcW w:w="1495" w:type="pct"/>
            <w:shd w:val="clear" w:color="auto" w:fill="auto"/>
          </w:tcPr>
          <w:p w14:paraId="02BB4283" w14:textId="77777777" w:rsidR="001F28C3" w:rsidRPr="008675F2" w:rsidRDefault="001F28C3" w:rsidP="00FE2F6D">
            <w:pPr>
              <w:pStyle w:val="ENoteTableText"/>
            </w:pPr>
          </w:p>
        </w:tc>
        <w:tc>
          <w:tcPr>
            <w:tcW w:w="3505" w:type="pct"/>
            <w:shd w:val="clear" w:color="auto" w:fill="auto"/>
          </w:tcPr>
          <w:p w14:paraId="64F34300" w14:textId="77777777" w:rsidR="001F28C3" w:rsidRPr="008675F2" w:rsidRDefault="001F28C3" w:rsidP="0079499B">
            <w:pPr>
              <w:pStyle w:val="ENoteTableText"/>
            </w:pPr>
            <w:r w:rsidRPr="008675F2">
              <w:t>rep 1997 No</w:t>
            </w:r>
            <w:r w:rsidR="00C37DFB" w:rsidRPr="008675F2">
              <w:t> </w:t>
            </w:r>
            <w:r w:rsidRPr="008675F2">
              <w:t>254</w:t>
            </w:r>
          </w:p>
        </w:tc>
      </w:tr>
      <w:tr w:rsidR="001F28C3" w:rsidRPr="008675F2" w14:paraId="05B13C9B" w14:textId="77777777" w:rsidTr="008245AC">
        <w:trPr>
          <w:cantSplit/>
        </w:trPr>
        <w:tc>
          <w:tcPr>
            <w:tcW w:w="1495" w:type="pct"/>
            <w:shd w:val="clear" w:color="auto" w:fill="auto"/>
          </w:tcPr>
          <w:p w14:paraId="32A3ACD4" w14:textId="77777777" w:rsidR="001F28C3" w:rsidRPr="008675F2" w:rsidRDefault="001F28C3" w:rsidP="00FE2F6D">
            <w:pPr>
              <w:pStyle w:val="ENoteTableText"/>
            </w:pPr>
          </w:p>
        </w:tc>
        <w:tc>
          <w:tcPr>
            <w:tcW w:w="3505" w:type="pct"/>
            <w:shd w:val="clear" w:color="auto" w:fill="auto"/>
          </w:tcPr>
          <w:p w14:paraId="4C2A1695" w14:textId="77777777" w:rsidR="001F28C3" w:rsidRPr="008675F2" w:rsidRDefault="001F28C3" w:rsidP="0079499B">
            <w:pPr>
              <w:pStyle w:val="ENoteTableText"/>
            </w:pPr>
            <w:r w:rsidRPr="008675F2">
              <w:t>ad 2002 No</w:t>
            </w:r>
            <w:r w:rsidR="00C37DFB" w:rsidRPr="008675F2">
              <w:t> </w:t>
            </w:r>
            <w:r w:rsidRPr="008675F2">
              <w:t>30</w:t>
            </w:r>
          </w:p>
        </w:tc>
      </w:tr>
      <w:tr w:rsidR="001F28C3" w:rsidRPr="008675F2" w14:paraId="16926489" w14:textId="77777777" w:rsidTr="008245AC">
        <w:trPr>
          <w:cantSplit/>
        </w:trPr>
        <w:tc>
          <w:tcPr>
            <w:tcW w:w="1495" w:type="pct"/>
            <w:shd w:val="clear" w:color="auto" w:fill="auto"/>
          </w:tcPr>
          <w:p w14:paraId="7B6EBE0D" w14:textId="77777777" w:rsidR="001F28C3" w:rsidRPr="008675F2" w:rsidRDefault="001F28C3" w:rsidP="00FE2F6D">
            <w:pPr>
              <w:pStyle w:val="ENoteTableText"/>
            </w:pPr>
          </w:p>
        </w:tc>
        <w:tc>
          <w:tcPr>
            <w:tcW w:w="3505" w:type="pct"/>
            <w:shd w:val="clear" w:color="auto" w:fill="auto"/>
          </w:tcPr>
          <w:p w14:paraId="627DFE51" w14:textId="77777777" w:rsidR="001F28C3" w:rsidRPr="008675F2" w:rsidRDefault="001F28C3" w:rsidP="0079499B">
            <w:pPr>
              <w:pStyle w:val="ENoteTableText"/>
            </w:pPr>
            <w:r w:rsidRPr="008675F2">
              <w:t>am 2002 No</w:t>
            </w:r>
            <w:r w:rsidR="00C37DFB" w:rsidRPr="008675F2">
              <w:t> </w:t>
            </w:r>
            <w:r w:rsidRPr="008675F2">
              <w:t>332</w:t>
            </w:r>
          </w:p>
        </w:tc>
      </w:tr>
      <w:tr w:rsidR="001F28C3" w:rsidRPr="008675F2" w14:paraId="64FCC5F4" w14:textId="77777777" w:rsidTr="008245AC">
        <w:trPr>
          <w:cantSplit/>
        </w:trPr>
        <w:tc>
          <w:tcPr>
            <w:tcW w:w="1495" w:type="pct"/>
            <w:shd w:val="clear" w:color="auto" w:fill="auto"/>
          </w:tcPr>
          <w:p w14:paraId="09279FF5" w14:textId="77777777" w:rsidR="001F28C3" w:rsidRPr="008675F2" w:rsidRDefault="001F28C3" w:rsidP="00FE2F6D">
            <w:pPr>
              <w:pStyle w:val="ENoteTableText"/>
            </w:pPr>
          </w:p>
        </w:tc>
        <w:tc>
          <w:tcPr>
            <w:tcW w:w="3505" w:type="pct"/>
            <w:shd w:val="clear" w:color="auto" w:fill="auto"/>
          </w:tcPr>
          <w:p w14:paraId="503038B8" w14:textId="77777777" w:rsidR="001F28C3" w:rsidRPr="008675F2" w:rsidRDefault="001F28C3" w:rsidP="0079499B">
            <w:pPr>
              <w:pStyle w:val="ENoteTableText"/>
            </w:pPr>
            <w:r w:rsidRPr="008675F2">
              <w:t>rep 2007 No</w:t>
            </w:r>
            <w:r w:rsidR="00C37DFB" w:rsidRPr="008675F2">
              <w:t> </w:t>
            </w:r>
            <w:r w:rsidRPr="008675F2">
              <w:t>245</w:t>
            </w:r>
          </w:p>
        </w:tc>
      </w:tr>
      <w:tr w:rsidR="001F28C3" w:rsidRPr="008675F2" w14:paraId="51141E77" w14:textId="77777777" w:rsidTr="008245AC">
        <w:trPr>
          <w:cantSplit/>
        </w:trPr>
        <w:tc>
          <w:tcPr>
            <w:tcW w:w="1495" w:type="pct"/>
            <w:shd w:val="clear" w:color="auto" w:fill="auto"/>
          </w:tcPr>
          <w:p w14:paraId="50431D0C" w14:textId="77777777" w:rsidR="001F28C3" w:rsidRPr="008675F2" w:rsidRDefault="001F28C3" w:rsidP="009A5E1D">
            <w:pPr>
              <w:pStyle w:val="ENoteTableText"/>
              <w:tabs>
                <w:tab w:val="center" w:leader="dot" w:pos="2268"/>
              </w:tabs>
            </w:pPr>
            <w:r w:rsidRPr="008675F2">
              <w:t>r 4Q</w:t>
            </w:r>
            <w:r w:rsidRPr="008675F2">
              <w:tab/>
            </w:r>
          </w:p>
        </w:tc>
        <w:tc>
          <w:tcPr>
            <w:tcW w:w="3505" w:type="pct"/>
            <w:shd w:val="clear" w:color="auto" w:fill="auto"/>
          </w:tcPr>
          <w:p w14:paraId="39BE356B" w14:textId="77777777" w:rsidR="001F28C3" w:rsidRPr="008675F2" w:rsidRDefault="001F28C3" w:rsidP="0079499B">
            <w:pPr>
              <w:pStyle w:val="ENoteTableText"/>
            </w:pPr>
            <w:r w:rsidRPr="008675F2">
              <w:t>ad 1985 No</w:t>
            </w:r>
            <w:r w:rsidR="00C37DFB" w:rsidRPr="008675F2">
              <w:t> </w:t>
            </w:r>
            <w:r w:rsidRPr="008675F2">
              <w:t>377</w:t>
            </w:r>
          </w:p>
        </w:tc>
      </w:tr>
      <w:tr w:rsidR="001F28C3" w:rsidRPr="008675F2" w14:paraId="379C2FF6" w14:textId="77777777" w:rsidTr="008245AC">
        <w:trPr>
          <w:cantSplit/>
        </w:trPr>
        <w:tc>
          <w:tcPr>
            <w:tcW w:w="1495" w:type="pct"/>
            <w:shd w:val="clear" w:color="auto" w:fill="auto"/>
          </w:tcPr>
          <w:p w14:paraId="0BE197D8" w14:textId="77777777" w:rsidR="001F28C3" w:rsidRPr="008675F2" w:rsidRDefault="001F28C3" w:rsidP="00FE2F6D">
            <w:pPr>
              <w:pStyle w:val="ENoteTableText"/>
            </w:pPr>
          </w:p>
        </w:tc>
        <w:tc>
          <w:tcPr>
            <w:tcW w:w="3505" w:type="pct"/>
            <w:shd w:val="clear" w:color="auto" w:fill="auto"/>
          </w:tcPr>
          <w:p w14:paraId="688B006C" w14:textId="77777777" w:rsidR="001F28C3" w:rsidRPr="008675F2" w:rsidRDefault="001F28C3" w:rsidP="0079499B">
            <w:pPr>
              <w:pStyle w:val="ENoteTableText"/>
            </w:pPr>
            <w:r w:rsidRPr="008675F2">
              <w:t>am 1986 No</w:t>
            </w:r>
            <w:r w:rsidR="00C37DFB" w:rsidRPr="008675F2">
              <w:t> </w:t>
            </w:r>
            <w:r w:rsidRPr="008675F2">
              <w:t>354; 1987 Nos 98 and 321; 1990 No</w:t>
            </w:r>
            <w:r w:rsidR="00C37DFB" w:rsidRPr="008675F2">
              <w:t> </w:t>
            </w:r>
            <w:r w:rsidRPr="008675F2">
              <w:t>191; 1993 No</w:t>
            </w:r>
            <w:r w:rsidR="00C37DFB" w:rsidRPr="008675F2">
              <w:t> </w:t>
            </w:r>
            <w:r w:rsidRPr="008675F2">
              <w:t>257</w:t>
            </w:r>
          </w:p>
        </w:tc>
      </w:tr>
      <w:tr w:rsidR="001F28C3" w:rsidRPr="008675F2" w14:paraId="61AFDA35" w14:textId="77777777" w:rsidTr="008245AC">
        <w:trPr>
          <w:cantSplit/>
        </w:trPr>
        <w:tc>
          <w:tcPr>
            <w:tcW w:w="1495" w:type="pct"/>
            <w:shd w:val="clear" w:color="auto" w:fill="auto"/>
          </w:tcPr>
          <w:p w14:paraId="7DE8CC73" w14:textId="77777777" w:rsidR="001F28C3" w:rsidRPr="008675F2" w:rsidRDefault="001F28C3" w:rsidP="00FE2F6D">
            <w:pPr>
              <w:pStyle w:val="ENoteTableText"/>
            </w:pPr>
          </w:p>
        </w:tc>
        <w:tc>
          <w:tcPr>
            <w:tcW w:w="3505" w:type="pct"/>
            <w:shd w:val="clear" w:color="auto" w:fill="auto"/>
          </w:tcPr>
          <w:p w14:paraId="66F8610B" w14:textId="77777777" w:rsidR="001F28C3" w:rsidRPr="008675F2" w:rsidRDefault="001F28C3" w:rsidP="0079499B">
            <w:pPr>
              <w:pStyle w:val="ENoteTableText"/>
            </w:pPr>
            <w:r w:rsidRPr="008675F2">
              <w:t>rep 1994 No</w:t>
            </w:r>
            <w:r w:rsidR="00C37DFB" w:rsidRPr="008675F2">
              <w:t> </w:t>
            </w:r>
            <w:r w:rsidRPr="008675F2">
              <w:t>241</w:t>
            </w:r>
          </w:p>
        </w:tc>
      </w:tr>
      <w:tr w:rsidR="001F28C3" w:rsidRPr="008675F2" w14:paraId="435FEB44" w14:textId="77777777" w:rsidTr="008245AC">
        <w:trPr>
          <w:cantSplit/>
        </w:trPr>
        <w:tc>
          <w:tcPr>
            <w:tcW w:w="1495" w:type="pct"/>
            <w:shd w:val="clear" w:color="auto" w:fill="auto"/>
          </w:tcPr>
          <w:p w14:paraId="3252FCB8" w14:textId="77777777" w:rsidR="001F28C3" w:rsidRPr="008675F2" w:rsidRDefault="001F28C3" w:rsidP="00FE2F6D">
            <w:pPr>
              <w:pStyle w:val="ENoteTableText"/>
            </w:pPr>
          </w:p>
        </w:tc>
        <w:tc>
          <w:tcPr>
            <w:tcW w:w="3505" w:type="pct"/>
            <w:shd w:val="clear" w:color="auto" w:fill="auto"/>
          </w:tcPr>
          <w:p w14:paraId="34B5F40A" w14:textId="77777777" w:rsidR="001F28C3" w:rsidRPr="008675F2" w:rsidRDefault="001F28C3" w:rsidP="0079499B">
            <w:pPr>
              <w:pStyle w:val="ENoteTableText"/>
            </w:pPr>
            <w:r w:rsidRPr="008675F2">
              <w:t>ad 2003 No</w:t>
            </w:r>
            <w:r w:rsidR="00C37DFB" w:rsidRPr="008675F2">
              <w:t> </w:t>
            </w:r>
            <w:r w:rsidRPr="008675F2">
              <w:t>166</w:t>
            </w:r>
          </w:p>
        </w:tc>
      </w:tr>
      <w:tr w:rsidR="001F28C3" w:rsidRPr="008675F2" w14:paraId="1A5E95B2" w14:textId="77777777" w:rsidTr="008245AC">
        <w:trPr>
          <w:cantSplit/>
        </w:trPr>
        <w:tc>
          <w:tcPr>
            <w:tcW w:w="1495" w:type="pct"/>
            <w:shd w:val="clear" w:color="auto" w:fill="auto"/>
          </w:tcPr>
          <w:p w14:paraId="51D15C0E" w14:textId="77777777" w:rsidR="001F28C3" w:rsidRPr="008675F2" w:rsidRDefault="001F28C3" w:rsidP="00FE2F6D">
            <w:pPr>
              <w:pStyle w:val="ENoteTableText"/>
            </w:pPr>
          </w:p>
        </w:tc>
        <w:tc>
          <w:tcPr>
            <w:tcW w:w="3505" w:type="pct"/>
            <w:shd w:val="clear" w:color="auto" w:fill="auto"/>
          </w:tcPr>
          <w:p w14:paraId="67C56272" w14:textId="77777777" w:rsidR="001F28C3" w:rsidRPr="008675F2" w:rsidRDefault="001F28C3" w:rsidP="0079499B">
            <w:pPr>
              <w:pStyle w:val="ENoteTableText"/>
            </w:pPr>
            <w:r w:rsidRPr="008675F2">
              <w:t>rep 2007 No</w:t>
            </w:r>
            <w:r w:rsidR="00C37DFB" w:rsidRPr="008675F2">
              <w:t> </w:t>
            </w:r>
            <w:r w:rsidRPr="008675F2">
              <w:t>245</w:t>
            </w:r>
          </w:p>
        </w:tc>
      </w:tr>
      <w:tr w:rsidR="001F28C3" w:rsidRPr="008675F2" w14:paraId="054FB388" w14:textId="77777777" w:rsidTr="008245AC">
        <w:trPr>
          <w:cantSplit/>
        </w:trPr>
        <w:tc>
          <w:tcPr>
            <w:tcW w:w="1495" w:type="pct"/>
            <w:shd w:val="clear" w:color="auto" w:fill="auto"/>
          </w:tcPr>
          <w:p w14:paraId="39A17ED1" w14:textId="77777777" w:rsidR="001F28C3" w:rsidRPr="008675F2" w:rsidRDefault="001F28C3" w:rsidP="009A5E1D">
            <w:pPr>
              <w:pStyle w:val="ENoteTableText"/>
              <w:tabs>
                <w:tab w:val="center" w:leader="dot" w:pos="2268"/>
              </w:tabs>
            </w:pPr>
            <w:r w:rsidRPr="008675F2">
              <w:t>r 4QA</w:t>
            </w:r>
            <w:r w:rsidRPr="008675F2">
              <w:tab/>
            </w:r>
          </w:p>
        </w:tc>
        <w:tc>
          <w:tcPr>
            <w:tcW w:w="3505" w:type="pct"/>
            <w:shd w:val="clear" w:color="auto" w:fill="auto"/>
          </w:tcPr>
          <w:p w14:paraId="038AF7C3" w14:textId="77777777" w:rsidR="001F28C3" w:rsidRPr="008675F2" w:rsidRDefault="001F28C3" w:rsidP="0079499B">
            <w:pPr>
              <w:pStyle w:val="ENoteTableText"/>
            </w:pPr>
            <w:r w:rsidRPr="008675F2">
              <w:t>ad 1990 No</w:t>
            </w:r>
            <w:r w:rsidR="00C37DFB" w:rsidRPr="008675F2">
              <w:t> </w:t>
            </w:r>
            <w:r w:rsidRPr="008675F2">
              <w:t>265</w:t>
            </w:r>
          </w:p>
        </w:tc>
      </w:tr>
      <w:tr w:rsidR="001F28C3" w:rsidRPr="008675F2" w14:paraId="78CCD93B" w14:textId="77777777" w:rsidTr="008245AC">
        <w:trPr>
          <w:cantSplit/>
        </w:trPr>
        <w:tc>
          <w:tcPr>
            <w:tcW w:w="1495" w:type="pct"/>
            <w:shd w:val="clear" w:color="auto" w:fill="auto"/>
          </w:tcPr>
          <w:p w14:paraId="5DA72B04" w14:textId="77777777" w:rsidR="001F28C3" w:rsidRPr="008675F2" w:rsidRDefault="001F28C3" w:rsidP="00FE2F6D">
            <w:pPr>
              <w:pStyle w:val="ENoteTableText"/>
            </w:pPr>
          </w:p>
        </w:tc>
        <w:tc>
          <w:tcPr>
            <w:tcW w:w="3505" w:type="pct"/>
            <w:shd w:val="clear" w:color="auto" w:fill="auto"/>
          </w:tcPr>
          <w:p w14:paraId="712A24A6" w14:textId="77777777" w:rsidR="001F28C3" w:rsidRPr="008675F2" w:rsidRDefault="001F28C3" w:rsidP="0079499B">
            <w:pPr>
              <w:pStyle w:val="ENoteTableText"/>
            </w:pPr>
            <w:r w:rsidRPr="008675F2">
              <w:t>am 1991 No</w:t>
            </w:r>
            <w:r w:rsidR="00C37DFB" w:rsidRPr="008675F2">
              <w:t> </w:t>
            </w:r>
            <w:r w:rsidRPr="008675F2">
              <w:t>76</w:t>
            </w:r>
          </w:p>
        </w:tc>
      </w:tr>
      <w:tr w:rsidR="001F28C3" w:rsidRPr="008675F2" w14:paraId="2E20D218" w14:textId="77777777" w:rsidTr="008245AC">
        <w:trPr>
          <w:cantSplit/>
        </w:trPr>
        <w:tc>
          <w:tcPr>
            <w:tcW w:w="1495" w:type="pct"/>
            <w:shd w:val="clear" w:color="auto" w:fill="auto"/>
          </w:tcPr>
          <w:p w14:paraId="65B6A00C" w14:textId="77777777" w:rsidR="001F28C3" w:rsidRPr="008675F2" w:rsidRDefault="001F28C3" w:rsidP="00FE2F6D">
            <w:pPr>
              <w:pStyle w:val="ENoteTableText"/>
            </w:pPr>
          </w:p>
        </w:tc>
        <w:tc>
          <w:tcPr>
            <w:tcW w:w="3505" w:type="pct"/>
            <w:shd w:val="clear" w:color="auto" w:fill="auto"/>
          </w:tcPr>
          <w:p w14:paraId="2A26D0B1" w14:textId="77777777" w:rsidR="001F28C3" w:rsidRPr="008675F2" w:rsidRDefault="001F28C3" w:rsidP="0079499B">
            <w:pPr>
              <w:pStyle w:val="ENoteTableText"/>
            </w:pPr>
            <w:r w:rsidRPr="008675F2">
              <w:t>rs 1991 No</w:t>
            </w:r>
            <w:r w:rsidR="00C37DFB" w:rsidRPr="008675F2">
              <w:t> </w:t>
            </w:r>
            <w:r w:rsidRPr="008675F2">
              <w:t>248</w:t>
            </w:r>
          </w:p>
        </w:tc>
      </w:tr>
      <w:tr w:rsidR="001F28C3" w:rsidRPr="008675F2" w14:paraId="6B906AFE" w14:textId="77777777" w:rsidTr="008245AC">
        <w:trPr>
          <w:cantSplit/>
        </w:trPr>
        <w:tc>
          <w:tcPr>
            <w:tcW w:w="1495" w:type="pct"/>
            <w:shd w:val="clear" w:color="auto" w:fill="auto"/>
          </w:tcPr>
          <w:p w14:paraId="3C28BA9C" w14:textId="77777777" w:rsidR="001F28C3" w:rsidRPr="008675F2" w:rsidRDefault="001F28C3" w:rsidP="00FE2F6D">
            <w:pPr>
              <w:pStyle w:val="ENoteTableText"/>
            </w:pPr>
          </w:p>
        </w:tc>
        <w:tc>
          <w:tcPr>
            <w:tcW w:w="3505" w:type="pct"/>
            <w:shd w:val="clear" w:color="auto" w:fill="auto"/>
          </w:tcPr>
          <w:p w14:paraId="018BCEFD" w14:textId="77777777" w:rsidR="001F28C3" w:rsidRPr="008675F2" w:rsidRDefault="001F28C3" w:rsidP="0079499B">
            <w:pPr>
              <w:pStyle w:val="ENoteTableText"/>
            </w:pPr>
            <w:r w:rsidRPr="008675F2">
              <w:t>am 1996 No</w:t>
            </w:r>
            <w:r w:rsidR="00C37DFB" w:rsidRPr="008675F2">
              <w:t> </w:t>
            </w:r>
            <w:r w:rsidRPr="008675F2">
              <w:t>68; 2000 No</w:t>
            </w:r>
            <w:r w:rsidR="00C37DFB" w:rsidRPr="008675F2">
              <w:t> </w:t>
            </w:r>
            <w:r w:rsidRPr="008675F2">
              <w:t>32</w:t>
            </w:r>
          </w:p>
        </w:tc>
      </w:tr>
      <w:tr w:rsidR="001F28C3" w:rsidRPr="008675F2" w14:paraId="191569E9" w14:textId="77777777" w:rsidTr="008245AC">
        <w:trPr>
          <w:cantSplit/>
        </w:trPr>
        <w:tc>
          <w:tcPr>
            <w:tcW w:w="1495" w:type="pct"/>
            <w:shd w:val="clear" w:color="auto" w:fill="auto"/>
          </w:tcPr>
          <w:p w14:paraId="1E657D20" w14:textId="77777777" w:rsidR="001F28C3" w:rsidRPr="008675F2" w:rsidRDefault="001F28C3" w:rsidP="00FE2F6D">
            <w:pPr>
              <w:pStyle w:val="ENoteTableText"/>
            </w:pPr>
          </w:p>
        </w:tc>
        <w:tc>
          <w:tcPr>
            <w:tcW w:w="3505" w:type="pct"/>
            <w:shd w:val="clear" w:color="auto" w:fill="auto"/>
          </w:tcPr>
          <w:p w14:paraId="367DF464" w14:textId="77777777" w:rsidR="001F28C3" w:rsidRPr="008675F2" w:rsidRDefault="001F28C3" w:rsidP="0079499B">
            <w:pPr>
              <w:pStyle w:val="ENoteTableText"/>
            </w:pPr>
            <w:r w:rsidRPr="008675F2">
              <w:t>rep 2003 No</w:t>
            </w:r>
            <w:r w:rsidR="00C37DFB" w:rsidRPr="008675F2">
              <w:t> </w:t>
            </w:r>
            <w:r w:rsidRPr="008675F2">
              <w:t>97</w:t>
            </w:r>
          </w:p>
        </w:tc>
      </w:tr>
      <w:tr w:rsidR="001F28C3" w:rsidRPr="008675F2" w14:paraId="04CB3A72" w14:textId="77777777" w:rsidTr="008245AC">
        <w:trPr>
          <w:cantSplit/>
        </w:trPr>
        <w:tc>
          <w:tcPr>
            <w:tcW w:w="1495" w:type="pct"/>
            <w:shd w:val="clear" w:color="auto" w:fill="auto"/>
          </w:tcPr>
          <w:p w14:paraId="658CD15B" w14:textId="77777777" w:rsidR="001F28C3" w:rsidRPr="008675F2" w:rsidRDefault="001F28C3" w:rsidP="009A5E1D">
            <w:pPr>
              <w:pStyle w:val="ENoteTableText"/>
              <w:tabs>
                <w:tab w:val="center" w:leader="dot" w:pos="2268"/>
              </w:tabs>
            </w:pPr>
            <w:r w:rsidRPr="008675F2">
              <w:t>r 4QB</w:t>
            </w:r>
            <w:r w:rsidRPr="008675F2">
              <w:tab/>
            </w:r>
          </w:p>
        </w:tc>
        <w:tc>
          <w:tcPr>
            <w:tcW w:w="3505" w:type="pct"/>
            <w:shd w:val="clear" w:color="auto" w:fill="auto"/>
          </w:tcPr>
          <w:p w14:paraId="6648755C" w14:textId="77777777" w:rsidR="001F28C3" w:rsidRPr="008675F2" w:rsidRDefault="001F28C3" w:rsidP="0079499B">
            <w:pPr>
              <w:pStyle w:val="ENoteTableText"/>
            </w:pPr>
            <w:r w:rsidRPr="008675F2">
              <w:t>ad 1992 No</w:t>
            </w:r>
            <w:r w:rsidR="00C37DFB" w:rsidRPr="008675F2">
              <w:t> </w:t>
            </w:r>
            <w:r w:rsidRPr="008675F2">
              <w:t>154</w:t>
            </w:r>
          </w:p>
        </w:tc>
      </w:tr>
      <w:tr w:rsidR="001F28C3" w:rsidRPr="008675F2" w14:paraId="79EF04ED" w14:textId="77777777" w:rsidTr="008245AC">
        <w:trPr>
          <w:cantSplit/>
        </w:trPr>
        <w:tc>
          <w:tcPr>
            <w:tcW w:w="1495" w:type="pct"/>
            <w:shd w:val="clear" w:color="auto" w:fill="auto"/>
          </w:tcPr>
          <w:p w14:paraId="038DC9BC" w14:textId="77777777" w:rsidR="001F28C3" w:rsidRPr="008675F2" w:rsidRDefault="001F28C3" w:rsidP="00FE2F6D">
            <w:pPr>
              <w:pStyle w:val="ENoteTableText"/>
            </w:pPr>
          </w:p>
        </w:tc>
        <w:tc>
          <w:tcPr>
            <w:tcW w:w="3505" w:type="pct"/>
            <w:shd w:val="clear" w:color="auto" w:fill="auto"/>
          </w:tcPr>
          <w:p w14:paraId="7180EC1D" w14:textId="77777777" w:rsidR="001F28C3" w:rsidRPr="008675F2" w:rsidRDefault="001F28C3" w:rsidP="0079499B">
            <w:pPr>
              <w:pStyle w:val="ENoteTableText"/>
            </w:pPr>
            <w:r w:rsidRPr="008675F2">
              <w:t>rep 1996 No</w:t>
            </w:r>
            <w:r w:rsidR="00C37DFB" w:rsidRPr="008675F2">
              <w:t> </w:t>
            </w:r>
            <w:r w:rsidRPr="008675F2">
              <w:t>31</w:t>
            </w:r>
          </w:p>
        </w:tc>
      </w:tr>
      <w:tr w:rsidR="001F28C3" w:rsidRPr="008675F2" w14:paraId="3BF01061" w14:textId="77777777" w:rsidTr="008245AC">
        <w:trPr>
          <w:cantSplit/>
        </w:trPr>
        <w:tc>
          <w:tcPr>
            <w:tcW w:w="1495" w:type="pct"/>
            <w:shd w:val="clear" w:color="auto" w:fill="auto"/>
          </w:tcPr>
          <w:p w14:paraId="619CE39E" w14:textId="77777777" w:rsidR="001F28C3" w:rsidRPr="008675F2" w:rsidRDefault="001F28C3" w:rsidP="009A5E1D">
            <w:pPr>
              <w:pStyle w:val="ENoteTableText"/>
              <w:tabs>
                <w:tab w:val="center" w:leader="dot" w:pos="2268"/>
              </w:tabs>
            </w:pPr>
            <w:r w:rsidRPr="008675F2">
              <w:t>r 4QC</w:t>
            </w:r>
            <w:r w:rsidRPr="008675F2">
              <w:tab/>
            </w:r>
          </w:p>
        </w:tc>
        <w:tc>
          <w:tcPr>
            <w:tcW w:w="3505" w:type="pct"/>
            <w:shd w:val="clear" w:color="auto" w:fill="auto"/>
          </w:tcPr>
          <w:p w14:paraId="5AD51769" w14:textId="77777777" w:rsidR="001F28C3" w:rsidRPr="008675F2" w:rsidRDefault="001F28C3" w:rsidP="0079499B">
            <w:pPr>
              <w:pStyle w:val="ENoteTableText"/>
            </w:pPr>
            <w:r w:rsidRPr="008675F2">
              <w:t>ad 1993 No</w:t>
            </w:r>
            <w:r w:rsidR="00C37DFB" w:rsidRPr="008675F2">
              <w:t> </w:t>
            </w:r>
            <w:r w:rsidRPr="008675F2">
              <w:t>67</w:t>
            </w:r>
          </w:p>
        </w:tc>
      </w:tr>
      <w:tr w:rsidR="001F28C3" w:rsidRPr="008675F2" w14:paraId="4BBD157B" w14:textId="77777777" w:rsidTr="008245AC">
        <w:trPr>
          <w:cantSplit/>
        </w:trPr>
        <w:tc>
          <w:tcPr>
            <w:tcW w:w="1495" w:type="pct"/>
            <w:shd w:val="clear" w:color="auto" w:fill="auto"/>
          </w:tcPr>
          <w:p w14:paraId="03B12F09" w14:textId="77777777" w:rsidR="001F28C3" w:rsidRPr="008675F2" w:rsidRDefault="001F28C3" w:rsidP="00FE2F6D">
            <w:pPr>
              <w:pStyle w:val="ENoteTableText"/>
            </w:pPr>
          </w:p>
        </w:tc>
        <w:tc>
          <w:tcPr>
            <w:tcW w:w="3505" w:type="pct"/>
            <w:shd w:val="clear" w:color="auto" w:fill="auto"/>
          </w:tcPr>
          <w:p w14:paraId="3F661EEC" w14:textId="77777777" w:rsidR="001F28C3" w:rsidRPr="008675F2" w:rsidRDefault="001F28C3" w:rsidP="0079499B">
            <w:pPr>
              <w:pStyle w:val="ENoteTableText"/>
            </w:pPr>
            <w:r w:rsidRPr="008675F2">
              <w:t>rep 1996 No</w:t>
            </w:r>
            <w:r w:rsidR="00C37DFB" w:rsidRPr="008675F2">
              <w:t> </w:t>
            </w:r>
            <w:r w:rsidRPr="008675F2">
              <w:t>31</w:t>
            </w:r>
          </w:p>
        </w:tc>
      </w:tr>
      <w:tr w:rsidR="001F28C3" w:rsidRPr="008675F2" w14:paraId="6FF0D192" w14:textId="77777777" w:rsidTr="008245AC">
        <w:trPr>
          <w:cantSplit/>
        </w:trPr>
        <w:tc>
          <w:tcPr>
            <w:tcW w:w="1495" w:type="pct"/>
            <w:shd w:val="clear" w:color="auto" w:fill="auto"/>
          </w:tcPr>
          <w:p w14:paraId="2FEDF00B" w14:textId="77777777" w:rsidR="001F28C3" w:rsidRPr="008675F2" w:rsidRDefault="001F28C3" w:rsidP="009A5E1D">
            <w:pPr>
              <w:pStyle w:val="ENoteTableText"/>
              <w:tabs>
                <w:tab w:val="center" w:leader="dot" w:pos="2268"/>
              </w:tabs>
            </w:pPr>
            <w:r w:rsidRPr="008675F2">
              <w:t>r 4QD</w:t>
            </w:r>
            <w:r w:rsidRPr="008675F2">
              <w:tab/>
            </w:r>
          </w:p>
        </w:tc>
        <w:tc>
          <w:tcPr>
            <w:tcW w:w="3505" w:type="pct"/>
            <w:shd w:val="clear" w:color="auto" w:fill="auto"/>
          </w:tcPr>
          <w:p w14:paraId="561EA019" w14:textId="77777777" w:rsidR="001F28C3" w:rsidRPr="008675F2" w:rsidRDefault="001F28C3" w:rsidP="0079499B">
            <w:pPr>
              <w:pStyle w:val="ENoteTableText"/>
            </w:pPr>
            <w:r w:rsidRPr="008675F2">
              <w:t>ad 1994 No</w:t>
            </w:r>
            <w:r w:rsidR="00C37DFB" w:rsidRPr="008675F2">
              <w:t> </w:t>
            </w:r>
            <w:r w:rsidRPr="008675F2">
              <w:t>171</w:t>
            </w:r>
          </w:p>
        </w:tc>
      </w:tr>
      <w:tr w:rsidR="001F28C3" w:rsidRPr="008675F2" w14:paraId="4DF32ACA" w14:textId="77777777" w:rsidTr="008245AC">
        <w:trPr>
          <w:cantSplit/>
        </w:trPr>
        <w:tc>
          <w:tcPr>
            <w:tcW w:w="1495" w:type="pct"/>
            <w:shd w:val="clear" w:color="auto" w:fill="auto"/>
          </w:tcPr>
          <w:p w14:paraId="04A4BCDD" w14:textId="77777777" w:rsidR="001F28C3" w:rsidRPr="008675F2" w:rsidRDefault="001F28C3" w:rsidP="00FE2F6D">
            <w:pPr>
              <w:pStyle w:val="ENoteTableText"/>
            </w:pPr>
          </w:p>
        </w:tc>
        <w:tc>
          <w:tcPr>
            <w:tcW w:w="3505" w:type="pct"/>
            <w:shd w:val="clear" w:color="auto" w:fill="auto"/>
          </w:tcPr>
          <w:p w14:paraId="3EEE1046" w14:textId="77777777" w:rsidR="001F28C3" w:rsidRPr="008675F2" w:rsidRDefault="001F28C3" w:rsidP="0079499B">
            <w:pPr>
              <w:pStyle w:val="ENoteTableText"/>
            </w:pPr>
            <w:r w:rsidRPr="008675F2">
              <w:t>rep 1994 No</w:t>
            </w:r>
            <w:r w:rsidR="00C37DFB" w:rsidRPr="008675F2">
              <w:t> </w:t>
            </w:r>
            <w:r w:rsidRPr="008675F2">
              <w:t>378</w:t>
            </w:r>
          </w:p>
        </w:tc>
      </w:tr>
      <w:tr w:rsidR="001F28C3" w:rsidRPr="008675F2" w14:paraId="077CA17B" w14:textId="77777777" w:rsidTr="008245AC">
        <w:trPr>
          <w:cantSplit/>
        </w:trPr>
        <w:tc>
          <w:tcPr>
            <w:tcW w:w="1495" w:type="pct"/>
            <w:shd w:val="clear" w:color="auto" w:fill="auto"/>
          </w:tcPr>
          <w:p w14:paraId="04BD6DAA" w14:textId="77777777" w:rsidR="001F28C3" w:rsidRPr="008675F2" w:rsidRDefault="001F28C3" w:rsidP="009A5E1D">
            <w:pPr>
              <w:pStyle w:val="ENoteTableText"/>
              <w:tabs>
                <w:tab w:val="center" w:leader="dot" w:pos="2268"/>
              </w:tabs>
            </w:pPr>
            <w:r w:rsidRPr="008675F2">
              <w:t>r 4R</w:t>
            </w:r>
            <w:r w:rsidRPr="008675F2">
              <w:tab/>
            </w:r>
          </w:p>
        </w:tc>
        <w:tc>
          <w:tcPr>
            <w:tcW w:w="3505" w:type="pct"/>
            <w:shd w:val="clear" w:color="auto" w:fill="auto"/>
          </w:tcPr>
          <w:p w14:paraId="7224C3E8" w14:textId="77777777" w:rsidR="001F28C3" w:rsidRPr="008675F2" w:rsidRDefault="001F28C3" w:rsidP="0079499B">
            <w:pPr>
              <w:pStyle w:val="ENoteTableText"/>
            </w:pPr>
            <w:r w:rsidRPr="008675F2">
              <w:t>ad 1989 No</w:t>
            </w:r>
            <w:r w:rsidR="00C37DFB" w:rsidRPr="008675F2">
              <w:t> </w:t>
            </w:r>
            <w:r w:rsidRPr="008675F2">
              <w:t>60</w:t>
            </w:r>
          </w:p>
        </w:tc>
      </w:tr>
      <w:tr w:rsidR="001F28C3" w:rsidRPr="008675F2" w14:paraId="42689F22" w14:textId="77777777" w:rsidTr="008245AC">
        <w:trPr>
          <w:cantSplit/>
        </w:trPr>
        <w:tc>
          <w:tcPr>
            <w:tcW w:w="1495" w:type="pct"/>
            <w:shd w:val="clear" w:color="auto" w:fill="auto"/>
          </w:tcPr>
          <w:p w14:paraId="534BAB72" w14:textId="77777777" w:rsidR="001F28C3" w:rsidRPr="008675F2" w:rsidRDefault="001F28C3" w:rsidP="00FE2F6D">
            <w:pPr>
              <w:pStyle w:val="ENoteTableText"/>
            </w:pPr>
          </w:p>
        </w:tc>
        <w:tc>
          <w:tcPr>
            <w:tcW w:w="3505" w:type="pct"/>
            <w:shd w:val="clear" w:color="auto" w:fill="auto"/>
          </w:tcPr>
          <w:p w14:paraId="18FD245C" w14:textId="77777777" w:rsidR="001F28C3" w:rsidRPr="008675F2" w:rsidRDefault="001F28C3" w:rsidP="0079499B">
            <w:pPr>
              <w:pStyle w:val="ENoteTableText"/>
            </w:pPr>
            <w:r w:rsidRPr="008675F2">
              <w:t>am 1991 No</w:t>
            </w:r>
            <w:r w:rsidR="00C37DFB" w:rsidRPr="008675F2">
              <w:t> </w:t>
            </w:r>
            <w:r w:rsidRPr="008675F2">
              <w:t>289; 1992 No</w:t>
            </w:r>
            <w:r w:rsidR="00C37DFB" w:rsidRPr="008675F2">
              <w:t> </w:t>
            </w:r>
            <w:r w:rsidRPr="008675F2">
              <w:t>413; 1993 No</w:t>
            </w:r>
            <w:r w:rsidR="00C37DFB" w:rsidRPr="008675F2">
              <w:t> </w:t>
            </w:r>
            <w:r w:rsidRPr="008675F2">
              <w:t>211; 1995 No</w:t>
            </w:r>
            <w:r w:rsidR="00C37DFB" w:rsidRPr="008675F2">
              <w:t> </w:t>
            </w:r>
            <w:r w:rsidRPr="008675F2">
              <w:t>15; 1999 No</w:t>
            </w:r>
            <w:r w:rsidR="00C37DFB" w:rsidRPr="008675F2">
              <w:t> </w:t>
            </w:r>
            <w:r w:rsidRPr="008675F2">
              <w:t>201; 2002 No</w:t>
            </w:r>
            <w:r w:rsidR="00C37DFB" w:rsidRPr="008675F2">
              <w:t> </w:t>
            </w:r>
            <w:r w:rsidRPr="008675F2">
              <w:t>30</w:t>
            </w:r>
            <w:r w:rsidR="003E7898" w:rsidRPr="008675F2">
              <w:t>; F2019L00594</w:t>
            </w:r>
          </w:p>
        </w:tc>
      </w:tr>
      <w:tr w:rsidR="001F28C3" w:rsidRPr="008675F2" w14:paraId="7BA1469D" w14:textId="77777777" w:rsidTr="008245AC">
        <w:trPr>
          <w:cantSplit/>
        </w:trPr>
        <w:tc>
          <w:tcPr>
            <w:tcW w:w="1495" w:type="pct"/>
            <w:shd w:val="clear" w:color="auto" w:fill="auto"/>
          </w:tcPr>
          <w:p w14:paraId="42ADC0A8" w14:textId="77777777" w:rsidR="001F28C3" w:rsidRPr="008675F2" w:rsidRDefault="001F28C3" w:rsidP="009A5E1D">
            <w:pPr>
              <w:pStyle w:val="ENoteTableText"/>
              <w:tabs>
                <w:tab w:val="center" w:leader="dot" w:pos="2268"/>
              </w:tabs>
            </w:pPr>
            <w:r w:rsidRPr="008675F2">
              <w:t>r 4S</w:t>
            </w:r>
            <w:r w:rsidRPr="008675F2">
              <w:tab/>
            </w:r>
          </w:p>
        </w:tc>
        <w:tc>
          <w:tcPr>
            <w:tcW w:w="3505" w:type="pct"/>
            <w:shd w:val="clear" w:color="auto" w:fill="auto"/>
          </w:tcPr>
          <w:p w14:paraId="1EC4B6B0" w14:textId="77777777" w:rsidR="001F28C3" w:rsidRPr="008675F2" w:rsidRDefault="001F28C3" w:rsidP="0079499B">
            <w:pPr>
              <w:pStyle w:val="ENoteTableText"/>
            </w:pPr>
            <w:r w:rsidRPr="008675F2">
              <w:t>ad 1997 No</w:t>
            </w:r>
            <w:r w:rsidR="00C37DFB" w:rsidRPr="008675F2">
              <w:t> </w:t>
            </w:r>
            <w:r w:rsidRPr="008675F2">
              <w:t>22</w:t>
            </w:r>
          </w:p>
        </w:tc>
      </w:tr>
      <w:tr w:rsidR="001F28C3" w:rsidRPr="008675F2" w14:paraId="06AB8C01" w14:textId="77777777" w:rsidTr="008245AC">
        <w:trPr>
          <w:cantSplit/>
        </w:trPr>
        <w:tc>
          <w:tcPr>
            <w:tcW w:w="1495" w:type="pct"/>
            <w:shd w:val="clear" w:color="auto" w:fill="auto"/>
          </w:tcPr>
          <w:p w14:paraId="751EFC94" w14:textId="77777777" w:rsidR="001F28C3" w:rsidRPr="008675F2" w:rsidRDefault="001F28C3" w:rsidP="00FE2F6D">
            <w:pPr>
              <w:pStyle w:val="ENoteTableText"/>
            </w:pPr>
          </w:p>
        </w:tc>
        <w:tc>
          <w:tcPr>
            <w:tcW w:w="3505" w:type="pct"/>
            <w:shd w:val="clear" w:color="auto" w:fill="auto"/>
          </w:tcPr>
          <w:p w14:paraId="40CCAA3C" w14:textId="77777777" w:rsidR="001F28C3" w:rsidRPr="008675F2" w:rsidRDefault="001F28C3" w:rsidP="0079499B">
            <w:pPr>
              <w:pStyle w:val="ENoteTableText"/>
            </w:pPr>
            <w:r w:rsidRPr="008675F2">
              <w:t>am 1997 No</w:t>
            </w:r>
            <w:r w:rsidR="00C37DFB" w:rsidRPr="008675F2">
              <w:t> </w:t>
            </w:r>
            <w:r w:rsidRPr="008675F2">
              <w:t>285; 1999 No</w:t>
            </w:r>
            <w:r w:rsidR="00C37DFB" w:rsidRPr="008675F2">
              <w:t> </w:t>
            </w:r>
            <w:r w:rsidRPr="008675F2">
              <w:t>201; 2003 No</w:t>
            </w:r>
            <w:r w:rsidR="00C37DFB" w:rsidRPr="008675F2">
              <w:t> </w:t>
            </w:r>
            <w:r w:rsidRPr="008675F2">
              <w:t>210; 2006 No</w:t>
            </w:r>
            <w:r w:rsidR="00C37DFB" w:rsidRPr="008675F2">
              <w:t> </w:t>
            </w:r>
            <w:r w:rsidRPr="008675F2">
              <w:t>44</w:t>
            </w:r>
            <w:r w:rsidR="003E7898" w:rsidRPr="008675F2">
              <w:t>; F2019L00594</w:t>
            </w:r>
          </w:p>
        </w:tc>
      </w:tr>
      <w:tr w:rsidR="001F28C3" w:rsidRPr="008675F2" w14:paraId="74A68EF4" w14:textId="77777777" w:rsidTr="008245AC">
        <w:trPr>
          <w:cantSplit/>
        </w:trPr>
        <w:tc>
          <w:tcPr>
            <w:tcW w:w="1495" w:type="pct"/>
            <w:shd w:val="clear" w:color="auto" w:fill="auto"/>
          </w:tcPr>
          <w:p w14:paraId="7E26AB6C" w14:textId="77777777" w:rsidR="001F28C3" w:rsidRPr="008675F2" w:rsidRDefault="001F28C3" w:rsidP="009A5E1D">
            <w:pPr>
              <w:pStyle w:val="ENoteTableText"/>
              <w:tabs>
                <w:tab w:val="center" w:leader="dot" w:pos="2268"/>
              </w:tabs>
            </w:pPr>
            <w:r w:rsidRPr="008675F2">
              <w:t>r 4T</w:t>
            </w:r>
            <w:r w:rsidRPr="008675F2">
              <w:tab/>
            </w:r>
          </w:p>
        </w:tc>
        <w:tc>
          <w:tcPr>
            <w:tcW w:w="3505" w:type="pct"/>
            <w:shd w:val="clear" w:color="auto" w:fill="auto"/>
          </w:tcPr>
          <w:p w14:paraId="2C8B3CC1" w14:textId="77777777" w:rsidR="001F28C3" w:rsidRPr="008675F2" w:rsidRDefault="001F28C3" w:rsidP="0079499B">
            <w:pPr>
              <w:pStyle w:val="ENoteTableText"/>
            </w:pPr>
            <w:r w:rsidRPr="008675F2">
              <w:t>ad 1999 No</w:t>
            </w:r>
            <w:r w:rsidR="00C37DFB" w:rsidRPr="008675F2">
              <w:t> </w:t>
            </w:r>
            <w:r w:rsidRPr="008675F2">
              <w:t>201</w:t>
            </w:r>
          </w:p>
        </w:tc>
      </w:tr>
      <w:tr w:rsidR="001F28C3" w:rsidRPr="008675F2" w14:paraId="77A9ECFE" w14:textId="77777777" w:rsidTr="008245AC">
        <w:trPr>
          <w:cantSplit/>
        </w:trPr>
        <w:tc>
          <w:tcPr>
            <w:tcW w:w="1495" w:type="pct"/>
            <w:shd w:val="clear" w:color="auto" w:fill="auto"/>
          </w:tcPr>
          <w:p w14:paraId="34C7147D" w14:textId="77777777" w:rsidR="001F28C3" w:rsidRPr="008675F2" w:rsidRDefault="001F28C3" w:rsidP="009A5E1D">
            <w:pPr>
              <w:pStyle w:val="ENoteTableText"/>
              <w:tabs>
                <w:tab w:val="center" w:leader="dot" w:pos="2268"/>
              </w:tabs>
            </w:pPr>
            <w:r w:rsidRPr="008675F2">
              <w:t>r 4U</w:t>
            </w:r>
            <w:r w:rsidRPr="008675F2">
              <w:tab/>
            </w:r>
          </w:p>
        </w:tc>
        <w:tc>
          <w:tcPr>
            <w:tcW w:w="3505" w:type="pct"/>
            <w:shd w:val="clear" w:color="auto" w:fill="auto"/>
          </w:tcPr>
          <w:p w14:paraId="5469BDF9" w14:textId="77777777" w:rsidR="001F28C3" w:rsidRPr="008675F2" w:rsidRDefault="001F28C3" w:rsidP="0079499B">
            <w:pPr>
              <w:pStyle w:val="ENoteTableText"/>
            </w:pPr>
            <w:r w:rsidRPr="008675F2">
              <w:t>ad 1999 No</w:t>
            </w:r>
            <w:r w:rsidR="00C37DFB" w:rsidRPr="008675F2">
              <w:t> </w:t>
            </w:r>
            <w:r w:rsidRPr="008675F2">
              <w:t>332</w:t>
            </w:r>
          </w:p>
        </w:tc>
      </w:tr>
      <w:tr w:rsidR="001F28C3" w:rsidRPr="008675F2" w14:paraId="7C781180" w14:textId="77777777" w:rsidTr="008245AC">
        <w:trPr>
          <w:cantSplit/>
        </w:trPr>
        <w:tc>
          <w:tcPr>
            <w:tcW w:w="1495" w:type="pct"/>
            <w:shd w:val="clear" w:color="auto" w:fill="auto"/>
          </w:tcPr>
          <w:p w14:paraId="4CF5CFEC" w14:textId="77777777" w:rsidR="001F28C3" w:rsidRPr="008675F2" w:rsidRDefault="001F28C3" w:rsidP="00FE2F6D">
            <w:pPr>
              <w:pStyle w:val="ENoteTableText"/>
            </w:pPr>
          </w:p>
        </w:tc>
        <w:tc>
          <w:tcPr>
            <w:tcW w:w="3505" w:type="pct"/>
            <w:shd w:val="clear" w:color="auto" w:fill="auto"/>
          </w:tcPr>
          <w:p w14:paraId="0D36701F" w14:textId="77777777" w:rsidR="001F28C3" w:rsidRPr="008675F2" w:rsidRDefault="001F28C3" w:rsidP="0079499B">
            <w:pPr>
              <w:pStyle w:val="ENoteTableText"/>
            </w:pPr>
            <w:r w:rsidRPr="008675F2">
              <w:t>am 2006 No</w:t>
            </w:r>
            <w:r w:rsidR="00C37DFB" w:rsidRPr="008675F2">
              <w:t> </w:t>
            </w:r>
            <w:r w:rsidRPr="008675F2">
              <w:t>44</w:t>
            </w:r>
            <w:r w:rsidR="003E7898" w:rsidRPr="008675F2">
              <w:t>; F2019L00594</w:t>
            </w:r>
          </w:p>
        </w:tc>
      </w:tr>
      <w:tr w:rsidR="001F28C3" w:rsidRPr="008675F2" w14:paraId="1D0396E3" w14:textId="77777777" w:rsidTr="008245AC">
        <w:trPr>
          <w:cantSplit/>
        </w:trPr>
        <w:tc>
          <w:tcPr>
            <w:tcW w:w="1495" w:type="pct"/>
            <w:shd w:val="clear" w:color="auto" w:fill="auto"/>
          </w:tcPr>
          <w:p w14:paraId="25445D34" w14:textId="77777777" w:rsidR="001F28C3" w:rsidRPr="008675F2" w:rsidRDefault="001F28C3" w:rsidP="009A5E1D">
            <w:pPr>
              <w:pStyle w:val="ENoteTableText"/>
              <w:tabs>
                <w:tab w:val="center" w:leader="dot" w:pos="2268"/>
              </w:tabs>
            </w:pPr>
            <w:r w:rsidRPr="008675F2">
              <w:t>r 4V</w:t>
            </w:r>
            <w:r w:rsidRPr="008675F2">
              <w:tab/>
            </w:r>
          </w:p>
        </w:tc>
        <w:tc>
          <w:tcPr>
            <w:tcW w:w="3505" w:type="pct"/>
            <w:shd w:val="clear" w:color="auto" w:fill="auto"/>
          </w:tcPr>
          <w:p w14:paraId="4AB8578D" w14:textId="77777777" w:rsidR="001F28C3" w:rsidRPr="008675F2" w:rsidRDefault="001F28C3" w:rsidP="0079499B">
            <w:pPr>
              <w:pStyle w:val="ENoteTableText"/>
            </w:pPr>
            <w:r w:rsidRPr="008675F2">
              <w:t>ad 2002 No</w:t>
            </w:r>
            <w:r w:rsidR="00C37DFB" w:rsidRPr="008675F2">
              <w:t> </w:t>
            </w:r>
            <w:r w:rsidRPr="008675F2">
              <w:t>81</w:t>
            </w:r>
          </w:p>
        </w:tc>
      </w:tr>
      <w:tr w:rsidR="001F28C3" w:rsidRPr="008675F2" w14:paraId="47F31C25" w14:textId="77777777" w:rsidTr="008245AC">
        <w:trPr>
          <w:cantSplit/>
        </w:trPr>
        <w:tc>
          <w:tcPr>
            <w:tcW w:w="1495" w:type="pct"/>
            <w:shd w:val="clear" w:color="auto" w:fill="auto"/>
          </w:tcPr>
          <w:p w14:paraId="2DC05410" w14:textId="77777777" w:rsidR="001F28C3" w:rsidRPr="008675F2" w:rsidRDefault="001F28C3" w:rsidP="009A5E1D">
            <w:pPr>
              <w:pStyle w:val="ENoteTableText"/>
              <w:tabs>
                <w:tab w:val="center" w:leader="dot" w:pos="2268"/>
              </w:tabs>
            </w:pPr>
            <w:r w:rsidRPr="008675F2">
              <w:t>r 4VA</w:t>
            </w:r>
            <w:r w:rsidRPr="008675F2">
              <w:tab/>
            </w:r>
          </w:p>
        </w:tc>
        <w:tc>
          <w:tcPr>
            <w:tcW w:w="3505" w:type="pct"/>
            <w:shd w:val="clear" w:color="auto" w:fill="auto"/>
          </w:tcPr>
          <w:p w14:paraId="4665BC3C" w14:textId="77777777" w:rsidR="001F28C3" w:rsidRPr="008675F2" w:rsidRDefault="001F28C3" w:rsidP="0079499B">
            <w:pPr>
              <w:pStyle w:val="ENoteTableText"/>
            </w:pPr>
            <w:r w:rsidRPr="008675F2">
              <w:t>ad 2008 No</w:t>
            </w:r>
            <w:r w:rsidR="00C37DFB" w:rsidRPr="008675F2">
              <w:t> </w:t>
            </w:r>
            <w:r w:rsidRPr="008675F2">
              <w:t>256</w:t>
            </w:r>
          </w:p>
        </w:tc>
      </w:tr>
      <w:tr w:rsidR="003E7898" w:rsidRPr="008675F2" w14:paraId="6B4DF181" w14:textId="77777777" w:rsidTr="008245AC">
        <w:trPr>
          <w:cantSplit/>
        </w:trPr>
        <w:tc>
          <w:tcPr>
            <w:tcW w:w="1495" w:type="pct"/>
            <w:shd w:val="clear" w:color="auto" w:fill="auto"/>
          </w:tcPr>
          <w:p w14:paraId="548B82D1" w14:textId="77777777" w:rsidR="003E7898" w:rsidRPr="008675F2" w:rsidRDefault="003E7898" w:rsidP="009A5E1D">
            <w:pPr>
              <w:pStyle w:val="ENoteTableText"/>
              <w:tabs>
                <w:tab w:val="center" w:leader="dot" w:pos="2268"/>
              </w:tabs>
            </w:pPr>
          </w:p>
        </w:tc>
        <w:tc>
          <w:tcPr>
            <w:tcW w:w="3505" w:type="pct"/>
            <w:shd w:val="clear" w:color="auto" w:fill="auto"/>
          </w:tcPr>
          <w:p w14:paraId="072681CB" w14:textId="77777777" w:rsidR="003E7898" w:rsidRPr="008675F2" w:rsidRDefault="003E7898" w:rsidP="0079499B">
            <w:pPr>
              <w:pStyle w:val="ENoteTableText"/>
            </w:pPr>
            <w:r w:rsidRPr="008675F2">
              <w:t>am F2019L00594</w:t>
            </w:r>
          </w:p>
        </w:tc>
      </w:tr>
      <w:tr w:rsidR="001F28C3" w:rsidRPr="008675F2" w14:paraId="131CC397" w14:textId="77777777" w:rsidTr="008245AC">
        <w:trPr>
          <w:cantSplit/>
        </w:trPr>
        <w:tc>
          <w:tcPr>
            <w:tcW w:w="1495" w:type="pct"/>
            <w:shd w:val="clear" w:color="auto" w:fill="auto"/>
          </w:tcPr>
          <w:p w14:paraId="2836DAE0" w14:textId="77777777" w:rsidR="001F28C3" w:rsidRPr="008675F2" w:rsidRDefault="001F28C3" w:rsidP="009A5E1D">
            <w:pPr>
              <w:pStyle w:val="ENoteTableText"/>
              <w:tabs>
                <w:tab w:val="center" w:leader="dot" w:pos="2268"/>
              </w:tabs>
            </w:pPr>
            <w:r w:rsidRPr="008675F2">
              <w:t>r 4W</w:t>
            </w:r>
            <w:r w:rsidRPr="008675F2">
              <w:tab/>
            </w:r>
          </w:p>
        </w:tc>
        <w:tc>
          <w:tcPr>
            <w:tcW w:w="3505" w:type="pct"/>
            <w:shd w:val="clear" w:color="auto" w:fill="auto"/>
          </w:tcPr>
          <w:p w14:paraId="5B778456" w14:textId="77777777" w:rsidR="001F28C3" w:rsidRPr="008675F2" w:rsidRDefault="001F28C3" w:rsidP="0079499B">
            <w:pPr>
              <w:pStyle w:val="ENoteTableText"/>
            </w:pPr>
            <w:r w:rsidRPr="008675F2">
              <w:t>ad 2004 No</w:t>
            </w:r>
            <w:r w:rsidR="00C37DFB" w:rsidRPr="008675F2">
              <w:t> </w:t>
            </w:r>
            <w:r w:rsidRPr="008675F2">
              <w:t>142</w:t>
            </w:r>
          </w:p>
        </w:tc>
      </w:tr>
      <w:tr w:rsidR="007C7368" w:rsidRPr="008675F2" w14:paraId="0644DFFA" w14:textId="77777777" w:rsidTr="008245AC">
        <w:trPr>
          <w:cantSplit/>
        </w:trPr>
        <w:tc>
          <w:tcPr>
            <w:tcW w:w="1495" w:type="pct"/>
            <w:shd w:val="clear" w:color="auto" w:fill="auto"/>
          </w:tcPr>
          <w:p w14:paraId="7B3CCB5C" w14:textId="77777777" w:rsidR="007C7368" w:rsidRPr="008675F2" w:rsidRDefault="007C7368" w:rsidP="009A5E1D">
            <w:pPr>
              <w:pStyle w:val="ENoteTableText"/>
              <w:tabs>
                <w:tab w:val="center" w:leader="dot" w:pos="2268"/>
              </w:tabs>
            </w:pPr>
          </w:p>
        </w:tc>
        <w:tc>
          <w:tcPr>
            <w:tcW w:w="3505" w:type="pct"/>
            <w:shd w:val="clear" w:color="auto" w:fill="auto"/>
          </w:tcPr>
          <w:p w14:paraId="665281A7" w14:textId="3B62F4FC" w:rsidR="007C7368" w:rsidRPr="008675F2" w:rsidRDefault="007C7368" w:rsidP="0079499B">
            <w:pPr>
              <w:pStyle w:val="ENoteTableText"/>
            </w:pPr>
            <w:r>
              <w:t xml:space="preserve">am </w:t>
            </w:r>
            <w:r w:rsidRPr="006529BF">
              <w:t>F2024L01299</w:t>
            </w:r>
          </w:p>
        </w:tc>
      </w:tr>
      <w:tr w:rsidR="001F28C3" w:rsidRPr="008675F2" w14:paraId="3F057B18" w14:textId="77777777" w:rsidTr="008245AC">
        <w:trPr>
          <w:cantSplit/>
        </w:trPr>
        <w:tc>
          <w:tcPr>
            <w:tcW w:w="1495" w:type="pct"/>
            <w:shd w:val="clear" w:color="auto" w:fill="auto"/>
          </w:tcPr>
          <w:p w14:paraId="5188445B" w14:textId="77777777" w:rsidR="001F28C3" w:rsidRPr="008675F2" w:rsidRDefault="001F28C3" w:rsidP="009A5E1D">
            <w:pPr>
              <w:pStyle w:val="ENoteTableText"/>
              <w:tabs>
                <w:tab w:val="center" w:leader="dot" w:pos="2268"/>
              </w:tabs>
            </w:pPr>
            <w:r w:rsidRPr="008675F2">
              <w:t>r 4X</w:t>
            </w:r>
            <w:r w:rsidRPr="008675F2">
              <w:tab/>
            </w:r>
          </w:p>
        </w:tc>
        <w:tc>
          <w:tcPr>
            <w:tcW w:w="3505" w:type="pct"/>
            <w:shd w:val="clear" w:color="auto" w:fill="auto"/>
          </w:tcPr>
          <w:p w14:paraId="73B3425A" w14:textId="77777777" w:rsidR="001F28C3" w:rsidRPr="008675F2" w:rsidRDefault="001F28C3" w:rsidP="0079499B">
            <w:pPr>
              <w:pStyle w:val="ENoteTableText"/>
            </w:pPr>
            <w:r w:rsidRPr="008675F2">
              <w:t>ad 2005 No</w:t>
            </w:r>
            <w:r w:rsidR="00C37DFB" w:rsidRPr="008675F2">
              <w:t> </w:t>
            </w:r>
            <w:r w:rsidRPr="008675F2">
              <w:t>163</w:t>
            </w:r>
          </w:p>
        </w:tc>
      </w:tr>
      <w:tr w:rsidR="001F28C3" w:rsidRPr="008675F2" w14:paraId="44B63357" w14:textId="77777777" w:rsidTr="008245AC">
        <w:trPr>
          <w:cantSplit/>
        </w:trPr>
        <w:tc>
          <w:tcPr>
            <w:tcW w:w="1495" w:type="pct"/>
            <w:shd w:val="clear" w:color="auto" w:fill="auto"/>
          </w:tcPr>
          <w:p w14:paraId="5050200F" w14:textId="77777777" w:rsidR="001F28C3" w:rsidRPr="008675F2" w:rsidRDefault="001F28C3" w:rsidP="009A5E1D">
            <w:pPr>
              <w:pStyle w:val="ENoteTableText"/>
              <w:tabs>
                <w:tab w:val="center" w:leader="dot" w:pos="2268"/>
              </w:tabs>
            </w:pPr>
            <w:r w:rsidRPr="008675F2">
              <w:t>r 4XA</w:t>
            </w:r>
            <w:r w:rsidRPr="008675F2">
              <w:tab/>
            </w:r>
          </w:p>
        </w:tc>
        <w:tc>
          <w:tcPr>
            <w:tcW w:w="3505" w:type="pct"/>
            <w:shd w:val="clear" w:color="auto" w:fill="auto"/>
          </w:tcPr>
          <w:p w14:paraId="2CEABF36" w14:textId="77777777" w:rsidR="001F28C3" w:rsidRPr="008675F2" w:rsidRDefault="001F28C3" w:rsidP="0049483D">
            <w:pPr>
              <w:pStyle w:val="ENoteTableText"/>
            </w:pPr>
            <w:r w:rsidRPr="008675F2">
              <w:t>ad No</w:t>
            </w:r>
            <w:r w:rsidR="00C37DFB" w:rsidRPr="008675F2">
              <w:t> </w:t>
            </w:r>
            <w:r w:rsidRPr="008675F2">
              <w:t>42, 2013</w:t>
            </w:r>
          </w:p>
        </w:tc>
      </w:tr>
      <w:tr w:rsidR="001F28C3" w:rsidRPr="008675F2" w14:paraId="0664D044" w14:textId="77777777" w:rsidTr="008245AC">
        <w:trPr>
          <w:cantSplit/>
        </w:trPr>
        <w:tc>
          <w:tcPr>
            <w:tcW w:w="1495" w:type="pct"/>
            <w:shd w:val="clear" w:color="auto" w:fill="auto"/>
          </w:tcPr>
          <w:p w14:paraId="1CDC5757" w14:textId="77777777" w:rsidR="001F28C3" w:rsidRPr="008675F2" w:rsidRDefault="001F28C3" w:rsidP="009A5E1D">
            <w:pPr>
              <w:pStyle w:val="ENoteTableText"/>
              <w:tabs>
                <w:tab w:val="center" w:leader="dot" w:pos="2268"/>
              </w:tabs>
            </w:pPr>
          </w:p>
        </w:tc>
        <w:tc>
          <w:tcPr>
            <w:tcW w:w="3505" w:type="pct"/>
            <w:shd w:val="clear" w:color="auto" w:fill="auto"/>
          </w:tcPr>
          <w:p w14:paraId="4C0F6A10" w14:textId="77777777" w:rsidR="001F28C3" w:rsidRPr="008675F2" w:rsidRDefault="001F28C3" w:rsidP="0079499B">
            <w:pPr>
              <w:pStyle w:val="ENoteTableText"/>
            </w:pPr>
            <w:r w:rsidRPr="008675F2">
              <w:t>am No</w:t>
            </w:r>
            <w:r w:rsidR="00C37DFB" w:rsidRPr="008675F2">
              <w:t> </w:t>
            </w:r>
            <w:r w:rsidRPr="008675F2">
              <w:t>168, 2013</w:t>
            </w:r>
          </w:p>
        </w:tc>
      </w:tr>
      <w:tr w:rsidR="001F28C3" w:rsidRPr="008675F2" w14:paraId="21359367" w14:textId="77777777" w:rsidTr="008245AC">
        <w:trPr>
          <w:cantSplit/>
        </w:trPr>
        <w:tc>
          <w:tcPr>
            <w:tcW w:w="1495" w:type="pct"/>
            <w:shd w:val="clear" w:color="auto" w:fill="auto"/>
          </w:tcPr>
          <w:p w14:paraId="64967C1F" w14:textId="77777777" w:rsidR="001F28C3" w:rsidRPr="008675F2" w:rsidRDefault="001F28C3" w:rsidP="009A5E1D">
            <w:pPr>
              <w:pStyle w:val="ENoteTableText"/>
              <w:tabs>
                <w:tab w:val="center" w:leader="dot" w:pos="2268"/>
              </w:tabs>
            </w:pPr>
            <w:r w:rsidRPr="008675F2">
              <w:t>r 4Y</w:t>
            </w:r>
            <w:r w:rsidRPr="008675F2">
              <w:tab/>
            </w:r>
          </w:p>
        </w:tc>
        <w:tc>
          <w:tcPr>
            <w:tcW w:w="3505" w:type="pct"/>
            <w:shd w:val="clear" w:color="auto" w:fill="auto"/>
          </w:tcPr>
          <w:p w14:paraId="7C248CAC" w14:textId="77777777" w:rsidR="001F28C3" w:rsidRPr="008675F2" w:rsidRDefault="001F28C3" w:rsidP="0079499B">
            <w:pPr>
              <w:pStyle w:val="ENoteTableText"/>
            </w:pPr>
            <w:r w:rsidRPr="008675F2">
              <w:t>ad 2006 No</w:t>
            </w:r>
            <w:r w:rsidR="00C37DFB" w:rsidRPr="008675F2">
              <w:t> </w:t>
            </w:r>
            <w:r w:rsidRPr="008675F2">
              <w:t>282</w:t>
            </w:r>
          </w:p>
        </w:tc>
      </w:tr>
      <w:tr w:rsidR="001F28C3" w:rsidRPr="008675F2" w14:paraId="07D96991" w14:textId="77777777" w:rsidTr="008245AC">
        <w:trPr>
          <w:cantSplit/>
        </w:trPr>
        <w:tc>
          <w:tcPr>
            <w:tcW w:w="1495" w:type="pct"/>
            <w:shd w:val="clear" w:color="auto" w:fill="auto"/>
          </w:tcPr>
          <w:p w14:paraId="1F64A612" w14:textId="77777777" w:rsidR="001F28C3" w:rsidRPr="008675F2" w:rsidRDefault="001F28C3" w:rsidP="00FE2F6D">
            <w:pPr>
              <w:pStyle w:val="ENoteTableText"/>
            </w:pPr>
          </w:p>
        </w:tc>
        <w:tc>
          <w:tcPr>
            <w:tcW w:w="3505" w:type="pct"/>
            <w:shd w:val="clear" w:color="auto" w:fill="auto"/>
          </w:tcPr>
          <w:p w14:paraId="7343B73C" w14:textId="77777777" w:rsidR="001F28C3" w:rsidRPr="008675F2" w:rsidRDefault="001F28C3" w:rsidP="0079499B">
            <w:pPr>
              <w:pStyle w:val="ENoteTableText"/>
            </w:pPr>
            <w:r w:rsidRPr="008675F2">
              <w:t>am 2008 No</w:t>
            </w:r>
            <w:r w:rsidR="00C37DFB" w:rsidRPr="008675F2">
              <w:t> </w:t>
            </w:r>
            <w:r w:rsidRPr="008675F2">
              <w:t>23; 2009 No</w:t>
            </w:r>
            <w:r w:rsidR="00C37DFB" w:rsidRPr="008675F2">
              <w:t> </w:t>
            </w:r>
            <w:r w:rsidRPr="008675F2">
              <w:t>183</w:t>
            </w:r>
            <w:r w:rsidR="00845F78" w:rsidRPr="008675F2">
              <w:t>;</w:t>
            </w:r>
            <w:r w:rsidR="00D7551F" w:rsidRPr="008675F2">
              <w:t xml:space="preserve"> </w:t>
            </w:r>
            <w:r w:rsidR="00845F78" w:rsidRPr="008675F2">
              <w:t>F2018L01135</w:t>
            </w:r>
          </w:p>
        </w:tc>
      </w:tr>
      <w:tr w:rsidR="001F28C3" w:rsidRPr="008675F2" w14:paraId="65D278B8" w14:textId="77777777" w:rsidTr="008245AC">
        <w:trPr>
          <w:cantSplit/>
        </w:trPr>
        <w:tc>
          <w:tcPr>
            <w:tcW w:w="1495" w:type="pct"/>
            <w:shd w:val="clear" w:color="auto" w:fill="auto"/>
          </w:tcPr>
          <w:p w14:paraId="3AB3A163" w14:textId="77777777" w:rsidR="001F28C3" w:rsidRPr="008675F2" w:rsidRDefault="001F28C3" w:rsidP="009A5E1D">
            <w:pPr>
              <w:pStyle w:val="ENoteTableText"/>
              <w:tabs>
                <w:tab w:val="center" w:leader="dot" w:pos="2268"/>
              </w:tabs>
            </w:pPr>
            <w:r w:rsidRPr="008675F2">
              <w:t>r 4Z</w:t>
            </w:r>
            <w:r w:rsidRPr="008675F2">
              <w:tab/>
            </w:r>
          </w:p>
        </w:tc>
        <w:tc>
          <w:tcPr>
            <w:tcW w:w="3505" w:type="pct"/>
            <w:shd w:val="clear" w:color="auto" w:fill="auto"/>
          </w:tcPr>
          <w:p w14:paraId="18433845" w14:textId="77777777" w:rsidR="001F28C3" w:rsidRPr="008675F2" w:rsidRDefault="001F28C3" w:rsidP="0079499B">
            <w:pPr>
              <w:pStyle w:val="ENoteTableText"/>
            </w:pPr>
            <w:r w:rsidRPr="008675F2">
              <w:t>ad 2007 No</w:t>
            </w:r>
            <w:r w:rsidR="00C37DFB" w:rsidRPr="008675F2">
              <w:t> </w:t>
            </w:r>
            <w:r w:rsidRPr="008675F2">
              <w:t>5</w:t>
            </w:r>
          </w:p>
        </w:tc>
      </w:tr>
      <w:tr w:rsidR="001F28C3" w:rsidRPr="008675F2" w14:paraId="3D137C56" w14:textId="77777777" w:rsidTr="008245AC">
        <w:trPr>
          <w:cantSplit/>
        </w:trPr>
        <w:tc>
          <w:tcPr>
            <w:tcW w:w="1495" w:type="pct"/>
            <w:shd w:val="clear" w:color="auto" w:fill="auto"/>
          </w:tcPr>
          <w:p w14:paraId="566E19E3" w14:textId="77777777" w:rsidR="001F28C3" w:rsidRPr="008675F2" w:rsidRDefault="001F28C3" w:rsidP="00FE2F6D">
            <w:pPr>
              <w:pStyle w:val="ENoteTableText"/>
            </w:pPr>
          </w:p>
        </w:tc>
        <w:tc>
          <w:tcPr>
            <w:tcW w:w="3505" w:type="pct"/>
            <w:shd w:val="clear" w:color="auto" w:fill="auto"/>
          </w:tcPr>
          <w:p w14:paraId="58E3FAA5" w14:textId="77777777" w:rsidR="001F28C3" w:rsidRPr="008675F2" w:rsidRDefault="001F28C3" w:rsidP="0079499B">
            <w:pPr>
              <w:pStyle w:val="ENoteTableText"/>
            </w:pPr>
            <w:r w:rsidRPr="008675F2">
              <w:t>am 2007 No</w:t>
            </w:r>
            <w:r w:rsidR="00C37DFB" w:rsidRPr="008675F2">
              <w:t> </w:t>
            </w:r>
            <w:r w:rsidRPr="008675F2">
              <w:t>110; 2008 No</w:t>
            </w:r>
            <w:r w:rsidR="00C37DFB" w:rsidRPr="008675F2">
              <w:t> </w:t>
            </w:r>
            <w:r w:rsidRPr="008675F2">
              <w:t>23</w:t>
            </w:r>
          </w:p>
        </w:tc>
      </w:tr>
      <w:tr w:rsidR="001F28C3" w:rsidRPr="008675F2" w14:paraId="53A4C58A" w14:textId="77777777" w:rsidTr="008245AC">
        <w:trPr>
          <w:cantSplit/>
        </w:trPr>
        <w:tc>
          <w:tcPr>
            <w:tcW w:w="1495" w:type="pct"/>
            <w:shd w:val="clear" w:color="auto" w:fill="auto"/>
          </w:tcPr>
          <w:p w14:paraId="2F95B467" w14:textId="77777777" w:rsidR="001F28C3" w:rsidRPr="008675F2" w:rsidRDefault="001F28C3" w:rsidP="009A5E1D">
            <w:pPr>
              <w:pStyle w:val="ENoteTableText"/>
              <w:tabs>
                <w:tab w:val="center" w:leader="dot" w:pos="2268"/>
              </w:tabs>
            </w:pPr>
            <w:r w:rsidRPr="008675F2">
              <w:t>r 4ZA</w:t>
            </w:r>
            <w:r w:rsidRPr="008675F2">
              <w:tab/>
            </w:r>
          </w:p>
        </w:tc>
        <w:tc>
          <w:tcPr>
            <w:tcW w:w="3505" w:type="pct"/>
            <w:shd w:val="clear" w:color="auto" w:fill="auto"/>
          </w:tcPr>
          <w:p w14:paraId="1D369FFF" w14:textId="77777777" w:rsidR="001F28C3" w:rsidRPr="008675F2" w:rsidRDefault="001F28C3" w:rsidP="0079499B">
            <w:pPr>
              <w:pStyle w:val="ENoteTableText"/>
            </w:pPr>
            <w:r w:rsidRPr="008675F2">
              <w:t>ad 2010 No</w:t>
            </w:r>
            <w:r w:rsidR="00C37DFB" w:rsidRPr="008675F2">
              <w:t> </w:t>
            </w:r>
            <w:r w:rsidRPr="008675F2">
              <w:t>14</w:t>
            </w:r>
          </w:p>
        </w:tc>
      </w:tr>
      <w:tr w:rsidR="001F28C3" w:rsidRPr="008675F2" w14:paraId="5DB86758" w14:textId="77777777" w:rsidTr="008245AC">
        <w:trPr>
          <w:cantSplit/>
        </w:trPr>
        <w:tc>
          <w:tcPr>
            <w:tcW w:w="1495" w:type="pct"/>
            <w:shd w:val="clear" w:color="auto" w:fill="auto"/>
          </w:tcPr>
          <w:p w14:paraId="733B190B" w14:textId="77777777" w:rsidR="001F28C3" w:rsidRPr="008675F2" w:rsidRDefault="001F28C3" w:rsidP="00FE2F6D">
            <w:pPr>
              <w:pStyle w:val="ENoteTableText"/>
            </w:pPr>
          </w:p>
        </w:tc>
        <w:tc>
          <w:tcPr>
            <w:tcW w:w="3505" w:type="pct"/>
            <w:shd w:val="clear" w:color="auto" w:fill="auto"/>
          </w:tcPr>
          <w:p w14:paraId="3D3CBA00" w14:textId="77777777" w:rsidR="001F28C3" w:rsidRPr="008675F2" w:rsidRDefault="001F28C3" w:rsidP="0079499B">
            <w:pPr>
              <w:pStyle w:val="ENoteTableText"/>
            </w:pPr>
            <w:r w:rsidRPr="008675F2">
              <w:t>am 2010 No</w:t>
            </w:r>
            <w:r w:rsidR="00C37DFB" w:rsidRPr="008675F2">
              <w:t> </w:t>
            </w:r>
            <w:r w:rsidRPr="008675F2">
              <w:t>315</w:t>
            </w:r>
          </w:p>
        </w:tc>
      </w:tr>
      <w:tr w:rsidR="001F28C3" w:rsidRPr="008675F2" w14:paraId="6F5982A1" w14:textId="77777777" w:rsidTr="008245AC">
        <w:trPr>
          <w:cantSplit/>
        </w:trPr>
        <w:tc>
          <w:tcPr>
            <w:tcW w:w="1495" w:type="pct"/>
            <w:shd w:val="clear" w:color="auto" w:fill="auto"/>
          </w:tcPr>
          <w:p w14:paraId="0661708A" w14:textId="77777777" w:rsidR="001F28C3" w:rsidRPr="008675F2" w:rsidRDefault="001F28C3" w:rsidP="009A5E1D">
            <w:pPr>
              <w:pStyle w:val="ENoteTableText"/>
              <w:tabs>
                <w:tab w:val="center" w:leader="dot" w:pos="2268"/>
              </w:tabs>
            </w:pPr>
            <w:r w:rsidRPr="008675F2">
              <w:t>r 4ZB</w:t>
            </w:r>
            <w:r w:rsidRPr="008675F2">
              <w:tab/>
            </w:r>
          </w:p>
        </w:tc>
        <w:tc>
          <w:tcPr>
            <w:tcW w:w="3505" w:type="pct"/>
            <w:shd w:val="clear" w:color="auto" w:fill="auto"/>
          </w:tcPr>
          <w:p w14:paraId="6327223E" w14:textId="77777777" w:rsidR="001F28C3" w:rsidRPr="008675F2" w:rsidRDefault="001F28C3" w:rsidP="0079499B">
            <w:pPr>
              <w:pStyle w:val="ENoteTableText"/>
            </w:pPr>
            <w:r w:rsidRPr="008675F2">
              <w:t>ad 2011 No</w:t>
            </w:r>
            <w:r w:rsidR="00C37DFB" w:rsidRPr="008675F2">
              <w:t> </w:t>
            </w:r>
            <w:r w:rsidRPr="008675F2">
              <w:t>19</w:t>
            </w:r>
          </w:p>
        </w:tc>
      </w:tr>
      <w:tr w:rsidR="001F28C3" w:rsidRPr="008675F2" w14:paraId="2C4D16D9" w14:textId="77777777" w:rsidTr="008245AC">
        <w:trPr>
          <w:cantSplit/>
        </w:trPr>
        <w:tc>
          <w:tcPr>
            <w:tcW w:w="1495" w:type="pct"/>
            <w:shd w:val="clear" w:color="auto" w:fill="auto"/>
          </w:tcPr>
          <w:p w14:paraId="57F56016" w14:textId="77777777" w:rsidR="001F28C3" w:rsidRPr="008675F2" w:rsidRDefault="001F28C3" w:rsidP="009A5E1D">
            <w:pPr>
              <w:pStyle w:val="ENoteTableText"/>
              <w:tabs>
                <w:tab w:val="center" w:leader="dot" w:pos="2268"/>
              </w:tabs>
            </w:pPr>
            <w:r w:rsidRPr="008675F2">
              <w:t>r 5</w:t>
            </w:r>
            <w:r w:rsidRPr="008675F2">
              <w:tab/>
            </w:r>
          </w:p>
        </w:tc>
        <w:tc>
          <w:tcPr>
            <w:tcW w:w="3505" w:type="pct"/>
            <w:shd w:val="clear" w:color="auto" w:fill="auto"/>
          </w:tcPr>
          <w:p w14:paraId="7B7400BC" w14:textId="2BEFC98D" w:rsidR="001F28C3" w:rsidRPr="008675F2" w:rsidRDefault="001F28C3" w:rsidP="0079499B">
            <w:pPr>
              <w:pStyle w:val="ENoteTableText"/>
            </w:pPr>
            <w:r w:rsidRPr="008675F2">
              <w:t xml:space="preserve">am </w:t>
            </w:r>
            <w:r w:rsidR="00C80551" w:rsidRPr="008675F2">
              <w:t>No 135, 1965</w:t>
            </w:r>
            <w:r w:rsidRPr="008675F2">
              <w:t xml:space="preserve">; </w:t>
            </w:r>
            <w:r w:rsidR="00C80551" w:rsidRPr="008675F2">
              <w:t>No 95, 1966</w:t>
            </w:r>
            <w:r w:rsidRPr="008675F2">
              <w:t xml:space="preserve">; </w:t>
            </w:r>
            <w:r w:rsidR="00C80551" w:rsidRPr="008675F2">
              <w:t>No 249, 1974</w:t>
            </w:r>
          </w:p>
        </w:tc>
      </w:tr>
      <w:tr w:rsidR="001F28C3" w:rsidRPr="008675F2" w14:paraId="4F596348" w14:textId="77777777" w:rsidTr="008245AC">
        <w:trPr>
          <w:cantSplit/>
        </w:trPr>
        <w:tc>
          <w:tcPr>
            <w:tcW w:w="1495" w:type="pct"/>
            <w:shd w:val="clear" w:color="auto" w:fill="auto"/>
          </w:tcPr>
          <w:p w14:paraId="247241B3" w14:textId="77777777" w:rsidR="001F28C3" w:rsidRPr="008675F2" w:rsidRDefault="001F28C3" w:rsidP="00FE2F6D">
            <w:pPr>
              <w:pStyle w:val="ENoteTableText"/>
            </w:pPr>
          </w:p>
        </w:tc>
        <w:tc>
          <w:tcPr>
            <w:tcW w:w="3505" w:type="pct"/>
            <w:shd w:val="clear" w:color="auto" w:fill="auto"/>
          </w:tcPr>
          <w:p w14:paraId="4E4F32B7" w14:textId="397CD8DE" w:rsidR="001F28C3" w:rsidRPr="008675F2" w:rsidRDefault="001F28C3" w:rsidP="0079499B">
            <w:pPr>
              <w:pStyle w:val="ENoteTableText"/>
            </w:pPr>
            <w:r w:rsidRPr="008675F2">
              <w:t xml:space="preserve">rs </w:t>
            </w:r>
            <w:r w:rsidR="00C80551" w:rsidRPr="008675F2">
              <w:t>No 382, 1980</w:t>
            </w:r>
          </w:p>
        </w:tc>
      </w:tr>
      <w:tr w:rsidR="001F28C3" w:rsidRPr="008675F2" w14:paraId="7063F9EB" w14:textId="77777777" w:rsidTr="008245AC">
        <w:trPr>
          <w:cantSplit/>
        </w:trPr>
        <w:tc>
          <w:tcPr>
            <w:tcW w:w="1495" w:type="pct"/>
            <w:shd w:val="clear" w:color="auto" w:fill="auto"/>
          </w:tcPr>
          <w:p w14:paraId="3342A1F7" w14:textId="77777777" w:rsidR="001F28C3" w:rsidRPr="008675F2" w:rsidRDefault="001F28C3" w:rsidP="00FE2F6D">
            <w:pPr>
              <w:pStyle w:val="ENoteTableText"/>
            </w:pPr>
          </w:p>
        </w:tc>
        <w:tc>
          <w:tcPr>
            <w:tcW w:w="3505" w:type="pct"/>
            <w:shd w:val="clear" w:color="auto" w:fill="auto"/>
          </w:tcPr>
          <w:p w14:paraId="1E4C4E49" w14:textId="78CD2352" w:rsidR="001F28C3" w:rsidRPr="008675F2" w:rsidRDefault="001F28C3" w:rsidP="0079499B">
            <w:pPr>
              <w:pStyle w:val="ENoteTableText"/>
            </w:pPr>
            <w:r w:rsidRPr="008675F2">
              <w:t xml:space="preserve">am </w:t>
            </w:r>
            <w:r w:rsidR="00C80551" w:rsidRPr="008675F2">
              <w:t>No 44, 1982</w:t>
            </w:r>
            <w:r w:rsidRPr="008675F2">
              <w:t xml:space="preserve">; </w:t>
            </w:r>
            <w:r w:rsidR="00C80551" w:rsidRPr="008675F2">
              <w:t>No 307, 1986; No 342, 1986</w:t>
            </w:r>
            <w:r w:rsidRPr="008675F2">
              <w:t xml:space="preserve">; </w:t>
            </w:r>
            <w:r w:rsidR="00C80551" w:rsidRPr="008675F2">
              <w:t>No 101, 1987</w:t>
            </w:r>
            <w:r w:rsidRPr="008675F2">
              <w:t xml:space="preserve">; </w:t>
            </w:r>
            <w:r w:rsidR="00C80551" w:rsidRPr="008675F2">
              <w:t>No 177, 1988</w:t>
            </w:r>
            <w:r w:rsidRPr="008675F2">
              <w:t xml:space="preserve">; </w:t>
            </w:r>
            <w:r w:rsidR="00C80551" w:rsidRPr="008675F2">
              <w:t>No 23, 1991; No 289, 1991</w:t>
            </w:r>
            <w:r w:rsidRPr="008675F2">
              <w:t xml:space="preserve">; </w:t>
            </w:r>
            <w:r w:rsidR="00C80551" w:rsidRPr="008675F2">
              <w:t>No 211, 1993</w:t>
            </w:r>
            <w:r w:rsidRPr="008675F2">
              <w:t xml:space="preserve">; </w:t>
            </w:r>
            <w:r w:rsidR="00C80551" w:rsidRPr="008675F2">
              <w:t>No 15, 1995</w:t>
            </w:r>
            <w:r w:rsidRPr="008675F2">
              <w:t xml:space="preserve">; </w:t>
            </w:r>
            <w:r w:rsidR="00C80551" w:rsidRPr="008675F2">
              <w:t>No 93, 1997</w:t>
            </w:r>
            <w:r w:rsidRPr="008675F2">
              <w:t xml:space="preserve">; </w:t>
            </w:r>
            <w:r w:rsidR="00C80551" w:rsidRPr="008675F2">
              <w:t>No 202, 1999</w:t>
            </w:r>
            <w:r w:rsidRPr="008675F2">
              <w:t xml:space="preserve">; </w:t>
            </w:r>
            <w:r w:rsidR="00C80551" w:rsidRPr="008675F2">
              <w:t>No 215, 2000</w:t>
            </w:r>
            <w:r w:rsidR="004E1C8C" w:rsidRPr="008675F2">
              <w:t>; No 90, 2015</w:t>
            </w:r>
            <w:r w:rsidR="003E7898" w:rsidRPr="008675F2">
              <w:t>; F2019L00594</w:t>
            </w:r>
            <w:r w:rsidR="00F13E49" w:rsidRPr="008675F2">
              <w:t>; F2019L01615</w:t>
            </w:r>
            <w:r w:rsidR="00F72C8E" w:rsidRPr="008675F2">
              <w:t>; F2020L00399</w:t>
            </w:r>
          </w:p>
        </w:tc>
      </w:tr>
      <w:tr w:rsidR="005019CE" w:rsidRPr="008675F2" w14:paraId="2153E540" w14:textId="77777777" w:rsidTr="008245AC">
        <w:trPr>
          <w:cantSplit/>
        </w:trPr>
        <w:tc>
          <w:tcPr>
            <w:tcW w:w="1495" w:type="pct"/>
            <w:shd w:val="clear" w:color="auto" w:fill="auto"/>
          </w:tcPr>
          <w:p w14:paraId="46779D70" w14:textId="77777777" w:rsidR="005019CE" w:rsidRPr="008675F2" w:rsidRDefault="005019CE" w:rsidP="00FE2F6D">
            <w:pPr>
              <w:pStyle w:val="ENoteTableText"/>
            </w:pPr>
          </w:p>
        </w:tc>
        <w:tc>
          <w:tcPr>
            <w:tcW w:w="3505" w:type="pct"/>
            <w:shd w:val="clear" w:color="auto" w:fill="auto"/>
          </w:tcPr>
          <w:p w14:paraId="75DFAF45" w14:textId="77777777" w:rsidR="005019CE" w:rsidRPr="008675F2" w:rsidRDefault="005019CE" w:rsidP="0079499B">
            <w:pPr>
              <w:pStyle w:val="ENoteTableText"/>
            </w:pPr>
            <w:r w:rsidRPr="008675F2">
              <w:t>ed C125</w:t>
            </w:r>
          </w:p>
        </w:tc>
      </w:tr>
      <w:tr w:rsidR="00D356C8" w:rsidRPr="008675F2" w14:paraId="01BCB95E" w14:textId="77777777" w:rsidTr="008245AC">
        <w:trPr>
          <w:cantSplit/>
        </w:trPr>
        <w:tc>
          <w:tcPr>
            <w:tcW w:w="1495" w:type="pct"/>
            <w:shd w:val="clear" w:color="auto" w:fill="auto"/>
          </w:tcPr>
          <w:p w14:paraId="2A8E9368" w14:textId="77777777" w:rsidR="00D356C8" w:rsidRPr="008675F2" w:rsidRDefault="00D356C8" w:rsidP="00FE2F6D">
            <w:pPr>
              <w:pStyle w:val="ENoteTableText"/>
            </w:pPr>
          </w:p>
        </w:tc>
        <w:tc>
          <w:tcPr>
            <w:tcW w:w="3505" w:type="pct"/>
            <w:shd w:val="clear" w:color="auto" w:fill="auto"/>
          </w:tcPr>
          <w:p w14:paraId="3AB9B760" w14:textId="77AFD32C" w:rsidR="00D356C8" w:rsidRPr="008675F2" w:rsidRDefault="00D356C8" w:rsidP="0079499B">
            <w:pPr>
              <w:pStyle w:val="ENoteTableText"/>
            </w:pPr>
            <w:r w:rsidRPr="008675F2">
              <w:t>am F2021L01615</w:t>
            </w:r>
            <w:r w:rsidR="00CD5BED" w:rsidRPr="008675F2">
              <w:t>; F2023L01653</w:t>
            </w:r>
          </w:p>
        </w:tc>
      </w:tr>
      <w:tr w:rsidR="001F28C3" w:rsidRPr="008675F2" w14:paraId="16C7C5A4" w14:textId="77777777" w:rsidTr="008245AC">
        <w:trPr>
          <w:cantSplit/>
        </w:trPr>
        <w:tc>
          <w:tcPr>
            <w:tcW w:w="1495" w:type="pct"/>
            <w:shd w:val="clear" w:color="auto" w:fill="auto"/>
          </w:tcPr>
          <w:p w14:paraId="401FF64F" w14:textId="77777777" w:rsidR="001F28C3" w:rsidRPr="008675F2" w:rsidRDefault="001F28C3" w:rsidP="009A5E1D">
            <w:pPr>
              <w:pStyle w:val="ENoteTableText"/>
              <w:tabs>
                <w:tab w:val="center" w:leader="dot" w:pos="2268"/>
              </w:tabs>
            </w:pPr>
            <w:r w:rsidRPr="008675F2">
              <w:t>r 5A</w:t>
            </w:r>
            <w:r w:rsidRPr="008675F2">
              <w:tab/>
            </w:r>
          </w:p>
        </w:tc>
        <w:tc>
          <w:tcPr>
            <w:tcW w:w="3505" w:type="pct"/>
            <w:shd w:val="clear" w:color="auto" w:fill="auto"/>
          </w:tcPr>
          <w:p w14:paraId="25390028" w14:textId="77777777" w:rsidR="001F28C3" w:rsidRPr="008675F2" w:rsidRDefault="001F28C3" w:rsidP="0079499B">
            <w:pPr>
              <w:pStyle w:val="ENoteTableText"/>
            </w:pPr>
            <w:r w:rsidRPr="008675F2">
              <w:t>ad 1970 No</w:t>
            </w:r>
            <w:r w:rsidR="00C37DFB" w:rsidRPr="008675F2">
              <w:t> </w:t>
            </w:r>
            <w:r w:rsidRPr="008675F2">
              <w:t>8</w:t>
            </w:r>
          </w:p>
        </w:tc>
      </w:tr>
      <w:tr w:rsidR="001F28C3" w:rsidRPr="008675F2" w14:paraId="7AE55AC3" w14:textId="77777777" w:rsidTr="008245AC">
        <w:trPr>
          <w:cantSplit/>
        </w:trPr>
        <w:tc>
          <w:tcPr>
            <w:tcW w:w="1495" w:type="pct"/>
            <w:shd w:val="clear" w:color="auto" w:fill="auto"/>
          </w:tcPr>
          <w:p w14:paraId="08F5E685" w14:textId="77777777" w:rsidR="001F28C3" w:rsidRPr="008675F2" w:rsidRDefault="001F28C3" w:rsidP="00FE2F6D">
            <w:pPr>
              <w:pStyle w:val="ENoteTableText"/>
            </w:pPr>
          </w:p>
        </w:tc>
        <w:tc>
          <w:tcPr>
            <w:tcW w:w="3505" w:type="pct"/>
            <w:shd w:val="clear" w:color="auto" w:fill="auto"/>
          </w:tcPr>
          <w:p w14:paraId="5C9929CC" w14:textId="1CE772DA" w:rsidR="001F28C3" w:rsidRPr="008675F2" w:rsidRDefault="001F28C3" w:rsidP="0079499B">
            <w:pPr>
              <w:pStyle w:val="ENoteTableText"/>
            </w:pPr>
            <w:r w:rsidRPr="008675F2">
              <w:t>am No</w:t>
            </w:r>
            <w:r w:rsidR="00C37DFB" w:rsidRPr="008675F2">
              <w:t> </w:t>
            </w:r>
            <w:r w:rsidRPr="008675F2">
              <w:t>72</w:t>
            </w:r>
            <w:r w:rsidR="009958CF" w:rsidRPr="008675F2">
              <w:t>, 1970</w:t>
            </w:r>
            <w:r w:rsidRPr="008675F2">
              <w:t>; No</w:t>
            </w:r>
            <w:r w:rsidR="00C37DFB" w:rsidRPr="008675F2">
              <w:t> </w:t>
            </w:r>
            <w:r w:rsidRPr="008675F2">
              <w:t>249</w:t>
            </w:r>
            <w:r w:rsidR="009958CF" w:rsidRPr="008675F2">
              <w:t>, 1974</w:t>
            </w:r>
            <w:r w:rsidRPr="008675F2">
              <w:t>; No 307</w:t>
            </w:r>
            <w:r w:rsidR="009958CF" w:rsidRPr="008675F2">
              <w:t>, 1986; No</w:t>
            </w:r>
            <w:r w:rsidRPr="008675F2">
              <w:t xml:space="preserve"> 342</w:t>
            </w:r>
            <w:r w:rsidR="009958CF" w:rsidRPr="008675F2">
              <w:t>, 1986</w:t>
            </w:r>
            <w:r w:rsidRPr="008675F2">
              <w:t>; No</w:t>
            </w:r>
            <w:r w:rsidR="00C37DFB" w:rsidRPr="008675F2">
              <w:t> </w:t>
            </w:r>
            <w:r w:rsidRPr="008675F2">
              <w:t>101</w:t>
            </w:r>
            <w:r w:rsidR="009958CF" w:rsidRPr="008675F2">
              <w:t>, 1987</w:t>
            </w:r>
            <w:r w:rsidRPr="008675F2">
              <w:t>; No 177</w:t>
            </w:r>
            <w:r w:rsidR="009958CF" w:rsidRPr="008675F2">
              <w:t xml:space="preserve">, 1988; No </w:t>
            </w:r>
            <w:r w:rsidRPr="008675F2">
              <w:t>374</w:t>
            </w:r>
            <w:r w:rsidR="009958CF" w:rsidRPr="008675F2">
              <w:t>, 1988</w:t>
            </w:r>
            <w:r w:rsidRPr="008675F2">
              <w:t>; No</w:t>
            </w:r>
            <w:r w:rsidR="00C37DFB" w:rsidRPr="008675F2">
              <w:t> </w:t>
            </w:r>
            <w:r w:rsidRPr="008675F2">
              <w:t>379</w:t>
            </w:r>
            <w:r w:rsidR="009958CF" w:rsidRPr="008675F2">
              <w:t>, 1989</w:t>
            </w:r>
            <w:r w:rsidRPr="008675F2">
              <w:t>; No 23</w:t>
            </w:r>
            <w:r w:rsidR="009958CF" w:rsidRPr="008675F2">
              <w:t>, 1991; No</w:t>
            </w:r>
            <w:r w:rsidRPr="008675F2">
              <w:t xml:space="preserve"> 289</w:t>
            </w:r>
            <w:r w:rsidR="009958CF" w:rsidRPr="008675F2">
              <w:t>, 1991</w:t>
            </w:r>
            <w:r w:rsidRPr="008675F2">
              <w:t>; No</w:t>
            </w:r>
            <w:r w:rsidR="00C37DFB" w:rsidRPr="008675F2">
              <w:t> </w:t>
            </w:r>
            <w:r w:rsidRPr="008675F2">
              <w:t>211</w:t>
            </w:r>
            <w:r w:rsidR="009958CF" w:rsidRPr="008675F2">
              <w:t>, 1993</w:t>
            </w:r>
            <w:r w:rsidRPr="008675F2">
              <w:t>; No</w:t>
            </w:r>
            <w:r w:rsidR="00C37DFB" w:rsidRPr="008675F2">
              <w:t> </w:t>
            </w:r>
            <w:r w:rsidRPr="008675F2">
              <w:t>15</w:t>
            </w:r>
            <w:r w:rsidR="009958CF" w:rsidRPr="008675F2">
              <w:t>, 1995</w:t>
            </w:r>
            <w:r w:rsidRPr="008675F2">
              <w:t>; No</w:t>
            </w:r>
            <w:r w:rsidR="00C37DFB" w:rsidRPr="008675F2">
              <w:t> </w:t>
            </w:r>
            <w:r w:rsidRPr="008675F2">
              <w:t>202</w:t>
            </w:r>
            <w:r w:rsidR="009958CF" w:rsidRPr="008675F2">
              <w:t>, 1999</w:t>
            </w:r>
            <w:r w:rsidRPr="008675F2">
              <w:t>; No</w:t>
            </w:r>
            <w:r w:rsidR="00C37DFB" w:rsidRPr="008675F2">
              <w:t> </w:t>
            </w:r>
            <w:r w:rsidRPr="008675F2">
              <w:t>215</w:t>
            </w:r>
            <w:r w:rsidR="009958CF" w:rsidRPr="008675F2">
              <w:t>, 2000</w:t>
            </w:r>
            <w:r w:rsidR="003E7898" w:rsidRPr="008675F2">
              <w:t>; F2019L00594</w:t>
            </w:r>
          </w:p>
        </w:tc>
      </w:tr>
      <w:tr w:rsidR="00F13E49" w:rsidRPr="008675F2" w14:paraId="303E92C8" w14:textId="77777777" w:rsidTr="008245AC">
        <w:trPr>
          <w:cantSplit/>
        </w:trPr>
        <w:tc>
          <w:tcPr>
            <w:tcW w:w="1495" w:type="pct"/>
            <w:shd w:val="clear" w:color="auto" w:fill="auto"/>
          </w:tcPr>
          <w:p w14:paraId="4BD7DB02" w14:textId="77777777" w:rsidR="00F13E49" w:rsidRPr="008675F2" w:rsidRDefault="00F13E49" w:rsidP="00FE2F6D">
            <w:pPr>
              <w:pStyle w:val="ENoteTableText"/>
            </w:pPr>
          </w:p>
        </w:tc>
        <w:tc>
          <w:tcPr>
            <w:tcW w:w="3505" w:type="pct"/>
            <w:shd w:val="clear" w:color="auto" w:fill="auto"/>
          </w:tcPr>
          <w:p w14:paraId="32F9B26B" w14:textId="77777777" w:rsidR="00F13E49" w:rsidRPr="008675F2" w:rsidRDefault="00F13E49" w:rsidP="0079499B">
            <w:pPr>
              <w:pStyle w:val="ENoteTableText"/>
            </w:pPr>
            <w:r w:rsidRPr="008675F2">
              <w:t>rep F2019L01615</w:t>
            </w:r>
          </w:p>
        </w:tc>
      </w:tr>
      <w:tr w:rsidR="002C2B9F" w:rsidRPr="008675F2" w14:paraId="229CF02E" w14:textId="77777777" w:rsidTr="008245AC">
        <w:trPr>
          <w:cantSplit/>
        </w:trPr>
        <w:tc>
          <w:tcPr>
            <w:tcW w:w="1495" w:type="pct"/>
            <w:shd w:val="clear" w:color="auto" w:fill="auto"/>
          </w:tcPr>
          <w:p w14:paraId="73B09A34" w14:textId="77777777" w:rsidR="002C2B9F" w:rsidRPr="008675F2" w:rsidRDefault="002C2B9F" w:rsidP="00FE2F6D">
            <w:pPr>
              <w:pStyle w:val="ENoteTableText"/>
            </w:pPr>
          </w:p>
        </w:tc>
        <w:tc>
          <w:tcPr>
            <w:tcW w:w="3505" w:type="pct"/>
            <w:shd w:val="clear" w:color="auto" w:fill="auto"/>
          </w:tcPr>
          <w:p w14:paraId="5918AC75" w14:textId="0294629E" w:rsidR="002C2B9F" w:rsidRPr="008675F2" w:rsidRDefault="002C2B9F" w:rsidP="0079499B">
            <w:pPr>
              <w:pStyle w:val="ENoteTableText"/>
            </w:pPr>
            <w:r w:rsidRPr="008675F2">
              <w:t>ad F2023L01666</w:t>
            </w:r>
          </w:p>
        </w:tc>
      </w:tr>
      <w:tr w:rsidR="001F28C3" w:rsidRPr="008675F2" w14:paraId="327B8BBB" w14:textId="77777777" w:rsidTr="008245AC">
        <w:trPr>
          <w:cantSplit/>
        </w:trPr>
        <w:tc>
          <w:tcPr>
            <w:tcW w:w="1495" w:type="pct"/>
            <w:shd w:val="clear" w:color="auto" w:fill="auto"/>
          </w:tcPr>
          <w:p w14:paraId="6B91C950" w14:textId="77777777" w:rsidR="001F28C3" w:rsidRPr="008675F2" w:rsidRDefault="001F28C3" w:rsidP="009A5E1D">
            <w:pPr>
              <w:pStyle w:val="ENoteTableText"/>
              <w:tabs>
                <w:tab w:val="center" w:leader="dot" w:pos="2268"/>
              </w:tabs>
            </w:pPr>
            <w:r w:rsidRPr="008675F2">
              <w:t>r 5B</w:t>
            </w:r>
            <w:r w:rsidRPr="008675F2">
              <w:tab/>
            </w:r>
          </w:p>
        </w:tc>
        <w:tc>
          <w:tcPr>
            <w:tcW w:w="3505" w:type="pct"/>
            <w:shd w:val="clear" w:color="auto" w:fill="auto"/>
          </w:tcPr>
          <w:p w14:paraId="52E4E6EA" w14:textId="77777777" w:rsidR="001F28C3" w:rsidRPr="008675F2" w:rsidRDefault="001F28C3" w:rsidP="0079499B">
            <w:pPr>
              <w:pStyle w:val="ENoteTableText"/>
            </w:pPr>
            <w:r w:rsidRPr="008675F2">
              <w:t>ad 1970 No</w:t>
            </w:r>
            <w:r w:rsidR="00C37DFB" w:rsidRPr="008675F2">
              <w:t> </w:t>
            </w:r>
            <w:r w:rsidRPr="008675F2">
              <w:t>8</w:t>
            </w:r>
          </w:p>
        </w:tc>
      </w:tr>
      <w:tr w:rsidR="001F28C3" w:rsidRPr="008675F2" w14:paraId="4EFA12EF" w14:textId="77777777" w:rsidTr="008245AC">
        <w:trPr>
          <w:cantSplit/>
        </w:trPr>
        <w:tc>
          <w:tcPr>
            <w:tcW w:w="1495" w:type="pct"/>
            <w:shd w:val="clear" w:color="auto" w:fill="auto"/>
          </w:tcPr>
          <w:p w14:paraId="48AC4DEA" w14:textId="77777777" w:rsidR="001F28C3" w:rsidRPr="008675F2" w:rsidRDefault="001F28C3" w:rsidP="00FE2F6D">
            <w:pPr>
              <w:pStyle w:val="ENoteTableText"/>
            </w:pPr>
          </w:p>
        </w:tc>
        <w:tc>
          <w:tcPr>
            <w:tcW w:w="3505" w:type="pct"/>
            <w:shd w:val="clear" w:color="auto" w:fill="auto"/>
          </w:tcPr>
          <w:p w14:paraId="1535E0B4" w14:textId="77777777" w:rsidR="001F28C3" w:rsidRPr="008675F2" w:rsidRDefault="001F28C3" w:rsidP="0079499B">
            <w:pPr>
              <w:pStyle w:val="ENoteTableText"/>
            </w:pPr>
            <w:r w:rsidRPr="008675F2">
              <w:t>am 1970 No</w:t>
            </w:r>
            <w:r w:rsidR="00C37DFB" w:rsidRPr="008675F2">
              <w:t> </w:t>
            </w:r>
            <w:r w:rsidRPr="008675F2">
              <w:t>72; 1986 No</w:t>
            </w:r>
            <w:r w:rsidR="00C37DFB" w:rsidRPr="008675F2">
              <w:t> </w:t>
            </w:r>
            <w:r w:rsidRPr="008675F2">
              <w:t>342; 1987 No</w:t>
            </w:r>
            <w:r w:rsidR="00C37DFB" w:rsidRPr="008675F2">
              <w:t> </w:t>
            </w:r>
            <w:r w:rsidRPr="008675F2">
              <w:t>101; 1988 Nos 177 and 374</w:t>
            </w:r>
          </w:p>
        </w:tc>
      </w:tr>
      <w:tr w:rsidR="001F28C3" w:rsidRPr="008675F2" w14:paraId="493C4C5C" w14:textId="77777777" w:rsidTr="008245AC">
        <w:trPr>
          <w:cantSplit/>
        </w:trPr>
        <w:tc>
          <w:tcPr>
            <w:tcW w:w="1495" w:type="pct"/>
            <w:shd w:val="clear" w:color="auto" w:fill="auto"/>
          </w:tcPr>
          <w:p w14:paraId="6AB547D8" w14:textId="77777777" w:rsidR="001F28C3" w:rsidRPr="008675F2" w:rsidRDefault="001F28C3" w:rsidP="00FE2F6D">
            <w:pPr>
              <w:pStyle w:val="ENoteTableText"/>
            </w:pPr>
          </w:p>
        </w:tc>
        <w:tc>
          <w:tcPr>
            <w:tcW w:w="3505" w:type="pct"/>
            <w:shd w:val="clear" w:color="auto" w:fill="auto"/>
          </w:tcPr>
          <w:p w14:paraId="47920E52" w14:textId="77777777" w:rsidR="001F28C3" w:rsidRPr="008675F2" w:rsidRDefault="001F28C3" w:rsidP="0079499B">
            <w:pPr>
              <w:pStyle w:val="ENoteTableText"/>
            </w:pPr>
            <w:r w:rsidRPr="008675F2">
              <w:t>rep 1991 No</w:t>
            </w:r>
            <w:r w:rsidR="00C37DFB" w:rsidRPr="008675F2">
              <w:t> </w:t>
            </w:r>
            <w:r w:rsidRPr="008675F2">
              <w:t>23</w:t>
            </w:r>
          </w:p>
        </w:tc>
      </w:tr>
      <w:tr w:rsidR="001F28C3" w:rsidRPr="008675F2" w14:paraId="15997670" w14:textId="77777777" w:rsidTr="008245AC">
        <w:trPr>
          <w:cantSplit/>
        </w:trPr>
        <w:tc>
          <w:tcPr>
            <w:tcW w:w="1495" w:type="pct"/>
            <w:shd w:val="clear" w:color="auto" w:fill="auto"/>
          </w:tcPr>
          <w:p w14:paraId="294A46D5" w14:textId="77777777" w:rsidR="001F28C3" w:rsidRPr="008675F2" w:rsidRDefault="001F28C3" w:rsidP="009A5E1D">
            <w:pPr>
              <w:pStyle w:val="ENoteTableText"/>
              <w:tabs>
                <w:tab w:val="center" w:leader="dot" w:pos="2268"/>
              </w:tabs>
            </w:pPr>
            <w:r w:rsidRPr="008675F2">
              <w:t>r 5C</w:t>
            </w:r>
            <w:r w:rsidRPr="008675F2">
              <w:tab/>
            </w:r>
          </w:p>
        </w:tc>
        <w:tc>
          <w:tcPr>
            <w:tcW w:w="3505" w:type="pct"/>
            <w:shd w:val="clear" w:color="auto" w:fill="auto"/>
          </w:tcPr>
          <w:p w14:paraId="218C11F4" w14:textId="77777777" w:rsidR="001F28C3" w:rsidRPr="008675F2" w:rsidRDefault="001F28C3" w:rsidP="0079499B">
            <w:pPr>
              <w:pStyle w:val="ENoteTableText"/>
            </w:pPr>
            <w:r w:rsidRPr="008675F2">
              <w:t>ad 1970 No</w:t>
            </w:r>
            <w:r w:rsidR="00C37DFB" w:rsidRPr="008675F2">
              <w:t> </w:t>
            </w:r>
            <w:r w:rsidRPr="008675F2">
              <w:t>8</w:t>
            </w:r>
          </w:p>
        </w:tc>
      </w:tr>
      <w:tr w:rsidR="001F28C3" w:rsidRPr="008675F2" w14:paraId="30701F95" w14:textId="77777777" w:rsidTr="008245AC">
        <w:trPr>
          <w:cantSplit/>
        </w:trPr>
        <w:tc>
          <w:tcPr>
            <w:tcW w:w="1495" w:type="pct"/>
            <w:shd w:val="clear" w:color="auto" w:fill="auto"/>
          </w:tcPr>
          <w:p w14:paraId="3B617464" w14:textId="77777777" w:rsidR="001F28C3" w:rsidRPr="008675F2" w:rsidRDefault="001F28C3" w:rsidP="00FE2F6D">
            <w:pPr>
              <w:pStyle w:val="ENoteTableText"/>
            </w:pPr>
          </w:p>
        </w:tc>
        <w:tc>
          <w:tcPr>
            <w:tcW w:w="3505" w:type="pct"/>
            <w:shd w:val="clear" w:color="auto" w:fill="auto"/>
          </w:tcPr>
          <w:p w14:paraId="24BAE1AB" w14:textId="77777777" w:rsidR="001F28C3" w:rsidRPr="008675F2" w:rsidRDefault="001F28C3" w:rsidP="0079499B">
            <w:pPr>
              <w:pStyle w:val="ENoteTableText"/>
            </w:pPr>
            <w:r w:rsidRPr="008675F2">
              <w:t>am 1970 No</w:t>
            </w:r>
            <w:r w:rsidR="00C37DFB" w:rsidRPr="008675F2">
              <w:t> </w:t>
            </w:r>
            <w:r w:rsidRPr="008675F2">
              <w:t>105; 1986 No</w:t>
            </w:r>
            <w:r w:rsidR="00C37DFB" w:rsidRPr="008675F2">
              <w:t> </w:t>
            </w:r>
            <w:r w:rsidRPr="008675F2">
              <w:t>342; 1987 No</w:t>
            </w:r>
            <w:r w:rsidR="00C37DFB" w:rsidRPr="008675F2">
              <w:t> </w:t>
            </w:r>
            <w:r w:rsidRPr="008675F2">
              <w:t>101; 1988 Nos 177 and 374</w:t>
            </w:r>
          </w:p>
        </w:tc>
      </w:tr>
      <w:tr w:rsidR="001F28C3" w:rsidRPr="008675F2" w14:paraId="430EBF24" w14:textId="77777777" w:rsidTr="008245AC">
        <w:trPr>
          <w:cantSplit/>
        </w:trPr>
        <w:tc>
          <w:tcPr>
            <w:tcW w:w="1495" w:type="pct"/>
            <w:shd w:val="clear" w:color="auto" w:fill="auto"/>
          </w:tcPr>
          <w:p w14:paraId="58787563" w14:textId="77777777" w:rsidR="001F28C3" w:rsidRPr="008675F2" w:rsidRDefault="001F28C3" w:rsidP="00FE2F6D">
            <w:pPr>
              <w:pStyle w:val="ENoteTableText"/>
            </w:pPr>
          </w:p>
        </w:tc>
        <w:tc>
          <w:tcPr>
            <w:tcW w:w="3505" w:type="pct"/>
            <w:shd w:val="clear" w:color="auto" w:fill="auto"/>
          </w:tcPr>
          <w:p w14:paraId="203C4423" w14:textId="77777777" w:rsidR="001F28C3" w:rsidRPr="008675F2" w:rsidRDefault="001F28C3" w:rsidP="0079499B">
            <w:pPr>
              <w:pStyle w:val="ENoteTableText"/>
            </w:pPr>
            <w:r w:rsidRPr="008675F2">
              <w:t>rep 1991 No</w:t>
            </w:r>
            <w:r w:rsidR="00C37DFB" w:rsidRPr="008675F2">
              <w:t> </w:t>
            </w:r>
            <w:r w:rsidRPr="008675F2">
              <w:t xml:space="preserve">23 </w:t>
            </w:r>
          </w:p>
        </w:tc>
      </w:tr>
      <w:tr w:rsidR="001F28C3" w:rsidRPr="008675F2" w14:paraId="27F41615" w14:textId="77777777" w:rsidTr="008245AC">
        <w:trPr>
          <w:cantSplit/>
        </w:trPr>
        <w:tc>
          <w:tcPr>
            <w:tcW w:w="1495" w:type="pct"/>
            <w:shd w:val="clear" w:color="auto" w:fill="auto"/>
          </w:tcPr>
          <w:p w14:paraId="27C7AC69" w14:textId="77777777" w:rsidR="001F28C3" w:rsidRPr="008675F2" w:rsidRDefault="001F28C3" w:rsidP="009A5E1D">
            <w:pPr>
              <w:pStyle w:val="ENoteTableText"/>
              <w:tabs>
                <w:tab w:val="center" w:leader="dot" w:pos="2268"/>
              </w:tabs>
            </w:pPr>
            <w:r w:rsidRPr="008675F2">
              <w:t>r 5D</w:t>
            </w:r>
            <w:r w:rsidRPr="008675F2">
              <w:tab/>
            </w:r>
          </w:p>
        </w:tc>
        <w:tc>
          <w:tcPr>
            <w:tcW w:w="3505" w:type="pct"/>
            <w:shd w:val="clear" w:color="auto" w:fill="auto"/>
          </w:tcPr>
          <w:p w14:paraId="322DF3F0" w14:textId="77777777" w:rsidR="001F28C3" w:rsidRPr="008675F2" w:rsidRDefault="001F28C3" w:rsidP="0079499B">
            <w:pPr>
              <w:pStyle w:val="ENoteTableText"/>
            </w:pPr>
            <w:r w:rsidRPr="008675F2">
              <w:t>ad 1970 No</w:t>
            </w:r>
            <w:r w:rsidR="00C37DFB" w:rsidRPr="008675F2">
              <w:t> </w:t>
            </w:r>
            <w:r w:rsidRPr="008675F2">
              <w:t>8</w:t>
            </w:r>
          </w:p>
        </w:tc>
      </w:tr>
      <w:tr w:rsidR="001F28C3" w:rsidRPr="008675F2" w14:paraId="1CBC0678" w14:textId="77777777" w:rsidTr="008245AC">
        <w:trPr>
          <w:cantSplit/>
        </w:trPr>
        <w:tc>
          <w:tcPr>
            <w:tcW w:w="1495" w:type="pct"/>
            <w:shd w:val="clear" w:color="auto" w:fill="auto"/>
          </w:tcPr>
          <w:p w14:paraId="59FFD993" w14:textId="77777777" w:rsidR="001F28C3" w:rsidRPr="008675F2" w:rsidRDefault="001F28C3" w:rsidP="00FE2F6D">
            <w:pPr>
              <w:pStyle w:val="ENoteTableText"/>
            </w:pPr>
          </w:p>
        </w:tc>
        <w:tc>
          <w:tcPr>
            <w:tcW w:w="3505" w:type="pct"/>
            <w:shd w:val="clear" w:color="auto" w:fill="auto"/>
          </w:tcPr>
          <w:p w14:paraId="474AD436" w14:textId="77777777" w:rsidR="001F28C3" w:rsidRPr="008675F2" w:rsidRDefault="001F28C3" w:rsidP="0079499B">
            <w:pPr>
              <w:pStyle w:val="ENoteTableText"/>
            </w:pPr>
            <w:r w:rsidRPr="008675F2">
              <w:t>am 1986 No</w:t>
            </w:r>
            <w:r w:rsidR="00C37DFB" w:rsidRPr="008675F2">
              <w:t> </w:t>
            </w:r>
            <w:r w:rsidRPr="008675F2">
              <w:t>342; 1988 Nos 177 and 374</w:t>
            </w:r>
          </w:p>
        </w:tc>
      </w:tr>
      <w:tr w:rsidR="001F28C3" w:rsidRPr="008675F2" w14:paraId="75B68CE9" w14:textId="77777777" w:rsidTr="008245AC">
        <w:trPr>
          <w:cantSplit/>
        </w:trPr>
        <w:tc>
          <w:tcPr>
            <w:tcW w:w="1495" w:type="pct"/>
            <w:shd w:val="clear" w:color="auto" w:fill="auto"/>
          </w:tcPr>
          <w:p w14:paraId="7450DDD1" w14:textId="77777777" w:rsidR="001F28C3" w:rsidRPr="008675F2" w:rsidRDefault="001F28C3" w:rsidP="00FE2F6D">
            <w:pPr>
              <w:pStyle w:val="ENoteTableText"/>
            </w:pPr>
          </w:p>
        </w:tc>
        <w:tc>
          <w:tcPr>
            <w:tcW w:w="3505" w:type="pct"/>
            <w:shd w:val="clear" w:color="auto" w:fill="auto"/>
          </w:tcPr>
          <w:p w14:paraId="5D5A8BEB" w14:textId="77777777" w:rsidR="001F28C3" w:rsidRPr="008675F2" w:rsidRDefault="001F28C3" w:rsidP="0079499B">
            <w:pPr>
              <w:pStyle w:val="ENoteTableText"/>
            </w:pPr>
            <w:r w:rsidRPr="008675F2">
              <w:t>rep 1991 No</w:t>
            </w:r>
            <w:r w:rsidR="00C37DFB" w:rsidRPr="008675F2">
              <w:t> </w:t>
            </w:r>
            <w:r w:rsidRPr="008675F2">
              <w:t xml:space="preserve">23 </w:t>
            </w:r>
          </w:p>
        </w:tc>
      </w:tr>
      <w:tr w:rsidR="001F28C3" w:rsidRPr="008675F2" w14:paraId="16D2338D" w14:textId="77777777" w:rsidTr="008245AC">
        <w:trPr>
          <w:cantSplit/>
        </w:trPr>
        <w:tc>
          <w:tcPr>
            <w:tcW w:w="1495" w:type="pct"/>
            <w:shd w:val="clear" w:color="auto" w:fill="auto"/>
          </w:tcPr>
          <w:p w14:paraId="7748BEFA" w14:textId="77777777" w:rsidR="001F28C3" w:rsidRPr="008675F2" w:rsidRDefault="001F28C3" w:rsidP="009A5E1D">
            <w:pPr>
              <w:pStyle w:val="ENoteTableText"/>
              <w:tabs>
                <w:tab w:val="center" w:leader="dot" w:pos="2268"/>
              </w:tabs>
            </w:pPr>
            <w:r w:rsidRPr="008675F2">
              <w:t>r 5E</w:t>
            </w:r>
            <w:r w:rsidRPr="008675F2">
              <w:tab/>
            </w:r>
          </w:p>
        </w:tc>
        <w:tc>
          <w:tcPr>
            <w:tcW w:w="3505" w:type="pct"/>
            <w:shd w:val="clear" w:color="auto" w:fill="auto"/>
          </w:tcPr>
          <w:p w14:paraId="3CD3723C" w14:textId="77777777" w:rsidR="001F28C3" w:rsidRPr="008675F2" w:rsidRDefault="001F28C3" w:rsidP="0079499B">
            <w:pPr>
              <w:pStyle w:val="ENoteTableText"/>
            </w:pPr>
            <w:r w:rsidRPr="008675F2">
              <w:t>ad 1970 No</w:t>
            </w:r>
            <w:r w:rsidR="00C37DFB" w:rsidRPr="008675F2">
              <w:t> </w:t>
            </w:r>
            <w:r w:rsidRPr="008675F2">
              <w:t>8</w:t>
            </w:r>
          </w:p>
        </w:tc>
      </w:tr>
      <w:tr w:rsidR="001F28C3" w:rsidRPr="008675F2" w14:paraId="5CDDF5AA" w14:textId="77777777" w:rsidTr="008245AC">
        <w:trPr>
          <w:cantSplit/>
        </w:trPr>
        <w:tc>
          <w:tcPr>
            <w:tcW w:w="1495" w:type="pct"/>
            <w:shd w:val="clear" w:color="auto" w:fill="auto"/>
          </w:tcPr>
          <w:p w14:paraId="19107434" w14:textId="77777777" w:rsidR="001F28C3" w:rsidRPr="008675F2" w:rsidRDefault="001F28C3" w:rsidP="00FE2F6D">
            <w:pPr>
              <w:pStyle w:val="ENoteTableText"/>
            </w:pPr>
          </w:p>
        </w:tc>
        <w:tc>
          <w:tcPr>
            <w:tcW w:w="3505" w:type="pct"/>
            <w:shd w:val="clear" w:color="auto" w:fill="auto"/>
          </w:tcPr>
          <w:p w14:paraId="2746A969" w14:textId="77777777" w:rsidR="001F28C3" w:rsidRPr="008675F2" w:rsidRDefault="001F28C3" w:rsidP="0079499B">
            <w:pPr>
              <w:pStyle w:val="ENoteTableText"/>
            </w:pPr>
            <w:r w:rsidRPr="008675F2">
              <w:t>am 1970 No</w:t>
            </w:r>
            <w:r w:rsidR="00C37DFB" w:rsidRPr="008675F2">
              <w:t> </w:t>
            </w:r>
            <w:r w:rsidRPr="008675F2">
              <w:t>72; 1986 No</w:t>
            </w:r>
            <w:r w:rsidR="00C37DFB" w:rsidRPr="008675F2">
              <w:t> </w:t>
            </w:r>
            <w:r w:rsidRPr="008675F2">
              <w:t>342; 1988 Nos 177 and 374</w:t>
            </w:r>
          </w:p>
        </w:tc>
      </w:tr>
      <w:tr w:rsidR="001F28C3" w:rsidRPr="008675F2" w14:paraId="5621C420" w14:textId="77777777" w:rsidTr="008245AC">
        <w:trPr>
          <w:cantSplit/>
        </w:trPr>
        <w:tc>
          <w:tcPr>
            <w:tcW w:w="1495" w:type="pct"/>
            <w:shd w:val="clear" w:color="auto" w:fill="auto"/>
          </w:tcPr>
          <w:p w14:paraId="4A265067" w14:textId="77777777" w:rsidR="001F28C3" w:rsidRPr="008675F2" w:rsidRDefault="001F28C3" w:rsidP="00FE2F6D">
            <w:pPr>
              <w:pStyle w:val="ENoteTableText"/>
            </w:pPr>
          </w:p>
        </w:tc>
        <w:tc>
          <w:tcPr>
            <w:tcW w:w="3505" w:type="pct"/>
            <w:shd w:val="clear" w:color="auto" w:fill="auto"/>
          </w:tcPr>
          <w:p w14:paraId="3AE74A7F" w14:textId="77777777" w:rsidR="001F28C3" w:rsidRPr="008675F2" w:rsidRDefault="001F28C3" w:rsidP="0079499B">
            <w:pPr>
              <w:pStyle w:val="ENoteTableText"/>
            </w:pPr>
            <w:r w:rsidRPr="008675F2">
              <w:t>rep 1991 No</w:t>
            </w:r>
            <w:r w:rsidR="00C37DFB" w:rsidRPr="008675F2">
              <w:t> </w:t>
            </w:r>
            <w:r w:rsidRPr="008675F2">
              <w:t xml:space="preserve">23 </w:t>
            </w:r>
          </w:p>
        </w:tc>
      </w:tr>
      <w:tr w:rsidR="001F28C3" w:rsidRPr="008675F2" w14:paraId="2B97FFE4" w14:textId="77777777" w:rsidTr="008245AC">
        <w:trPr>
          <w:cantSplit/>
        </w:trPr>
        <w:tc>
          <w:tcPr>
            <w:tcW w:w="1495" w:type="pct"/>
            <w:shd w:val="clear" w:color="auto" w:fill="auto"/>
          </w:tcPr>
          <w:p w14:paraId="686DDF3B" w14:textId="77777777" w:rsidR="001F28C3" w:rsidRPr="008675F2" w:rsidRDefault="001F28C3" w:rsidP="009A5E1D">
            <w:pPr>
              <w:pStyle w:val="ENoteTableText"/>
              <w:tabs>
                <w:tab w:val="center" w:leader="dot" w:pos="2268"/>
              </w:tabs>
            </w:pPr>
            <w:r w:rsidRPr="008675F2">
              <w:t>r 5F</w:t>
            </w:r>
            <w:r w:rsidRPr="008675F2">
              <w:tab/>
            </w:r>
          </w:p>
        </w:tc>
        <w:tc>
          <w:tcPr>
            <w:tcW w:w="3505" w:type="pct"/>
            <w:shd w:val="clear" w:color="auto" w:fill="auto"/>
          </w:tcPr>
          <w:p w14:paraId="5A19D1F1" w14:textId="709A208C" w:rsidR="001F28C3" w:rsidRPr="008675F2" w:rsidRDefault="001F28C3" w:rsidP="0079499B">
            <w:pPr>
              <w:pStyle w:val="ENoteTableText"/>
            </w:pPr>
            <w:r w:rsidRPr="008675F2">
              <w:t xml:space="preserve">ad </w:t>
            </w:r>
            <w:r w:rsidR="005E68CD" w:rsidRPr="008675F2">
              <w:t>No 8, 1970</w:t>
            </w:r>
          </w:p>
        </w:tc>
      </w:tr>
      <w:tr w:rsidR="001F28C3" w:rsidRPr="008675F2" w14:paraId="0365CBF9" w14:textId="77777777" w:rsidTr="008245AC">
        <w:trPr>
          <w:cantSplit/>
        </w:trPr>
        <w:tc>
          <w:tcPr>
            <w:tcW w:w="1495" w:type="pct"/>
            <w:shd w:val="clear" w:color="auto" w:fill="auto"/>
          </w:tcPr>
          <w:p w14:paraId="0140928B" w14:textId="77777777" w:rsidR="001F28C3" w:rsidRPr="008675F2" w:rsidRDefault="001F28C3" w:rsidP="00FE2F6D">
            <w:pPr>
              <w:pStyle w:val="ENoteTableText"/>
            </w:pPr>
          </w:p>
        </w:tc>
        <w:tc>
          <w:tcPr>
            <w:tcW w:w="3505" w:type="pct"/>
            <w:shd w:val="clear" w:color="auto" w:fill="auto"/>
          </w:tcPr>
          <w:p w14:paraId="25428144" w14:textId="7816640C" w:rsidR="001F28C3" w:rsidRPr="008675F2" w:rsidRDefault="001F28C3" w:rsidP="0079499B">
            <w:pPr>
              <w:pStyle w:val="ENoteTableText"/>
            </w:pPr>
            <w:r w:rsidRPr="008675F2">
              <w:t xml:space="preserve">am </w:t>
            </w:r>
            <w:r w:rsidR="005E68CD" w:rsidRPr="008675F2">
              <w:t>No 72, 1970</w:t>
            </w:r>
            <w:r w:rsidRPr="008675F2">
              <w:t xml:space="preserve">; </w:t>
            </w:r>
            <w:r w:rsidR="005E68CD" w:rsidRPr="008675F2">
              <w:t>No 342, 1986</w:t>
            </w:r>
            <w:r w:rsidRPr="008675F2">
              <w:t xml:space="preserve">; </w:t>
            </w:r>
            <w:r w:rsidR="005E68CD" w:rsidRPr="008675F2">
              <w:t>No 101, 1987</w:t>
            </w:r>
            <w:r w:rsidRPr="008675F2">
              <w:t xml:space="preserve">; </w:t>
            </w:r>
            <w:r w:rsidR="005E68CD" w:rsidRPr="008675F2">
              <w:t>No 177, 1988; No 374, 1988</w:t>
            </w:r>
            <w:r w:rsidRPr="008675F2">
              <w:t xml:space="preserve">; </w:t>
            </w:r>
            <w:r w:rsidR="005E68CD" w:rsidRPr="008675F2">
              <w:t>No 23, 1991; No 289, 1991</w:t>
            </w:r>
            <w:r w:rsidRPr="008675F2">
              <w:t xml:space="preserve">; </w:t>
            </w:r>
            <w:r w:rsidR="005E68CD" w:rsidRPr="008675F2">
              <w:t>No 211, 1993</w:t>
            </w:r>
            <w:r w:rsidRPr="008675F2">
              <w:t xml:space="preserve">; </w:t>
            </w:r>
            <w:r w:rsidR="005E68CD" w:rsidRPr="008675F2">
              <w:t>No 15, 1995</w:t>
            </w:r>
            <w:r w:rsidRPr="008675F2">
              <w:t xml:space="preserve">; </w:t>
            </w:r>
            <w:r w:rsidR="005E68CD" w:rsidRPr="008675F2">
              <w:t>No 202, 1999</w:t>
            </w:r>
            <w:r w:rsidR="003E7898" w:rsidRPr="008675F2">
              <w:t>; F2019L00594</w:t>
            </w:r>
          </w:p>
        </w:tc>
      </w:tr>
      <w:tr w:rsidR="00F13E49" w:rsidRPr="008675F2" w14:paraId="41258D07" w14:textId="77777777" w:rsidTr="008245AC">
        <w:trPr>
          <w:cantSplit/>
        </w:trPr>
        <w:tc>
          <w:tcPr>
            <w:tcW w:w="1495" w:type="pct"/>
            <w:shd w:val="clear" w:color="auto" w:fill="auto"/>
          </w:tcPr>
          <w:p w14:paraId="734ECC42" w14:textId="77777777" w:rsidR="00F13E49" w:rsidRPr="008675F2" w:rsidRDefault="00F13E49" w:rsidP="00FE2F6D">
            <w:pPr>
              <w:pStyle w:val="ENoteTableText"/>
            </w:pPr>
          </w:p>
        </w:tc>
        <w:tc>
          <w:tcPr>
            <w:tcW w:w="3505" w:type="pct"/>
            <w:shd w:val="clear" w:color="auto" w:fill="auto"/>
          </w:tcPr>
          <w:p w14:paraId="30FEFC65" w14:textId="77777777" w:rsidR="00F13E49" w:rsidRPr="008675F2" w:rsidRDefault="00F13E49" w:rsidP="0079499B">
            <w:pPr>
              <w:pStyle w:val="ENoteTableText"/>
              <w:rPr>
                <w:b/>
              </w:rPr>
            </w:pPr>
            <w:r w:rsidRPr="008675F2">
              <w:t>rep F2019L01615</w:t>
            </w:r>
          </w:p>
        </w:tc>
      </w:tr>
      <w:tr w:rsidR="00D356C8" w:rsidRPr="008675F2" w14:paraId="1C8DF26D" w14:textId="77777777" w:rsidTr="008245AC">
        <w:trPr>
          <w:cantSplit/>
        </w:trPr>
        <w:tc>
          <w:tcPr>
            <w:tcW w:w="1495" w:type="pct"/>
            <w:shd w:val="clear" w:color="auto" w:fill="auto"/>
          </w:tcPr>
          <w:p w14:paraId="58A01351" w14:textId="77777777" w:rsidR="00D356C8" w:rsidRPr="008675F2" w:rsidRDefault="00D356C8" w:rsidP="00FE2F6D">
            <w:pPr>
              <w:pStyle w:val="ENoteTableText"/>
            </w:pPr>
          </w:p>
        </w:tc>
        <w:tc>
          <w:tcPr>
            <w:tcW w:w="3505" w:type="pct"/>
            <w:shd w:val="clear" w:color="auto" w:fill="auto"/>
          </w:tcPr>
          <w:p w14:paraId="1011F919" w14:textId="77777777" w:rsidR="00D356C8" w:rsidRPr="008675F2" w:rsidRDefault="00D356C8" w:rsidP="0079499B">
            <w:pPr>
              <w:pStyle w:val="ENoteTableText"/>
            </w:pPr>
            <w:r w:rsidRPr="008675F2">
              <w:t>ad F2021L01615</w:t>
            </w:r>
          </w:p>
        </w:tc>
      </w:tr>
      <w:tr w:rsidR="00CD5BED" w:rsidRPr="008675F2" w14:paraId="6BDA35CD" w14:textId="77777777" w:rsidTr="008245AC">
        <w:trPr>
          <w:cantSplit/>
        </w:trPr>
        <w:tc>
          <w:tcPr>
            <w:tcW w:w="1495" w:type="pct"/>
            <w:shd w:val="clear" w:color="auto" w:fill="auto"/>
          </w:tcPr>
          <w:p w14:paraId="5C945BDD" w14:textId="77777777" w:rsidR="00CD5BED" w:rsidRPr="008675F2" w:rsidRDefault="00CD5BED" w:rsidP="00FE2F6D">
            <w:pPr>
              <w:pStyle w:val="ENoteTableText"/>
            </w:pPr>
          </w:p>
        </w:tc>
        <w:tc>
          <w:tcPr>
            <w:tcW w:w="3505" w:type="pct"/>
            <w:shd w:val="clear" w:color="auto" w:fill="auto"/>
          </w:tcPr>
          <w:p w14:paraId="429511D7" w14:textId="299236AA" w:rsidR="00CD5BED" w:rsidRPr="008675F2" w:rsidRDefault="00CD5BED" w:rsidP="0079499B">
            <w:pPr>
              <w:pStyle w:val="ENoteTableText"/>
            </w:pPr>
            <w:r w:rsidRPr="008675F2">
              <w:t>am F2023L01653</w:t>
            </w:r>
          </w:p>
        </w:tc>
      </w:tr>
      <w:tr w:rsidR="001F28C3" w:rsidRPr="008675F2" w14:paraId="2EF0E6CC" w14:textId="77777777" w:rsidTr="008245AC">
        <w:trPr>
          <w:cantSplit/>
        </w:trPr>
        <w:tc>
          <w:tcPr>
            <w:tcW w:w="1495" w:type="pct"/>
            <w:shd w:val="clear" w:color="auto" w:fill="auto"/>
          </w:tcPr>
          <w:p w14:paraId="0C99F7DF" w14:textId="77777777" w:rsidR="001F28C3" w:rsidRPr="008675F2" w:rsidRDefault="001F28C3" w:rsidP="009A5E1D">
            <w:pPr>
              <w:pStyle w:val="ENoteTableText"/>
              <w:tabs>
                <w:tab w:val="center" w:leader="dot" w:pos="2268"/>
              </w:tabs>
            </w:pPr>
            <w:r w:rsidRPr="008675F2">
              <w:t>r 5G</w:t>
            </w:r>
            <w:r w:rsidRPr="008675F2">
              <w:tab/>
            </w:r>
          </w:p>
        </w:tc>
        <w:tc>
          <w:tcPr>
            <w:tcW w:w="3505" w:type="pct"/>
            <w:shd w:val="clear" w:color="auto" w:fill="auto"/>
          </w:tcPr>
          <w:p w14:paraId="09C6E94D" w14:textId="77777777" w:rsidR="001F28C3" w:rsidRPr="008675F2" w:rsidRDefault="00700C3E" w:rsidP="00700C3E">
            <w:pPr>
              <w:pStyle w:val="ENoteTableText"/>
            </w:pPr>
            <w:r w:rsidRPr="008675F2">
              <w:t>ad No 8, 1970</w:t>
            </w:r>
          </w:p>
        </w:tc>
      </w:tr>
      <w:tr w:rsidR="001F28C3" w:rsidRPr="008675F2" w14:paraId="39DEABAF" w14:textId="77777777" w:rsidTr="008245AC">
        <w:trPr>
          <w:cantSplit/>
        </w:trPr>
        <w:tc>
          <w:tcPr>
            <w:tcW w:w="1495" w:type="pct"/>
            <w:shd w:val="clear" w:color="auto" w:fill="auto"/>
          </w:tcPr>
          <w:p w14:paraId="6AD2DFF2" w14:textId="77777777" w:rsidR="001F28C3" w:rsidRPr="008675F2" w:rsidRDefault="001F28C3" w:rsidP="00FE2F6D">
            <w:pPr>
              <w:pStyle w:val="ENoteTableText"/>
            </w:pPr>
          </w:p>
        </w:tc>
        <w:tc>
          <w:tcPr>
            <w:tcW w:w="3505" w:type="pct"/>
            <w:shd w:val="clear" w:color="auto" w:fill="auto"/>
          </w:tcPr>
          <w:p w14:paraId="36E63DD3" w14:textId="77777777" w:rsidR="001F28C3" w:rsidRPr="008675F2" w:rsidRDefault="00700C3E" w:rsidP="00700C3E">
            <w:pPr>
              <w:pStyle w:val="ENoteTableText"/>
            </w:pPr>
            <w:r w:rsidRPr="008675F2">
              <w:t>am No 72, 1970; No 98, 1976; No 342, 1986</w:t>
            </w:r>
            <w:r w:rsidR="001F28C3" w:rsidRPr="008675F2">
              <w:t xml:space="preserve">; </w:t>
            </w:r>
            <w:r w:rsidRPr="008675F2">
              <w:t xml:space="preserve">No 177, </w:t>
            </w:r>
            <w:r w:rsidR="001F28C3" w:rsidRPr="008675F2">
              <w:t>1988</w:t>
            </w:r>
            <w:r w:rsidRPr="008675F2">
              <w:t>;</w:t>
            </w:r>
            <w:r w:rsidR="001F28C3" w:rsidRPr="008675F2">
              <w:t xml:space="preserve"> </w:t>
            </w:r>
            <w:r w:rsidRPr="008675F2">
              <w:t>No</w:t>
            </w:r>
            <w:r w:rsidR="001F28C3" w:rsidRPr="008675F2">
              <w:t xml:space="preserve"> 374</w:t>
            </w:r>
            <w:r w:rsidRPr="008675F2">
              <w:t>, 1988</w:t>
            </w:r>
          </w:p>
        </w:tc>
      </w:tr>
      <w:tr w:rsidR="001F28C3" w:rsidRPr="008675F2" w14:paraId="29156EA4" w14:textId="77777777" w:rsidTr="008245AC">
        <w:trPr>
          <w:cantSplit/>
        </w:trPr>
        <w:tc>
          <w:tcPr>
            <w:tcW w:w="1495" w:type="pct"/>
            <w:shd w:val="clear" w:color="auto" w:fill="auto"/>
          </w:tcPr>
          <w:p w14:paraId="2E6D1EDC" w14:textId="77777777" w:rsidR="001F28C3" w:rsidRPr="008675F2" w:rsidRDefault="001F28C3" w:rsidP="00FE2F6D">
            <w:pPr>
              <w:pStyle w:val="ENoteTableText"/>
            </w:pPr>
          </w:p>
        </w:tc>
        <w:tc>
          <w:tcPr>
            <w:tcW w:w="3505" w:type="pct"/>
            <w:shd w:val="clear" w:color="auto" w:fill="auto"/>
          </w:tcPr>
          <w:p w14:paraId="2B459FEF" w14:textId="77777777" w:rsidR="001F28C3" w:rsidRPr="008675F2" w:rsidRDefault="00700C3E" w:rsidP="00700C3E">
            <w:pPr>
              <w:pStyle w:val="ENoteTableText"/>
            </w:pPr>
            <w:r w:rsidRPr="008675F2">
              <w:t>rep No 23, 1991</w:t>
            </w:r>
          </w:p>
        </w:tc>
      </w:tr>
      <w:tr w:rsidR="001F28C3" w:rsidRPr="008675F2" w14:paraId="6743428E" w14:textId="77777777" w:rsidTr="008245AC">
        <w:trPr>
          <w:cantSplit/>
        </w:trPr>
        <w:tc>
          <w:tcPr>
            <w:tcW w:w="1495" w:type="pct"/>
            <w:shd w:val="clear" w:color="auto" w:fill="auto"/>
          </w:tcPr>
          <w:p w14:paraId="364242C0" w14:textId="77777777" w:rsidR="001F28C3" w:rsidRPr="008675F2" w:rsidRDefault="001F28C3" w:rsidP="00FE2F6D">
            <w:pPr>
              <w:pStyle w:val="ENoteTableText"/>
            </w:pPr>
          </w:p>
        </w:tc>
        <w:tc>
          <w:tcPr>
            <w:tcW w:w="3505" w:type="pct"/>
            <w:shd w:val="clear" w:color="auto" w:fill="auto"/>
          </w:tcPr>
          <w:p w14:paraId="270789EE" w14:textId="77777777" w:rsidR="001F28C3" w:rsidRPr="008675F2" w:rsidRDefault="00700C3E" w:rsidP="00700C3E">
            <w:pPr>
              <w:pStyle w:val="ENoteTableText"/>
            </w:pPr>
            <w:r w:rsidRPr="008675F2">
              <w:t>ad No 202, 1999</w:t>
            </w:r>
          </w:p>
        </w:tc>
      </w:tr>
      <w:tr w:rsidR="001F28C3" w:rsidRPr="008675F2" w14:paraId="49649FDB" w14:textId="77777777" w:rsidTr="008245AC">
        <w:trPr>
          <w:cantSplit/>
        </w:trPr>
        <w:tc>
          <w:tcPr>
            <w:tcW w:w="1495" w:type="pct"/>
            <w:shd w:val="clear" w:color="auto" w:fill="auto"/>
          </w:tcPr>
          <w:p w14:paraId="1A5D2C49" w14:textId="77777777" w:rsidR="001F28C3" w:rsidRPr="008675F2" w:rsidRDefault="001F28C3" w:rsidP="00FE2F6D">
            <w:pPr>
              <w:pStyle w:val="ENoteTableText"/>
            </w:pPr>
          </w:p>
        </w:tc>
        <w:tc>
          <w:tcPr>
            <w:tcW w:w="3505" w:type="pct"/>
            <w:shd w:val="clear" w:color="auto" w:fill="auto"/>
          </w:tcPr>
          <w:p w14:paraId="0378B92D" w14:textId="07FAAB9F" w:rsidR="001F28C3" w:rsidRPr="008675F2" w:rsidRDefault="00700C3E" w:rsidP="00700C3E">
            <w:pPr>
              <w:pStyle w:val="ENoteTableText"/>
            </w:pPr>
            <w:r w:rsidRPr="008675F2">
              <w:t>am No 298, 2009</w:t>
            </w:r>
            <w:r w:rsidR="00F72C8E" w:rsidRPr="008675F2">
              <w:t>; F2020L00399</w:t>
            </w:r>
            <w:r w:rsidR="00931478" w:rsidRPr="008675F2">
              <w:t>; F2020L00827</w:t>
            </w:r>
            <w:r w:rsidR="00CD5BED" w:rsidRPr="008675F2">
              <w:t>; F2023L01653</w:t>
            </w:r>
          </w:p>
        </w:tc>
      </w:tr>
      <w:tr w:rsidR="001F28C3" w:rsidRPr="008675F2" w14:paraId="18A932DE" w14:textId="77777777" w:rsidTr="008245AC">
        <w:trPr>
          <w:cantSplit/>
        </w:trPr>
        <w:tc>
          <w:tcPr>
            <w:tcW w:w="1495" w:type="pct"/>
            <w:shd w:val="clear" w:color="auto" w:fill="auto"/>
          </w:tcPr>
          <w:p w14:paraId="34556A5A" w14:textId="77777777" w:rsidR="001F28C3" w:rsidRPr="008675F2" w:rsidRDefault="001F28C3" w:rsidP="009A5E1D">
            <w:pPr>
              <w:pStyle w:val="ENoteTableText"/>
              <w:tabs>
                <w:tab w:val="center" w:leader="dot" w:pos="2268"/>
              </w:tabs>
            </w:pPr>
            <w:r w:rsidRPr="008675F2">
              <w:t>r 5H</w:t>
            </w:r>
            <w:r w:rsidRPr="008675F2">
              <w:tab/>
            </w:r>
          </w:p>
        </w:tc>
        <w:tc>
          <w:tcPr>
            <w:tcW w:w="3505" w:type="pct"/>
            <w:shd w:val="clear" w:color="auto" w:fill="auto"/>
          </w:tcPr>
          <w:p w14:paraId="4BDDD7B6" w14:textId="596C71C4" w:rsidR="001F28C3" w:rsidRPr="008675F2" w:rsidRDefault="001F28C3" w:rsidP="0079499B">
            <w:pPr>
              <w:pStyle w:val="ENoteTableText"/>
            </w:pPr>
            <w:r w:rsidRPr="008675F2">
              <w:t xml:space="preserve">ad </w:t>
            </w:r>
            <w:r w:rsidR="00885BED" w:rsidRPr="008675F2">
              <w:t xml:space="preserve">No 98, </w:t>
            </w:r>
            <w:r w:rsidRPr="008675F2">
              <w:t>1976</w:t>
            </w:r>
          </w:p>
        </w:tc>
      </w:tr>
      <w:tr w:rsidR="001F28C3" w:rsidRPr="008675F2" w14:paraId="3747F47D" w14:textId="77777777" w:rsidTr="008245AC">
        <w:trPr>
          <w:cantSplit/>
        </w:trPr>
        <w:tc>
          <w:tcPr>
            <w:tcW w:w="1495" w:type="pct"/>
            <w:shd w:val="clear" w:color="auto" w:fill="auto"/>
          </w:tcPr>
          <w:p w14:paraId="2E1128A5" w14:textId="77777777" w:rsidR="001F28C3" w:rsidRPr="008675F2" w:rsidRDefault="001F28C3" w:rsidP="00FE2F6D">
            <w:pPr>
              <w:pStyle w:val="ENoteTableText"/>
            </w:pPr>
          </w:p>
        </w:tc>
        <w:tc>
          <w:tcPr>
            <w:tcW w:w="3505" w:type="pct"/>
            <w:shd w:val="clear" w:color="auto" w:fill="auto"/>
          </w:tcPr>
          <w:p w14:paraId="63510C0B" w14:textId="43697D09" w:rsidR="001F28C3" w:rsidRPr="008675F2" w:rsidRDefault="001F28C3" w:rsidP="0079499B">
            <w:pPr>
              <w:pStyle w:val="ENoteTableText"/>
            </w:pPr>
            <w:r w:rsidRPr="008675F2">
              <w:t xml:space="preserve">am </w:t>
            </w:r>
            <w:r w:rsidR="00F35D62" w:rsidRPr="008675F2">
              <w:t>No 342, 1986</w:t>
            </w:r>
            <w:r w:rsidRPr="008675F2">
              <w:t xml:space="preserve">; </w:t>
            </w:r>
            <w:r w:rsidR="00F35D62" w:rsidRPr="008675F2">
              <w:t>No 101, 1987</w:t>
            </w:r>
            <w:r w:rsidRPr="008675F2">
              <w:t xml:space="preserve">; </w:t>
            </w:r>
            <w:r w:rsidR="00F35D62" w:rsidRPr="008675F2">
              <w:t>No 177, 1988</w:t>
            </w:r>
            <w:r w:rsidRPr="008675F2">
              <w:t xml:space="preserve">; </w:t>
            </w:r>
            <w:r w:rsidR="00F35D62" w:rsidRPr="008675F2">
              <w:t xml:space="preserve">No 23, 1991; </w:t>
            </w:r>
            <w:r w:rsidR="00B96BEC" w:rsidRPr="008675F2">
              <w:t>No 289, 1991</w:t>
            </w:r>
            <w:r w:rsidRPr="008675F2">
              <w:t xml:space="preserve">; </w:t>
            </w:r>
            <w:r w:rsidR="00B96BEC" w:rsidRPr="008675F2">
              <w:t>No 211, 1993</w:t>
            </w:r>
            <w:r w:rsidRPr="008675F2">
              <w:t xml:space="preserve">; </w:t>
            </w:r>
            <w:r w:rsidR="00B96BEC" w:rsidRPr="008675F2">
              <w:t>No 15, 1995</w:t>
            </w:r>
            <w:r w:rsidRPr="008675F2">
              <w:t xml:space="preserve">; </w:t>
            </w:r>
            <w:r w:rsidR="00B96BEC" w:rsidRPr="008675F2">
              <w:t>No 202, 1999</w:t>
            </w:r>
            <w:r w:rsidR="003E7898" w:rsidRPr="008675F2">
              <w:t>; F2019L00594</w:t>
            </w:r>
            <w:r w:rsidR="00F72C8E" w:rsidRPr="008675F2">
              <w:t>; F2020L00399</w:t>
            </w:r>
            <w:r w:rsidR="00CD5BED" w:rsidRPr="008675F2">
              <w:t>; F2023L01653</w:t>
            </w:r>
          </w:p>
        </w:tc>
      </w:tr>
      <w:tr w:rsidR="001F28C3" w:rsidRPr="008675F2" w14:paraId="04C8C97E" w14:textId="77777777" w:rsidTr="008245AC">
        <w:trPr>
          <w:cantSplit/>
        </w:trPr>
        <w:tc>
          <w:tcPr>
            <w:tcW w:w="1495" w:type="pct"/>
            <w:shd w:val="clear" w:color="auto" w:fill="auto"/>
          </w:tcPr>
          <w:p w14:paraId="5E7B27DD" w14:textId="77777777" w:rsidR="001F28C3" w:rsidRPr="008675F2" w:rsidRDefault="001F28C3" w:rsidP="009A5E1D">
            <w:pPr>
              <w:pStyle w:val="ENoteTableText"/>
              <w:tabs>
                <w:tab w:val="center" w:leader="dot" w:pos="2268"/>
              </w:tabs>
            </w:pPr>
            <w:r w:rsidRPr="008675F2">
              <w:t>r 5HA</w:t>
            </w:r>
            <w:r w:rsidRPr="008675F2">
              <w:tab/>
            </w:r>
          </w:p>
        </w:tc>
        <w:tc>
          <w:tcPr>
            <w:tcW w:w="3505" w:type="pct"/>
            <w:shd w:val="clear" w:color="auto" w:fill="auto"/>
          </w:tcPr>
          <w:p w14:paraId="35B53BED" w14:textId="30697221" w:rsidR="001F28C3" w:rsidRPr="008675F2" w:rsidRDefault="001F28C3" w:rsidP="0079499B">
            <w:pPr>
              <w:pStyle w:val="ENoteTableText"/>
            </w:pPr>
            <w:r w:rsidRPr="008675F2">
              <w:t xml:space="preserve">ad </w:t>
            </w:r>
            <w:r w:rsidR="00C56335" w:rsidRPr="008675F2">
              <w:t>No 23, 1991</w:t>
            </w:r>
          </w:p>
        </w:tc>
      </w:tr>
      <w:tr w:rsidR="001F28C3" w:rsidRPr="008675F2" w14:paraId="604E52F5" w14:textId="77777777" w:rsidTr="008245AC">
        <w:trPr>
          <w:cantSplit/>
        </w:trPr>
        <w:tc>
          <w:tcPr>
            <w:tcW w:w="1495" w:type="pct"/>
            <w:shd w:val="clear" w:color="auto" w:fill="auto"/>
          </w:tcPr>
          <w:p w14:paraId="25E6AACF" w14:textId="77777777" w:rsidR="001F28C3" w:rsidRPr="008675F2" w:rsidRDefault="001F28C3" w:rsidP="00FE2F6D">
            <w:pPr>
              <w:pStyle w:val="ENoteTableText"/>
            </w:pPr>
          </w:p>
        </w:tc>
        <w:tc>
          <w:tcPr>
            <w:tcW w:w="3505" w:type="pct"/>
            <w:shd w:val="clear" w:color="auto" w:fill="auto"/>
          </w:tcPr>
          <w:p w14:paraId="1D339E58" w14:textId="73F3A331" w:rsidR="001F28C3" w:rsidRPr="008675F2" w:rsidRDefault="001F28C3" w:rsidP="0079499B">
            <w:pPr>
              <w:pStyle w:val="ENoteTableText"/>
            </w:pPr>
            <w:r w:rsidRPr="008675F2">
              <w:t xml:space="preserve">am </w:t>
            </w:r>
            <w:r w:rsidR="00387CBD" w:rsidRPr="008675F2">
              <w:t>No 289, 1991</w:t>
            </w:r>
            <w:r w:rsidRPr="008675F2">
              <w:t xml:space="preserve">; </w:t>
            </w:r>
            <w:r w:rsidR="00C56335" w:rsidRPr="008675F2">
              <w:t>No 211, 1993; No 256, 1993</w:t>
            </w:r>
            <w:r w:rsidRPr="008675F2">
              <w:t xml:space="preserve">; </w:t>
            </w:r>
            <w:r w:rsidR="00C56335" w:rsidRPr="008675F2">
              <w:t>No 15, 1995</w:t>
            </w:r>
            <w:r w:rsidRPr="008675F2">
              <w:t xml:space="preserve">; </w:t>
            </w:r>
            <w:r w:rsidR="00C56335" w:rsidRPr="008675F2">
              <w:t>No 202, 1999</w:t>
            </w:r>
            <w:r w:rsidR="00F13E49" w:rsidRPr="008675F2">
              <w:t>; F2019L01615</w:t>
            </w:r>
            <w:r w:rsidR="00F72C8E" w:rsidRPr="008675F2">
              <w:t>; F2020L00399</w:t>
            </w:r>
            <w:r w:rsidR="00D356C8" w:rsidRPr="008675F2">
              <w:t>; F2021L01615</w:t>
            </w:r>
            <w:r w:rsidR="00387CBD" w:rsidRPr="008675F2">
              <w:t>; F2023L01653</w:t>
            </w:r>
            <w:r w:rsidR="007F3F47" w:rsidRPr="008675F2">
              <w:t>; F2023L01666</w:t>
            </w:r>
            <w:r w:rsidR="007C7368">
              <w:t xml:space="preserve">; </w:t>
            </w:r>
            <w:r w:rsidR="007C7368" w:rsidRPr="006529BF">
              <w:t>F2024L01299</w:t>
            </w:r>
          </w:p>
        </w:tc>
      </w:tr>
      <w:tr w:rsidR="001F28C3" w:rsidRPr="008675F2" w14:paraId="64E78493" w14:textId="77777777" w:rsidTr="008245AC">
        <w:trPr>
          <w:cantSplit/>
        </w:trPr>
        <w:tc>
          <w:tcPr>
            <w:tcW w:w="1495" w:type="pct"/>
            <w:shd w:val="clear" w:color="auto" w:fill="auto"/>
          </w:tcPr>
          <w:p w14:paraId="37D17BAA" w14:textId="77777777" w:rsidR="001F28C3" w:rsidRPr="008675F2" w:rsidRDefault="001F28C3" w:rsidP="009A5E1D">
            <w:pPr>
              <w:pStyle w:val="ENoteTableText"/>
              <w:tabs>
                <w:tab w:val="center" w:leader="dot" w:pos="2268"/>
              </w:tabs>
            </w:pPr>
            <w:r w:rsidRPr="008675F2">
              <w:t>r 5I</w:t>
            </w:r>
            <w:r w:rsidRPr="008675F2">
              <w:tab/>
            </w:r>
          </w:p>
        </w:tc>
        <w:tc>
          <w:tcPr>
            <w:tcW w:w="3505" w:type="pct"/>
            <w:shd w:val="clear" w:color="auto" w:fill="auto"/>
          </w:tcPr>
          <w:p w14:paraId="7A81E97E" w14:textId="77777777" w:rsidR="001F28C3" w:rsidRPr="008675F2" w:rsidRDefault="001F28C3" w:rsidP="0079499B">
            <w:pPr>
              <w:pStyle w:val="ENoteTableText"/>
            </w:pPr>
            <w:r w:rsidRPr="008675F2">
              <w:t>ad 1987 No</w:t>
            </w:r>
            <w:r w:rsidR="00C37DFB" w:rsidRPr="008675F2">
              <w:t> </w:t>
            </w:r>
            <w:r w:rsidRPr="008675F2">
              <w:t>320</w:t>
            </w:r>
          </w:p>
        </w:tc>
      </w:tr>
      <w:tr w:rsidR="001F28C3" w:rsidRPr="008675F2" w14:paraId="2CF091E3" w14:textId="77777777" w:rsidTr="008245AC">
        <w:trPr>
          <w:cantSplit/>
        </w:trPr>
        <w:tc>
          <w:tcPr>
            <w:tcW w:w="1495" w:type="pct"/>
            <w:shd w:val="clear" w:color="auto" w:fill="auto"/>
          </w:tcPr>
          <w:p w14:paraId="20D5FAB5" w14:textId="77777777" w:rsidR="001F28C3" w:rsidRPr="008675F2" w:rsidRDefault="001F28C3" w:rsidP="00FE2F6D">
            <w:pPr>
              <w:pStyle w:val="ENoteTableText"/>
            </w:pPr>
          </w:p>
        </w:tc>
        <w:tc>
          <w:tcPr>
            <w:tcW w:w="3505" w:type="pct"/>
            <w:shd w:val="clear" w:color="auto" w:fill="auto"/>
          </w:tcPr>
          <w:p w14:paraId="4BFFBC88" w14:textId="77777777" w:rsidR="001F28C3" w:rsidRPr="008675F2" w:rsidRDefault="001F28C3" w:rsidP="0079499B">
            <w:pPr>
              <w:pStyle w:val="ENoteTableText"/>
            </w:pPr>
            <w:r w:rsidRPr="008675F2">
              <w:t>am 1989 No</w:t>
            </w:r>
            <w:r w:rsidR="00C37DFB" w:rsidRPr="008675F2">
              <w:t> </w:t>
            </w:r>
            <w:r w:rsidRPr="008675F2">
              <w:t>60; 2000 No</w:t>
            </w:r>
            <w:r w:rsidR="00C37DFB" w:rsidRPr="008675F2">
              <w:t> </w:t>
            </w:r>
            <w:r w:rsidRPr="008675F2">
              <w:t>32; 2004 No</w:t>
            </w:r>
            <w:r w:rsidR="00C37DFB" w:rsidRPr="008675F2">
              <w:t> </w:t>
            </w:r>
            <w:r w:rsidRPr="008675F2">
              <w:t>245</w:t>
            </w:r>
            <w:r w:rsidR="003E7898" w:rsidRPr="008675F2">
              <w:t>; F2019L00594</w:t>
            </w:r>
          </w:p>
        </w:tc>
      </w:tr>
      <w:tr w:rsidR="001F28C3" w:rsidRPr="008675F2" w14:paraId="61CA949F" w14:textId="77777777" w:rsidTr="008245AC">
        <w:trPr>
          <w:cantSplit/>
        </w:trPr>
        <w:tc>
          <w:tcPr>
            <w:tcW w:w="1495" w:type="pct"/>
            <w:shd w:val="clear" w:color="auto" w:fill="auto"/>
          </w:tcPr>
          <w:p w14:paraId="24197B32" w14:textId="77777777" w:rsidR="001F28C3" w:rsidRPr="008675F2" w:rsidRDefault="001F28C3" w:rsidP="009A5E1D">
            <w:pPr>
              <w:pStyle w:val="ENoteTableText"/>
              <w:tabs>
                <w:tab w:val="center" w:leader="dot" w:pos="2268"/>
              </w:tabs>
            </w:pPr>
            <w:r w:rsidRPr="008675F2">
              <w:t>r 5J</w:t>
            </w:r>
            <w:r w:rsidRPr="008675F2">
              <w:tab/>
            </w:r>
          </w:p>
        </w:tc>
        <w:tc>
          <w:tcPr>
            <w:tcW w:w="3505" w:type="pct"/>
            <w:shd w:val="clear" w:color="auto" w:fill="auto"/>
          </w:tcPr>
          <w:p w14:paraId="0097FCD1" w14:textId="77777777" w:rsidR="001F28C3" w:rsidRPr="008675F2" w:rsidRDefault="001F28C3" w:rsidP="0079499B">
            <w:pPr>
              <w:pStyle w:val="ENoteTableText"/>
            </w:pPr>
            <w:r w:rsidRPr="008675F2">
              <w:t>ad 1996 No</w:t>
            </w:r>
            <w:r w:rsidR="00C37DFB" w:rsidRPr="008675F2">
              <w:t> </w:t>
            </w:r>
            <w:r w:rsidRPr="008675F2">
              <w:t>325</w:t>
            </w:r>
          </w:p>
        </w:tc>
      </w:tr>
      <w:tr w:rsidR="001F28C3" w:rsidRPr="008675F2" w14:paraId="3C28CF8B" w14:textId="77777777" w:rsidTr="008245AC">
        <w:trPr>
          <w:cantSplit/>
        </w:trPr>
        <w:tc>
          <w:tcPr>
            <w:tcW w:w="1495" w:type="pct"/>
            <w:shd w:val="clear" w:color="auto" w:fill="auto"/>
          </w:tcPr>
          <w:p w14:paraId="33B48888" w14:textId="77777777" w:rsidR="001F28C3" w:rsidRPr="008675F2" w:rsidRDefault="001F28C3" w:rsidP="00FE2F6D">
            <w:pPr>
              <w:pStyle w:val="ENoteTableText"/>
            </w:pPr>
          </w:p>
        </w:tc>
        <w:tc>
          <w:tcPr>
            <w:tcW w:w="3505" w:type="pct"/>
            <w:shd w:val="clear" w:color="auto" w:fill="auto"/>
          </w:tcPr>
          <w:p w14:paraId="2FE69682" w14:textId="727DFDD1" w:rsidR="001F28C3" w:rsidRPr="008675F2" w:rsidRDefault="001F28C3" w:rsidP="0079499B">
            <w:pPr>
              <w:pStyle w:val="ENoteTableText"/>
            </w:pPr>
            <w:r w:rsidRPr="008675F2">
              <w:t>am 1996 No</w:t>
            </w:r>
            <w:r w:rsidR="00C37DFB" w:rsidRPr="008675F2">
              <w:t> </w:t>
            </w:r>
            <w:r w:rsidRPr="008675F2">
              <w:t>325; 1997 No</w:t>
            </w:r>
            <w:r w:rsidR="00C37DFB" w:rsidRPr="008675F2">
              <w:t> </w:t>
            </w:r>
            <w:r w:rsidRPr="008675F2">
              <w:t>93; 1999 Nos 249 and 332; 2009 No</w:t>
            </w:r>
            <w:r w:rsidR="00C37DFB" w:rsidRPr="008675F2">
              <w:t> </w:t>
            </w:r>
            <w:r w:rsidRPr="008675F2">
              <w:t>40</w:t>
            </w:r>
            <w:r w:rsidR="004A0E9B">
              <w:t xml:space="preserve">; </w:t>
            </w:r>
            <w:r w:rsidR="004A0E9B" w:rsidRPr="004A0E9B">
              <w:t>F2024L01598</w:t>
            </w:r>
          </w:p>
        </w:tc>
      </w:tr>
      <w:tr w:rsidR="001F28C3" w:rsidRPr="008675F2" w14:paraId="0FDEE968" w14:textId="77777777" w:rsidTr="008245AC">
        <w:trPr>
          <w:cantSplit/>
        </w:trPr>
        <w:tc>
          <w:tcPr>
            <w:tcW w:w="1495" w:type="pct"/>
            <w:shd w:val="clear" w:color="auto" w:fill="auto"/>
          </w:tcPr>
          <w:p w14:paraId="04AEEAEE" w14:textId="77777777" w:rsidR="001F28C3" w:rsidRPr="008675F2" w:rsidRDefault="001F28C3" w:rsidP="009A5E1D">
            <w:pPr>
              <w:pStyle w:val="ENoteTableText"/>
              <w:tabs>
                <w:tab w:val="center" w:leader="dot" w:pos="2268"/>
              </w:tabs>
            </w:pPr>
            <w:r w:rsidRPr="008675F2">
              <w:t>r 5K</w:t>
            </w:r>
            <w:r w:rsidRPr="008675F2">
              <w:tab/>
            </w:r>
          </w:p>
        </w:tc>
        <w:tc>
          <w:tcPr>
            <w:tcW w:w="3505" w:type="pct"/>
            <w:shd w:val="clear" w:color="auto" w:fill="auto"/>
          </w:tcPr>
          <w:p w14:paraId="4577615C" w14:textId="77777777" w:rsidR="001F28C3" w:rsidRPr="008675F2" w:rsidRDefault="001F28C3" w:rsidP="0079499B">
            <w:pPr>
              <w:pStyle w:val="ENoteTableText"/>
            </w:pPr>
            <w:r w:rsidRPr="008675F2">
              <w:t>ad 1997 No</w:t>
            </w:r>
            <w:r w:rsidR="00C37DFB" w:rsidRPr="008675F2">
              <w:t> </w:t>
            </w:r>
            <w:r w:rsidRPr="008675F2">
              <w:t>385</w:t>
            </w:r>
          </w:p>
        </w:tc>
      </w:tr>
      <w:tr w:rsidR="001F28C3" w:rsidRPr="008675F2" w14:paraId="52532DB8" w14:textId="77777777" w:rsidTr="008245AC">
        <w:trPr>
          <w:cantSplit/>
        </w:trPr>
        <w:tc>
          <w:tcPr>
            <w:tcW w:w="1495" w:type="pct"/>
            <w:shd w:val="clear" w:color="auto" w:fill="auto"/>
          </w:tcPr>
          <w:p w14:paraId="75ACEC3B" w14:textId="77777777" w:rsidR="001F28C3" w:rsidRPr="008675F2" w:rsidRDefault="001F28C3" w:rsidP="00FE2F6D">
            <w:pPr>
              <w:pStyle w:val="ENoteTableText"/>
            </w:pPr>
          </w:p>
        </w:tc>
        <w:tc>
          <w:tcPr>
            <w:tcW w:w="3505" w:type="pct"/>
            <w:shd w:val="clear" w:color="auto" w:fill="auto"/>
          </w:tcPr>
          <w:p w14:paraId="05EF8F25" w14:textId="77777777" w:rsidR="001F28C3" w:rsidRPr="008675F2" w:rsidRDefault="001F28C3" w:rsidP="0079499B">
            <w:pPr>
              <w:pStyle w:val="ENoteTableText"/>
            </w:pPr>
            <w:r w:rsidRPr="008675F2">
              <w:t>am 2000 No</w:t>
            </w:r>
            <w:r w:rsidR="00C37DFB" w:rsidRPr="008675F2">
              <w:t> </w:t>
            </w:r>
            <w:r w:rsidRPr="008675F2">
              <w:t>32</w:t>
            </w:r>
          </w:p>
        </w:tc>
      </w:tr>
      <w:tr w:rsidR="001F28C3" w:rsidRPr="008675F2" w14:paraId="60CC41D5" w14:textId="77777777" w:rsidTr="008245AC">
        <w:trPr>
          <w:cantSplit/>
        </w:trPr>
        <w:tc>
          <w:tcPr>
            <w:tcW w:w="1495" w:type="pct"/>
            <w:shd w:val="clear" w:color="auto" w:fill="auto"/>
          </w:tcPr>
          <w:p w14:paraId="5C0DDD49" w14:textId="77777777" w:rsidR="001F28C3" w:rsidRPr="008675F2" w:rsidRDefault="001F28C3" w:rsidP="00FE2F6D">
            <w:pPr>
              <w:pStyle w:val="ENoteTableText"/>
            </w:pPr>
          </w:p>
        </w:tc>
        <w:tc>
          <w:tcPr>
            <w:tcW w:w="3505" w:type="pct"/>
            <w:shd w:val="clear" w:color="auto" w:fill="auto"/>
          </w:tcPr>
          <w:p w14:paraId="1AEF1383" w14:textId="77777777" w:rsidR="001F28C3" w:rsidRPr="008675F2" w:rsidRDefault="001F28C3" w:rsidP="0079499B">
            <w:pPr>
              <w:pStyle w:val="ENoteTableText"/>
            </w:pPr>
            <w:r w:rsidRPr="008675F2">
              <w:t>rs 2004 No</w:t>
            </w:r>
            <w:r w:rsidR="00C37DFB" w:rsidRPr="008675F2">
              <w:t> </w:t>
            </w:r>
            <w:r w:rsidRPr="008675F2">
              <w:t>108</w:t>
            </w:r>
          </w:p>
        </w:tc>
      </w:tr>
      <w:tr w:rsidR="001F28C3" w:rsidRPr="008675F2" w14:paraId="150ECF8C" w14:textId="77777777" w:rsidTr="008245AC">
        <w:trPr>
          <w:cantSplit/>
        </w:trPr>
        <w:tc>
          <w:tcPr>
            <w:tcW w:w="1495" w:type="pct"/>
            <w:shd w:val="clear" w:color="auto" w:fill="auto"/>
          </w:tcPr>
          <w:p w14:paraId="17067FE4" w14:textId="77777777" w:rsidR="001F28C3" w:rsidRPr="008675F2" w:rsidRDefault="001F28C3" w:rsidP="00FE2F6D">
            <w:pPr>
              <w:pStyle w:val="ENoteTableText"/>
            </w:pPr>
          </w:p>
        </w:tc>
        <w:tc>
          <w:tcPr>
            <w:tcW w:w="3505" w:type="pct"/>
            <w:shd w:val="clear" w:color="auto" w:fill="auto"/>
          </w:tcPr>
          <w:p w14:paraId="6F651CCD" w14:textId="77777777" w:rsidR="001F28C3" w:rsidRPr="008675F2" w:rsidRDefault="001F28C3" w:rsidP="0079499B">
            <w:pPr>
              <w:pStyle w:val="ENoteTableText"/>
            </w:pPr>
            <w:r w:rsidRPr="008675F2">
              <w:t>am 2012 No</w:t>
            </w:r>
            <w:r w:rsidR="00C37DFB" w:rsidRPr="008675F2">
              <w:t> </w:t>
            </w:r>
            <w:r w:rsidRPr="008675F2">
              <w:t>120; No 174, 2014</w:t>
            </w:r>
            <w:r w:rsidR="00DD592E" w:rsidRPr="008675F2">
              <w:t>; F2017L01645</w:t>
            </w:r>
          </w:p>
        </w:tc>
      </w:tr>
      <w:tr w:rsidR="00194809" w:rsidRPr="008675F2" w14:paraId="00DE29EA" w14:textId="77777777" w:rsidTr="008245AC">
        <w:trPr>
          <w:cantSplit/>
        </w:trPr>
        <w:tc>
          <w:tcPr>
            <w:tcW w:w="1495" w:type="pct"/>
            <w:shd w:val="clear" w:color="auto" w:fill="auto"/>
          </w:tcPr>
          <w:p w14:paraId="087225E7" w14:textId="77777777" w:rsidR="00194809" w:rsidRPr="008675F2" w:rsidRDefault="00194809" w:rsidP="00FE2F6D">
            <w:pPr>
              <w:pStyle w:val="ENoteTableText"/>
            </w:pPr>
          </w:p>
        </w:tc>
        <w:tc>
          <w:tcPr>
            <w:tcW w:w="3505" w:type="pct"/>
            <w:shd w:val="clear" w:color="auto" w:fill="auto"/>
          </w:tcPr>
          <w:p w14:paraId="1E24B270" w14:textId="35BE33E1" w:rsidR="00194809" w:rsidRPr="008675F2" w:rsidRDefault="00194809" w:rsidP="0079499B">
            <w:pPr>
              <w:pStyle w:val="ENoteTableText"/>
            </w:pPr>
            <w:r w:rsidRPr="008675F2">
              <w:t>rs F2023L00753</w:t>
            </w:r>
          </w:p>
        </w:tc>
      </w:tr>
      <w:tr w:rsidR="001F28C3" w:rsidRPr="008675F2" w14:paraId="44EBEBB1" w14:textId="77777777" w:rsidTr="008245AC">
        <w:trPr>
          <w:cantSplit/>
        </w:trPr>
        <w:tc>
          <w:tcPr>
            <w:tcW w:w="1495" w:type="pct"/>
            <w:shd w:val="clear" w:color="auto" w:fill="auto"/>
          </w:tcPr>
          <w:p w14:paraId="743CF710" w14:textId="77777777" w:rsidR="001F28C3" w:rsidRPr="008675F2" w:rsidRDefault="001F28C3" w:rsidP="009A5E1D">
            <w:pPr>
              <w:pStyle w:val="ENoteTableText"/>
              <w:tabs>
                <w:tab w:val="center" w:leader="dot" w:pos="2268"/>
              </w:tabs>
            </w:pPr>
            <w:r w:rsidRPr="008675F2">
              <w:t>r 5L</w:t>
            </w:r>
            <w:r w:rsidRPr="008675F2">
              <w:tab/>
            </w:r>
          </w:p>
        </w:tc>
        <w:tc>
          <w:tcPr>
            <w:tcW w:w="3505" w:type="pct"/>
            <w:shd w:val="clear" w:color="auto" w:fill="auto"/>
          </w:tcPr>
          <w:p w14:paraId="61DF0C68" w14:textId="77777777" w:rsidR="001F28C3" w:rsidRPr="008675F2" w:rsidRDefault="001F28C3" w:rsidP="0079499B">
            <w:pPr>
              <w:pStyle w:val="ENoteTableText"/>
            </w:pPr>
            <w:r w:rsidRPr="008675F2">
              <w:t>ad 2009 No</w:t>
            </w:r>
            <w:r w:rsidR="00C37DFB" w:rsidRPr="008675F2">
              <w:t> </w:t>
            </w:r>
            <w:r w:rsidRPr="008675F2">
              <w:t>188</w:t>
            </w:r>
          </w:p>
        </w:tc>
      </w:tr>
      <w:tr w:rsidR="00F72C8E" w:rsidRPr="008675F2" w14:paraId="317F847E" w14:textId="77777777" w:rsidTr="008245AC">
        <w:trPr>
          <w:cantSplit/>
        </w:trPr>
        <w:tc>
          <w:tcPr>
            <w:tcW w:w="1495" w:type="pct"/>
            <w:shd w:val="clear" w:color="auto" w:fill="auto"/>
          </w:tcPr>
          <w:p w14:paraId="29BDAD15" w14:textId="77777777" w:rsidR="00F72C8E" w:rsidRPr="008675F2" w:rsidRDefault="00F72C8E" w:rsidP="009A5E1D">
            <w:pPr>
              <w:pStyle w:val="ENoteTableText"/>
              <w:tabs>
                <w:tab w:val="center" w:leader="dot" w:pos="2268"/>
              </w:tabs>
            </w:pPr>
          </w:p>
        </w:tc>
        <w:tc>
          <w:tcPr>
            <w:tcW w:w="3505" w:type="pct"/>
            <w:shd w:val="clear" w:color="auto" w:fill="auto"/>
          </w:tcPr>
          <w:p w14:paraId="6CA5D8EA" w14:textId="549E8926" w:rsidR="00F72C8E" w:rsidRPr="008675F2" w:rsidRDefault="00F72C8E" w:rsidP="0079499B">
            <w:pPr>
              <w:pStyle w:val="ENoteTableText"/>
            </w:pPr>
            <w:r w:rsidRPr="008675F2">
              <w:t>am F2020L00399</w:t>
            </w:r>
            <w:r w:rsidR="007C7368">
              <w:t xml:space="preserve">; </w:t>
            </w:r>
            <w:r w:rsidR="007C7368" w:rsidRPr="006529BF">
              <w:t>F2024L01299</w:t>
            </w:r>
          </w:p>
        </w:tc>
      </w:tr>
      <w:tr w:rsidR="001F28C3" w:rsidRPr="008675F2" w14:paraId="40975CE1" w14:textId="77777777" w:rsidTr="008245AC">
        <w:trPr>
          <w:cantSplit/>
        </w:trPr>
        <w:tc>
          <w:tcPr>
            <w:tcW w:w="1495" w:type="pct"/>
            <w:shd w:val="clear" w:color="auto" w:fill="auto"/>
          </w:tcPr>
          <w:p w14:paraId="040A9671" w14:textId="77777777" w:rsidR="001F28C3" w:rsidRPr="008675F2" w:rsidRDefault="001F28C3" w:rsidP="00AA42CD">
            <w:pPr>
              <w:pStyle w:val="ENoteTableText"/>
              <w:tabs>
                <w:tab w:val="center" w:leader="dot" w:pos="2268"/>
              </w:tabs>
            </w:pPr>
            <w:r w:rsidRPr="008675F2">
              <w:t>r 7</w:t>
            </w:r>
            <w:r w:rsidRPr="008675F2">
              <w:tab/>
            </w:r>
          </w:p>
        </w:tc>
        <w:tc>
          <w:tcPr>
            <w:tcW w:w="3505" w:type="pct"/>
            <w:shd w:val="clear" w:color="auto" w:fill="auto"/>
          </w:tcPr>
          <w:p w14:paraId="253A172A" w14:textId="77777777" w:rsidR="001F28C3" w:rsidRPr="008675F2" w:rsidRDefault="001F28C3" w:rsidP="00AA42CD">
            <w:pPr>
              <w:pStyle w:val="ENoteTableText"/>
            </w:pPr>
            <w:r w:rsidRPr="008675F2">
              <w:t>am No</w:t>
            </w:r>
            <w:r w:rsidR="003B0469" w:rsidRPr="008675F2">
              <w:t> </w:t>
            </w:r>
            <w:r w:rsidRPr="008675F2">
              <w:t>289</w:t>
            </w:r>
            <w:r w:rsidR="0071273D" w:rsidRPr="008675F2">
              <w:t>, 1991</w:t>
            </w:r>
          </w:p>
        </w:tc>
      </w:tr>
      <w:tr w:rsidR="00A8622A" w:rsidRPr="008675F2" w14:paraId="27B604CA" w14:textId="77777777" w:rsidTr="008245AC">
        <w:trPr>
          <w:cantSplit/>
        </w:trPr>
        <w:tc>
          <w:tcPr>
            <w:tcW w:w="1495" w:type="pct"/>
            <w:shd w:val="clear" w:color="auto" w:fill="auto"/>
          </w:tcPr>
          <w:p w14:paraId="09D30D8A" w14:textId="77777777" w:rsidR="00A8622A" w:rsidRPr="008675F2" w:rsidRDefault="00A8622A" w:rsidP="009A5E1D">
            <w:pPr>
              <w:pStyle w:val="ENoteTableText"/>
              <w:tabs>
                <w:tab w:val="center" w:leader="dot" w:pos="2268"/>
              </w:tabs>
            </w:pPr>
          </w:p>
        </w:tc>
        <w:tc>
          <w:tcPr>
            <w:tcW w:w="3505" w:type="pct"/>
            <w:shd w:val="clear" w:color="auto" w:fill="auto"/>
          </w:tcPr>
          <w:p w14:paraId="00BB2CE5" w14:textId="77777777" w:rsidR="00A8622A" w:rsidRPr="008675F2" w:rsidRDefault="00A8622A" w:rsidP="0079499B">
            <w:pPr>
              <w:pStyle w:val="ENoteTableText"/>
            </w:pPr>
            <w:r w:rsidRPr="008675F2">
              <w:t>rep No 241, 2015</w:t>
            </w:r>
          </w:p>
        </w:tc>
      </w:tr>
      <w:tr w:rsidR="004E1C8C" w:rsidRPr="008675F2" w14:paraId="15504E3E" w14:textId="77777777" w:rsidTr="008245AC">
        <w:trPr>
          <w:cantSplit/>
        </w:trPr>
        <w:tc>
          <w:tcPr>
            <w:tcW w:w="1495" w:type="pct"/>
            <w:shd w:val="clear" w:color="auto" w:fill="auto"/>
          </w:tcPr>
          <w:p w14:paraId="0CE28AAF" w14:textId="77777777" w:rsidR="004E1C8C" w:rsidRPr="008675F2" w:rsidRDefault="004E1C8C" w:rsidP="009A5E1D">
            <w:pPr>
              <w:pStyle w:val="ENoteTableText"/>
              <w:tabs>
                <w:tab w:val="center" w:leader="dot" w:pos="2268"/>
              </w:tabs>
            </w:pPr>
            <w:r w:rsidRPr="008675F2">
              <w:t>r 8</w:t>
            </w:r>
            <w:r w:rsidRPr="008675F2">
              <w:tab/>
            </w:r>
          </w:p>
        </w:tc>
        <w:tc>
          <w:tcPr>
            <w:tcW w:w="3505" w:type="pct"/>
            <w:shd w:val="clear" w:color="auto" w:fill="auto"/>
          </w:tcPr>
          <w:p w14:paraId="69EF1D9F" w14:textId="77777777" w:rsidR="004E1C8C" w:rsidRPr="008675F2" w:rsidRDefault="004E1C8C" w:rsidP="0079499B">
            <w:pPr>
              <w:pStyle w:val="ENoteTableText"/>
            </w:pPr>
            <w:r w:rsidRPr="008675F2">
              <w:t>ad No 90, 2015</w:t>
            </w:r>
          </w:p>
        </w:tc>
      </w:tr>
      <w:tr w:rsidR="00A314A6" w:rsidRPr="008675F2" w14:paraId="2C04A987" w14:textId="77777777" w:rsidTr="008245AC">
        <w:trPr>
          <w:cantSplit/>
        </w:trPr>
        <w:tc>
          <w:tcPr>
            <w:tcW w:w="1495" w:type="pct"/>
            <w:shd w:val="clear" w:color="auto" w:fill="auto"/>
          </w:tcPr>
          <w:p w14:paraId="44D66ADA" w14:textId="77777777" w:rsidR="00A314A6" w:rsidRPr="008675F2" w:rsidRDefault="00A314A6" w:rsidP="009A5E1D">
            <w:pPr>
              <w:pStyle w:val="ENoteTableText"/>
              <w:tabs>
                <w:tab w:val="center" w:leader="dot" w:pos="2268"/>
              </w:tabs>
            </w:pPr>
            <w:r w:rsidRPr="008675F2">
              <w:t>r 9</w:t>
            </w:r>
            <w:r w:rsidRPr="008675F2">
              <w:tab/>
            </w:r>
          </w:p>
        </w:tc>
        <w:tc>
          <w:tcPr>
            <w:tcW w:w="3505" w:type="pct"/>
            <w:shd w:val="clear" w:color="auto" w:fill="auto"/>
          </w:tcPr>
          <w:p w14:paraId="70CE0E3A" w14:textId="77777777" w:rsidR="00A314A6" w:rsidRPr="008675F2" w:rsidRDefault="00A314A6" w:rsidP="0079499B">
            <w:pPr>
              <w:pStyle w:val="ENoteTableText"/>
            </w:pPr>
            <w:r w:rsidRPr="008675F2">
              <w:t>ad No 241, 2015</w:t>
            </w:r>
          </w:p>
        </w:tc>
      </w:tr>
      <w:tr w:rsidR="00C4504A" w:rsidRPr="008675F2" w14:paraId="33DA4340" w14:textId="77777777" w:rsidTr="008245AC">
        <w:trPr>
          <w:cantSplit/>
        </w:trPr>
        <w:tc>
          <w:tcPr>
            <w:tcW w:w="1495" w:type="pct"/>
            <w:shd w:val="clear" w:color="auto" w:fill="auto"/>
          </w:tcPr>
          <w:p w14:paraId="49E86D98" w14:textId="77777777" w:rsidR="00C4504A" w:rsidRPr="008675F2" w:rsidRDefault="00C4504A" w:rsidP="009A5E1D">
            <w:pPr>
              <w:pStyle w:val="ENoteTableText"/>
              <w:tabs>
                <w:tab w:val="center" w:leader="dot" w:pos="2268"/>
              </w:tabs>
            </w:pPr>
            <w:r w:rsidRPr="008675F2">
              <w:t>r 10</w:t>
            </w:r>
            <w:r w:rsidRPr="008675F2">
              <w:tab/>
            </w:r>
          </w:p>
        </w:tc>
        <w:tc>
          <w:tcPr>
            <w:tcW w:w="3505" w:type="pct"/>
            <w:shd w:val="clear" w:color="auto" w:fill="auto"/>
          </w:tcPr>
          <w:p w14:paraId="74C139FB" w14:textId="77777777" w:rsidR="00C4504A" w:rsidRPr="008675F2" w:rsidRDefault="00C4504A" w:rsidP="0079499B">
            <w:pPr>
              <w:pStyle w:val="ENoteTableText"/>
            </w:pPr>
            <w:r w:rsidRPr="008675F2">
              <w:t>ad F2019L00365</w:t>
            </w:r>
          </w:p>
        </w:tc>
      </w:tr>
      <w:tr w:rsidR="00F13E49" w:rsidRPr="008675F2" w14:paraId="49765077" w14:textId="77777777" w:rsidTr="008245AC">
        <w:trPr>
          <w:cantSplit/>
        </w:trPr>
        <w:tc>
          <w:tcPr>
            <w:tcW w:w="1495" w:type="pct"/>
            <w:shd w:val="clear" w:color="auto" w:fill="auto"/>
          </w:tcPr>
          <w:p w14:paraId="5752CBD6" w14:textId="77777777" w:rsidR="00F13E49" w:rsidRPr="008675F2" w:rsidRDefault="00F13E49" w:rsidP="009A5E1D">
            <w:pPr>
              <w:pStyle w:val="ENoteTableText"/>
              <w:tabs>
                <w:tab w:val="center" w:leader="dot" w:pos="2268"/>
              </w:tabs>
            </w:pPr>
            <w:r w:rsidRPr="008675F2">
              <w:t>r 11</w:t>
            </w:r>
            <w:r w:rsidRPr="008675F2">
              <w:tab/>
            </w:r>
          </w:p>
        </w:tc>
        <w:tc>
          <w:tcPr>
            <w:tcW w:w="3505" w:type="pct"/>
            <w:shd w:val="clear" w:color="auto" w:fill="auto"/>
          </w:tcPr>
          <w:p w14:paraId="1E62A590" w14:textId="77777777" w:rsidR="00F13E49" w:rsidRPr="008675F2" w:rsidRDefault="00F13E49" w:rsidP="0079499B">
            <w:pPr>
              <w:pStyle w:val="ENoteTableText"/>
            </w:pPr>
            <w:r w:rsidRPr="008675F2">
              <w:t>ad F2019L01615</w:t>
            </w:r>
          </w:p>
        </w:tc>
      </w:tr>
      <w:tr w:rsidR="00761EC0" w:rsidRPr="008675F2" w14:paraId="7A8B279E" w14:textId="77777777" w:rsidTr="008245AC">
        <w:trPr>
          <w:cantSplit/>
        </w:trPr>
        <w:tc>
          <w:tcPr>
            <w:tcW w:w="1495" w:type="pct"/>
            <w:shd w:val="clear" w:color="auto" w:fill="auto"/>
          </w:tcPr>
          <w:p w14:paraId="5AF9C630" w14:textId="77777777" w:rsidR="00761EC0" w:rsidRPr="008675F2" w:rsidRDefault="00761EC0" w:rsidP="009A5E1D">
            <w:pPr>
              <w:pStyle w:val="ENoteTableText"/>
              <w:tabs>
                <w:tab w:val="center" w:leader="dot" w:pos="2268"/>
              </w:tabs>
            </w:pPr>
            <w:r w:rsidRPr="008675F2">
              <w:t>r 12</w:t>
            </w:r>
            <w:r w:rsidRPr="008675F2">
              <w:tab/>
            </w:r>
          </w:p>
        </w:tc>
        <w:tc>
          <w:tcPr>
            <w:tcW w:w="3505" w:type="pct"/>
            <w:shd w:val="clear" w:color="auto" w:fill="auto"/>
          </w:tcPr>
          <w:p w14:paraId="3B34FAED" w14:textId="77777777" w:rsidR="00761EC0" w:rsidRPr="008675F2" w:rsidRDefault="00761EC0" w:rsidP="0079499B">
            <w:pPr>
              <w:pStyle w:val="ENoteTableText"/>
            </w:pPr>
            <w:r w:rsidRPr="008675F2">
              <w:t>ad F2020L01046</w:t>
            </w:r>
          </w:p>
        </w:tc>
      </w:tr>
      <w:tr w:rsidR="002174D6" w:rsidRPr="008675F2" w14:paraId="4D14C4A7" w14:textId="77777777" w:rsidTr="008245AC">
        <w:trPr>
          <w:cantSplit/>
        </w:trPr>
        <w:tc>
          <w:tcPr>
            <w:tcW w:w="1495" w:type="pct"/>
            <w:shd w:val="clear" w:color="auto" w:fill="auto"/>
          </w:tcPr>
          <w:p w14:paraId="477BCA37" w14:textId="77777777" w:rsidR="002174D6" w:rsidRPr="008675F2" w:rsidRDefault="002174D6" w:rsidP="009A5E1D">
            <w:pPr>
              <w:pStyle w:val="ENoteTableText"/>
              <w:tabs>
                <w:tab w:val="center" w:leader="dot" w:pos="2268"/>
              </w:tabs>
            </w:pPr>
            <w:r w:rsidRPr="008675F2">
              <w:t>r 13</w:t>
            </w:r>
            <w:r w:rsidRPr="008675F2">
              <w:tab/>
            </w:r>
          </w:p>
        </w:tc>
        <w:tc>
          <w:tcPr>
            <w:tcW w:w="3505" w:type="pct"/>
            <w:shd w:val="clear" w:color="auto" w:fill="auto"/>
          </w:tcPr>
          <w:p w14:paraId="73097685" w14:textId="77777777" w:rsidR="002174D6" w:rsidRPr="008675F2" w:rsidRDefault="002174D6" w:rsidP="0079499B">
            <w:pPr>
              <w:pStyle w:val="ENoteTableText"/>
              <w:rPr>
                <w:u w:val="single"/>
              </w:rPr>
            </w:pPr>
            <w:r w:rsidRPr="008675F2">
              <w:t>ad F2021L01390</w:t>
            </w:r>
          </w:p>
        </w:tc>
      </w:tr>
      <w:tr w:rsidR="00B644D3" w:rsidRPr="008675F2" w14:paraId="10EF3387" w14:textId="77777777" w:rsidTr="008245AC">
        <w:trPr>
          <w:cantSplit/>
        </w:trPr>
        <w:tc>
          <w:tcPr>
            <w:tcW w:w="1495" w:type="pct"/>
            <w:shd w:val="clear" w:color="auto" w:fill="auto"/>
          </w:tcPr>
          <w:p w14:paraId="384D76BF" w14:textId="7417C81F" w:rsidR="00B644D3" w:rsidRPr="008675F2" w:rsidRDefault="00B644D3" w:rsidP="009A5E1D">
            <w:pPr>
              <w:pStyle w:val="ENoteTableText"/>
              <w:tabs>
                <w:tab w:val="center" w:leader="dot" w:pos="2268"/>
              </w:tabs>
            </w:pPr>
            <w:r w:rsidRPr="008675F2">
              <w:t>r 14</w:t>
            </w:r>
            <w:r w:rsidRPr="008675F2">
              <w:tab/>
            </w:r>
          </w:p>
        </w:tc>
        <w:tc>
          <w:tcPr>
            <w:tcW w:w="3505" w:type="pct"/>
            <w:shd w:val="clear" w:color="auto" w:fill="auto"/>
          </w:tcPr>
          <w:p w14:paraId="0ED15D26" w14:textId="17CADD37" w:rsidR="00B644D3" w:rsidRPr="008675F2" w:rsidRDefault="00B644D3" w:rsidP="0079499B">
            <w:pPr>
              <w:pStyle w:val="ENoteTableText"/>
            </w:pPr>
            <w:r w:rsidRPr="008675F2">
              <w:t>ad F2022L00512</w:t>
            </w:r>
          </w:p>
        </w:tc>
      </w:tr>
      <w:tr w:rsidR="00570FDE" w:rsidRPr="008675F2" w14:paraId="5A3B7797" w14:textId="77777777" w:rsidTr="008245AC">
        <w:trPr>
          <w:cantSplit/>
        </w:trPr>
        <w:tc>
          <w:tcPr>
            <w:tcW w:w="1495" w:type="pct"/>
            <w:shd w:val="clear" w:color="auto" w:fill="auto"/>
          </w:tcPr>
          <w:p w14:paraId="38298839" w14:textId="5B61A02C" w:rsidR="00570FDE" w:rsidRPr="008675F2" w:rsidRDefault="00570FDE" w:rsidP="009A5E1D">
            <w:pPr>
              <w:pStyle w:val="ENoteTableText"/>
              <w:tabs>
                <w:tab w:val="center" w:leader="dot" w:pos="2268"/>
              </w:tabs>
            </w:pPr>
            <w:r w:rsidRPr="008675F2">
              <w:t>r 15</w:t>
            </w:r>
            <w:r w:rsidRPr="008675F2">
              <w:tab/>
            </w:r>
          </w:p>
        </w:tc>
        <w:tc>
          <w:tcPr>
            <w:tcW w:w="3505" w:type="pct"/>
            <w:shd w:val="clear" w:color="auto" w:fill="auto"/>
          </w:tcPr>
          <w:p w14:paraId="2C5BD65D" w14:textId="3491125A" w:rsidR="00570FDE" w:rsidRPr="008675F2" w:rsidRDefault="00570FDE" w:rsidP="0079499B">
            <w:pPr>
              <w:pStyle w:val="ENoteTableText"/>
            </w:pPr>
            <w:r w:rsidRPr="008675F2">
              <w:t>ad F2023L00823</w:t>
            </w:r>
          </w:p>
        </w:tc>
      </w:tr>
      <w:tr w:rsidR="0016234B" w:rsidRPr="008675F2" w14:paraId="37C34A81" w14:textId="77777777" w:rsidTr="008245AC">
        <w:trPr>
          <w:cantSplit/>
        </w:trPr>
        <w:tc>
          <w:tcPr>
            <w:tcW w:w="1495" w:type="pct"/>
            <w:shd w:val="clear" w:color="auto" w:fill="auto"/>
          </w:tcPr>
          <w:p w14:paraId="3682816F" w14:textId="5DEC389C" w:rsidR="0016234B" w:rsidRPr="008675F2" w:rsidRDefault="0016234B" w:rsidP="009A5E1D">
            <w:pPr>
              <w:pStyle w:val="ENoteTableText"/>
              <w:tabs>
                <w:tab w:val="center" w:leader="dot" w:pos="2268"/>
              </w:tabs>
            </w:pPr>
            <w:r w:rsidRPr="008675F2">
              <w:t>r 16</w:t>
            </w:r>
            <w:r w:rsidRPr="008675F2">
              <w:tab/>
            </w:r>
          </w:p>
        </w:tc>
        <w:tc>
          <w:tcPr>
            <w:tcW w:w="3505" w:type="pct"/>
            <w:shd w:val="clear" w:color="auto" w:fill="auto"/>
          </w:tcPr>
          <w:p w14:paraId="47AC4AED" w14:textId="42DD120F" w:rsidR="0016234B" w:rsidRPr="008675F2" w:rsidRDefault="0016234B" w:rsidP="0079499B">
            <w:pPr>
              <w:pStyle w:val="ENoteTableText"/>
            </w:pPr>
            <w:r w:rsidRPr="008675F2">
              <w:t>ad F2023L00995</w:t>
            </w:r>
          </w:p>
        </w:tc>
      </w:tr>
      <w:tr w:rsidR="008B7A48" w:rsidRPr="008675F2" w14:paraId="1A3AEA92" w14:textId="77777777" w:rsidTr="008245AC">
        <w:trPr>
          <w:cantSplit/>
        </w:trPr>
        <w:tc>
          <w:tcPr>
            <w:tcW w:w="1495" w:type="pct"/>
            <w:shd w:val="clear" w:color="auto" w:fill="auto"/>
          </w:tcPr>
          <w:p w14:paraId="20730A6B" w14:textId="77A8C232" w:rsidR="008B7A48" w:rsidRPr="008675F2" w:rsidRDefault="008B7A48" w:rsidP="009A5E1D">
            <w:pPr>
              <w:pStyle w:val="ENoteTableText"/>
              <w:tabs>
                <w:tab w:val="center" w:leader="dot" w:pos="2268"/>
              </w:tabs>
            </w:pPr>
            <w:r w:rsidRPr="008675F2">
              <w:t>r 17</w:t>
            </w:r>
            <w:r w:rsidRPr="008675F2">
              <w:tab/>
            </w:r>
          </w:p>
        </w:tc>
        <w:tc>
          <w:tcPr>
            <w:tcW w:w="3505" w:type="pct"/>
            <w:shd w:val="clear" w:color="auto" w:fill="auto"/>
          </w:tcPr>
          <w:p w14:paraId="786372E0" w14:textId="17B73D08" w:rsidR="008B7A48" w:rsidRPr="008675F2" w:rsidRDefault="008B7A48" w:rsidP="0079499B">
            <w:pPr>
              <w:pStyle w:val="ENoteTableText"/>
            </w:pPr>
            <w:r w:rsidRPr="008675F2">
              <w:t>ad F2023L01653</w:t>
            </w:r>
          </w:p>
        </w:tc>
      </w:tr>
      <w:tr w:rsidR="007F3F47" w:rsidRPr="008675F2" w14:paraId="4469BFC5" w14:textId="77777777" w:rsidTr="008245AC">
        <w:trPr>
          <w:cantSplit/>
        </w:trPr>
        <w:tc>
          <w:tcPr>
            <w:tcW w:w="1495" w:type="pct"/>
            <w:shd w:val="clear" w:color="auto" w:fill="auto"/>
          </w:tcPr>
          <w:p w14:paraId="3AEAF3F1" w14:textId="072634D3" w:rsidR="007F3F47" w:rsidRPr="008675F2" w:rsidRDefault="007F3F47" w:rsidP="009A5E1D">
            <w:pPr>
              <w:pStyle w:val="ENoteTableText"/>
              <w:tabs>
                <w:tab w:val="center" w:leader="dot" w:pos="2268"/>
              </w:tabs>
            </w:pPr>
            <w:r w:rsidRPr="008675F2">
              <w:t>r 18</w:t>
            </w:r>
            <w:r w:rsidRPr="008675F2">
              <w:tab/>
            </w:r>
          </w:p>
        </w:tc>
        <w:tc>
          <w:tcPr>
            <w:tcW w:w="3505" w:type="pct"/>
            <w:shd w:val="clear" w:color="auto" w:fill="auto"/>
          </w:tcPr>
          <w:p w14:paraId="629D3792" w14:textId="2455D93D" w:rsidR="007F3F47" w:rsidRPr="008675F2" w:rsidRDefault="007F3F47" w:rsidP="0079499B">
            <w:pPr>
              <w:pStyle w:val="ENoteTableText"/>
            </w:pPr>
            <w:r w:rsidRPr="008675F2">
              <w:t>ad F2023L01666</w:t>
            </w:r>
          </w:p>
        </w:tc>
      </w:tr>
      <w:tr w:rsidR="00E4571C" w:rsidRPr="008675F2" w14:paraId="7AF249C5" w14:textId="77777777" w:rsidTr="008245AC">
        <w:trPr>
          <w:cantSplit/>
        </w:trPr>
        <w:tc>
          <w:tcPr>
            <w:tcW w:w="1495" w:type="pct"/>
            <w:shd w:val="clear" w:color="auto" w:fill="auto"/>
          </w:tcPr>
          <w:p w14:paraId="4BE2EF8E" w14:textId="4428F72B" w:rsidR="00E4571C" w:rsidRPr="008675F2" w:rsidRDefault="00E4571C" w:rsidP="009A5E1D">
            <w:pPr>
              <w:pStyle w:val="ENoteTableText"/>
              <w:tabs>
                <w:tab w:val="center" w:leader="dot" w:pos="2268"/>
              </w:tabs>
            </w:pPr>
            <w:r w:rsidRPr="008675F2">
              <w:t>r 19</w:t>
            </w:r>
            <w:r w:rsidRPr="008675F2">
              <w:tab/>
            </w:r>
          </w:p>
        </w:tc>
        <w:tc>
          <w:tcPr>
            <w:tcW w:w="3505" w:type="pct"/>
            <w:shd w:val="clear" w:color="auto" w:fill="auto"/>
          </w:tcPr>
          <w:p w14:paraId="5C0D07D4" w14:textId="184AB6CF" w:rsidR="00E4571C" w:rsidRPr="008675F2" w:rsidRDefault="00E4571C" w:rsidP="0079499B">
            <w:pPr>
              <w:pStyle w:val="ENoteTableText"/>
            </w:pPr>
            <w:r w:rsidRPr="008675F2">
              <w:t>ad F2024L00187</w:t>
            </w:r>
          </w:p>
        </w:tc>
      </w:tr>
      <w:tr w:rsidR="00061870" w:rsidRPr="008675F2" w14:paraId="4DA0A5C7" w14:textId="77777777" w:rsidTr="008245AC">
        <w:trPr>
          <w:cantSplit/>
        </w:trPr>
        <w:tc>
          <w:tcPr>
            <w:tcW w:w="1495" w:type="pct"/>
            <w:shd w:val="clear" w:color="auto" w:fill="auto"/>
          </w:tcPr>
          <w:p w14:paraId="3E0BFDB8" w14:textId="4F5A5156" w:rsidR="00061870" w:rsidRPr="008675F2" w:rsidRDefault="00061870" w:rsidP="009A5E1D">
            <w:pPr>
              <w:pStyle w:val="ENoteTableText"/>
              <w:tabs>
                <w:tab w:val="center" w:leader="dot" w:pos="2268"/>
              </w:tabs>
            </w:pPr>
            <w:r>
              <w:t>r 20</w:t>
            </w:r>
            <w:r>
              <w:tab/>
            </w:r>
          </w:p>
        </w:tc>
        <w:tc>
          <w:tcPr>
            <w:tcW w:w="3505" w:type="pct"/>
            <w:shd w:val="clear" w:color="auto" w:fill="auto"/>
          </w:tcPr>
          <w:p w14:paraId="6D11596D" w14:textId="67ADDE61" w:rsidR="00061870" w:rsidRPr="008675F2" w:rsidRDefault="00061870" w:rsidP="0079499B">
            <w:pPr>
              <w:pStyle w:val="ENoteTableText"/>
            </w:pPr>
            <w:r>
              <w:t xml:space="preserve">ad </w:t>
            </w:r>
            <w:r w:rsidRPr="004A0E9B">
              <w:t>F2024L01598</w:t>
            </w:r>
          </w:p>
        </w:tc>
      </w:tr>
      <w:tr w:rsidR="001F28C3" w:rsidRPr="008675F2" w14:paraId="673C10B0" w14:textId="77777777" w:rsidTr="008245AC">
        <w:trPr>
          <w:cantSplit/>
        </w:trPr>
        <w:tc>
          <w:tcPr>
            <w:tcW w:w="1495" w:type="pct"/>
            <w:shd w:val="clear" w:color="auto" w:fill="auto"/>
          </w:tcPr>
          <w:p w14:paraId="30C909B8" w14:textId="30D1228B" w:rsidR="001F28C3" w:rsidRPr="008675F2" w:rsidRDefault="000D2607" w:rsidP="001A4529">
            <w:pPr>
              <w:pStyle w:val="ENoteTableText"/>
              <w:keepNext/>
              <w:keepLines/>
            </w:pPr>
            <w:r w:rsidRPr="008675F2">
              <w:rPr>
                <w:b/>
              </w:rPr>
              <w:t>Schedule 1</w:t>
            </w:r>
          </w:p>
        </w:tc>
        <w:tc>
          <w:tcPr>
            <w:tcW w:w="3505" w:type="pct"/>
            <w:shd w:val="clear" w:color="auto" w:fill="auto"/>
          </w:tcPr>
          <w:p w14:paraId="2B86A386" w14:textId="77777777" w:rsidR="001F28C3" w:rsidRPr="008675F2" w:rsidRDefault="001F28C3" w:rsidP="001A4529">
            <w:pPr>
              <w:pStyle w:val="ENoteTableText"/>
              <w:keepNext/>
              <w:keepLines/>
            </w:pPr>
          </w:p>
        </w:tc>
      </w:tr>
      <w:tr w:rsidR="001F28C3" w:rsidRPr="008675F2" w14:paraId="6B69C6D4" w14:textId="77777777" w:rsidTr="008245AC">
        <w:trPr>
          <w:cantSplit/>
        </w:trPr>
        <w:tc>
          <w:tcPr>
            <w:tcW w:w="1495" w:type="pct"/>
            <w:shd w:val="clear" w:color="auto" w:fill="auto"/>
          </w:tcPr>
          <w:p w14:paraId="065914F2" w14:textId="77777777" w:rsidR="001F28C3" w:rsidRPr="008675F2" w:rsidRDefault="001F28C3" w:rsidP="009A5E1D">
            <w:pPr>
              <w:pStyle w:val="ENoteTableText"/>
              <w:tabs>
                <w:tab w:val="center" w:leader="dot" w:pos="2268"/>
              </w:tabs>
            </w:pPr>
            <w:r w:rsidRPr="008675F2">
              <w:t>First Schedule</w:t>
            </w:r>
            <w:r w:rsidR="006348B1" w:rsidRPr="008675F2">
              <w:t xml:space="preserve"> heading</w:t>
            </w:r>
            <w:r w:rsidRPr="008675F2">
              <w:tab/>
            </w:r>
          </w:p>
        </w:tc>
        <w:tc>
          <w:tcPr>
            <w:tcW w:w="3505" w:type="pct"/>
            <w:shd w:val="clear" w:color="auto" w:fill="auto"/>
          </w:tcPr>
          <w:p w14:paraId="228535B3" w14:textId="77777777" w:rsidR="001F28C3" w:rsidRPr="008675F2" w:rsidRDefault="001F28C3" w:rsidP="0079499B">
            <w:pPr>
              <w:pStyle w:val="ENoteTableText"/>
            </w:pPr>
            <w:r w:rsidRPr="008675F2">
              <w:t>rep 1990 No</w:t>
            </w:r>
            <w:r w:rsidR="00C37DFB" w:rsidRPr="008675F2">
              <w:t> </w:t>
            </w:r>
            <w:r w:rsidRPr="008675F2">
              <w:t>460</w:t>
            </w:r>
          </w:p>
        </w:tc>
      </w:tr>
      <w:tr w:rsidR="001F28C3" w:rsidRPr="008675F2" w14:paraId="70C1F72A" w14:textId="77777777" w:rsidTr="008245AC">
        <w:trPr>
          <w:cantSplit/>
        </w:trPr>
        <w:tc>
          <w:tcPr>
            <w:tcW w:w="1495" w:type="pct"/>
            <w:shd w:val="clear" w:color="auto" w:fill="auto"/>
          </w:tcPr>
          <w:p w14:paraId="53FD92B3" w14:textId="0E5DBE15" w:rsidR="001F28C3" w:rsidRPr="008675F2" w:rsidRDefault="000D2607" w:rsidP="009A5E1D">
            <w:pPr>
              <w:pStyle w:val="ENoteTableText"/>
              <w:tabs>
                <w:tab w:val="center" w:leader="dot" w:pos="2268"/>
              </w:tabs>
            </w:pPr>
            <w:r w:rsidRPr="008675F2">
              <w:t>Schedule 1</w:t>
            </w:r>
            <w:r w:rsidR="006348B1" w:rsidRPr="008675F2">
              <w:t xml:space="preserve"> heading</w:t>
            </w:r>
            <w:r w:rsidR="001F28C3" w:rsidRPr="008675F2">
              <w:tab/>
            </w:r>
          </w:p>
        </w:tc>
        <w:tc>
          <w:tcPr>
            <w:tcW w:w="3505" w:type="pct"/>
            <w:shd w:val="clear" w:color="auto" w:fill="auto"/>
          </w:tcPr>
          <w:p w14:paraId="41F1B538" w14:textId="77777777" w:rsidR="001F28C3" w:rsidRPr="008675F2" w:rsidRDefault="001F28C3" w:rsidP="0079499B">
            <w:pPr>
              <w:pStyle w:val="ENoteTableText"/>
            </w:pPr>
            <w:r w:rsidRPr="008675F2">
              <w:t>ad 1990 No</w:t>
            </w:r>
            <w:r w:rsidR="00C37DFB" w:rsidRPr="008675F2">
              <w:t> </w:t>
            </w:r>
            <w:r w:rsidRPr="008675F2">
              <w:t>460</w:t>
            </w:r>
          </w:p>
        </w:tc>
      </w:tr>
      <w:tr w:rsidR="001F28C3" w:rsidRPr="008675F2" w14:paraId="402E49B1" w14:textId="77777777" w:rsidTr="008245AC">
        <w:trPr>
          <w:cantSplit/>
        </w:trPr>
        <w:tc>
          <w:tcPr>
            <w:tcW w:w="1495" w:type="pct"/>
            <w:shd w:val="clear" w:color="auto" w:fill="auto"/>
          </w:tcPr>
          <w:p w14:paraId="5C33ED95" w14:textId="77777777" w:rsidR="001F28C3" w:rsidRPr="008675F2" w:rsidRDefault="001F28C3" w:rsidP="009A5E1D">
            <w:pPr>
              <w:pStyle w:val="ENoteTableText"/>
              <w:tabs>
                <w:tab w:val="center" w:leader="dot" w:pos="2268"/>
              </w:tabs>
            </w:pPr>
            <w:r w:rsidRPr="008675F2">
              <w:t>First Schedule</w:t>
            </w:r>
            <w:r w:rsidRPr="008675F2">
              <w:tab/>
            </w:r>
          </w:p>
        </w:tc>
        <w:tc>
          <w:tcPr>
            <w:tcW w:w="3505" w:type="pct"/>
            <w:shd w:val="clear" w:color="auto" w:fill="auto"/>
          </w:tcPr>
          <w:p w14:paraId="4F2E598D" w14:textId="77777777" w:rsidR="001F28C3" w:rsidRPr="008675F2" w:rsidRDefault="001F28C3" w:rsidP="0079499B">
            <w:pPr>
              <w:pStyle w:val="ENoteTableText"/>
            </w:pPr>
            <w:r w:rsidRPr="008675F2">
              <w:t>am 1961 No</w:t>
            </w:r>
            <w:r w:rsidR="00C37DFB" w:rsidRPr="008675F2">
              <w:t> </w:t>
            </w:r>
            <w:r w:rsidRPr="008675F2">
              <w:t>117; 1962 No</w:t>
            </w:r>
            <w:r w:rsidR="00C37DFB" w:rsidRPr="008675F2">
              <w:t> </w:t>
            </w:r>
            <w:r w:rsidRPr="008675F2">
              <w:t>82; 1965 No</w:t>
            </w:r>
            <w:r w:rsidR="00C37DFB" w:rsidRPr="008675F2">
              <w:t> </w:t>
            </w:r>
            <w:r w:rsidRPr="008675F2">
              <w:t>135; 1967 No</w:t>
            </w:r>
            <w:r w:rsidR="00C37DFB" w:rsidRPr="008675F2">
              <w:t> </w:t>
            </w:r>
            <w:r w:rsidRPr="008675F2">
              <w:t>58; 1969 No</w:t>
            </w:r>
            <w:r w:rsidR="00C37DFB" w:rsidRPr="008675F2">
              <w:t> </w:t>
            </w:r>
            <w:r w:rsidRPr="008675F2">
              <w:t>218; 1970 No</w:t>
            </w:r>
            <w:r w:rsidR="00C37DFB" w:rsidRPr="008675F2">
              <w:t> </w:t>
            </w:r>
            <w:r w:rsidRPr="008675F2">
              <w:t>105; 1973 No</w:t>
            </w:r>
            <w:r w:rsidR="00C37DFB" w:rsidRPr="008675F2">
              <w:t> </w:t>
            </w:r>
            <w:r w:rsidRPr="008675F2">
              <w:t>93; 1974 No</w:t>
            </w:r>
            <w:r w:rsidR="00C37DFB" w:rsidRPr="008675F2">
              <w:t> </w:t>
            </w:r>
            <w:r w:rsidRPr="008675F2">
              <w:t>249; 1975 No</w:t>
            </w:r>
            <w:r w:rsidR="00C37DFB" w:rsidRPr="008675F2">
              <w:t> </w:t>
            </w:r>
            <w:r w:rsidRPr="008675F2">
              <w:t>62; 1985 No</w:t>
            </w:r>
            <w:r w:rsidR="00C37DFB" w:rsidRPr="008675F2">
              <w:t> </w:t>
            </w:r>
            <w:r w:rsidRPr="008675F2">
              <w:t>139; 1986 No</w:t>
            </w:r>
            <w:r w:rsidR="00C37DFB" w:rsidRPr="008675F2">
              <w:t> </w:t>
            </w:r>
            <w:r w:rsidRPr="008675F2">
              <w:t>180; 1988 Nos 177, 326 and 375; 1989 No</w:t>
            </w:r>
            <w:r w:rsidR="00C37DFB" w:rsidRPr="008675F2">
              <w:t> </w:t>
            </w:r>
            <w:r w:rsidRPr="008675F2">
              <w:t xml:space="preserve">60 </w:t>
            </w:r>
          </w:p>
        </w:tc>
      </w:tr>
      <w:tr w:rsidR="001F28C3" w:rsidRPr="008675F2" w14:paraId="6A7AAAAD" w14:textId="77777777" w:rsidTr="008245AC">
        <w:trPr>
          <w:cantSplit/>
        </w:trPr>
        <w:tc>
          <w:tcPr>
            <w:tcW w:w="1495" w:type="pct"/>
            <w:shd w:val="clear" w:color="auto" w:fill="auto"/>
          </w:tcPr>
          <w:p w14:paraId="4ACDF27A" w14:textId="08A6C375" w:rsidR="001F28C3" w:rsidRPr="008675F2" w:rsidRDefault="000D2607" w:rsidP="009A5E1D">
            <w:pPr>
              <w:pStyle w:val="ENoteTableText"/>
              <w:tabs>
                <w:tab w:val="center" w:leader="dot" w:pos="2268"/>
              </w:tabs>
            </w:pPr>
            <w:r w:rsidRPr="008675F2">
              <w:t>Schedule 1</w:t>
            </w:r>
            <w:r w:rsidR="001F28C3" w:rsidRPr="008675F2">
              <w:tab/>
            </w:r>
          </w:p>
        </w:tc>
        <w:tc>
          <w:tcPr>
            <w:tcW w:w="3505" w:type="pct"/>
            <w:shd w:val="clear" w:color="auto" w:fill="auto"/>
          </w:tcPr>
          <w:p w14:paraId="59DC10BB" w14:textId="77777777" w:rsidR="001F28C3" w:rsidRPr="008675F2" w:rsidRDefault="001F28C3" w:rsidP="0079499B">
            <w:pPr>
              <w:pStyle w:val="ENoteTableText"/>
            </w:pPr>
            <w:r w:rsidRPr="008675F2">
              <w:t>am 1990 No</w:t>
            </w:r>
            <w:r w:rsidR="00C37DFB" w:rsidRPr="008675F2">
              <w:t> </w:t>
            </w:r>
            <w:r w:rsidRPr="008675F2">
              <w:t>460; 1992 Nos 49 and 189; 1996 No</w:t>
            </w:r>
            <w:r w:rsidR="00C37DFB" w:rsidRPr="008675F2">
              <w:t> </w:t>
            </w:r>
            <w:r w:rsidRPr="008675F2">
              <w:t>91; 1999 No</w:t>
            </w:r>
            <w:r w:rsidR="00C37DFB" w:rsidRPr="008675F2">
              <w:t> </w:t>
            </w:r>
            <w:r w:rsidRPr="008675F2">
              <w:t>332; 2002 No</w:t>
            </w:r>
            <w:r w:rsidR="00C37DFB" w:rsidRPr="008675F2">
              <w:t> </w:t>
            </w:r>
            <w:r w:rsidRPr="008675F2">
              <w:t>81; 2003 No</w:t>
            </w:r>
            <w:r w:rsidR="00C37DFB" w:rsidRPr="008675F2">
              <w:t> </w:t>
            </w:r>
            <w:r w:rsidRPr="008675F2">
              <w:t>18; 2005 No</w:t>
            </w:r>
            <w:r w:rsidR="00C37DFB" w:rsidRPr="008675F2">
              <w:t> </w:t>
            </w:r>
            <w:r w:rsidRPr="008675F2">
              <w:t>250; 2009 No</w:t>
            </w:r>
            <w:r w:rsidR="00C37DFB" w:rsidRPr="008675F2">
              <w:t> </w:t>
            </w:r>
            <w:r w:rsidRPr="008675F2">
              <w:t>188</w:t>
            </w:r>
          </w:p>
        </w:tc>
      </w:tr>
      <w:tr w:rsidR="001F28C3" w:rsidRPr="008675F2" w14:paraId="0BD20CC2" w14:textId="77777777" w:rsidTr="008245AC">
        <w:trPr>
          <w:cantSplit/>
        </w:trPr>
        <w:tc>
          <w:tcPr>
            <w:tcW w:w="1495" w:type="pct"/>
            <w:shd w:val="clear" w:color="auto" w:fill="auto"/>
          </w:tcPr>
          <w:p w14:paraId="7EF29964" w14:textId="77777777" w:rsidR="001F28C3" w:rsidRPr="008675F2" w:rsidRDefault="001F28C3" w:rsidP="0079499B">
            <w:pPr>
              <w:pStyle w:val="ENoteTableText"/>
            </w:pPr>
            <w:r w:rsidRPr="008675F2">
              <w:rPr>
                <w:b/>
              </w:rPr>
              <w:t>Schedule</w:t>
            </w:r>
            <w:r w:rsidR="00626E53" w:rsidRPr="008675F2">
              <w:rPr>
                <w:b/>
              </w:rPr>
              <w:t> </w:t>
            </w:r>
            <w:r w:rsidRPr="008675F2">
              <w:rPr>
                <w:b/>
              </w:rPr>
              <w:t>2</w:t>
            </w:r>
          </w:p>
        </w:tc>
        <w:tc>
          <w:tcPr>
            <w:tcW w:w="3505" w:type="pct"/>
            <w:shd w:val="clear" w:color="auto" w:fill="auto"/>
          </w:tcPr>
          <w:p w14:paraId="3BF39CC5" w14:textId="77777777" w:rsidR="001F28C3" w:rsidRPr="008675F2" w:rsidRDefault="001F28C3" w:rsidP="0079499B">
            <w:pPr>
              <w:pStyle w:val="ENoteTableText"/>
            </w:pPr>
          </w:p>
        </w:tc>
      </w:tr>
      <w:tr w:rsidR="001F28C3" w:rsidRPr="008675F2" w14:paraId="2C465848" w14:textId="77777777" w:rsidTr="008245AC">
        <w:trPr>
          <w:cantSplit/>
        </w:trPr>
        <w:tc>
          <w:tcPr>
            <w:tcW w:w="1495" w:type="pct"/>
            <w:shd w:val="clear" w:color="auto" w:fill="auto"/>
          </w:tcPr>
          <w:p w14:paraId="14402421" w14:textId="77777777" w:rsidR="001F28C3" w:rsidRPr="008675F2" w:rsidRDefault="001F28C3" w:rsidP="006348B1">
            <w:pPr>
              <w:pStyle w:val="ENoteTableText"/>
              <w:tabs>
                <w:tab w:val="center" w:leader="dot" w:pos="2268"/>
              </w:tabs>
            </w:pPr>
            <w:r w:rsidRPr="008675F2">
              <w:t>Second</w:t>
            </w:r>
            <w:r w:rsidR="006348B1" w:rsidRPr="008675F2">
              <w:t xml:space="preserve"> Schedule heading</w:t>
            </w:r>
            <w:r w:rsidRPr="008675F2">
              <w:tab/>
            </w:r>
          </w:p>
        </w:tc>
        <w:tc>
          <w:tcPr>
            <w:tcW w:w="3505" w:type="pct"/>
            <w:shd w:val="clear" w:color="auto" w:fill="auto"/>
          </w:tcPr>
          <w:p w14:paraId="7BB6BB8F" w14:textId="77777777" w:rsidR="001F28C3" w:rsidRPr="008675F2" w:rsidRDefault="001F28C3" w:rsidP="0079499B">
            <w:pPr>
              <w:pStyle w:val="ENoteTableText"/>
            </w:pPr>
            <w:r w:rsidRPr="008675F2">
              <w:t>rep 1990 No</w:t>
            </w:r>
            <w:r w:rsidR="00C37DFB" w:rsidRPr="008675F2">
              <w:t> </w:t>
            </w:r>
            <w:r w:rsidRPr="008675F2">
              <w:t>324</w:t>
            </w:r>
          </w:p>
        </w:tc>
      </w:tr>
      <w:tr w:rsidR="001F28C3" w:rsidRPr="008675F2" w14:paraId="4DA4FBF6" w14:textId="77777777" w:rsidTr="008245AC">
        <w:trPr>
          <w:cantSplit/>
        </w:trPr>
        <w:tc>
          <w:tcPr>
            <w:tcW w:w="1495" w:type="pct"/>
            <w:shd w:val="clear" w:color="auto" w:fill="auto"/>
          </w:tcPr>
          <w:p w14:paraId="21B59B66" w14:textId="77777777" w:rsidR="001F28C3" w:rsidRPr="008675F2" w:rsidRDefault="001F28C3" w:rsidP="009A5E1D">
            <w:pPr>
              <w:pStyle w:val="ENoteTableText"/>
              <w:tabs>
                <w:tab w:val="center" w:leader="dot" w:pos="2268"/>
              </w:tabs>
            </w:pPr>
            <w:r w:rsidRPr="008675F2">
              <w:t>Schedule</w:t>
            </w:r>
            <w:r w:rsidR="00626E53" w:rsidRPr="008675F2">
              <w:t> </w:t>
            </w:r>
            <w:r w:rsidRPr="008675F2">
              <w:t>2</w:t>
            </w:r>
            <w:r w:rsidR="006348B1" w:rsidRPr="008675F2">
              <w:t xml:space="preserve"> heading</w:t>
            </w:r>
            <w:r w:rsidRPr="008675F2">
              <w:tab/>
            </w:r>
          </w:p>
        </w:tc>
        <w:tc>
          <w:tcPr>
            <w:tcW w:w="3505" w:type="pct"/>
            <w:shd w:val="clear" w:color="auto" w:fill="auto"/>
          </w:tcPr>
          <w:p w14:paraId="4F175858" w14:textId="77777777" w:rsidR="001F28C3" w:rsidRPr="008675F2" w:rsidRDefault="001F28C3" w:rsidP="0079499B">
            <w:pPr>
              <w:pStyle w:val="ENoteTableText"/>
            </w:pPr>
            <w:r w:rsidRPr="008675F2">
              <w:t>ad 1990 No</w:t>
            </w:r>
            <w:r w:rsidR="00C37DFB" w:rsidRPr="008675F2">
              <w:t> </w:t>
            </w:r>
            <w:r w:rsidRPr="008675F2">
              <w:t>324</w:t>
            </w:r>
          </w:p>
        </w:tc>
      </w:tr>
      <w:tr w:rsidR="001F28C3" w:rsidRPr="008675F2" w14:paraId="742C8CD3" w14:textId="77777777" w:rsidTr="008245AC">
        <w:tc>
          <w:tcPr>
            <w:tcW w:w="1495" w:type="pct"/>
            <w:shd w:val="clear" w:color="auto" w:fill="auto"/>
          </w:tcPr>
          <w:p w14:paraId="4D62FDF5" w14:textId="77777777" w:rsidR="001F28C3" w:rsidRPr="008675F2" w:rsidRDefault="001F28C3" w:rsidP="009A5E1D">
            <w:pPr>
              <w:pStyle w:val="ENoteTableText"/>
              <w:tabs>
                <w:tab w:val="center" w:leader="dot" w:pos="2268"/>
              </w:tabs>
            </w:pPr>
            <w:r w:rsidRPr="008675F2">
              <w:t>Second Schedule</w:t>
            </w:r>
            <w:r w:rsidRPr="008675F2">
              <w:tab/>
            </w:r>
          </w:p>
        </w:tc>
        <w:tc>
          <w:tcPr>
            <w:tcW w:w="3505" w:type="pct"/>
            <w:shd w:val="clear" w:color="auto" w:fill="auto"/>
          </w:tcPr>
          <w:p w14:paraId="69B587ED" w14:textId="77777777" w:rsidR="001F28C3" w:rsidRPr="008675F2" w:rsidRDefault="001F28C3" w:rsidP="0079499B">
            <w:pPr>
              <w:pStyle w:val="ENoteTableText"/>
            </w:pPr>
            <w:r w:rsidRPr="008675F2">
              <w:t>am 1958 Nos 6 and 67; 1959 No</w:t>
            </w:r>
            <w:r w:rsidR="00C37DFB" w:rsidRPr="008675F2">
              <w:t> </w:t>
            </w:r>
            <w:r w:rsidRPr="008675F2">
              <w:t>93; 1962 No</w:t>
            </w:r>
            <w:r w:rsidR="00C37DFB" w:rsidRPr="008675F2">
              <w:t> </w:t>
            </w:r>
            <w:r w:rsidRPr="008675F2">
              <w:t>82; 1963 No</w:t>
            </w:r>
            <w:r w:rsidR="00C37DFB" w:rsidRPr="008675F2">
              <w:t> </w:t>
            </w:r>
            <w:r w:rsidRPr="008675F2">
              <w:t>26; 1964 No</w:t>
            </w:r>
            <w:r w:rsidR="00C37DFB" w:rsidRPr="008675F2">
              <w:t> </w:t>
            </w:r>
            <w:r w:rsidRPr="008675F2">
              <w:t>25; 1965 Nos 81 and 135; 1967 Nos 58 and 178; 1969 Nos 2, 43 and 218; 1970 Nos 105 and 194; 1972 No</w:t>
            </w:r>
            <w:r w:rsidR="00C37DFB" w:rsidRPr="008675F2">
              <w:t> </w:t>
            </w:r>
            <w:r w:rsidRPr="008675F2">
              <w:t>97; 1973 Nos 5, 93, 217, 227 and 228; 1974 No</w:t>
            </w:r>
            <w:r w:rsidR="00C37DFB" w:rsidRPr="008675F2">
              <w:t> </w:t>
            </w:r>
            <w:r w:rsidRPr="008675F2">
              <w:t>249; 1975 No</w:t>
            </w:r>
            <w:r w:rsidR="00C37DFB" w:rsidRPr="008675F2">
              <w:t> </w:t>
            </w:r>
            <w:r w:rsidRPr="008675F2">
              <w:t>121; 1976 Nos 98 and 291; 1977 Nos 18 and 162; 1980 Nos 78, 150, 211 and 380; 1981 Nos 71 and 309; 1983 No</w:t>
            </w:r>
            <w:r w:rsidR="00C37DFB" w:rsidRPr="008675F2">
              <w:t> </w:t>
            </w:r>
            <w:r w:rsidRPr="008675F2">
              <w:t>331; 1984 No</w:t>
            </w:r>
            <w:r w:rsidR="00C37DFB" w:rsidRPr="008675F2">
              <w:t> </w:t>
            </w:r>
            <w:r w:rsidRPr="008675F2">
              <w:t>64; 1985 No</w:t>
            </w:r>
            <w:r w:rsidR="00C37DFB" w:rsidRPr="008675F2">
              <w:t> </w:t>
            </w:r>
            <w:r w:rsidRPr="008675F2">
              <w:t>96; 1986 No</w:t>
            </w:r>
            <w:r w:rsidR="00C37DFB" w:rsidRPr="008675F2">
              <w:t> </w:t>
            </w:r>
            <w:r w:rsidRPr="008675F2">
              <w:t>362; 1987 No</w:t>
            </w:r>
            <w:r w:rsidR="00C37DFB" w:rsidRPr="008675F2">
              <w:t> </w:t>
            </w:r>
            <w:r w:rsidRPr="008675F2">
              <w:t>98; 1988 Nos 64 and 177; 1989 No</w:t>
            </w:r>
            <w:r w:rsidR="00C37DFB" w:rsidRPr="008675F2">
              <w:t> </w:t>
            </w:r>
            <w:r w:rsidRPr="008675F2">
              <w:t xml:space="preserve">60 </w:t>
            </w:r>
          </w:p>
        </w:tc>
      </w:tr>
      <w:tr w:rsidR="001F28C3" w:rsidRPr="008675F2" w14:paraId="36A3B95C" w14:textId="77777777" w:rsidTr="008245AC">
        <w:trPr>
          <w:cantSplit/>
        </w:trPr>
        <w:tc>
          <w:tcPr>
            <w:tcW w:w="1495" w:type="pct"/>
            <w:shd w:val="clear" w:color="auto" w:fill="auto"/>
          </w:tcPr>
          <w:p w14:paraId="6C2372E9" w14:textId="77777777" w:rsidR="001F28C3" w:rsidRPr="008675F2" w:rsidRDefault="001F28C3" w:rsidP="009A5E1D">
            <w:pPr>
              <w:pStyle w:val="ENoteTableText"/>
              <w:tabs>
                <w:tab w:val="center" w:leader="dot" w:pos="2268"/>
              </w:tabs>
            </w:pPr>
            <w:r w:rsidRPr="008675F2">
              <w:t>Schedule</w:t>
            </w:r>
            <w:r w:rsidR="00626E53" w:rsidRPr="008675F2">
              <w:t> </w:t>
            </w:r>
            <w:r w:rsidRPr="008675F2">
              <w:t>2</w:t>
            </w:r>
            <w:r w:rsidRPr="008675F2">
              <w:tab/>
            </w:r>
          </w:p>
        </w:tc>
        <w:tc>
          <w:tcPr>
            <w:tcW w:w="3505" w:type="pct"/>
            <w:shd w:val="clear" w:color="auto" w:fill="auto"/>
          </w:tcPr>
          <w:p w14:paraId="26FC4304" w14:textId="2C50B914" w:rsidR="001F28C3" w:rsidRPr="008675F2" w:rsidRDefault="001F28C3" w:rsidP="0079499B">
            <w:pPr>
              <w:pStyle w:val="ENoteTableText"/>
            </w:pPr>
            <w:r w:rsidRPr="008675F2">
              <w:t>am 1990 Nos 324 and 460; 1991 No</w:t>
            </w:r>
            <w:r w:rsidR="00C37DFB" w:rsidRPr="008675F2">
              <w:t> </w:t>
            </w:r>
            <w:r w:rsidRPr="008675F2">
              <w:t>248; 1992 No</w:t>
            </w:r>
            <w:r w:rsidR="00C37DFB" w:rsidRPr="008675F2">
              <w:t> </w:t>
            </w:r>
            <w:r w:rsidRPr="008675F2">
              <w:t>49; 1993 No</w:t>
            </w:r>
            <w:r w:rsidR="00C37DFB" w:rsidRPr="008675F2">
              <w:t> </w:t>
            </w:r>
            <w:r w:rsidRPr="008675F2">
              <w:t>382; 1994 No</w:t>
            </w:r>
            <w:r w:rsidR="00C37DFB" w:rsidRPr="008675F2">
              <w:t> </w:t>
            </w:r>
            <w:r w:rsidRPr="008675F2">
              <w:t>314; 1995 No</w:t>
            </w:r>
            <w:r w:rsidR="00C37DFB" w:rsidRPr="008675F2">
              <w:t> </w:t>
            </w:r>
            <w:r w:rsidRPr="008675F2">
              <w:t>89; 1996 No</w:t>
            </w:r>
            <w:r w:rsidR="00C37DFB" w:rsidRPr="008675F2">
              <w:t> </w:t>
            </w:r>
            <w:r w:rsidRPr="008675F2">
              <w:t>91; 1997 Nos 93 and 317; 2002 No</w:t>
            </w:r>
            <w:r w:rsidR="00C37DFB" w:rsidRPr="008675F2">
              <w:t> </w:t>
            </w:r>
            <w:r w:rsidRPr="008675F2">
              <w:t>30; 2005 Nos 174 and 249; 2007 No</w:t>
            </w:r>
            <w:r w:rsidR="00C37DFB" w:rsidRPr="008675F2">
              <w:t> </w:t>
            </w:r>
            <w:r w:rsidRPr="008675F2">
              <w:t>245; 2008 Nos 74 and 226; 2011 No</w:t>
            </w:r>
            <w:r w:rsidR="00C37DFB" w:rsidRPr="008675F2">
              <w:t> </w:t>
            </w:r>
            <w:r w:rsidRPr="008675F2">
              <w:t>233; 2012 No</w:t>
            </w:r>
            <w:r w:rsidR="00C37DFB" w:rsidRPr="008675F2">
              <w:t> </w:t>
            </w:r>
            <w:r w:rsidRPr="008675F2">
              <w:t>225</w:t>
            </w:r>
            <w:r w:rsidR="00B644D3" w:rsidRPr="008675F2">
              <w:t>; F2022L00512</w:t>
            </w:r>
          </w:p>
        </w:tc>
      </w:tr>
      <w:tr w:rsidR="001F28C3" w:rsidRPr="008675F2" w14:paraId="33DCF93E" w14:textId="77777777" w:rsidTr="008245AC">
        <w:trPr>
          <w:cantSplit/>
        </w:trPr>
        <w:tc>
          <w:tcPr>
            <w:tcW w:w="1495" w:type="pct"/>
            <w:shd w:val="clear" w:color="auto" w:fill="auto"/>
          </w:tcPr>
          <w:p w14:paraId="420ACE25" w14:textId="77777777" w:rsidR="001F28C3" w:rsidRPr="008675F2" w:rsidRDefault="001F28C3" w:rsidP="00301022">
            <w:pPr>
              <w:pStyle w:val="ENoteTableText"/>
              <w:keepNext/>
            </w:pPr>
            <w:r w:rsidRPr="008675F2">
              <w:rPr>
                <w:b/>
              </w:rPr>
              <w:t>Schedule</w:t>
            </w:r>
            <w:r w:rsidR="00626E53" w:rsidRPr="008675F2">
              <w:rPr>
                <w:b/>
              </w:rPr>
              <w:t> </w:t>
            </w:r>
            <w:r w:rsidRPr="008675F2">
              <w:rPr>
                <w:b/>
              </w:rPr>
              <w:t>3</w:t>
            </w:r>
          </w:p>
        </w:tc>
        <w:tc>
          <w:tcPr>
            <w:tcW w:w="3505" w:type="pct"/>
            <w:shd w:val="clear" w:color="auto" w:fill="auto"/>
          </w:tcPr>
          <w:p w14:paraId="33934579" w14:textId="77777777" w:rsidR="001F28C3" w:rsidRPr="008675F2" w:rsidRDefault="001F28C3" w:rsidP="0079499B">
            <w:pPr>
              <w:pStyle w:val="ENoteTableText"/>
            </w:pPr>
          </w:p>
        </w:tc>
      </w:tr>
      <w:tr w:rsidR="001F28C3" w:rsidRPr="008675F2" w14:paraId="4AD416AA" w14:textId="77777777" w:rsidTr="008245AC">
        <w:trPr>
          <w:cantSplit/>
        </w:trPr>
        <w:tc>
          <w:tcPr>
            <w:tcW w:w="1495" w:type="pct"/>
            <w:shd w:val="clear" w:color="auto" w:fill="auto"/>
          </w:tcPr>
          <w:p w14:paraId="3F528189" w14:textId="77777777" w:rsidR="001F28C3" w:rsidRPr="008675F2" w:rsidRDefault="001F28C3" w:rsidP="006348B1">
            <w:pPr>
              <w:pStyle w:val="ENoteTableText"/>
              <w:tabs>
                <w:tab w:val="center" w:leader="dot" w:pos="2268"/>
              </w:tabs>
            </w:pPr>
            <w:r w:rsidRPr="008675F2">
              <w:t>Third</w:t>
            </w:r>
            <w:r w:rsidR="006348B1" w:rsidRPr="008675F2">
              <w:t xml:space="preserve"> Schedule heading</w:t>
            </w:r>
            <w:r w:rsidRPr="008675F2">
              <w:tab/>
            </w:r>
          </w:p>
        </w:tc>
        <w:tc>
          <w:tcPr>
            <w:tcW w:w="3505" w:type="pct"/>
            <w:shd w:val="clear" w:color="auto" w:fill="auto"/>
          </w:tcPr>
          <w:p w14:paraId="5B403F95" w14:textId="77777777" w:rsidR="001F28C3" w:rsidRPr="008675F2" w:rsidRDefault="001F28C3" w:rsidP="0079499B">
            <w:pPr>
              <w:pStyle w:val="ENoteTableText"/>
            </w:pPr>
            <w:r w:rsidRPr="008675F2">
              <w:t>rep 1990 No</w:t>
            </w:r>
            <w:r w:rsidR="00C37DFB" w:rsidRPr="008675F2">
              <w:t> </w:t>
            </w:r>
            <w:r w:rsidRPr="008675F2">
              <w:t>460</w:t>
            </w:r>
          </w:p>
        </w:tc>
      </w:tr>
      <w:tr w:rsidR="001F28C3" w:rsidRPr="008675F2" w14:paraId="10A31FDB" w14:textId="77777777" w:rsidTr="008245AC">
        <w:trPr>
          <w:cantSplit/>
        </w:trPr>
        <w:tc>
          <w:tcPr>
            <w:tcW w:w="1495" w:type="pct"/>
            <w:shd w:val="clear" w:color="auto" w:fill="auto"/>
          </w:tcPr>
          <w:p w14:paraId="457641F0" w14:textId="77777777" w:rsidR="001F28C3" w:rsidRPr="008675F2" w:rsidRDefault="001F28C3" w:rsidP="009A5E1D">
            <w:pPr>
              <w:pStyle w:val="ENoteTableText"/>
              <w:tabs>
                <w:tab w:val="center" w:leader="dot" w:pos="2268"/>
              </w:tabs>
            </w:pPr>
            <w:r w:rsidRPr="008675F2">
              <w:t>Schedule</w:t>
            </w:r>
            <w:r w:rsidR="00626E53" w:rsidRPr="008675F2">
              <w:t> </w:t>
            </w:r>
            <w:r w:rsidRPr="008675F2">
              <w:t>3</w:t>
            </w:r>
            <w:r w:rsidR="006348B1" w:rsidRPr="008675F2">
              <w:t xml:space="preserve"> heading</w:t>
            </w:r>
            <w:r w:rsidRPr="008675F2">
              <w:tab/>
            </w:r>
          </w:p>
        </w:tc>
        <w:tc>
          <w:tcPr>
            <w:tcW w:w="3505" w:type="pct"/>
            <w:shd w:val="clear" w:color="auto" w:fill="auto"/>
          </w:tcPr>
          <w:p w14:paraId="64CC6748" w14:textId="77777777" w:rsidR="001F28C3" w:rsidRPr="008675F2" w:rsidRDefault="001F28C3" w:rsidP="0079499B">
            <w:pPr>
              <w:pStyle w:val="ENoteTableText"/>
            </w:pPr>
            <w:r w:rsidRPr="008675F2">
              <w:t>ad 1990 No</w:t>
            </w:r>
            <w:r w:rsidR="00C37DFB" w:rsidRPr="008675F2">
              <w:t> </w:t>
            </w:r>
            <w:r w:rsidRPr="008675F2">
              <w:t>460</w:t>
            </w:r>
          </w:p>
        </w:tc>
      </w:tr>
      <w:tr w:rsidR="001F28C3" w:rsidRPr="008675F2" w14:paraId="43533C34" w14:textId="77777777" w:rsidTr="008245AC">
        <w:trPr>
          <w:cantSplit/>
        </w:trPr>
        <w:tc>
          <w:tcPr>
            <w:tcW w:w="1495" w:type="pct"/>
            <w:shd w:val="clear" w:color="auto" w:fill="auto"/>
          </w:tcPr>
          <w:p w14:paraId="5D09E135" w14:textId="77777777" w:rsidR="001F28C3" w:rsidRPr="008675F2" w:rsidRDefault="001F28C3" w:rsidP="009A5E1D">
            <w:pPr>
              <w:pStyle w:val="ENoteTableText"/>
              <w:tabs>
                <w:tab w:val="center" w:leader="dot" w:pos="2268"/>
              </w:tabs>
            </w:pPr>
            <w:r w:rsidRPr="008675F2">
              <w:t>Third Schedule</w:t>
            </w:r>
            <w:r w:rsidRPr="008675F2">
              <w:tab/>
            </w:r>
          </w:p>
        </w:tc>
        <w:tc>
          <w:tcPr>
            <w:tcW w:w="3505" w:type="pct"/>
            <w:shd w:val="clear" w:color="auto" w:fill="auto"/>
          </w:tcPr>
          <w:p w14:paraId="5F11A77C" w14:textId="77777777" w:rsidR="001F28C3" w:rsidRPr="008675F2" w:rsidRDefault="001F28C3" w:rsidP="0079499B">
            <w:pPr>
              <w:pStyle w:val="ENoteTableText"/>
            </w:pPr>
            <w:r w:rsidRPr="008675F2">
              <w:t>am 1958 No</w:t>
            </w:r>
            <w:r w:rsidR="00C37DFB" w:rsidRPr="008675F2">
              <w:t> </w:t>
            </w:r>
            <w:r w:rsidRPr="008675F2">
              <w:t>6; 1959 No</w:t>
            </w:r>
            <w:r w:rsidR="00C37DFB" w:rsidRPr="008675F2">
              <w:t> </w:t>
            </w:r>
            <w:r w:rsidRPr="008675F2">
              <w:t>17; 1960 No</w:t>
            </w:r>
            <w:r w:rsidR="00C37DFB" w:rsidRPr="008675F2">
              <w:t> </w:t>
            </w:r>
            <w:r w:rsidRPr="008675F2">
              <w:t>22; 1961 No</w:t>
            </w:r>
            <w:r w:rsidR="00C37DFB" w:rsidRPr="008675F2">
              <w:t> </w:t>
            </w:r>
            <w:r w:rsidRPr="008675F2">
              <w:t>117; 1962 No</w:t>
            </w:r>
            <w:r w:rsidR="00C37DFB" w:rsidRPr="008675F2">
              <w:t> </w:t>
            </w:r>
            <w:r w:rsidRPr="008675F2">
              <w:t>82; 1964 No</w:t>
            </w:r>
            <w:r w:rsidR="00C37DFB" w:rsidRPr="008675F2">
              <w:t> </w:t>
            </w:r>
            <w:r w:rsidRPr="008675F2">
              <w:t>39; 1965 No</w:t>
            </w:r>
            <w:r w:rsidR="00C37DFB" w:rsidRPr="008675F2">
              <w:t> </w:t>
            </w:r>
            <w:r w:rsidRPr="008675F2">
              <w:t>91; 1968 No</w:t>
            </w:r>
            <w:r w:rsidR="00C37DFB" w:rsidRPr="008675F2">
              <w:t> </w:t>
            </w:r>
            <w:r w:rsidRPr="008675F2">
              <w:t>141; 1969 Nos 2 and 218; 1970 Nos 8 and 105; 1972 No</w:t>
            </w:r>
            <w:r w:rsidR="00C37DFB" w:rsidRPr="008675F2">
              <w:t> </w:t>
            </w:r>
            <w:r w:rsidRPr="008675F2">
              <w:t>97; 1973 No</w:t>
            </w:r>
            <w:r w:rsidR="00C37DFB" w:rsidRPr="008675F2">
              <w:t> </w:t>
            </w:r>
            <w:r w:rsidRPr="008675F2">
              <w:t>42; 1975 No</w:t>
            </w:r>
            <w:r w:rsidR="00C37DFB" w:rsidRPr="008675F2">
              <w:t> </w:t>
            </w:r>
            <w:r w:rsidRPr="008675F2">
              <w:t>62; 1976 No</w:t>
            </w:r>
            <w:r w:rsidR="00C37DFB" w:rsidRPr="008675F2">
              <w:t> </w:t>
            </w:r>
            <w:r w:rsidRPr="008675F2">
              <w:t>98; 1977 No</w:t>
            </w:r>
            <w:r w:rsidR="00C37DFB" w:rsidRPr="008675F2">
              <w:t> </w:t>
            </w:r>
            <w:r w:rsidRPr="008675F2">
              <w:t>23; 1978 No</w:t>
            </w:r>
            <w:r w:rsidR="00C37DFB" w:rsidRPr="008675F2">
              <w:t> </w:t>
            </w:r>
            <w:r w:rsidRPr="008675F2">
              <w:t>276; 1979 No</w:t>
            </w:r>
            <w:r w:rsidR="00C37DFB" w:rsidRPr="008675F2">
              <w:t> </w:t>
            </w:r>
            <w:r w:rsidRPr="008675F2">
              <w:t>155; 1980 No</w:t>
            </w:r>
            <w:r w:rsidR="00C37DFB" w:rsidRPr="008675F2">
              <w:t> </w:t>
            </w:r>
            <w:r w:rsidRPr="008675F2">
              <w:t>376; 1981 Nos 71, 176 and 383; 1982 No</w:t>
            </w:r>
            <w:r w:rsidR="00C37DFB" w:rsidRPr="008675F2">
              <w:t> </w:t>
            </w:r>
            <w:r w:rsidRPr="008675F2">
              <w:t>236; 1984 No</w:t>
            </w:r>
            <w:r w:rsidR="00C37DFB" w:rsidRPr="008675F2">
              <w:t> </w:t>
            </w:r>
            <w:r w:rsidRPr="008675F2">
              <w:t>260; 1987 Nos 37 and 101; 1988 Nos 177, 326, 327 and 375; 1989 No</w:t>
            </w:r>
            <w:r w:rsidR="00C37DFB" w:rsidRPr="008675F2">
              <w:t> </w:t>
            </w:r>
            <w:r w:rsidRPr="008675F2">
              <w:t>60</w:t>
            </w:r>
          </w:p>
        </w:tc>
      </w:tr>
      <w:tr w:rsidR="001F28C3" w:rsidRPr="008675F2" w14:paraId="73A691F9" w14:textId="77777777" w:rsidTr="008245AC">
        <w:trPr>
          <w:cantSplit/>
        </w:trPr>
        <w:tc>
          <w:tcPr>
            <w:tcW w:w="1495" w:type="pct"/>
            <w:shd w:val="clear" w:color="auto" w:fill="auto"/>
          </w:tcPr>
          <w:p w14:paraId="6B396FE7" w14:textId="77777777" w:rsidR="001F28C3" w:rsidRPr="008675F2" w:rsidRDefault="001F28C3" w:rsidP="009A5E1D">
            <w:pPr>
              <w:pStyle w:val="ENoteTableText"/>
              <w:tabs>
                <w:tab w:val="center" w:leader="dot" w:pos="2268"/>
              </w:tabs>
            </w:pPr>
            <w:r w:rsidRPr="008675F2">
              <w:t>Schedule</w:t>
            </w:r>
            <w:r w:rsidR="00626E53" w:rsidRPr="008675F2">
              <w:t> </w:t>
            </w:r>
            <w:r w:rsidRPr="008675F2">
              <w:t>3</w:t>
            </w:r>
            <w:r w:rsidRPr="008675F2">
              <w:tab/>
            </w:r>
          </w:p>
        </w:tc>
        <w:tc>
          <w:tcPr>
            <w:tcW w:w="3505" w:type="pct"/>
            <w:shd w:val="clear" w:color="auto" w:fill="auto"/>
          </w:tcPr>
          <w:p w14:paraId="1586E908" w14:textId="02723132" w:rsidR="001F28C3" w:rsidRPr="008675F2" w:rsidRDefault="001F28C3" w:rsidP="00D753FB">
            <w:pPr>
              <w:pStyle w:val="ENoteTableText"/>
            </w:pPr>
            <w:r w:rsidRPr="008675F2">
              <w:t>am No 460</w:t>
            </w:r>
            <w:r w:rsidR="00DC5182" w:rsidRPr="008675F2">
              <w:t>, 1990;</w:t>
            </w:r>
            <w:r w:rsidRPr="008675F2">
              <w:t xml:space="preserve"> </w:t>
            </w:r>
            <w:r w:rsidR="00DC5182" w:rsidRPr="008675F2">
              <w:t>No</w:t>
            </w:r>
            <w:r w:rsidRPr="008675F2">
              <w:t xml:space="preserve"> 467</w:t>
            </w:r>
            <w:r w:rsidR="00DC5182" w:rsidRPr="008675F2">
              <w:t>, 1990</w:t>
            </w:r>
            <w:r w:rsidRPr="008675F2">
              <w:t>; No</w:t>
            </w:r>
            <w:r w:rsidR="00C37DFB" w:rsidRPr="008675F2">
              <w:t> </w:t>
            </w:r>
            <w:r w:rsidRPr="008675F2">
              <w:t>248</w:t>
            </w:r>
            <w:r w:rsidR="00DC5182" w:rsidRPr="008675F2">
              <w:t>, 1991</w:t>
            </w:r>
            <w:r w:rsidRPr="008675F2">
              <w:t>; No</w:t>
            </w:r>
            <w:r w:rsidR="00C37DFB" w:rsidRPr="008675F2">
              <w:t> </w:t>
            </w:r>
            <w:r w:rsidRPr="008675F2">
              <w:t>49</w:t>
            </w:r>
            <w:r w:rsidR="00DC5182" w:rsidRPr="008675F2">
              <w:t>, 1992</w:t>
            </w:r>
            <w:r w:rsidRPr="008675F2">
              <w:t>; No</w:t>
            </w:r>
            <w:r w:rsidR="00C37DFB" w:rsidRPr="008675F2">
              <w:t> </w:t>
            </w:r>
            <w:r w:rsidRPr="008675F2">
              <w:t>15</w:t>
            </w:r>
            <w:r w:rsidR="00DC5182" w:rsidRPr="008675F2">
              <w:t>, 1995</w:t>
            </w:r>
            <w:r w:rsidRPr="008675F2">
              <w:t xml:space="preserve">; No 59, </w:t>
            </w:r>
            <w:r w:rsidR="00DC5182" w:rsidRPr="008675F2">
              <w:t xml:space="preserve">1996; No </w:t>
            </w:r>
            <w:r w:rsidRPr="008675F2">
              <w:t>91</w:t>
            </w:r>
            <w:r w:rsidR="00DC5182" w:rsidRPr="008675F2">
              <w:t>, 1996;</w:t>
            </w:r>
            <w:r w:rsidRPr="008675F2">
              <w:t xml:space="preserve"> </w:t>
            </w:r>
            <w:r w:rsidR="00DC5182" w:rsidRPr="008675F2">
              <w:t>No</w:t>
            </w:r>
            <w:r w:rsidRPr="008675F2">
              <w:t xml:space="preserve"> 324</w:t>
            </w:r>
            <w:r w:rsidR="00DC5182" w:rsidRPr="008675F2">
              <w:t>, 1996</w:t>
            </w:r>
            <w:r w:rsidRPr="008675F2">
              <w:t>; No 93</w:t>
            </w:r>
            <w:r w:rsidR="00DC5182" w:rsidRPr="008675F2">
              <w:t>, 1997;</w:t>
            </w:r>
            <w:r w:rsidRPr="008675F2">
              <w:t xml:space="preserve"> </w:t>
            </w:r>
            <w:r w:rsidR="00DC5182" w:rsidRPr="008675F2">
              <w:t>No</w:t>
            </w:r>
            <w:r w:rsidRPr="008675F2">
              <w:t xml:space="preserve"> 386</w:t>
            </w:r>
            <w:r w:rsidR="00DC5182" w:rsidRPr="008675F2">
              <w:t>, 1997</w:t>
            </w:r>
            <w:r w:rsidRPr="008675F2">
              <w:t>; No 32</w:t>
            </w:r>
            <w:r w:rsidR="00DC5182" w:rsidRPr="008675F2">
              <w:t>, 2000;</w:t>
            </w:r>
            <w:r w:rsidRPr="008675F2">
              <w:t xml:space="preserve"> </w:t>
            </w:r>
            <w:r w:rsidR="00DC5182" w:rsidRPr="008675F2">
              <w:t>No</w:t>
            </w:r>
            <w:r w:rsidRPr="008675F2">
              <w:t xml:space="preserve"> 143</w:t>
            </w:r>
            <w:r w:rsidR="00DC5182" w:rsidRPr="008675F2">
              <w:t>, 2000</w:t>
            </w:r>
            <w:r w:rsidRPr="008675F2">
              <w:t>; No 30</w:t>
            </w:r>
            <w:r w:rsidR="00DC5182" w:rsidRPr="008675F2">
              <w:t>, 2002;</w:t>
            </w:r>
            <w:r w:rsidRPr="008675F2">
              <w:t xml:space="preserve"> </w:t>
            </w:r>
            <w:r w:rsidR="00DC5182" w:rsidRPr="008675F2">
              <w:t>No</w:t>
            </w:r>
            <w:r w:rsidRPr="008675F2">
              <w:t xml:space="preserve"> 206</w:t>
            </w:r>
            <w:r w:rsidR="00DC5182" w:rsidRPr="008675F2">
              <w:t>, 2002</w:t>
            </w:r>
            <w:r w:rsidRPr="008675F2">
              <w:t>; No</w:t>
            </w:r>
            <w:r w:rsidR="00C37DFB" w:rsidRPr="008675F2">
              <w:t> </w:t>
            </w:r>
            <w:r w:rsidRPr="008675F2">
              <w:t>261</w:t>
            </w:r>
            <w:r w:rsidR="00DC5182" w:rsidRPr="008675F2">
              <w:t>, 2004</w:t>
            </w:r>
            <w:r w:rsidRPr="008675F2">
              <w:t>; No</w:t>
            </w:r>
            <w:r w:rsidR="00C37DFB" w:rsidRPr="008675F2">
              <w:t> </w:t>
            </w:r>
            <w:r w:rsidRPr="008675F2">
              <w:t>245</w:t>
            </w:r>
            <w:r w:rsidR="00DC5182" w:rsidRPr="008675F2">
              <w:t>, 2007</w:t>
            </w:r>
            <w:r w:rsidRPr="008675F2">
              <w:t>; No</w:t>
            </w:r>
            <w:r w:rsidR="00C37DFB" w:rsidRPr="008675F2">
              <w:t> </w:t>
            </w:r>
            <w:r w:rsidRPr="008675F2">
              <w:t>103</w:t>
            </w:r>
            <w:r w:rsidR="00DC5182" w:rsidRPr="008675F2">
              <w:t>, 2008</w:t>
            </w:r>
            <w:r w:rsidRPr="008675F2">
              <w:t>; No</w:t>
            </w:r>
            <w:r w:rsidR="00C37DFB" w:rsidRPr="008675F2">
              <w:t> </w:t>
            </w:r>
            <w:r w:rsidRPr="008675F2">
              <w:t>317</w:t>
            </w:r>
            <w:r w:rsidR="00DC5182" w:rsidRPr="008675F2">
              <w:t>, 2010</w:t>
            </w:r>
            <w:r w:rsidRPr="008675F2">
              <w:t>; No</w:t>
            </w:r>
            <w:r w:rsidR="00C37DFB" w:rsidRPr="008675F2">
              <w:t> </w:t>
            </w:r>
            <w:r w:rsidRPr="008675F2">
              <w:t>225</w:t>
            </w:r>
            <w:r w:rsidR="00DC5182" w:rsidRPr="008675F2">
              <w:t>, 2012</w:t>
            </w:r>
            <w:r w:rsidR="00A314A6" w:rsidRPr="008675F2">
              <w:t>; No 241, 2015</w:t>
            </w:r>
            <w:r w:rsidR="00903A07" w:rsidRPr="008675F2">
              <w:t>; F2016L00704</w:t>
            </w:r>
            <w:r w:rsidR="003E7898" w:rsidRPr="008675F2">
              <w:t>; F2019L00594</w:t>
            </w:r>
            <w:r w:rsidR="00970AA6" w:rsidRPr="008675F2">
              <w:t>; F2021L00735</w:t>
            </w:r>
            <w:r w:rsidR="00B644D3" w:rsidRPr="008675F2">
              <w:t>; F2022L00512</w:t>
            </w:r>
            <w:r w:rsidR="00194809" w:rsidRPr="008675F2">
              <w:t>; F2023L00753</w:t>
            </w:r>
            <w:r w:rsidR="00DE7E77" w:rsidRPr="008675F2">
              <w:t>; F2023L00980</w:t>
            </w:r>
            <w:r w:rsidR="00A53BC7" w:rsidRPr="008675F2">
              <w:t>; F2024L00416</w:t>
            </w:r>
          </w:p>
        </w:tc>
      </w:tr>
      <w:tr w:rsidR="001F28C3" w:rsidRPr="008675F2" w14:paraId="5159D619" w14:textId="77777777" w:rsidTr="008245AC">
        <w:trPr>
          <w:cantSplit/>
        </w:trPr>
        <w:tc>
          <w:tcPr>
            <w:tcW w:w="1495" w:type="pct"/>
            <w:shd w:val="clear" w:color="auto" w:fill="auto"/>
          </w:tcPr>
          <w:p w14:paraId="583AF4E4" w14:textId="77777777" w:rsidR="001F28C3" w:rsidRPr="008675F2" w:rsidRDefault="001F28C3" w:rsidP="0079499B">
            <w:pPr>
              <w:pStyle w:val="ENoteTableText"/>
            </w:pPr>
            <w:r w:rsidRPr="008675F2">
              <w:rPr>
                <w:b/>
              </w:rPr>
              <w:t>Schedule</w:t>
            </w:r>
            <w:r w:rsidR="00626E53" w:rsidRPr="008675F2">
              <w:rPr>
                <w:b/>
              </w:rPr>
              <w:t> </w:t>
            </w:r>
            <w:r w:rsidRPr="008675F2">
              <w:rPr>
                <w:b/>
              </w:rPr>
              <w:t>3A</w:t>
            </w:r>
          </w:p>
        </w:tc>
        <w:tc>
          <w:tcPr>
            <w:tcW w:w="3505" w:type="pct"/>
            <w:shd w:val="clear" w:color="auto" w:fill="auto"/>
          </w:tcPr>
          <w:p w14:paraId="68D1BD58" w14:textId="77777777" w:rsidR="001F28C3" w:rsidRPr="008675F2" w:rsidRDefault="001F28C3" w:rsidP="0079499B">
            <w:pPr>
              <w:pStyle w:val="ENoteTableText"/>
            </w:pPr>
          </w:p>
        </w:tc>
      </w:tr>
      <w:tr w:rsidR="001F28C3" w:rsidRPr="008675F2" w14:paraId="26A40126" w14:textId="77777777" w:rsidTr="008245AC">
        <w:trPr>
          <w:cantSplit/>
        </w:trPr>
        <w:tc>
          <w:tcPr>
            <w:tcW w:w="1495" w:type="pct"/>
            <w:shd w:val="clear" w:color="auto" w:fill="auto"/>
          </w:tcPr>
          <w:p w14:paraId="7E7763F5" w14:textId="77777777" w:rsidR="001F28C3" w:rsidRPr="008675F2" w:rsidRDefault="001F28C3" w:rsidP="009A5E1D">
            <w:pPr>
              <w:pStyle w:val="ENoteTableText"/>
              <w:tabs>
                <w:tab w:val="center" w:leader="dot" w:pos="2268"/>
              </w:tabs>
            </w:pPr>
            <w:r w:rsidRPr="008675F2">
              <w:t>Schedule</w:t>
            </w:r>
            <w:r w:rsidR="00626E53" w:rsidRPr="008675F2">
              <w:t> </w:t>
            </w:r>
            <w:r w:rsidRPr="008675F2">
              <w:t>3A</w:t>
            </w:r>
            <w:r w:rsidRPr="008675F2">
              <w:tab/>
            </w:r>
          </w:p>
        </w:tc>
        <w:tc>
          <w:tcPr>
            <w:tcW w:w="3505" w:type="pct"/>
            <w:shd w:val="clear" w:color="auto" w:fill="auto"/>
          </w:tcPr>
          <w:p w14:paraId="454296E7" w14:textId="77777777" w:rsidR="001F28C3" w:rsidRPr="008675F2" w:rsidRDefault="001F28C3" w:rsidP="0079499B">
            <w:pPr>
              <w:pStyle w:val="ENoteTableText"/>
            </w:pPr>
            <w:r w:rsidRPr="008675F2">
              <w:t>ad 2000 No</w:t>
            </w:r>
            <w:r w:rsidR="00C37DFB" w:rsidRPr="008675F2">
              <w:t> </w:t>
            </w:r>
            <w:r w:rsidRPr="008675F2">
              <w:t>214</w:t>
            </w:r>
          </w:p>
        </w:tc>
      </w:tr>
      <w:tr w:rsidR="001F28C3" w:rsidRPr="008675F2" w14:paraId="4B963749" w14:textId="77777777" w:rsidTr="008245AC">
        <w:trPr>
          <w:cantSplit/>
        </w:trPr>
        <w:tc>
          <w:tcPr>
            <w:tcW w:w="1495" w:type="pct"/>
            <w:shd w:val="clear" w:color="auto" w:fill="auto"/>
          </w:tcPr>
          <w:p w14:paraId="7CCCD17D" w14:textId="77777777" w:rsidR="001F28C3" w:rsidRPr="008675F2" w:rsidRDefault="001F28C3" w:rsidP="009A5E1D">
            <w:pPr>
              <w:pStyle w:val="ENoteTableText"/>
              <w:tabs>
                <w:tab w:val="center" w:leader="dot" w:pos="2268"/>
              </w:tabs>
            </w:pPr>
            <w:r w:rsidRPr="008675F2">
              <w:t>Schedule</w:t>
            </w:r>
            <w:r w:rsidR="00626E53" w:rsidRPr="008675F2">
              <w:t> </w:t>
            </w:r>
            <w:r w:rsidRPr="008675F2">
              <w:t>3B</w:t>
            </w:r>
            <w:r w:rsidR="006348B1" w:rsidRPr="008675F2">
              <w:t xml:space="preserve"> heading</w:t>
            </w:r>
            <w:r w:rsidRPr="008675F2">
              <w:tab/>
            </w:r>
          </w:p>
        </w:tc>
        <w:tc>
          <w:tcPr>
            <w:tcW w:w="3505" w:type="pct"/>
            <w:shd w:val="clear" w:color="auto" w:fill="auto"/>
          </w:tcPr>
          <w:p w14:paraId="588D9B93" w14:textId="77777777" w:rsidR="001F28C3" w:rsidRPr="008675F2" w:rsidRDefault="001F28C3" w:rsidP="0079499B">
            <w:pPr>
              <w:pStyle w:val="ENoteTableText"/>
            </w:pPr>
            <w:r w:rsidRPr="008675F2">
              <w:t>rs 2006 No</w:t>
            </w:r>
            <w:r w:rsidR="00C37DFB" w:rsidRPr="008675F2">
              <w:t> </w:t>
            </w:r>
            <w:r w:rsidRPr="008675F2">
              <w:t>180</w:t>
            </w:r>
          </w:p>
        </w:tc>
      </w:tr>
      <w:tr w:rsidR="001F28C3" w:rsidRPr="008675F2" w14:paraId="06EC0FE0" w14:textId="77777777" w:rsidTr="008245AC">
        <w:trPr>
          <w:cantSplit/>
        </w:trPr>
        <w:tc>
          <w:tcPr>
            <w:tcW w:w="1495" w:type="pct"/>
            <w:shd w:val="clear" w:color="auto" w:fill="auto"/>
          </w:tcPr>
          <w:p w14:paraId="5CD3C00A" w14:textId="77777777" w:rsidR="001F28C3" w:rsidRPr="008675F2" w:rsidRDefault="001F28C3" w:rsidP="009A5E1D">
            <w:pPr>
              <w:pStyle w:val="ENoteTableText"/>
              <w:tabs>
                <w:tab w:val="center" w:leader="dot" w:pos="2268"/>
              </w:tabs>
            </w:pPr>
            <w:r w:rsidRPr="008675F2">
              <w:t>Schedule</w:t>
            </w:r>
            <w:r w:rsidR="00626E53" w:rsidRPr="008675F2">
              <w:t> </w:t>
            </w:r>
            <w:r w:rsidRPr="008675F2">
              <w:t>3B</w:t>
            </w:r>
            <w:r w:rsidRPr="008675F2">
              <w:tab/>
            </w:r>
          </w:p>
        </w:tc>
        <w:tc>
          <w:tcPr>
            <w:tcW w:w="3505" w:type="pct"/>
            <w:shd w:val="clear" w:color="auto" w:fill="auto"/>
          </w:tcPr>
          <w:p w14:paraId="427B1547" w14:textId="77777777" w:rsidR="001F28C3" w:rsidRPr="008675F2" w:rsidRDefault="001F28C3" w:rsidP="0079499B">
            <w:pPr>
              <w:pStyle w:val="ENoteTableText"/>
            </w:pPr>
            <w:r w:rsidRPr="008675F2">
              <w:t>ad 2003 No</w:t>
            </w:r>
            <w:r w:rsidR="00C37DFB" w:rsidRPr="008675F2">
              <w:t> </w:t>
            </w:r>
            <w:r w:rsidRPr="008675F2">
              <w:t>321</w:t>
            </w:r>
          </w:p>
        </w:tc>
      </w:tr>
      <w:tr w:rsidR="001F28C3" w:rsidRPr="008675F2" w14:paraId="3E84ACD2" w14:textId="77777777" w:rsidTr="008245AC">
        <w:trPr>
          <w:cantSplit/>
        </w:trPr>
        <w:tc>
          <w:tcPr>
            <w:tcW w:w="1495" w:type="pct"/>
            <w:shd w:val="clear" w:color="auto" w:fill="auto"/>
          </w:tcPr>
          <w:p w14:paraId="2929B801" w14:textId="77777777" w:rsidR="001F28C3" w:rsidRPr="008675F2" w:rsidRDefault="001F28C3" w:rsidP="00FE2F6D">
            <w:pPr>
              <w:pStyle w:val="ENoteTableText"/>
            </w:pPr>
          </w:p>
        </w:tc>
        <w:tc>
          <w:tcPr>
            <w:tcW w:w="3505" w:type="pct"/>
            <w:shd w:val="clear" w:color="auto" w:fill="auto"/>
          </w:tcPr>
          <w:p w14:paraId="4084B79C" w14:textId="77777777" w:rsidR="001F28C3" w:rsidRPr="008675F2" w:rsidRDefault="001F28C3" w:rsidP="0079499B">
            <w:pPr>
              <w:pStyle w:val="ENoteTableText"/>
            </w:pPr>
            <w:r w:rsidRPr="008675F2">
              <w:t>am 2006 No</w:t>
            </w:r>
            <w:r w:rsidR="00C37DFB" w:rsidRPr="008675F2">
              <w:t> </w:t>
            </w:r>
            <w:r w:rsidRPr="008675F2">
              <w:t>180; 2008 No</w:t>
            </w:r>
            <w:r w:rsidR="00C37DFB" w:rsidRPr="008675F2">
              <w:t> </w:t>
            </w:r>
            <w:r w:rsidRPr="008675F2">
              <w:t>65</w:t>
            </w:r>
          </w:p>
        </w:tc>
      </w:tr>
      <w:tr w:rsidR="00C4504A" w:rsidRPr="008675F2" w14:paraId="7CF7C7A3" w14:textId="77777777" w:rsidTr="008245AC">
        <w:trPr>
          <w:cantSplit/>
        </w:trPr>
        <w:tc>
          <w:tcPr>
            <w:tcW w:w="1495" w:type="pct"/>
            <w:shd w:val="clear" w:color="auto" w:fill="auto"/>
          </w:tcPr>
          <w:p w14:paraId="02E6C344" w14:textId="77777777" w:rsidR="00C4504A" w:rsidRPr="008675F2" w:rsidRDefault="00C4504A" w:rsidP="00FE2F6D">
            <w:pPr>
              <w:pStyle w:val="ENoteTableText"/>
            </w:pPr>
          </w:p>
        </w:tc>
        <w:tc>
          <w:tcPr>
            <w:tcW w:w="3505" w:type="pct"/>
            <w:shd w:val="clear" w:color="auto" w:fill="auto"/>
          </w:tcPr>
          <w:p w14:paraId="69DDCC69" w14:textId="77777777" w:rsidR="00C4504A" w:rsidRPr="008675F2" w:rsidRDefault="00C4504A" w:rsidP="0079499B">
            <w:pPr>
              <w:pStyle w:val="ENoteTableText"/>
            </w:pPr>
            <w:r w:rsidRPr="008675F2">
              <w:t>rep F2019L00365</w:t>
            </w:r>
          </w:p>
        </w:tc>
      </w:tr>
      <w:tr w:rsidR="001F28C3" w:rsidRPr="008675F2" w14:paraId="4461DC4C" w14:textId="77777777" w:rsidTr="008245AC">
        <w:trPr>
          <w:cantSplit/>
        </w:trPr>
        <w:tc>
          <w:tcPr>
            <w:tcW w:w="1495" w:type="pct"/>
            <w:shd w:val="clear" w:color="auto" w:fill="auto"/>
          </w:tcPr>
          <w:p w14:paraId="48B2B3D9" w14:textId="77777777" w:rsidR="001F28C3" w:rsidRPr="008675F2" w:rsidRDefault="001F28C3" w:rsidP="0079499B">
            <w:pPr>
              <w:pStyle w:val="ENoteTableText"/>
            </w:pPr>
            <w:r w:rsidRPr="008675F2">
              <w:rPr>
                <w:b/>
              </w:rPr>
              <w:t>Schedule</w:t>
            </w:r>
            <w:r w:rsidR="00626E53" w:rsidRPr="008675F2">
              <w:rPr>
                <w:b/>
              </w:rPr>
              <w:t> </w:t>
            </w:r>
            <w:r w:rsidRPr="008675F2">
              <w:rPr>
                <w:b/>
              </w:rPr>
              <w:t>4</w:t>
            </w:r>
          </w:p>
        </w:tc>
        <w:tc>
          <w:tcPr>
            <w:tcW w:w="3505" w:type="pct"/>
            <w:shd w:val="clear" w:color="auto" w:fill="auto"/>
          </w:tcPr>
          <w:p w14:paraId="0AAA5A96" w14:textId="77777777" w:rsidR="001F28C3" w:rsidRPr="008675F2" w:rsidRDefault="001F28C3" w:rsidP="0079499B">
            <w:pPr>
              <w:pStyle w:val="ENoteTableText"/>
            </w:pPr>
          </w:p>
        </w:tc>
      </w:tr>
      <w:tr w:rsidR="001F28C3" w:rsidRPr="008675F2" w14:paraId="3ADD0182" w14:textId="77777777" w:rsidTr="008245AC">
        <w:trPr>
          <w:cantSplit/>
        </w:trPr>
        <w:tc>
          <w:tcPr>
            <w:tcW w:w="1495" w:type="pct"/>
            <w:shd w:val="clear" w:color="auto" w:fill="auto"/>
          </w:tcPr>
          <w:p w14:paraId="794D2519" w14:textId="77777777" w:rsidR="001F28C3" w:rsidRPr="008675F2" w:rsidRDefault="001F28C3" w:rsidP="009A5E1D">
            <w:pPr>
              <w:pStyle w:val="ENoteTableText"/>
              <w:tabs>
                <w:tab w:val="center" w:leader="dot" w:pos="2268"/>
              </w:tabs>
            </w:pPr>
            <w:r w:rsidRPr="008675F2">
              <w:t>Fourth Schedule</w:t>
            </w:r>
            <w:r w:rsidRPr="008675F2">
              <w:tab/>
            </w:r>
          </w:p>
        </w:tc>
        <w:tc>
          <w:tcPr>
            <w:tcW w:w="3505" w:type="pct"/>
            <w:shd w:val="clear" w:color="auto" w:fill="auto"/>
          </w:tcPr>
          <w:p w14:paraId="1F9539F4" w14:textId="77777777" w:rsidR="001F28C3" w:rsidRPr="008675F2" w:rsidRDefault="001F28C3" w:rsidP="0079499B">
            <w:pPr>
              <w:pStyle w:val="ENoteTableText"/>
            </w:pPr>
            <w:r w:rsidRPr="008675F2">
              <w:t>am 1958 No</w:t>
            </w:r>
            <w:r w:rsidR="00C37DFB" w:rsidRPr="008675F2">
              <w:t> </w:t>
            </w:r>
            <w:r w:rsidRPr="008675F2">
              <w:t>6; 1959 No</w:t>
            </w:r>
            <w:r w:rsidR="00C37DFB" w:rsidRPr="008675F2">
              <w:t> </w:t>
            </w:r>
            <w:r w:rsidRPr="008675F2">
              <w:t>31</w:t>
            </w:r>
          </w:p>
        </w:tc>
      </w:tr>
      <w:tr w:rsidR="001F28C3" w:rsidRPr="008675F2" w14:paraId="4C3A9FE5" w14:textId="77777777" w:rsidTr="008245AC">
        <w:trPr>
          <w:cantSplit/>
        </w:trPr>
        <w:tc>
          <w:tcPr>
            <w:tcW w:w="1495" w:type="pct"/>
            <w:shd w:val="clear" w:color="auto" w:fill="auto"/>
          </w:tcPr>
          <w:p w14:paraId="4B8FB716" w14:textId="77777777" w:rsidR="001F28C3" w:rsidRPr="008675F2" w:rsidRDefault="001F28C3" w:rsidP="00FE2F6D">
            <w:pPr>
              <w:pStyle w:val="ENoteTableText"/>
            </w:pPr>
          </w:p>
        </w:tc>
        <w:tc>
          <w:tcPr>
            <w:tcW w:w="3505" w:type="pct"/>
            <w:shd w:val="clear" w:color="auto" w:fill="auto"/>
          </w:tcPr>
          <w:p w14:paraId="636F9F2E" w14:textId="77777777" w:rsidR="001F28C3" w:rsidRPr="008675F2" w:rsidRDefault="001F28C3" w:rsidP="0079499B">
            <w:pPr>
              <w:pStyle w:val="ENoteTableText"/>
            </w:pPr>
            <w:r w:rsidRPr="008675F2">
              <w:t>rs 1961 No</w:t>
            </w:r>
            <w:r w:rsidR="00C37DFB" w:rsidRPr="008675F2">
              <w:t> </w:t>
            </w:r>
            <w:r w:rsidRPr="008675F2">
              <w:t>117; 1965 No</w:t>
            </w:r>
            <w:r w:rsidR="00C37DFB" w:rsidRPr="008675F2">
              <w:t> </w:t>
            </w:r>
            <w:r w:rsidRPr="008675F2">
              <w:t>135</w:t>
            </w:r>
          </w:p>
        </w:tc>
      </w:tr>
      <w:tr w:rsidR="001F28C3" w:rsidRPr="008675F2" w14:paraId="2379CD7A" w14:textId="77777777" w:rsidTr="008245AC">
        <w:trPr>
          <w:cantSplit/>
        </w:trPr>
        <w:tc>
          <w:tcPr>
            <w:tcW w:w="1495" w:type="pct"/>
            <w:shd w:val="clear" w:color="auto" w:fill="auto"/>
          </w:tcPr>
          <w:p w14:paraId="0014FB86" w14:textId="77777777" w:rsidR="001F28C3" w:rsidRPr="008675F2" w:rsidRDefault="001F28C3" w:rsidP="00FE2F6D">
            <w:pPr>
              <w:pStyle w:val="ENoteTableText"/>
            </w:pPr>
          </w:p>
        </w:tc>
        <w:tc>
          <w:tcPr>
            <w:tcW w:w="3505" w:type="pct"/>
            <w:shd w:val="clear" w:color="auto" w:fill="auto"/>
          </w:tcPr>
          <w:p w14:paraId="4001E34D" w14:textId="77777777" w:rsidR="001F28C3" w:rsidRPr="008675F2" w:rsidRDefault="001F28C3" w:rsidP="0079499B">
            <w:pPr>
              <w:pStyle w:val="ENoteTableText"/>
            </w:pPr>
            <w:r w:rsidRPr="008675F2">
              <w:t>am 1966 No</w:t>
            </w:r>
            <w:r w:rsidR="00C37DFB" w:rsidRPr="008675F2">
              <w:t> </w:t>
            </w:r>
            <w:r w:rsidRPr="008675F2">
              <w:t>95; 1967 Nos 58 and 114; 1968 No</w:t>
            </w:r>
            <w:r w:rsidR="00C37DFB" w:rsidRPr="008675F2">
              <w:t> </w:t>
            </w:r>
            <w:r w:rsidRPr="008675F2">
              <w:t>100; 1969 Nos 7, 39 and 218; 1970 No</w:t>
            </w:r>
            <w:r w:rsidR="00C37DFB" w:rsidRPr="008675F2">
              <w:t> </w:t>
            </w:r>
            <w:r w:rsidRPr="008675F2">
              <w:t>105; 1973 No</w:t>
            </w:r>
            <w:r w:rsidR="00C37DFB" w:rsidRPr="008675F2">
              <w:t> </w:t>
            </w:r>
            <w:r w:rsidRPr="008675F2">
              <w:t>175; 1974 No</w:t>
            </w:r>
            <w:r w:rsidR="00C37DFB" w:rsidRPr="008675F2">
              <w:t> </w:t>
            </w:r>
            <w:r w:rsidRPr="008675F2">
              <w:t>249; 1976 Nos 98 and 186; 1984 No</w:t>
            </w:r>
            <w:r w:rsidR="00C37DFB" w:rsidRPr="008675F2">
              <w:t> </w:t>
            </w:r>
            <w:r w:rsidRPr="008675F2">
              <w:t>261</w:t>
            </w:r>
          </w:p>
        </w:tc>
      </w:tr>
      <w:tr w:rsidR="001F28C3" w:rsidRPr="008675F2" w14:paraId="6EF085AB" w14:textId="77777777" w:rsidTr="008245AC">
        <w:trPr>
          <w:cantSplit/>
        </w:trPr>
        <w:tc>
          <w:tcPr>
            <w:tcW w:w="1495" w:type="pct"/>
            <w:shd w:val="clear" w:color="auto" w:fill="auto"/>
          </w:tcPr>
          <w:p w14:paraId="12CC93E5" w14:textId="77777777" w:rsidR="001F28C3" w:rsidRPr="008675F2" w:rsidRDefault="001F28C3" w:rsidP="00FE2F6D">
            <w:pPr>
              <w:pStyle w:val="ENoteTableText"/>
            </w:pPr>
          </w:p>
        </w:tc>
        <w:tc>
          <w:tcPr>
            <w:tcW w:w="3505" w:type="pct"/>
            <w:shd w:val="clear" w:color="auto" w:fill="auto"/>
          </w:tcPr>
          <w:p w14:paraId="4D52721C" w14:textId="77777777" w:rsidR="001F28C3" w:rsidRPr="008675F2" w:rsidRDefault="001F28C3" w:rsidP="0079499B">
            <w:pPr>
              <w:pStyle w:val="ENoteTableText"/>
            </w:pPr>
            <w:r w:rsidRPr="008675F2">
              <w:t>rs 1980 No</w:t>
            </w:r>
            <w:r w:rsidR="00C37DFB" w:rsidRPr="008675F2">
              <w:t> </w:t>
            </w:r>
            <w:r w:rsidRPr="008675F2">
              <w:t>382</w:t>
            </w:r>
          </w:p>
        </w:tc>
      </w:tr>
      <w:tr w:rsidR="001F28C3" w:rsidRPr="008675F2" w14:paraId="76DB3BE8" w14:textId="77777777" w:rsidTr="008245AC">
        <w:trPr>
          <w:cantSplit/>
        </w:trPr>
        <w:tc>
          <w:tcPr>
            <w:tcW w:w="1495" w:type="pct"/>
            <w:shd w:val="clear" w:color="auto" w:fill="auto"/>
          </w:tcPr>
          <w:p w14:paraId="1C44E7BC" w14:textId="77777777" w:rsidR="001F28C3" w:rsidRPr="008675F2" w:rsidRDefault="001F28C3" w:rsidP="00FE2F6D">
            <w:pPr>
              <w:pStyle w:val="ENoteTableText"/>
            </w:pPr>
          </w:p>
        </w:tc>
        <w:tc>
          <w:tcPr>
            <w:tcW w:w="3505" w:type="pct"/>
            <w:shd w:val="clear" w:color="auto" w:fill="auto"/>
          </w:tcPr>
          <w:p w14:paraId="1A7ADF75" w14:textId="77777777" w:rsidR="001F28C3" w:rsidRPr="008675F2" w:rsidRDefault="001F28C3" w:rsidP="0079499B">
            <w:pPr>
              <w:pStyle w:val="ENoteTableText"/>
            </w:pPr>
            <w:r w:rsidRPr="008675F2">
              <w:t>am 1982 No</w:t>
            </w:r>
            <w:r w:rsidR="00C37DFB" w:rsidRPr="008675F2">
              <w:t> </w:t>
            </w:r>
            <w:r w:rsidRPr="008675F2">
              <w:t>44; 1984 No</w:t>
            </w:r>
            <w:r w:rsidR="00C37DFB" w:rsidRPr="008675F2">
              <w:t> </w:t>
            </w:r>
            <w:r w:rsidRPr="008675F2">
              <w:t>261; 1986 No</w:t>
            </w:r>
            <w:r w:rsidR="00C37DFB" w:rsidRPr="008675F2">
              <w:t> </w:t>
            </w:r>
            <w:r w:rsidRPr="008675F2">
              <w:t>385; 1988 No</w:t>
            </w:r>
            <w:r w:rsidR="00C37DFB" w:rsidRPr="008675F2">
              <w:t> </w:t>
            </w:r>
            <w:r w:rsidRPr="008675F2">
              <w:t>136</w:t>
            </w:r>
          </w:p>
        </w:tc>
      </w:tr>
      <w:tr w:rsidR="001F28C3" w:rsidRPr="008675F2" w14:paraId="17549610" w14:textId="77777777" w:rsidTr="008245AC">
        <w:trPr>
          <w:cantSplit/>
        </w:trPr>
        <w:tc>
          <w:tcPr>
            <w:tcW w:w="1495" w:type="pct"/>
            <w:shd w:val="clear" w:color="auto" w:fill="auto"/>
          </w:tcPr>
          <w:p w14:paraId="53961A28" w14:textId="77777777" w:rsidR="001F28C3" w:rsidRPr="008675F2" w:rsidRDefault="001F28C3" w:rsidP="00FE2F6D">
            <w:pPr>
              <w:pStyle w:val="ENoteTableText"/>
            </w:pPr>
          </w:p>
        </w:tc>
        <w:tc>
          <w:tcPr>
            <w:tcW w:w="3505" w:type="pct"/>
            <w:shd w:val="clear" w:color="auto" w:fill="auto"/>
          </w:tcPr>
          <w:p w14:paraId="40765982" w14:textId="77777777" w:rsidR="001F28C3" w:rsidRPr="008675F2" w:rsidRDefault="001F28C3" w:rsidP="0079499B">
            <w:pPr>
              <w:pStyle w:val="ENoteTableText"/>
            </w:pPr>
            <w:r w:rsidRPr="008675F2">
              <w:t>rep 1991 No</w:t>
            </w:r>
            <w:r w:rsidR="00C37DFB" w:rsidRPr="008675F2">
              <w:t> </w:t>
            </w:r>
            <w:r w:rsidRPr="008675F2">
              <w:t>289</w:t>
            </w:r>
          </w:p>
        </w:tc>
      </w:tr>
      <w:tr w:rsidR="001F28C3" w:rsidRPr="008675F2" w14:paraId="771D2FCA" w14:textId="77777777" w:rsidTr="008245AC">
        <w:trPr>
          <w:cantSplit/>
        </w:trPr>
        <w:tc>
          <w:tcPr>
            <w:tcW w:w="1495" w:type="pct"/>
            <w:shd w:val="clear" w:color="auto" w:fill="auto"/>
          </w:tcPr>
          <w:p w14:paraId="230DA261" w14:textId="77777777" w:rsidR="001F28C3" w:rsidRPr="008675F2" w:rsidRDefault="001F28C3" w:rsidP="009A5E1D">
            <w:pPr>
              <w:pStyle w:val="ENoteTableText"/>
              <w:tabs>
                <w:tab w:val="center" w:leader="dot" w:pos="2268"/>
              </w:tabs>
            </w:pPr>
            <w:r w:rsidRPr="008675F2">
              <w:t>Schedule</w:t>
            </w:r>
            <w:r w:rsidR="00626E53" w:rsidRPr="008675F2">
              <w:t> </w:t>
            </w:r>
            <w:r w:rsidRPr="008675F2">
              <w:t>4</w:t>
            </w:r>
            <w:r w:rsidRPr="008675F2">
              <w:tab/>
            </w:r>
          </w:p>
        </w:tc>
        <w:tc>
          <w:tcPr>
            <w:tcW w:w="3505" w:type="pct"/>
            <w:shd w:val="clear" w:color="auto" w:fill="auto"/>
          </w:tcPr>
          <w:p w14:paraId="5D1B306A" w14:textId="77777777" w:rsidR="001F28C3" w:rsidRPr="008675F2" w:rsidRDefault="001F28C3" w:rsidP="00662971">
            <w:pPr>
              <w:pStyle w:val="ENoteTableText"/>
            </w:pPr>
            <w:r w:rsidRPr="008675F2">
              <w:t xml:space="preserve">ad </w:t>
            </w:r>
            <w:r w:rsidR="008D5E6A" w:rsidRPr="008675F2">
              <w:t xml:space="preserve">No 289, </w:t>
            </w:r>
            <w:r w:rsidRPr="008675F2">
              <w:t>1991</w:t>
            </w:r>
          </w:p>
        </w:tc>
      </w:tr>
      <w:tr w:rsidR="001F28C3" w:rsidRPr="008675F2" w14:paraId="45760AAA" w14:textId="77777777" w:rsidTr="008245AC">
        <w:trPr>
          <w:cantSplit/>
        </w:trPr>
        <w:tc>
          <w:tcPr>
            <w:tcW w:w="1495" w:type="pct"/>
            <w:shd w:val="clear" w:color="auto" w:fill="auto"/>
          </w:tcPr>
          <w:p w14:paraId="35BF5E0E" w14:textId="77777777" w:rsidR="001F28C3" w:rsidRPr="008675F2" w:rsidRDefault="001F28C3" w:rsidP="00FE2F6D">
            <w:pPr>
              <w:pStyle w:val="ENoteTableText"/>
            </w:pPr>
          </w:p>
        </w:tc>
        <w:tc>
          <w:tcPr>
            <w:tcW w:w="3505" w:type="pct"/>
            <w:shd w:val="clear" w:color="auto" w:fill="auto"/>
          </w:tcPr>
          <w:p w14:paraId="09881ABA" w14:textId="6857FD1E" w:rsidR="001F28C3" w:rsidRPr="008675F2" w:rsidRDefault="001F28C3" w:rsidP="00662971">
            <w:pPr>
              <w:pStyle w:val="ENoteTableText"/>
            </w:pPr>
            <w:r w:rsidRPr="008675F2">
              <w:t xml:space="preserve">am </w:t>
            </w:r>
            <w:r w:rsidR="008D5E6A" w:rsidRPr="008675F2">
              <w:t xml:space="preserve">No 211, </w:t>
            </w:r>
            <w:r w:rsidRPr="008675F2">
              <w:t xml:space="preserve">1993; </w:t>
            </w:r>
            <w:r w:rsidR="008D5E6A" w:rsidRPr="008675F2">
              <w:t xml:space="preserve">No 226, </w:t>
            </w:r>
            <w:r w:rsidRPr="008675F2">
              <w:t xml:space="preserve">1996; </w:t>
            </w:r>
            <w:r w:rsidR="008D5E6A" w:rsidRPr="008675F2">
              <w:t xml:space="preserve">No 285, </w:t>
            </w:r>
            <w:r w:rsidRPr="008675F2">
              <w:t xml:space="preserve">1997; </w:t>
            </w:r>
            <w:r w:rsidR="008D5E6A" w:rsidRPr="008675F2">
              <w:t xml:space="preserve">No 250, </w:t>
            </w:r>
            <w:r w:rsidRPr="008675F2">
              <w:t xml:space="preserve">1999; </w:t>
            </w:r>
            <w:r w:rsidR="008D5E6A" w:rsidRPr="008675F2">
              <w:t xml:space="preserve">No 214, </w:t>
            </w:r>
            <w:r w:rsidRPr="008675F2">
              <w:t xml:space="preserve">2000; </w:t>
            </w:r>
            <w:r w:rsidR="008D5E6A" w:rsidRPr="008675F2">
              <w:t xml:space="preserve">No 30, </w:t>
            </w:r>
            <w:r w:rsidRPr="008675F2">
              <w:t xml:space="preserve">2002; </w:t>
            </w:r>
            <w:r w:rsidR="008D5E6A" w:rsidRPr="008675F2">
              <w:t xml:space="preserve">No 279, </w:t>
            </w:r>
            <w:r w:rsidRPr="008675F2">
              <w:t xml:space="preserve">2005; </w:t>
            </w:r>
            <w:r w:rsidR="008D5E6A" w:rsidRPr="008675F2">
              <w:t xml:space="preserve">No 316, </w:t>
            </w:r>
            <w:r w:rsidRPr="008675F2">
              <w:t>2010; No</w:t>
            </w:r>
            <w:r w:rsidR="003B0469" w:rsidRPr="008675F2">
              <w:t> </w:t>
            </w:r>
            <w:r w:rsidRPr="008675F2">
              <w:t>41, 2013</w:t>
            </w:r>
            <w:r w:rsidR="008D5E6A" w:rsidRPr="008675F2">
              <w:t>; No 152, 2015</w:t>
            </w:r>
            <w:r w:rsidR="00902421" w:rsidRPr="008675F2">
              <w:t>; F2018L00459</w:t>
            </w:r>
            <w:r w:rsidR="00E63A41" w:rsidRPr="008675F2">
              <w:t>; F2018L01467</w:t>
            </w:r>
            <w:r w:rsidR="00F20D79" w:rsidRPr="008675F2">
              <w:t>; F2019L01615</w:t>
            </w:r>
            <w:r w:rsidR="0031124F" w:rsidRPr="008675F2">
              <w:t>; F2020L01003</w:t>
            </w:r>
            <w:r w:rsidR="008B7A48" w:rsidRPr="008675F2">
              <w:t>; F2023L01653</w:t>
            </w:r>
            <w:r w:rsidR="00E4571C" w:rsidRPr="008675F2">
              <w:t>; F2024L00187</w:t>
            </w:r>
          </w:p>
        </w:tc>
      </w:tr>
      <w:tr w:rsidR="001F28C3" w:rsidRPr="008675F2" w14:paraId="15AC340B" w14:textId="77777777" w:rsidTr="008245AC">
        <w:trPr>
          <w:cantSplit/>
        </w:trPr>
        <w:tc>
          <w:tcPr>
            <w:tcW w:w="1495" w:type="pct"/>
            <w:shd w:val="clear" w:color="auto" w:fill="auto"/>
          </w:tcPr>
          <w:p w14:paraId="5C840555" w14:textId="77777777" w:rsidR="001F28C3" w:rsidRPr="008675F2" w:rsidRDefault="001F28C3" w:rsidP="006348B1">
            <w:pPr>
              <w:pStyle w:val="ENoteTableText"/>
              <w:tabs>
                <w:tab w:val="center" w:leader="dot" w:pos="2268"/>
              </w:tabs>
            </w:pPr>
            <w:r w:rsidRPr="008675F2">
              <w:t>Fifth</w:t>
            </w:r>
            <w:r w:rsidR="006348B1" w:rsidRPr="008675F2">
              <w:t xml:space="preserve"> Schedule heading</w:t>
            </w:r>
            <w:r w:rsidRPr="008675F2">
              <w:tab/>
            </w:r>
          </w:p>
        </w:tc>
        <w:tc>
          <w:tcPr>
            <w:tcW w:w="3505" w:type="pct"/>
            <w:shd w:val="clear" w:color="auto" w:fill="auto"/>
          </w:tcPr>
          <w:p w14:paraId="4FCD6518" w14:textId="77777777" w:rsidR="001F28C3" w:rsidRPr="008675F2" w:rsidRDefault="001F28C3" w:rsidP="0079499B">
            <w:pPr>
              <w:pStyle w:val="ENoteTableText"/>
            </w:pPr>
            <w:r w:rsidRPr="008675F2">
              <w:t>rep 1991 No</w:t>
            </w:r>
            <w:r w:rsidR="00C37DFB" w:rsidRPr="008675F2">
              <w:t> </w:t>
            </w:r>
            <w:r w:rsidRPr="008675F2">
              <w:t>289</w:t>
            </w:r>
          </w:p>
        </w:tc>
      </w:tr>
      <w:tr w:rsidR="001F28C3" w:rsidRPr="008675F2" w14:paraId="16C39201" w14:textId="77777777" w:rsidTr="008245AC">
        <w:trPr>
          <w:cantSplit/>
        </w:trPr>
        <w:tc>
          <w:tcPr>
            <w:tcW w:w="1495" w:type="pct"/>
            <w:shd w:val="clear" w:color="auto" w:fill="auto"/>
          </w:tcPr>
          <w:p w14:paraId="0A555A2C" w14:textId="77777777" w:rsidR="001F28C3" w:rsidRPr="008675F2" w:rsidRDefault="001F28C3" w:rsidP="009A5E1D">
            <w:pPr>
              <w:pStyle w:val="ENoteTableText"/>
              <w:tabs>
                <w:tab w:val="center" w:leader="dot" w:pos="2268"/>
              </w:tabs>
            </w:pPr>
            <w:r w:rsidRPr="008675F2">
              <w:t>Schedule</w:t>
            </w:r>
            <w:r w:rsidR="00626E53" w:rsidRPr="008675F2">
              <w:t> </w:t>
            </w:r>
            <w:r w:rsidRPr="008675F2">
              <w:t>5</w:t>
            </w:r>
            <w:r w:rsidR="00724D14" w:rsidRPr="008675F2">
              <w:t xml:space="preserve"> heading</w:t>
            </w:r>
            <w:r w:rsidRPr="008675F2">
              <w:tab/>
            </w:r>
          </w:p>
        </w:tc>
        <w:tc>
          <w:tcPr>
            <w:tcW w:w="3505" w:type="pct"/>
            <w:shd w:val="clear" w:color="auto" w:fill="auto"/>
          </w:tcPr>
          <w:p w14:paraId="07710B1A" w14:textId="77777777" w:rsidR="001F28C3" w:rsidRPr="008675F2" w:rsidRDefault="001F28C3" w:rsidP="0079499B">
            <w:pPr>
              <w:pStyle w:val="ENoteTableText"/>
            </w:pPr>
            <w:r w:rsidRPr="008675F2">
              <w:t>ad 1991 No</w:t>
            </w:r>
            <w:r w:rsidR="00C37DFB" w:rsidRPr="008675F2">
              <w:t> </w:t>
            </w:r>
            <w:r w:rsidRPr="008675F2">
              <w:t xml:space="preserve">289 </w:t>
            </w:r>
          </w:p>
        </w:tc>
      </w:tr>
      <w:tr w:rsidR="00315138" w:rsidRPr="008675F2" w14:paraId="59A6D331" w14:textId="77777777" w:rsidTr="008245AC">
        <w:trPr>
          <w:cantSplit/>
        </w:trPr>
        <w:tc>
          <w:tcPr>
            <w:tcW w:w="1495" w:type="pct"/>
            <w:shd w:val="clear" w:color="auto" w:fill="auto"/>
          </w:tcPr>
          <w:p w14:paraId="67C4F49F" w14:textId="77777777" w:rsidR="00315138" w:rsidRPr="008675F2" w:rsidRDefault="00315138" w:rsidP="00D753FB">
            <w:pPr>
              <w:pStyle w:val="ENoteTableText"/>
              <w:tabs>
                <w:tab w:val="center" w:leader="dot" w:pos="2268"/>
              </w:tabs>
            </w:pPr>
          </w:p>
        </w:tc>
        <w:tc>
          <w:tcPr>
            <w:tcW w:w="3505" w:type="pct"/>
            <w:shd w:val="clear" w:color="auto" w:fill="auto"/>
          </w:tcPr>
          <w:p w14:paraId="09E963D0" w14:textId="77777777" w:rsidR="00315138" w:rsidRPr="008675F2" w:rsidRDefault="00315138" w:rsidP="0079499B">
            <w:pPr>
              <w:pStyle w:val="ENoteTableText"/>
            </w:pPr>
            <w:r w:rsidRPr="008675F2">
              <w:t>rep No 241, 2015</w:t>
            </w:r>
          </w:p>
        </w:tc>
      </w:tr>
      <w:tr w:rsidR="00A314A6" w:rsidRPr="008675F2" w14:paraId="5291522A" w14:textId="77777777" w:rsidTr="008245AC">
        <w:trPr>
          <w:cantSplit/>
        </w:trPr>
        <w:tc>
          <w:tcPr>
            <w:tcW w:w="1495" w:type="pct"/>
            <w:shd w:val="clear" w:color="auto" w:fill="auto"/>
          </w:tcPr>
          <w:p w14:paraId="7000D437" w14:textId="77777777" w:rsidR="00A314A6" w:rsidRPr="008675F2" w:rsidRDefault="00A314A6" w:rsidP="00D753FB">
            <w:pPr>
              <w:pStyle w:val="ENoteTableText"/>
              <w:tabs>
                <w:tab w:val="center" w:leader="dot" w:pos="2268"/>
              </w:tabs>
            </w:pPr>
            <w:r w:rsidRPr="008675F2">
              <w:t>Sch</w:t>
            </w:r>
            <w:r w:rsidR="007B43C7" w:rsidRPr="008675F2">
              <w:t>edule</w:t>
            </w:r>
            <w:r w:rsidR="00626E53" w:rsidRPr="008675F2">
              <w:t> </w:t>
            </w:r>
            <w:r w:rsidRPr="008675F2">
              <w:t>5</w:t>
            </w:r>
            <w:r w:rsidRPr="008675F2">
              <w:tab/>
            </w:r>
          </w:p>
        </w:tc>
        <w:tc>
          <w:tcPr>
            <w:tcW w:w="3505" w:type="pct"/>
            <w:shd w:val="clear" w:color="auto" w:fill="auto"/>
          </w:tcPr>
          <w:p w14:paraId="6ADA44E1" w14:textId="77777777" w:rsidR="00A314A6" w:rsidRPr="008675F2" w:rsidRDefault="00A314A6" w:rsidP="0079499B">
            <w:pPr>
              <w:pStyle w:val="ENoteTableText"/>
            </w:pPr>
            <w:r w:rsidRPr="008675F2">
              <w:t>rep No 241, 2015</w:t>
            </w:r>
          </w:p>
        </w:tc>
      </w:tr>
      <w:tr w:rsidR="001F28C3" w:rsidRPr="008675F2" w14:paraId="52B64372" w14:textId="77777777" w:rsidTr="008245AC">
        <w:trPr>
          <w:cantSplit/>
        </w:trPr>
        <w:tc>
          <w:tcPr>
            <w:tcW w:w="1495" w:type="pct"/>
            <w:shd w:val="clear" w:color="auto" w:fill="auto"/>
          </w:tcPr>
          <w:p w14:paraId="2C09FACA" w14:textId="77777777" w:rsidR="001F28C3" w:rsidRPr="008675F2" w:rsidRDefault="001F28C3" w:rsidP="00746D6B">
            <w:pPr>
              <w:pStyle w:val="ENoteTableText"/>
              <w:keepNext/>
              <w:keepLines/>
            </w:pPr>
            <w:r w:rsidRPr="008675F2">
              <w:rPr>
                <w:b/>
              </w:rPr>
              <w:t>Schedule</w:t>
            </w:r>
            <w:r w:rsidR="00626E53" w:rsidRPr="008675F2">
              <w:rPr>
                <w:b/>
              </w:rPr>
              <w:t> </w:t>
            </w:r>
            <w:r w:rsidRPr="008675F2">
              <w:rPr>
                <w:b/>
              </w:rPr>
              <w:t>6</w:t>
            </w:r>
          </w:p>
        </w:tc>
        <w:tc>
          <w:tcPr>
            <w:tcW w:w="3505" w:type="pct"/>
            <w:shd w:val="clear" w:color="auto" w:fill="auto"/>
          </w:tcPr>
          <w:p w14:paraId="15E6CF95" w14:textId="77777777" w:rsidR="001F28C3" w:rsidRPr="008675F2" w:rsidRDefault="001F28C3" w:rsidP="0079499B">
            <w:pPr>
              <w:pStyle w:val="ENoteTableText"/>
            </w:pPr>
          </w:p>
        </w:tc>
      </w:tr>
      <w:tr w:rsidR="001F28C3" w:rsidRPr="008675F2" w14:paraId="6873708D" w14:textId="77777777" w:rsidTr="008245AC">
        <w:trPr>
          <w:cantSplit/>
        </w:trPr>
        <w:tc>
          <w:tcPr>
            <w:tcW w:w="1495" w:type="pct"/>
            <w:shd w:val="clear" w:color="auto" w:fill="auto"/>
          </w:tcPr>
          <w:p w14:paraId="35464EB9" w14:textId="77777777" w:rsidR="001F28C3" w:rsidRPr="008675F2" w:rsidRDefault="001F28C3" w:rsidP="009A5E1D">
            <w:pPr>
              <w:pStyle w:val="ENoteTableText"/>
              <w:tabs>
                <w:tab w:val="center" w:leader="dot" w:pos="2268"/>
              </w:tabs>
            </w:pPr>
            <w:r w:rsidRPr="008675F2">
              <w:t>Sixth Schedule</w:t>
            </w:r>
            <w:r w:rsidRPr="008675F2">
              <w:tab/>
            </w:r>
          </w:p>
        </w:tc>
        <w:tc>
          <w:tcPr>
            <w:tcW w:w="3505" w:type="pct"/>
            <w:shd w:val="clear" w:color="auto" w:fill="auto"/>
          </w:tcPr>
          <w:p w14:paraId="6546CEAB" w14:textId="77777777" w:rsidR="001F28C3" w:rsidRPr="008675F2" w:rsidRDefault="001F28C3" w:rsidP="0079499B">
            <w:pPr>
              <w:pStyle w:val="ENoteTableText"/>
            </w:pPr>
            <w:r w:rsidRPr="008675F2">
              <w:t>ad 1968 No</w:t>
            </w:r>
            <w:r w:rsidR="00C37DFB" w:rsidRPr="008675F2">
              <w:t> </w:t>
            </w:r>
            <w:r w:rsidRPr="008675F2">
              <w:t>161</w:t>
            </w:r>
          </w:p>
        </w:tc>
      </w:tr>
      <w:tr w:rsidR="001F28C3" w:rsidRPr="008675F2" w14:paraId="0154439D" w14:textId="77777777" w:rsidTr="008245AC">
        <w:trPr>
          <w:cantSplit/>
        </w:trPr>
        <w:tc>
          <w:tcPr>
            <w:tcW w:w="1495" w:type="pct"/>
            <w:shd w:val="clear" w:color="auto" w:fill="auto"/>
          </w:tcPr>
          <w:p w14:paraId="2FB1C9C9" w14:textId="77777777" w:rsidR="001F28C3" w:rsidRPr="008675F2" w:rsidRDefault="001F28C3" w:rsidP="00FE2F6D">
            <w:pPr>
              <w:pStyle w:val="ENoteTableText"/>
            </w:pPr>
          </w:p>
        </w:tc>
        <w:tc>
          <w:tcPr>
            <w:tcW w:w="3505" w:type="pct"/>
            <w:shd w:val="clear" w:color="auto" w:fill="auto"/>
          </w:tcPr>
          <w:p w14:paraId="5296E176" w14:textId="77777777" w:rsidR="001F28C3" w:rsidRPr="008675F2" w:rsidRDefault="001F28C3" w:rsidP="0079499B">
            <w:pPr>
              <w:pStyle w:val="ENoteTableText"/>
            </w:pPr>
            <w:r w:rsidRPr="008675F2">
              <w:t>rep 1973 No</w:t>
            </w:r>
            <w:r w:rsidR="00C37DFB" w:rsidRPr="008675F2">
              <w:t> </w:t>
            </w:r>
            <w:r w:rsidRPr="008675F2">
              <w:t>6</w:t>
            </w:r>
          </w:p>
        </w:tc>
      </w:tr>
      <w:tr w:rsidR="001F28C3" w:rsidRPr="008675F2" w14:paraId="471E45F6" w14:textId="77777777" w:rsidTr="008245AC">
        <w:trPr>
          <w:cantSplit/>
        </w:trPr>
        <w:tc>
          <w:tcPr>
            <w:tcW w:w="1495" w:type="pct"/>
            <w:shd w:val="clear" w:color="auto" w:fill="auto"/>
          </w:tcPr>
          <w:p w14:paraId="18B2860D" w14:textId="77777777" w:rsidR="001F28C3" w:rsidRPr="008675F2" w:rsidRDefault="001F28C3" w:rsidP="00FE2F6D">
            <w:pPr>
              <w:pStyle w:val="ENoteTableText"/>
            </w:pPr>
          </w:p>
        </w:tc>
        <w:tc>
          <w:tcPr>
            <w:tcW w:w="3505" w:type="pct"/>
            <w:shd w:val="clear" w:color="auto" w:fill="auto"/>
          </w:tcPr>
          <w:p w14:paraId="13CD540E" w14:textId="77777777" w:rsidR="001F28C3" w:rsidRPr="008675F2" w:rsidRDefault="001F28C3" w:rsidP="0079499B">
            <w:pPr>
              <w:pStyle w:val="ENoteTableText"/>
            </w:pPr>
            <w:r w:rsidRPr="008675F2">
              <w:t>ad 1973 No</w:t>
            </w:r>
            <w:r w:rsidR="00C37DFB" w:rsidRPr="008675F2">
              <w:t> </w:t>
            </w:r>
            <w:r w:rsidRPr="008675F2">
              <w:t>43</w:t>
            </w:r>
          </w:p>
        </w:tc>
      </w:tr>
      <w:tr w:rsidR="001F28C3" w:rsidRPr="008675F2" w14:paraId="7CB869A7" w14:textId="77777777" w:rsidTr="008245AC">
        <w:trPr>
          <w:cantSplit/>
        </w:trPr>
        <w:tc>
          <w:tcPr>
            <w:tcW w:w="1495" w:type="pct"/>
            <w:shd w:val="clear" w:color="auto" w:fill="auto"/>
          </w:tcPr>
          <w:p w14:paraId="6F6EB848" w14:textId="77777777" w:rsidR="001F28C3" w:rsidRPr="008675F2" w:rsidRDefault="001F28C3" w:rsidP="00FE2F6D">
            <w:pPr>
              <w:pStyle w:val="ENoteTableText"/>
            </w:pPr>
          </w:p>
        </w:tc>
        <w:tc>
          <w:tcPr>
            <w:tcW w:w="3505" w:type="pct"/>
            <w:shd w:val="clear" w:color="auto" w:fill="auto"/>
          </w:tcPr>
          <w:p w14:paraId="05A09673" w14:textId="77777777" w:rsidR="001F28C3" w:rsidRPr="008675F2" w:rsidRDefault="001F28C3" w:rsidP="0079499B">
            <w:pPr>
              <w:pStyle w:val="ENoteTableText"/>
            </w:pPr>
            <w:r w:rsidRPr="008675F2">
              <w:t>am 1974 No</w:t>
            </w:r>
            <w:r w:rsidR="00C37DFB" w:rsidRPr="008675F2">
              <w:t> </w:t>
            </w:r>
            <w:r w:rsidRPr="008675F2">
              <w:t>123</w:t>
            </w:r>
          </w:p>
        </w:tc>
      </w:tr>
      <w:tr w:rsidR="001F28C3" w:rsidRPr="008675F2" w14:paraId="556BDBE1" w14:textId="77777777" w:rsidTr="008245AC">
        <w:trPr>
          <w:cantSplit/>
        </w:trPr>
        <w:tc>
          <w:tcPr>
            <w:tcW w:w="1495" w:type="pct"/>
            <w:shd w:val="clear" w:color="auto" w:fill="auto"/>
          </w:tcPr>
          <w:p w14:paraId="49BA2E7E" w14:textId="77777777" w:rsidR="001F28C3" w:rsidRPr="008675F2" w:rsidRDefault="001F28C3" w:rsidP="00FE2F6D">
            <w:pPr>
              <w:pStyle w:val="ENoteTableText"/>
            </w:pPr>
          </w:p>
        </w:tc>
        <w:tc>
          <w:tcPr>
            <w:tcW w:w="3505" w:type="pct"/>
            <w:shd w:val="clear" w:color="auto" w:fill="auto"/>
          </w:tcPr>
          <w:p w14:paraId="06967750" w14:textId="77777777" w:rsidR="001F28C3" w:rsidRPr="008675F2" w:rsidRDefault="001F28C3" w:rsidP="0079499B">
            <w:pPr>
              <w:pStyle w:val="ENoteTableText"/>
            </w:pPr>
            <w:r w:rsidRPr="008675F2">
              <w:t>rep 1980 No</w:t>
            </w:r>
            <w:r w:rsidR="00C37DFB" w:rsidRPr="008675F2">
              <w:t> </w:t>
            </w:r>
            <w:r w:rsidRPr="008675F2">
              <w:t xml:space="preserve">376 </w:t>
            </w:r>
          </w:p>
        </w:tc>
      </w:tr>
      <w:tr w:rsidR="001F28C3" w:rsidRPr="008675F2" w14:paraId="3ABD2AEB" w14:textId="77777777" w:rsidTr="008245AC">
        <w:trPr>
          <w:cantSplit/>
        </w:trPr>
        <w:tc>
          <w:tcPr>
            <w:tcW w:w="1495" w:type="pct"/>
            <w:shd w:val="clear" w:color="auto" w:fill="auto"/>
          </w:tcPr>
          <w:p w14:paraId="25DF19D6" w14:textId="77777777" w:rsidR="001F28C3" w:rsidRPr="008675F2" w:rsidRDefault="001F28C3" w:rsidP="006348B1">
            <w:pPr>
              <w:pStyle w:val="ENoteTableText"/>
              <w:tabs>
                <w:tab w:val="center" w:leader="dot" w:pos="2268"/>
              </w:tabs>
            </w:pPr>
            <w:r w:rsidRPr="008675F2">
              <w:t>Schedule</w:t>
            </w:r>
            <w:r w:rsidR="00626E53" w:rsidRPr="008675F2">
              <w:t> </w:t>
            </w:r>
            <w:r w:rsidRPr="008675F2">
              <w:t>6</w:t>
            </w:r>
            <w:r w:rsidR="006348B1" w:rsidRPr="008675F2">
              <w:t xml:space="preserve"> heading</w:t>
            </w:r>
            <w:r w:rsidRPr="008675F2">
              <w:tab/>
            </w:r>
          </w:p>
        </w:tc>
        <w:tc>
          <w:tcPr>
            <w:tcW w:w="3505" w:type="pct"/>
            <w:shd w:val="clear" w:color="auto" w:fill="auto"/>
          </w:tcPr>
          <w:p w14:paraId="7AEEEB13" w14:textId="77777777" w:rsidR="001F28C3" w:rsidRPr="008675F2" w:rsidRDefault="001F28C3" w:rsidP="0079499B">
            <w:pPr>
              <w:pStyle w:val="ENoteTableText"/>
            </w:pPr>
            <w:r w:rsidRPr="008675F2">
              <w:t>rs 2010 No</w:t>
            </w:r>
            <w:r w:rsidR="00C37DFB" w:rsidRPr="008675F2">
              <w:t> </w:t>
            </w:r>
            <w:r w:rsidRPr="008675F2">
              <w:t>275</w:t>
            </w:r>
          </w:p>
        </w:tc>
      </w:tr>
      <w:tr w:rsidR="001F28C3" w:rsidRPr="008675F2" w14:paraId="7BC4B254" w14:textId="77777777" w:rsidTr="008245AC">
        <w:trPr>
          <w:cantSplit/>
        </w:trPr>
        <w:tc>
          <w:tcPr>
            <w:tcW w:w="1495" w:type="pct"/>
            <w:shd w:val="clear" w:color="auto" w:fill="auto"/>
          </w:tcPr>
          <w:p w14:paraId="06244C52" w14:textId="77777777" w:rsidR="001F28C3" w:rsidRPr="008675F2" w:rsidRDefault="001F28C3" w:rsidP="009A5E1D">
            <w:pPr>
              <w:pStyle w:val="ENoteTableText"/>
              <w:tabs>
                <w:tab w:val="center" w:leader="dot" w:pos="2268"/>
              </w:tabs>
            </w:pPr>
            <w:r w:rsidRPr="008675F2">
              <w:t>Schedule</w:t>
            </w:r>
            <w:r w:rsidR="00626E53" w:rsidRPr="008675F2">
              <w:t> </w:t>
            </w:r>
            <w:r w:rsidRPr="008675F2">
              <w:t>6</w:t>
            </w:r>
            <w:r w:rsidRPr="008675F2">
              <w:tab/>
            </w:r>
          </w:p>
        </w:tc>
        <w:tc>
          <w:tcPr>
            <w:tcW w:w="3505" w:type="pct"/>
            <w:shd w:val="clear" w:color="auto" w:fill="auto"/>
          </w:tcPr>
          <w:p w14:paraId="39909C30" w14:textId="77777777" w:rsidR="001F28C3" w:rsidRPr="008675F2" w:rsidRDefault="001F28C3" w:rsidP="00662971">
            <w:pPr>
              <w:pStyle w:val="ENoteTableText"/>
            </w:pPr>
            <w:r w:rsidRPr="008675F2">
              <w:t xml:space="preserve">ad </w:t>
            </w:r>
            <w:r w:rsidR="008D5E6A" w:rsidRPr="008675F2">
              <w:t xml:space="preserve">No 376, </w:t>
            </w:r>
            <w:r w:rsidRPr="008675F2">
              <w:t>1980</w:t>
            </w:r>
          </w:p>
        </w:tc>
      </w:tr>
      <w:tr w:rsidR="001F28C3" w:rsidRPr="008675F2" w14:paraId="7A0C9A9A" w14:textId="77777777" w:rsidTr="008245AC">
        <w:trPr>
          <w:cantSplit/>
        </w:trPr>
        <w:tc>
          <w:tcPr>
            <w:tcW w:w="1495" w:type="pct"/>
            <w:shd w:val="clear" w:color="auto" w:fill="auto"/>
          </w:tcPr>
          <w:p w14:paraId="43FA3900" w14:textId="77777777" w:rsidR="001F28C3" w:rsidRPr="008675F2" w:rsidRDefault="001F28C3" w:rsidP="00FE2F6D">
            <w:pPr>
              <w:pStyle w:val="ENoteTableText"/>
            </w:pPr>
          </w:p>
        </w:tc>
        <w:tc>
          <w:tcPr>
            <w:tcW w:w="3505" w:type="pct"/>
            <w:shd w:val="clear" w:color="auto" w:fill="auto"/>
          </w:tcPr>
          <w:p w14:paraId="716991D5" w14:textId="77777777" w:rsidR="001F28C3" w:rsidRPr="008675F2" w:rsidRDefault="001F28C3" w:rsidP="00662971">
            <w:pPr>
              <w:pStyle w:val="ENoteTableText"/>
            </w:pPr>
            <w:r w:rsidRPr="008675F2">
              <w:t xml:space="preserve">rep </w:t>
            </w:r>
            <w:r w:rsidR="008D5E6A" w:rsidRPr="008675F2">
              <w:t xml:space="preserve">No 286, </w:t>
            </w:r>
            <w:r w:rsidRPr="008675F2">
              <w:t>1992</w:t>
            </w:r>
          </w:p>
        </w:tc>
      </w:tr>
      <w:tr w:rsidR="001F28C3" w:rsidRPr="008675F2" w14:paraId="040BC7A4" w14:textId="77777777" w:rsidTr="008245AC">
        <w:trPr>
          <w:cantSplit/>
        </w:trPr>
        <w:tc>
          <w:tcPr>
            <w:tcW w:w="1495" w:type="pct"/>
            <w:shd w:val="clear" w:color="auto" w:fill="auto"/>
          </w:tcPr>
          <w:p w14:paraId="5093FA75" w14:textId="77777777" w:rsidR="001F28C3" w:rsidRPr="008675F2" w:rsidRDefault="001F28C3" w:rsidP="00FE2F6D">
            <w:pPr>
              <w:pStyle w:val="ENoteTableText"/>
            </w:pPr>
          </w:p>
        </w:tc>
        <w:tc>
          <w:tcPr>
            <w:tcW w:w="3505" w:type="pct"/>
            <w:shd w:val="clear" w:color="auto" w:fill="auto"/>
          </w:tcPr>
          <w:p w14:paraId="57FC45BA" w14:textId="77777777" w:rsidR="001F28C3" w:rsidRPr="008675F2" w:rsidRDefault="001F28C3" w:rsidP="0079499B">
            <w:pPr>
              <w:pStyle w:val="ENoteTableText"/>
            </w:pPr>
            <w:r w:rsidRPr="008675F2">
              <w:t xml:space="preserve">ad </w:t>
            </w:r>
            <w:r w:rsidR="008D5E6A" w:rsidRPr="008675F2">
              <w:t xml:space="preserve">No 91, </w:t>
            </w:r>
            <w:r w:rsidRPr="008675F2">
              <w:t>1996</w:t>
            </w:r>
          </w:p>
        </w:tc>
      </w:tr>
      <w:tr w:rsidR="001F28C3" w:rsidRPr="008675F2" w14:paraId="670DA026" w14:textId="77777777" w:rsidTr="008245AC">
        <w:trPr>
          <w:cantSplit/>
        </w:trPr>
        <w:tc>
          <w:tcPr>
            <w:tcW w:w="1495" w:type="pct"/>
            <w:shd w:val="clear" w:color="auto" w:fill="auto"/>
          </w:tcPr>
          <w:p w14:paraId="52F6949A" w14:textId="77777777" w:rsidR="001F28C3" w:rsidRPr="008675F2" w:rsidRDefault="001F28C3" w:rsidP="00FE2F6D">
            <w:pPr>
              <w:pStyle w:val="ENoteTableText"/>
            </w:pPr>
          </w:p>
        </w:tc>
        <w:tc>
          <w:tcPr>
            <w:tcW w:w="3505" w:type="pct"/>
            <w:shd w:val="clear" w:color="auto" w:fill="auto"/>
          </w:tcPr>
          <w:p w14:paraId="58AFB05C" w14:textId="482601E4" w:rsidR="001F28C3" w:rsidRPr="008675F2" w:rsidRDefault="001F28C3" w:rsidP="00662971">
            <w:pPr>
              <w:pStyle w:val="ENoteTableText"/>
            </w:pPr>
            <w:r w:rsidRPr="008675F2">
              <w:t xml:space="preserve">am </w:t>
            </w:r>
            <w:r w:rsidR="008D5E6A" w:rsidRPr="008675F2">
              <w:t xml:space="preserve">No 123, </w:t>
            </w:r>
            <w:r w:rsidRPr="008675F2">
              <w:t>1996</w:t>
            </w:r>
            <w:r w:rsidR="008D5E6A" w:rsidRPr="008675F2">
              <w:t>;</w:t>
            </w:r>
            <w:r w:rsidRPr="008675F2">
              <w:t xml:space="preserve"> No</w:t>
            </w:r>
            <w:r w:rsidR="008D5E6A" w:rsidRPr="008675F2">
              <w:t> </w:t>
            </w:r>
            <w:r w:rsidRPr="008675F2">
              <w:t>324</w:t>
            </w:r>
            <w:r w:rsidR="008D5E6A" w:rsidRPr="008675F2">
              <w:t>, 1996</w:t>
            </w:r>
            <w:r w:rsidRPr="008675F2">
              <w:t xml:space="preserve">; </w:t>
            </w:r>
            <w:r w:rsidR="008D5E6A" w:rsidRPr="008675F2">
              <w:t xml:space="preserve">No 285, </w:t>
            </w:r>
            <w:r w:rsidRPr="008675F2">
              <w:t xml:space="preserve">1997; </w:t>
            </w:r>
            <w:r w:rsidR="008D5E6A" w:rsidRPr="008675F2">
              <w:t xml:space="preserve">No 52, </w:t>
            </w:r>
            <w:r w:rsidRPr="008675F2">
              <w:t>1998</w:t>
            </w:r>
            <w:r w:rsidR="008D5E6A" w:rsidRPr="008675F2">
              <w:t>;</w:t>
            </w:r>
            <w:r w:rsidRPr="008675F2">
              <w:t xml:space="preserve"> No</w:t>
            </w:r>
            <w:r w:rsidR="008D5E6A" w:rsidRPr="008675F2">
              <w:t> </w:t>
            </w:r>
            <w:r w:rsidRPr="008675F2">
              <w:t>58</w:t>
            </w:r>
            <w:r w:rsidR="008D5E6A" w:rsidRPr="008675F2">
              <w:t>, 1998; No </w:t>
            </w:r>
            <w:r w:rsidRPr="008675F2">
              <w:t>228</w:t>
            </w:r>
            <w:r w:rsidR="008D5E6A" w:rsidRPr="008675F2">
              <w:t>, 1998</w:t>
            </w:r>
            <w:r w:rsidRPr="008675F2">
              <w:t xml:space="preserve">; </w:t>
            </w:r>
            <w:r w:rsidR="008D5E6A" w:rsidRPr="008675F2">
              <w:t xml:space="preserve">No 32, </w:t>
            </w:r>
            <w:r w:rsidRPr="008675F2">
              <w:t>2000</w:t>
            </w:r>
            <w:r w:rsidR="008D5E6A" w:rsidRPr="008675F2">
              <w:t>;</w:t>
            </w:r>
            <w:r w:rsidRPr="008675F2">
              <w:t xml:space="preserve"> No</w:t>
            </w:r>
            <w:r w:rsidR="008D5E6A" w:rsidRPr="008675F2">
              <w:t> </w:t>
            </w:r>
            <w:r w:rsidRPr="008675F2">
              <w:t>234</w:t>
            </w:r>
            <w:r w:rsidR="008D5E6A" w:rsidRPr="008675F2">
              <w:t>, 2000</w:t>
            </w:r>
            <w:r w:rsidRPr="008675F2">
              <w:t xml:space="preserve">; </w:t>
            </w:r>
            <w:r w:rsidR="008D5E6A" w:rsidRPr="008675F2">
              <w:t xml:space="preserve">No 60, </w:t>
            </w:r>
            <w:r w:rsidRPr="008675F2">
              <w:t xml:space="preserve">2001; </w:t>
            </w:r>
            <w:r w:rsidR="008D5E6A" w:rsidRPr="008675F2">
              <w:t xml:space="preserve">No 331, </w:t>
            </w:r>
            <w:r w:rsidRPr="008675F2">
              <w:t xml:space="preserve">2002; </w:t>
            </w:r>
            <w:r w:rsidR="008D5E6A" w:rsidRPr="008675F2">
              <w:t xml:space="preserve">No 26, </w:t>
            </w:r>
            <w:r w:rsidRPr="008675F2">
              <w:t>2003</w:t>
            </w:r>
            <w:r w:rsidR="008D5E6A" w:rsidRPr="008675F2">
              <w:t>;</w:t>
            </w:r>
            <w:r w:rsidRPr="008675F2">
              <w:t xml:space="preserve"> No</w:t>
            </w:r>
            <w:r w:rsidR="008D5E6A" w:rsidRPr="008675F2">
              <w:t> </w:t>
            </w:r>
            <w:r w:rsidRPr="008675F2">
              <w:t>253</w:t>
            </w:r>
            <w:r w:rsidR="008D5E6A" w:rsidRPr="008675F2">
              <w:t>, 2003</w:t>
            </w:r>
            <w:r w:rsidRPr="008675F2">
              <w:t xml:space="preserve">; </w:t>
            </w:r>
            <w:r w:rsidR="008D5E6A" w:rsidRPr="008675F2">
              <w:t xml:space="preserve">No 72, </w:t>
            </w:r>
            <w:r w:rsidRPr="008675F2">
              <w:t xml:space="preserve">2004; </w:t>
            </w:r>
            <w:r w:rsidR="008D5E6A" w:rsidRPr="008675F2">
              <w:t xml:space="preserve">No 242, </w:t>
            </w:r>
            <w:r w:rsidRPr="008675F2">
              <w:t xml:space="preserve">2006; </w:t>
            </w:r>
            <w:r w:rsidR="008D5E6A" w:rsidRPr="008675F2">
              <w:t xml:space="preserve">No 255, </w:t>
            </w:r>
            <w:r w:rsidRPr="008675F2">
              <w:t xml:space="preserve">2008; </w:t>
            </w:r>
            <w:r w:rsidR="008D5E6A" w:rsidRPr="008675F2">
              <w:t xml:space="preserve">No 275, </w:t>
            </w:r>
            <w:r w:rsidRPr="008675F2">
              <w:t xml:space="preserve">2010; </w:t>
            </w:r>
            <w:r w:rsidR="008D5E6A" w:rsidRPr="008675F2">
              <w:t xml:space="preserve">No 173, </w:t>
            </w:r>
            <w:r w:rsidRPr="008675F2">
              <w:t>2011</w:t>
            </w:r>
            <w:r w:rsidR="00240865" w:rsidRPr="008675F2">
              <w:t>; No 168</w:t>
            </w:r>
            <w:r w:rsidRPr="008675F2">
              <w:t>, 2013</w:t>
            </w:r>
            <w:r w:rsidR="00240865" w:rsidRPr="008675F2">
              <w:t xml:space="preserve"> (Sch 1 item</w:t>
            </w:r>
            <w:r w:rsidR="00626E53" w:rsidRPr="008675F2">
              <w:t> </w:t>
            </w:r>
            <w:r w:rsidR="00240865" w:rsidRPr="008675F2">
              <w:t>73</w:t>
            </w:r>
            <w:r w:rsidR="001E670A" w:rsidRPr="008675F2">
              <w:t xml:space="preserve"> md</w:t>
            </w:r>
            <w:r w:rsidR="00240865" w:rsidRPr="008675F2">
              <w:t xml:space="preserve">); </w:t>
            </w:r>
            <w:r w:rsidR="008D5E6A" w:rsidRPr="008675F2">
              <w:t>No </w:t>
            </w:r>
            <w:r w:rsidR="00240865" w:rsidRPr="008675F2">
              <w:t xml:space="preserve">251, 2013; </w:t>
            </w:r>
            <w:r w:rsidR="004E1C8C" w:rsidRPr="008675F2">
              <w:t>No 90, 2015</w:t>
            </w:r>
            <w:r w:rsidR="000643B9" w:rsidRPr="008675F2">
              <w:t>; No 133, 2015</w:t>
            </w:r>
            <w:r w:rsidR="008D5E6A" w:rsidRPr="008675F2">
              <w:t>; No 153, 2015</w:t>
            </w:r>
            <w:r w:rsidR="00B049B8" w:rsidRPr="008675F2">
              <w:t>; No 241, 2015</w:t>
            </w:r>
            <w:r w:rsidR="00B0674F" w:rsidRPr="008675F2">
              <w:t>; F2016L01255</w:t>
            </w:r>
            <w:r w:rsidR="00C74F43" w:rsidRPr="008675F2">
              <w:t>; F2018L00503</w:t>
            </w:r>
            <w:r w:rsidR="003E7898" w:rsidRPr="008675F2">
              <w:t>; F2019L00594</w:t>
            </w:r>
            <w:r w:rsidR="003268B6" w:rsidRPr="008675F2">
              <w:t>; F2020L00293</w:t>
            </w:r>
            <w:r w:rsidR="00C834D9" w:rsidRPr="008675F2">
              <w:t>; F2021L01761</w:t>
            </w:r>
          </w:p>
        </w:tc>
      </w:tr>
      <w:tr w:rsidR="001F28C3" w:rsidRPr="008675F2" w14:paraId="2FFC56C9" w14:textId="77777777" w:rsidTr="008245AC">
        <w:trPr>
          <w:cantSplit/>
        </w:trPr>
        <w:tc>
          <w:tcPr>
            <w:tcW w:w="1495" w:type="pct"/>
            <w:shd w:val="clear" w:color="auto" w:fill="auto"/>
          </w:tcPr>
          <w:p w14:paraId="10C5ACC5" w14:textId="77777777" w:rsidR="001F28C3" w:rsidRPr="008675F2" w:rsidRDefault="001F28C3" w:rsidP="00D840B1">
            <w:pPr>
              <w:pStyle w:val="ENoteTableText"/>
              <w:keepNext/>
            </w:pPr>
            <w:r w:rsidRPr="008675F2">
              <w:rPr>
                <w:b/>
              </w:rPr>
              <w:t>Schedule</w:t>
            </w:r>
            <w:r w:rsidR="00626E53" w:rsidRPr="008675F2">
              <w:rPr>
                <w:b/>
              </w:rPr>
              <w:t> </w:t>
            </w:r>
            <w:r w:rsidRPr="008675F2">
              <w:rPr>
                <w:b/>
              </w:rPr>
              <w:t>7</w:t>
            </w:r>
          </w:p>
        </w:tc>
        <w:tc>
          <w:tcPr>
            <w:tcW w:w="3505" w:type="pct"/>
            <w:shd w:val="clear" w:color="auto" w:fill="auto"/>
          </w:tcPr>
          <w:p w14:paraId="0A81C8AD" w14:textId="77777777" w:rsidR="001F28C3" w:rsidRPr="008675F2" w:rsidRDefault="001F28C3" w:rsidP="00D840B1">
            <w:pPr>
              <w:pStyle w:val="ENoteTableText"/>
              <w:keepNext/>
            </w:pPr>
          </w:p>
        </w:tc>
      </w:tr>
      <w:tr w:rsidR="001F28C3" w:rsidRPr="008675F2" w14:paraId="5B8CF481" w14:textId="77777777" w:rsidTr="008245AC">
        <w:trPr>
          <w:cantSplit/>
        </w:trPr>
        <w:tc>
          <w:tcPr>
            <w:tcW w:w="1495" w:type="pct"/>
            <w:shd w:val="clear" w:color="auto" w:fill="auto"/>
          </w:tcPr>
          <w:p w14:paraId="7E9A30DC" w14:textId="77777777" w:rsidR="001F28C3" w:rsidRPr="008675F2" w:rsidRDefault="001F28C3" w:rsidP="007B43C7">
            <w:pPr>
              <w:pStyle w:val="ENoteTableText"/>
              <w:tabs>
                <w:tab w:val="center" w:leader="dot" w:pos="2268"/>
              </w:tabs>
            </w:pPr>
            <w:r w:rsidRPr="008675F2">
              <w:t>Seventh</w:t>
            </w:r>
            <w:r w:rsidR="007B43C7" w:rsidRPr="008675F2">
              <w:t xml:space="preserve"> Schedule heading</w:t>
            </w:r>
            <w:r w:rsidRPr="008675F2">
              <w:tab/>
            </w:r>
          </w:p>
        </w:tc>
        <w:tc>
          <w:tcPr>
            <w:tcW w:w="3505" w:type="pct"/>
            <w:shd w:val="clear" w:color="auto" w:fill="auto"/>
          </w:tcPr>
          <w:p w14:paraId="7C5171F0" w14:textId="77777777" w:rsidR="001F28C3" w:rsidRPr="008675F2" w:rsidRDefault="001F28C3" w:rsidP="0079499B">
            <w:pPr>
              <w:pStyle w:val="ENoteTableText"/>
            </w:pPr>
            <w:r w:rsidRPr="008675F2">
              <w:t>rep 1991 No</w:t>
            </w:r>
            <w:r w:rsidR="00C37DFB" w:rsidRPr="008675F2">
              <w:t> </w:t>
            </w:r>
            <w:r w:rsidRPr="008675F2">
              <w:t>289</w:t>
            </w:r>
          </w:p>
        </w:tc>
      </w:tr>
      <w:tr w:rsidR="001F28C3" w:rsidRPr="008675F2" w14:paraId="4CDC7075" w14:textId="77777777" w:rsidTr="008245AC">
        <w:trPr>
          <w:cantSplit/>
        </w:trPr>
        <w:tc>
          <w:tcPr>
            <w:tcW w:w="1495" w:type="pct"/>
            <w:shd w:val="clear" w:color="auto" w:fill="auto"/>
          </w:tcPr>
          <w:p w14:paraId="498CDD7E" w14:textId="77777777" w:rsidR="001F28C3" w:rsidRPr="008675F2" w:rsidRDefault="001F28C3" w:rsidP="009A5E1D">
            <w:pPr>
              <w:pStyle w:val="ENoteTableText"/>
              <w:tabs>
                <w:tab w:val="center" w:leader="dot" w:pos="2268"/>
              </w:tabs>
            </w:pPr>
            <w:r w:rsidRPr="008675F2">
              <w:t>Schedule</w:t>
            </w:r>
            <w:r w:rsidR="00626E53" w:rsidRPr="008675F2">
              <w:t> </w:t>
            </w:r>
            <w:r w:rsidRPr="008675F2">
              <w:t>7</w:t>
            </w:r>
            <w:r w:rsidR="007B43C7" w:rsidRPr="008675F2">
              <w:t xml:space="preserve"> heading</w:t>
            </w:r>
            <w:r w:rsidRPr="008675F2">
              <w:tab/>
            </w:r>
          </w:p>
        </w:tc>
        <w:tc>
          <w:tcPr>
            <w:tcW w:w="3505" w:type="pct"/>
            <w:shd w:val="clear" w:color="auto" w:fill="auto"/>
          </w:tcPr>
          <w:p w14:paraId="3C1A0271" w14:textId="77777777" w:rsidR="001F28C3" w:rsidRPr="008675F2" w:rsidRDefault="001F28C3" w:rsidP="0079499B">
            <w:pPr>
              <w:pStyle w:val="ENoteTableText"/>
            </w:pPr>
            <w:r w:rsidRPr="008675F2">
              <w:t>ad 1991 No</w:t>
            </w:r>
            <w:r w:rsidR="00C37DFB" w:rsidRPr="008675F2">
              <w:t> </w:t>
            </w:r>
            <w:r w:rsidRPr="008675F2">
              <w:t xml:space="preserve">289 </w:t>
            </w:r>
          </w:p>
        </w:tc>
      </w:tr>
      <w:tr w:rsidR="001F28C3" w:rsidRPr="008675F2" w14:paraId="0354D82D" w14:textId="77777777" w:rsidTr="008245AC">
        <w:trPr>
          <w:cantSplit/>
        </w:trPr>
        <w:tc>
          <w:tcPr>
            <w:tcW w:w="1495" w:type="pct"/>
            <w:shd w:val="clear" w:color="auto" w:fill="auto"/>
          </w:tcPr>
          <w:p w14:paraId="3FD31651" w14:textId="77777777" w:rsidR="001F28C3" w:rsidRPr="008675F2" w:rsidRDefault="001F28C3" w:rsidP="009A5E1D">
            <w:pPr>
              <w:pStyle w:val="ENoteTableText"/>
              <w:tabs>
                <w:tab w:val="center" w:leader="dot" w:pos="2268"/>
              </w:tabs>
            </w:pPr>
            <w:r w:rsidRPr="008675F2">
              <w:t>Seventh Schedule</w:t>
            </w:r>
            <w:r w:rsidRPr="008675F2">
              <w:tab/>
            </w:r>
          </w:p>
        </w:tc>
        <w:tc>
          <w:tcPr>
            <w:tcW w:w="3505" w:type="pct"/>
            <w:shd w:val="clear" w:color="auto" w:fill="auto"/>
          </w:tcPr>
          <w:p w14:paraId="200BE4CA" w14:textId="77777777" w:rsidR="001F28C3" w:rsidRPr="008675F2" w:rsidRDefault="001F28C3" w:rsidP="0079499B">
            <w:pPr>
              <w:pStyle w:val="ENoteTableText"/>
            </w:pPr>
            <w:r w:rsidRPr="008675F2">
              <w:t>ad 1973 No</w:t>
            </w:r>
            <w:r w:rsidR="00C37DFB" w:rsidRPr="008675F2">
              <w:t> </w:t>
            </w:r>
            <w:r w:rsidRPr="008675F2">
              <w:t xml:space="preserve">262 </w:t>
            </w:r>
          </w:p>
        </w:tc>
      </w:tr>
      <w:tr w:rsidR="001F28C3" w:rsidRPr="008675F2" w14:paraId="42388185" w14:textId="77777777" w:rsidTr="008245AC">
        <w:trPr>
          <w:cantSplit/>
        </w:trPr>
        <w:tc>
          <w:tcPr>
            <w:tcW w:w="1495" w:type="pct"/>
            <w:shd w:val="clear" w:color="auto" w:fill="auto"/>
          </w:tcPr>
          <w:p w14:paraId="68F5F210" w14:textId="77777777" w:rsidR="001F28C3" w:rsidRPr="008675F2" w:rsidRDefault="001F28C3" w:rsidP="0079499B">
            <w:pPr>
              <w:pStyle w:val="ENoteTableText"/>
            </w:pPr>
            <w:r w:rsidRPr="008675F2">
              <w:rPr>
                <w:b/>
              </w:rPr>
              <w:t>Schedule</w:t>
            </w:r>
            <w:r w:rsidR="00626E53" w:rsidRPr="008675F2">
              <w:rPr>
                <w:b/>
              </w:rPr>
              <w:t> </w:t>
            </w:r>
            <w:r w:rsidRPr="008675F2">
              <w:rPr>
                <w:b/>
              </w:rPr>
              <w:t>7A</w:t>
            </w:r>
          </w:p>
        </w:tc>
        <w:tc>
          <w:tcPr>
            <w:tcW w:w="3505" w:type="pct"/>
            <w:shd w:val="clear" w:color="auto" w:fill="auto"/>
          </w:tcPr>
          <w:p w14:paraId="3E54471A" w14:textId="77777777" w:rsidR="001F28C3" w:rsidRPr="008675F2" w:rsidRDefault="001F28C3" w:rsidP="0079499B">
            <w:pPr>
              <w:pStyle w:val="ENoteTableText"/>
            </w:pPr>
          </w:p>
        </w:tc>
      </w:tr>
      <w:tr w:rsidR="001F28C3" w:rsidRPr="008675F2" w14:paraId="319B4F4E" w14:textId="77777777" w:rsidTr="008245AC">
        <w:trPr>
          <w:cantSplit/>
        </w:trPr>
        <w:tc>
          <w:tcPr>
            <w:tcW w:w="1495" w:type="pct"/>
            <w:shd w:val="clear" w:color="auto" w:fill="auto"/>
          </w:tcPr>
          <w:p w14:paraId="0CCD9353" w14:textId="77777777" w:rsidR="001F28C3" w:rsidRPr="008675F2" w:rsidRDefault="001F28C3" w:rsidP="009A5E1D">
            <w:pPr>
              <w:pStyle w:val="ENoteTableText"/>
              <w:tabs>
                <w:tab w:val="center" w:leader="dot" w:pos="2268"/>
              </w:tabs>
            </w:pPr>
            <w:r w:rsidRPr="008675F2">
              <w:t>Schedule</w:t>
            </w:r>
            <w:r w:rsidR="00626E53" w:rsidRPr="008675F2">
              <w:t> </w:t>
            </w:r>
            <w:r w:rsidRPr="008675F2">
              <w:t>7A</w:t>
            </w:r>
            <w:r w:rsidRPr="008675F2">
              <w:tab/>
            </w:r>
          </w:p>
        </w:tc>
        <w:tc>
          <w:tcPr>
            <w:tcW w:w="3505" w:type="pct"/>
            <w:shd w:val="clear" w:color="auto" w:fill="auto"/>
          </w:tcPr>
          <w:p w14:paraId="45999FFC" w14:textId="77777777" w:rsidR="001F28C3" w:rsidRPr="008675F2" w:rsidRDefault="001F28C3" w:rsidP="0079499B">
            <w:pPr>
              <w:pStyle w:val="ENoteTableText"/>
            </w:pPr>
            <w:r w:rsidRPr="008675F2">
              <w:t>ad 1985 No</w:t>
            </w:r>
            <w:r w:rsidR="00C37DFB" w:rsidRPr="008675F2">
              <w:t> </w:t>
            </w:r>
            <w:r w:rsidRPr="008675F2">
              <w:t>377</w:t>
            </w:r>
          </w:p>
        </w:tc>
      </w:tr>
      <w:tr w:rsidR="001F28C3" w:rsidRPr="008675F2" w14:paraId="5725074D" w14:textId="77777777" w:rsidTr="008245AC">
        <w:trPr>
          <w:cantSplit/>
        </w:trPr>
        <w:tc>
          <w:tcPr>
            <w:tcW w:w="1495" w:type="pct"/>
            <w:shd w:val="clear" w:color="auto" w:fill="auto"/>
          </w:tcPr>
          <w:p w14:paraId="2E3E2520" w14:textId="77777777" w:rsidR="001F28C3" w:rsidRPr="008675F2" w:rsidRDefault="001F28C3" w:rsidP="00FE2F6D">
            <w:pPr>
              <w:pStyle w:val="ENoteTableText"/>
            </w:pPr>
          </w:p>
        </w:tc>
        <w:tc>
          <w:tcPr>
            <w:tcW w:w="3505" w:type="pct"/>
            <w:shd w:val="clear" w:color="auto" w:fill="auto"/>
          </w:tcPr>
          <w:p w14:paraId="21230289" w14:textId="77777777" w:rsidR="001F28C3" w:rsidRPr="008675F2" w:rsidRDefault="001F28C3" w:rsidP="0079499B">
            <w:pPr>
              <w:pStyle w:val="ENoteTableText"/>
            </w:pPr>
            <w:r w:rsidRPr="008675F2">
              <w:t>am 1986 No</w:t>
            </w:r>
            <w:r w:rsidR="00C37DFB" w:rsidRPr="008675F2">
              <w:t> </w:t>
            </w:r>
            <w:r w:rsidRPr="008675F2">
              <w:t>354; 1987 Nos 98 and 321; 1990 No</w:t>
            </w:r>
            <w:r w:rsidR="00C37DFB" w:rsidRPr="008675F2">
              <w:t> </w:t>
            </w:r>
            <w:r w:rsidRPr="008675F2">
              <w:t>191; 1993 No</w:t>
            </w:r>
            <w:r w:rsidR="00C37DFB" w:rsidRPr="008675F2">
              <w:t> </w:t>
            </w:r>
            <w:r w:rsidRPr="008675F2">
              <w:t>257</w:t>
            </w:r>
          </w:p>
        </w:tc>
      </w:tr>
      <w:tr w:rsidR="001F28C3" w:rsidRPr="008675F2" w14:paraId="1B43BEB3" w14:textId="77777777" w:rsidTr="008245AC">
        <w:trPr>
          <w:cantSplit/>
        </w:trPr>
        <w:tc>
          <w:tcPr>
            <w:tcW w:w="1495" w:type="pct"/>
            <w:shd w:val="clear" w:color="auto" w:fill="auto"/>
          </w:tcPr>
          <w:p w14:paraId="42960464" w14:textId="77777777" w:rsidR="001F28C3" w:rsidRPr="008675F2" w:rsidRDefault="001F28C3" w:rsidP="00FE2F6D">
            <w:pPr>
              <w:pStyle w:val="ENoteTableText"/>
            </w:pPr>
          </w:p>
        </w:tc>
        <w:tc>
          <w:tcPr>
            <w:tcW w:w="3505" w:type="pct"/>
            <w:shd w:val="clear" w:color="auto" w:fill="auto"/>
          </w:tcPr>
          <w:p w14:paraId="10334DFE" w14:textId="77777777" w:rsidR="001F28C3" w:rsidRPr="008675F2" w:rsidRDefault="001F28C3" w:rsidP="0079499B">
            <w:pPr>
              <w:pStyle w:val="ENoteTableText"/>
            </w:pPr>
            <w:r w:rsidRPr="008675F2">
              <w:t>rep 1994 No</w:t>
            </w:r>
            <w:r w:rsidR="00C37DFB" w:rsidRPr="008675F2">
              <w:t> </w:t>
            </w:r>
            <w:r w:rsidRPr="008675F2">
              <w:t>241</w:t>
            </w:r>
          </w:p>
        </w:tc>
      </w:tr>
      <w:tr w:rsidR="001F28C3" w:rsidRPr="008675F2" w14:paraId="31F610A0" w14:textId="77777777" w:rsidTr="008245AC">
        <w:trPr>
          <w:cantSplit/>
        </w:trPr>
        <w:tc>
          <w:tcPr>
            <w:tcW w:w="1495" w:type="pct"/>
            <w:shd w:val="clear" w:color="auto" w:fill="auto"/>
          </w:tcPr>
          <w:p w14:paraId="10F7A010" w14:textId="77777777" w:rsidR="001F28C3" w:rsidRPr="008675F2" w:rsidRDefault="001F28C3" w:rsidP="00FE2F6D">
            <w:pPr>
              <w:pStyle w:val="ENoteTableText"/>
            </w:pPr>
          </w:p>
        </w:tc>
        <w:tc>
          <w:tcPr>
            <w:tcW w:w="3505" w:type="pct"/>
            <w:shd w:val="clear" w:color="auto" w:fill="auto"/>
          </w:tcPr>
          <w:p w14:paraId="06C440C9" w14:textId="77777777" w:rsidR="001F28C3" w:rsidRPr="008675F2" w:rsidRDefault="001F28C3" w:rsidP="0079499B">
            <w:pPr>
              <w:pStyle w:val="ENoteTableText"/>
            </w:pPr>
            <w:r w:rsidRPr="008675F2">
              <w:t>ad 1999 No</w:t>
            </w:r>
            <w:r w:rsidR="00C37DFB" w:rsidRPr="008675F2">
              <w:t> </w:t>
            </w:r>
            <w:r w:rsidRPr="008675F2">
              <w:t>202</w:t>
            </w:r>
          </w:p>
        </w:tc>
      </w:tr>
      <w:tr w:rsidR="001F28C3" w:rsidRPr="008675F2" w14:paraId="6EA7FB02" w14:textId="77777777" w:rsidTr="008245AC">
        <w:trPr>
          <w:cantSplit/>
        </w:trPr>
        <w:tc>
          <w:tcPr>
            <w:tcW w:w="1495" w:type="pct"/>
            <w:shd w:val="clear" w:color="auto" w:fill="auto"/>
          </w:tcPr>
          <w:p w14:paraId="47E8870B" w14:textId="77777777" w:rsidR="001F28C3" w:rsidRPr="008675F2" w:rsidRDefault="001F28C3" w:rsidP="00FE2F6D">
            <w:pPr>
              <w:pStyle w:val="ENoteTableText"/>
            </w:pPr>
          </w:p>
        </w:tc>
        <w:tc>
          <w:tcPr>
            <w:tcW w:w="3505" w:type="pct"/>
            <w:shd w:val="clear" w:color="auto" w:fill="auto"/>
          </w:tcPr>
          <w:p w14:paraId="3E917E53" w14:textId="77777777" w:rsidR="001F28C3" w:rsidRPr="008675F2" w:rsidRDefault="001F28C3" w:rsidP="0079499B">
            <w:pPr>
              <w:pStyle w:val="ENoteTableText"/>
            </w:pPr>
            <w:r w:rsidRPr="008675F2">
              <w:t>am 2000 No</w:t>
            </w:r>
            <w:r w:rsidR="00C37DFB" w:rsidRPr="008675F2">
              <w:t> </w:t>
            </w:r>
            <w:r w:rsidRPr="008675F2">
              <w:t>75; 2002 No</w:t>
            </w:r>
            <w:r w:rsidR="00C37DFB" w:rsidRPr="008675F2">
              <w:t> </w:t>
            </w:r>
            <w:r w:rsidRPr="008675F2">
              <w:t>30</w:t>
            </w:r>
            <w:r w:rsidR="00902421" w:rsidRPr="008675F2">
              <w:t>; F2018L00459</w:t>
            </w:r>
          </w:p>
        </w:tc>
      </w:tr>
      <w:tr w:rsidR="001F28C3" w:rsidRPr="008675F2" w14:paraId="46DC0287" w14:textId="77777777" w:rsidTr="008245AC">
        <w:trPr>
          <w:cantSplit/>
        </w:trPr>
        <w:tc>
          <w:tcPr>
            <w:tcW w:w="1495" w:type="pct"/>
            <w:shd w:val="clear" w:color="auto" w:fill="auto"/>
          </w:tcPr>
          <w:p w14:paraId="3D557928" w14:textId="77777777" w:rsidR="001F28C3" w:rsidRPr="008675F2" w:rsidRDefault="001F28C3" w:rsidP="0079499B">
            <w:pPr>
              <w:pStyle w:val="ENoteTableText"/>
            </w:pPr>
            <w:r w:rsidRPr="008675F2">
              <w:rPr>
                <w:b/>
              </w:rPr>
              <w:t>Schedule</w:t>
            </w:r>
            <w:r w:rsidR="00626E53" w:rsidRPr="008675F2">
              <w:rPr>
                <w:b/>
              </w:rPr>
              <w:t> </w:t>
            </w:r>
            <w:r w:rsidRPr="008675F2">
              <w:rPr>
                <w:b/>
              </w:rPr>
              <w:t>8</w:t>
            </w:r>
          </w:p>
        </w:tc>
        <w:tc>
          <w:tcPr>
            <w:tcW w:w="3505" w:type="pct"/>
            <w:shd w:val="clear" w:color="auto" w:fill="auto"/>
          </w:tcPr>
          <w:p w14:paraId="1315D012" w14:textId="77777777" w:rsidR="001F28C3" w:rsidRPr="008675F2" w:rsidRDefault="001F28C3" w:rsidP="0079499B">
            <w:pPr>
              <w:pStyle w:val="ENoteTableText"/>
            </w:pPr>
          </w:p>
        </w:tc>
      </w:tr>
      <w:tr w:rsidR="001F28C3" w:rsidRPr="008675F2" w14:paraId="2CC07B8B" w14:textId="77777777" w:rsidTr="008245AC">
        <w:trPr>
          <w:cantSplit/>
        </w:trPr>
        <w:tc>
          <w:tcPr>
            <w:tcW w:w="1495" w:type="pct"/>
            <w:shd w:val="clear" w:color="auto" w:fill="auto"/>
          </w:tcPr>
          <w:p w14:paraId="0159D388" w14:textId="77777777" w:rsidR="001F28C3" w:rsidRPr="008675F2" w:rsidRDefault="001F28C3" w:rsidP="007B43C7">
            <w:pPr>
              <w:pStyle w:val="ENoteTableText"/>
              <w:tabs>
                <w:tab w:val="center" w:leader="dot" w:pos="2268"/>
              </w:tabs>
            </w:pPr>
            <w:r w:rsidRPr="008675F2">
              <w:t>Eighth</w:t>
            </w:r>
            <w:r w:rsidR="007B43C7" w:rsidRPr="008675F2">
              <w:t xml:space="preserve"> </w:t>
            </w:r>
            <w:r w:rsidRPr="008675F2">
              <w:t>Schedule</w:t>
            </w:r>
            <w:r w:rsidR="007B43C7" w:rsidRPr="008675F2">
              <w:t xml:space="preserve"> heading</w:t>
            </w:r>
            <w:r w:rsidR="007B43C7" w:rsidRPr="008675F2">
              <w:tab/>
            </w:r>
          </w:p>
        </w:tc>
        <w:tc>
          <w:tcPr>
            <w:tcW w:w="3505" w:type="pct"/>
            <w:shd w:val="clear" w:color="auto" w:fill="auto"/>
          </w:tcPr>
          <w:p w14:paraId="6E14BDC1" w14:textId="77777777" w:rsidR="001F28C3" w:rsidRPr="008675F2" w:rsidRDefault="001F28C3" w:rsidP="0079499B">
            <w:pPr>
              <w:pStyle w:val="ENoteTableText"/>
            </w:pPr>
            <w:r w:rsidRPr="008675F2">
              <w:t>rep 1991 No</w:t>
            </w:r>
            <w:r w:rsidR="00C37DFB" w:rsidRPr="008675F2">
              <w:t> </w:t>
            </w:r>
            <w:r w:rsidRPr="008675F2">
              <w:t>289</w:t>
            </w:r>
          </w:p>
        </w:tc>
      </w:tr>
      <w:tr w:rsidR="001F28C3" w:rsidRPr="008675F2" w14:paraId="5E70C57B" w14:textId="77777777" w:rsidTr="008245AC">
        <w:trPr>
          <w:cantSplit/>
        </w:trPr>
        <w:tc>
          <w:tcPr>
            <w:tcW w:w="1495" w:type="pct"/>
            <w:shd w:val="clear" w:color="auto" w:fill="auto"/>
          </w:tcPr>
          <w:p w14:paraId="6F504E32" w14:textId="77777777" w:rsidR="001F28C3" w:rsidRPr="008675F2" w:rsidRDefault="001F28C3" w:rsidP="009A5E1D">
            <w:pPr>
              <w:pStyle w:val="ENoteTableText"/>
              <w:tabs>
                <w:tab w:val="center" w:leader="dot" w:pos="2268"/>
              </w:tabs>
            </w:pPr>
            <w:r w:rsidRPr="008675F2">
              <w:t>Schedule</w:t>
            </w:r>
            <w:r w:rsidR="00626E53" w:rsidRPr="008675F2">
              <w:t> </w:t>
            </w:r>
            <w:r w:rsidRPr="008675F2">
              <w:t>8</w:t>
            </w:r>
            <w:r w:rsidR="007B43C7" w:rsidRPr="008675F2">
              <w:t xml:space="preserve"> heading</w:t>
            </w:r>
            <w:r w:rsidRPr="008675F2">
              <w:tab/>
            </w:r>
          </w:p>
        </w:tc>
        <w:tc>
          <w:tcPr>
            <w:tcW w:w="3505" w:type="pct"/>
            <w:shd w:val="clear" w:color="auto" w:fill="auto"/>
          </w:tcPr>
          <w:p w14:paraId="76D4D809" w14:textId="77777777" w:rsidR="001F28C3" w:rsidRPr="008675F2" w:rsidRDefault="001F28C3" w:rsidP="0079499B">
            <w:pPr>
              <w:pStyle w:val="ENoteTableText"/>
            </w:pPr>
            <w:r w:rsidRPr="008675F2">
              <w:t>ad 1991 No</w:t>
            </w:r>
            <w:r w:rsidR="00C37DFB" w:rsidRPr="008675F2">
              <w:t> </w:t>
            </w:r>
            <w:r w:rsidRPr="008675F2">
              <w:t>289</w:t>
            </w:r>
          </w:p>
        </w:tc>
      </w:tr>
      <w:tr w:rsidR="001F28C3" w:rsidRPr="008675F2" w14:paraId="0357246A" w14:textId="77777777" w:rsidTr="008245AC">
        <w:trPr>
          <w:cantSplit/>
        </w:trPr>
        <w:tc>
          <w:tcPr>
            <w:tcW w:w="1495" w:type="pct"/>
            <w:shd w:val="clear" w:color="auto" w:fill="auto"/>
          </w:tcPr>
          <w:p w14:paraId="2754F566" w14:textId="77777777" w:rsidR="001F28C3" w:rsidRPr="008675F2" w:rsidRDefault="001F28C3" w:rsidP="009A5E1D">
            <w:pPr>
              <w:pStyle w:val="ENoteTableText"/>
              <w:tabs>
                <w:tab w:val="center" w:leader="dot" w:pos="2268"/>
              </w:tabs>
            </w:pPr>
            <w:r w:rsidRPr="008675F2">
              <w:t>Eighth Schedule</w:t>
            </w:r>
            <w:r w:rsidRPr="008675F2">
              <w:tab/>
            </w:r>
          </w:p>
        </w:tc>
        <w:tc>
          <w:tcPr>
            <w:tcW w:w="3505" w:type="pct"/>
            <w:shd w:val="clear" w:color="auto" w:fill="auto"/>
          </w:tcPr>
          <w:p w14:paraId="01570B3F" w14:textId="77777777" w:rsidR="001F28C3" w:rsidRPr="008675F2" w:rsidRDefault="001F28C3" w:rsidP="0079499B">
            <w:pPr>
              <w:pStyle w:val="ENoteTableText"/>
            </w:pPr>
            <w:r w:rsidRPr="008675F2">
              <w:t>ad 1976 No</w:t>
            </w:r>
            <w:r w:rsidR="00C37DFB" w:rsidRPr="008675F2">
              <w:t> </w:t>
            </w:r>
            <w:r w:rsidRPr="008675F2">
              <w:t>98</w:t>
            </w:r>
          </w:p>
        </w:tc>
      </w:tr>
      <w:tr w:rsidR="001F28C3" w:rsidRPr="008675F2" w14:paraId="2C0E0570" w14:textId="77777777" w:rsidTr="008245AC">
        <w:trPr>
          <w:cantSplit/>
        </w:trPr>
        <w:tc>
          <w:tcPr>
            <w:tcW w:w="1495" w:type="pct"/>
            <w:shd w:val="clear" w:color="auto" w:fill="auto"/>
          </w:tcPr>
          <w:p w14:paraId="411CB6A6" w14:textId="77777777" w:rsidR="001F28C3" w:rsidRPr="008675F2" w:rsidRDefault="001F28C3" w:rsidP="00FE2F6D">
            <w:pPr>
              <w:pStyle w:val="ENoteTableText"/>
            </w:pPr>
          </w:p>
        </w:tc>
        <w:tc>
          <w:tcPr>
            <w:tcW w:w="3505" w:type="pct"/>
            <w:shd w:val="clear" w:color="auto" w:fill="auto"/>
          </w:tcPr>
          <w:p w14:paraId="0597CFDD" w14:textId="77777777" w:rsidR="001F28C3" w:rsidRPr="008675F2" w:rsidRDefault="001F28C3" w:rsidP="0079499B">
            <w:pPr>
              <w:pStyle w:val="ENoteTableText"/>
            </w:pPr>
            <w:r w:rsidRPr="008675F2">
              <w:t>am 1976 No</w:t>
            </w:r>
            <w:r w:rsidR="00C37DFB" w:rsidRPr="008675F2">
              <w:t> </w:t>
            </w:r>
            <w:r w:rsidRPr="008675F2">
              <w:t>291; 1979 No</w:t>
            </w:r>
            <w:r w:rsidR="00C37DFB" w:rsidRPr="008675F2">
              <w:t> </w:t>
            </w:r>
            <w:r w:rsidRPr="008675F2">
              <w:t>145; 1980 No</w:t>
            </w:r>
            <w:r w:rsidR="00C37DFB" w:rsidRPr="008675F2">
              <w:t> </w:t>
            </w:r>
            <w:r w:rsidRPr="008675F2">
              <w:t>368; 1986 No</w:t>
            </w:r>
            <w:r w:rsidR="00C37DFB" w:rsidRPr="008675F2">
              <w:t> </w:t>
            </w:r>
            <w:r w:rsidRPr="008675F2">
              <w:t>342; 1987 Nos 37 and 101; 1988 No</w:t>
            </w:r>
            <w:r w:rsidR="00C37DFB" w:rsidRPr="008675F2">
              <w:t> </w:t>
            </w:r>
            <w:r w:rsidRPr="008675F2">
              <w:t>177; 1991 No</w:t>
            </w:r>
            <w:r w:rsidR="00C37DFB" w:rsidRPr="008675F2">
              <w:t> </w:t>
            </w:r>
            <w:r w:rsidRPr="008675F2">
              <w:t>23</w:t>
            </w:r>
          </w:p>
        </w:tc>
      </w:tr>
      <w:tr w:rsidR="001F28C3" w:rsidRPr="008675F2" w14:paraId="54937D3C" w14:textId="77777777" w:rsidTr="008245AC">
        <w:trPr>
          <w:cantSplit/>
        </w:trPr>
        <w:tc>
          <w:tcPr>
            <w:tcW w:w="1495" w:type="pct"/>
            <w:shd w:val="clear" w:color="auto" w:fill="auto"/>
          </w:tcPr>
          <w:p w14:paraId="30F35D59" w14:textId="77777777" w:rsidR="001F28C3" w:rsidRPr="008675F2" w:rsidRDefault="001F28C3" w:rsidP="009A5E1D">
            <w:pPr>
              <w:pStyle w:val="ENoteTableText"/>
              <w:tabs>
                <w:tab w:val="center" w:leader="dot" w:pos="2268"/>
              </w:tabs>
            </w:pPr>
            <w:r w:rsidRPr="008675F2">
              <w:t>Schedule</w:t>
            </w:r>
            <w:r w:rsidR="00626E53" w:rsidRPr="008675F2">
              <w:t> </w:t>
            </w:r>
            <w:r w:rsidRPr="008675F2">
              <w:t>8</w:t>
            </w:r>
            <w:r w:rsidRPr="008675F2">
              <w:tab/>
            </w:r>
          </w:p>
        </w:tc>
        <w:tc>
          <w:tcPr>
            <w:tcW w:w="3505" w:type="pct"/>
            <w:shd w:val="clear" w:color="auto" w:fill="auto"/>
          </w:tcPr>
          <w:p w14:paraId="0350FA00" w14:textId="77777777" w:rsidR="001F28C3" w:rsidRPr="008675F2" w:rsidRDefault="001F28C3" w:rsidP="0079499B">
            <w:pPr>
              <w:pStyle w:val="ENoteTableText"/>
            </w:pPr>
            <w:r w:rsidRPr="008675F2">
              <w:t>am 1993 Nos 211 and 256; 2000 No</w:t>
            </w:r>
            <w:r w:rsidR="00C37DFB" w:rsidRPr="008675F2">
              <w:t> </w:t>
            </w:r>
            <w:r w:rsidRPr="008675F2">
              <w:t>75; 2002 No</w:t>
            </w:r>
            <w:r w:rsidR="00C37DFB" w:rsidRPr="008675F2">
              <w:t> </w:t>
            </w:r>
            <w:r w:rsidRPr="008675F2">
              <w:t>30; 2010 No</w:t>
            </w:r>
            <w:r w:rsidR="00C37DFB" w:rsidRPr="008675F2">
              <w:t> </w:t>
            </w:r>
            <w:r w:rsidRPr="008675F2">
              <w:t>316; No</w:t>
            </w:r>
            <w:r w:rsidR="00C37DFB" w:rsidRPr="008675F2">
              <w:t> </w:t>
            </w:r>
            <w:r w:rsidRPr="008675F2">
              <w:t>167, 2013</w:t>
            </w:r>
            <w:r w:rsidR="00902421" w:rsidRPr="008675F2">
              <w:t>; F2018L00459</w:t>
            </w:r>
            <w:r w:rsidR="00F20D79" w:rsidRPr="008675F2">
              <w:t>; F2019L01615</w:t>
            </w:r>
          </w:p>
        </w:tc>
      </w:tr>
      <w:tr w:rsidR="001F28C3" w:rsidRPr="008675F2" w14:paraId="118C28FB" w14:textId="77777777" w:rsidTr="008245AC">
        <w:trPr>
          <w:cantSplit/>
        </w:trPr>
        <w:tc>
          <w:tcPr>
            <w:tcW w:w="1495" w:type="pct"/>
            <w:shd w:val="clear" w:color="auto" w:fill="auto"/>
          </w:tcPr>
          <w:p w14:paraId="39383939" w14:textId="77777777" w:rsidR="001F28C3" w:rsidRPr="008675F2" w:rsidRDefault="001F28C3" w:rsidP="005E3237">
            <w:pPr>
              <w:pStyle w:val="ENoteTableText"/>
              <w:keepNext/>
              <w:keepLines/>
            </w:pPr>
            <w:r w:rsidRPr="008675F2">
              <w:rPr>
                <w:b/>
              </w:rPr>
              <w:t>Schedule</w:t>
            </w:r>
            <w:r w:rsidR="00626E53" w:rsidRPr="008675F2">
              <w:rPr>
                <w:b/>
              </w:rPr>
              <w:t> </w:t>
            </w:r>
            <w:r w:rsidRPr="008675F2">
              <w:rPr>
                <w:b/>
              </w:rPr>
              <w:t>9</w:t>
            </w:r>
          </w:p>
        </w:tc>
        <w:tc>
          <w:tcPr>
            <w:tcW w:w="3505" w:type="pct"/>
            <w:shd w:val="clear" w:color="auto" w:fill="auto"/>
          </w:tcPr>
          <w:p w14:paraId="3CF802B2" w14:textId="77777777" w:rsidR="001F28C3" w:rsidRPr="008675F2" w:rsidRDefault="001F28C3" w:rsidP="005E3237">
            <w:pPr>
              <w:pStyle w:val="ENoteTableText"/>
              <w:keepNext/>
              <w:keepLines/>
            </w:pPr>
          </w:p>
        </w:tc>
      </w:tr>
      <w:tr w:rsidR="001F28C3" w:rsidRPr="008675F2" w14:paraId="6B07E673" w14:textId="77777777" w:rsidTr="008245AC">
        <w:trPr>
          <w:cantSplit/>
        </w:trPr>
        <w:tc>
          <w:tcPr>
            <w:tcW w:w="1495" w:type="pct"/>
            <w:shd w:val="clear" w:color="auto" w:fill="auto"/>
          </w:tcPr>
          <w:p w14:paraId="490CCF25" w14:textId="77777777" w:rsidR="001F28C3" w:rsidRPr="008675F2" w:rsidRDefault="001F28C3" w:rsidP="009A5E1D">
            <w:pPr>
              <w:pStyle w:val="ENoteTableText"/>
              <w:tabs>
                <w:tab w:val="center" w:leader="dot" w:pos="2268"/>
              </w:tabs>
            </w:pPr>
            <w:r w:rsidRPr="008675F2">
              <w:t>Schedule</w:t>
            </w:r>
            <w:r w:rsidR="00626E53" w:rsidRPr="008675F2">
              <w:t> </w:t>
            </w:r>
            <w:r w:rsidRPr="008675F2">
              <w:t>9</w:t>
            </w:r>
            <w:r w:rsidR="007B43C7" w:rsidRPr="008675F2">
              <w:t xml:space="preserve"> heading</w:t>
            </w:r>
            <w:r w:rsidRPr="008675F2">
              <w:tab/>
            </w:r>
          </w:p>
        </w:tc>
        <w:tc>
          <w:tcPr>
            <w:tcW w:w="3505" w:type="pct"/>
            <w:shd w:val="clear" w:color="auto" w:fill="auto"/>
          </w:tcPr>
          <w:p w14:paraId="0B738D7F" w14:textId="77777777" w:rsidR="001F28C3" w:rsidRPr="008675F2" w:rsidRDefault="001F28C3" w:rsidP="0079499B">
            <w:pPr>
              <w:pStyle w:val="ENoteTableText"/>
            </w:pPr>
            <w:r w:rsidRPr="008675F2">
              <w:t>am 2000 No</w:t>
            </w:r>
            <w:r w:rsidR="00C37DFB" w:rsidRPr="008675F2">
              <w:t> </w:t>
            </w:r>
            <w:r w:rsidRPr="008675F2">
              <w:t>32</w:t>
            </w:r>
          </w:p>
        </w:tc>
      </w:tr>
      <w:tr w:rsidR="001F28C3" w:rsidRPr="008675F2" w14:paraId="2E825437" w14:textId="77777777" w:rsidTr="008245AC">
        <w:trPr>
          <w:cantSplit/>
        </w:trPr>
        <w:tc>
          <w:tcPr>
            <w:tcW w:w="1495" w:type="pct"/>
            <w:shd w:val="clear" w:color="auto" w:fill="auto"/>
          </w:tcPr>
          <w:p w14:paraId="2920B527" w14:textId="77777777" w:rsidR="001F28C3" w:rsidRPr="008675F2" w:rsidRDefault="001F28C3" w:rsidP="00FE2F6D">
            <w:pPr>
              <w:pStyle w:val="ENoteTableText"/>
            </w:pPr>
          </w:p>
        </w:tc>
        <w:tc>
          <w:tcPr>
            <w:tcW w:w="3505" w:type="pct"/>
            <w:shd w:val="clear" w:color="auto" w:fill="auto"/>
          </w:tcPr>
          <w:p w14:paraId="66D257E2" w14:textId="77777777" w:rsidR="001F28C3" w:rsidRPr="008675F2" w:rsidRDefault="001F28C3" w:rsidP="0079499B">
            <w:pPr>
              <w:pStyle w:val="ENoteTableText"/>
            </w:pPr>
            <w:r w:rsidRPr="008675F2">
              <w:t>rs 2004 No</w:t>
            </w:r>
            <w:r w:rsidR="00C37DFB" w:rsidRPr="008675F2">
              <w:t> </w:t>
            </w:r>
            <w:r w:rsidRPr="008675F2">
              <w:t>245</w:t>
            </w:r>
          </w:p>
        </w:tc>
      </w:tr>
      <w:tr w:rsidR="001F28C3" w:rsidRPr="008675F2" w14:paraId="703975C0" w14:textId="77777777" w:rsidTr="008245AC">
        <w:trPr>
          <w:cantSplit/>
        </w:trPr>
        <w:tc>
          <w:tcPr>
            <w:tcW w:w="1495" w:type="pct"/>
            <w:shd w:val="clear" w:color="auto" w:fill="auto"/>
          </w:tcPr>
          <w:p w14:paraId="58E59706" w14:textId="77777777" w:rsidR="001F28C3" w:rsidRPr="008675F2" w:rsidRDefault="001F28C3" w:rsidP="009A5E1D">
            <w:pPr>
              <w:pStyle w:val="ENoteTableText"/>
              <w:tabs>
                <w:tab w:val="center" w:leader="dot" w:pos="2268"/>
              </w:tabs>
            </w:pPr>
            <w:r w:rsidRPr="008675F2">
              <w:t>Schedule</w:t>
            </w:r>
            <w:r w:rsidR="00626E53" w:rsidRPr="008675F2">
              <w:t> </w:t>
            </w:r>
            <w:r w:rsidRPr="008675F2">
              <w:t>9</w:t>
            </w:r>
            <w:r w:rsidRPr="008675F2">
              <w:tab/>
            </w:r>
          </w:p>
        </w:tc>
        <w:tc>
          <w:tcPr>
            <w:tcW w:w="3505" w:type="pct"/>
            <w:shd w:val="clear" w:color="auto" w:fill="auto"/>
          </w:tcPr>
          <w:p w14:paraId="7ADFA13C" w14:textId="77777777" w:rsidR="001F28C3" w:rsidRPr="008675F2" w:rsidRDefault="001F28C3" w:rsidP="0079499B">
            <w:pPr>
              <w:pStyle w:val="ENoteTableText"/>
            </w:pPr>
            <w:r w:rsidRPr="008675F2">
              <w:t>ad 1978 No</w:t>
            </w:r>
            <w:r w:rsidR="00C37DFB" w:rsidRPr="008675F2">
              <w:t> </w:t>
            </w:r>
            <w:r w:rsidRPr="008675F2">
              <w:t>276</w:t>
            </w:r>
          </w:p>
        </w:tc>
      </w:tr>
      <w:tr w:rsidR="001F28C3" w:rsidRPr="008675F2" w14:paraId="57CFFE2B" w14:textId="77777777" w:rsidTr="008245AC">
        <w:trPr>
          <w:cantSplit/>
        </w:trPr>
        <w:tc>
          <w:tcPr>
            <w:tcW w:w="1495" w:type="pct"/>
            <w:shd w:val="clear" w:color="auto" w:fill="auto"/>
          </w:tcPr>
          <w:p w14:paraId="676749CC" w14:textId="77777777" w:rsidR="001F28C3" w:rsidRPr="008675F2" w:rsidRDefault="001F28C3" w:rsidP="00FE2F6D">
            <w:pPr>
              <w:pStyle w:val="ENoteTableText"/>
            </w:pPr>
          </w:p>
        </w:tc>
        <w:tc>
          <w:tcPr>
            <w:tcW w:w="3505" w:type="pct"/>
            <w:shd w:val="clear" w:color="auto" w:fill="auto"/>
          </w:tcPr>
          <w:p w14:paraId="00870B7A" w14:textId="77777777" w:rsidR="001F28C3" w:rsidRPr="008675F2" w:rsidRDefault="001F28C3" w:rsidP="0079499B">
            <w:pPr>
              <w:pStyle w:val="ENoteTableText"/>
            </w:pPr>
            <w:r w:rsidRPr="008675F2">
              <w:t>rep 1981 No</w:t>
            </w:r>
            <w:r w:rsidR="00C37DFB" w:rsidRPr="008675F2">
              <w:t> </w:t>
            </w:r>
            <w:r w:rsidRPr="008675F2">
              <w:t>309</w:t>
            </w:r>
          </w:p>
        </w:tc>
      </w:tr>
      <w:tr w:rsidR="001F28C3" w:rsidRPr="008675F2" w14:paraId="657266EC" w14:textId="77777777" w:rsidTr="008245AC">
        <w:trPr>
          <w:cantSplit/>
        </w:trPr>
        <w:tc>
          <w:tcPr>
            <w:tcW w:w="1495" w:type="pct"/>
            <w:shd w:val="clear" w:color="auto" w:fill="auto"/>
          </w:tcPr>
          <w:p w14:paraId="61568FF6" w14:textId="77777777" w:rsidR="001F28C3" w:rsidRPr="008675F2" w:rsidRDefault="001F28C3" w:rsidP="00FE2F6D">
            <w:pPr>
              <w:pStyle w:val="ENoteTableText"/>
            </w:pPr>
          </w:p>
        </w:tc>
        <w:tc>
          <w:tcPr>
            <w:tcW w:w="3505" w:type="pct"/>
            <w:shd w:val="clear" w:color="auto" w:fill="auto"/>
          </w:tcPr>
          <w:p w14:paraId="50DDBB97" w14:textId="77777777" w:rsidR="001F28C3" w:rsidRPr="008675F2" w:rsidRDefault="001F28C3" w:rsidP="0079499B">
            <w:pPr>
              <w:pStyle w:val="ENoteTableText"/>
            </w:pPr>
            <w:r w:rsidRPr="008675F2">
              <w:t>ad 1987 No</w:t>
            </w:r>
            <w:r w:rsidR="00C37DFB" w:rsidRPr="008675F2">
              <w:t> </w:t>
            </w:r>
            <w:r w:rsidRPr="008675F2">
              <w:t>320</w:t>
            </w:r>
          </w:p>
        </w:tc>
      </w:tr>
      <w:tr w:rsidR="001F28C3" w:rsidRPr="008675F2" w14:paraId="2FAAC493" w14:textId="77777777" w:rsidTr="008245AC">
        <w:trPr>
          <w:cantSplit/>
        </w:trPr>
        <w:tc>
          <w:tcPr>
            <w:tcW w:w="1495" w:type="pct"/>
            <w:shd w:val="clear" w:color="auto" w:fill="auto"/>
          </w:tcPr>
          <w:p w14:paraId="70E3481E" w14:textId="77777777" w:rsidR="001F28C3" w:rsidRPr="008675F2" w:rsidRDefault="001F28C3" w:rsidP="00FE2F6D">
            <w:pPr>
              <w:pStyle w:val="ENoteTableText"/>
            </w:pPr>
          </w:p>
        </w:tc>
        <w:tc>
          <w:tcPr>
            <w:tcW w:w="3505" w:type="pct"/>
            <w:shd w:val="clear" w:color="auto" w:fill="auto"/>
          </w:tcPr>
          <w:p w14:paraId="5A52A5AD" w14:textId="77777777" w:rsidR="001F28C3" w:rsidRPr="008675F2" w:rsidRDefault="001F28C3" w:rsidP="0079499B">
            <w:pPr>
              <w:pStyle w:val="ENoteTableText"/>
            </w:pPr>
            <w:r w:rsidRPr="008675F2">
              <w:t>am 1988 No</w:t>
            </w:r>
            <w:r w:rsidR="00C37DFB" w:rsidRPr="008675F2">
              <w:t> </w:t>
            </w:r>
            <w:r w:rsidRPr="008675F2">
              <w:t>327; 2000 No</w:t>
            </w:r>
            <w:r w:rsidR="00C37DFB" w:rsidRPr="008675F2">
              <w:t> </w:t>
            </w:r>
            <w:r w:rsidRPr="008675F2">
              <w:t>32</w:t>
            </w:r>
          </w:p>
        </w:tc>
      </w:tr>
      <w:tr w:rsidR="001F28C3" w:rsidRPr="008675F2" w14:paraId="015A34EB" w14:textId="77777777" w:rsidTr="008245AC">
        <w:trPr>
          <w:cantSplit/>
        </w:trPr>
        <w:tc>
          <w:tcPr>
            <w:tcW w:w="1495" w:type="pct"/>
            <w:shd w:val="clear" w:color="auto" w:fill="auto"/>
          </w:tcPr>
          <w:p w14:paraId="4544165E" w14:textId="77777777" w:rsidR="001F28C3" w:rsidRPr="008675F2" w:rsidRDefault="001F28C3" w:rsidP="00FE2F6D">
            <w:pPr>
              <w:pStyle w:val="ENoteTableText"/>
            </w:pPr>
          </w:p>
        </w:tc>
        <w:tc>
          <w:tcPr>
            <w:tcW w:w="3505" w:type="pct"/>
            <w:shd w:val="clear" w:color="auto" w:fill="auto"/>
          </w:tcPr>
          <w:p w14:paraId="601ADB41" w14:textId="77777777" w:rsidR="001F28C3" w:rsidRPr="008675F2" w:rsidRDefault="001F28C3" w:rsidP="0079499B">
            <w:pPr>
              <w:pStyle w:val="ENoteTableText"/>
            </w:pPr>
            <w:r w:rsidRPr="008675F2">
              <w:t>rs 2004 No</w:t>
            </w:r>
            <w:r w:rsidR="00C37DFB" w:rsidRPr="008675F2">
              <w:t> </w:t>
            </w:r>
            <w:r w:rsidRPr="008675F2">
              <w:t>245</w:t>
            </w:r>
          </w:p>
        </w:tc>
      </w:tr>
      <w:tr w:rsidR="001F28C3" w:rsidRPr="008675F2" w14:paraId="3DB0269C" w14:textId="77777777" w:rsidTr="008245AC">
        <w:trPr>
          <w:cantSplit/>
        </w:trPr>
        <w:tc>
          <w:tcPr>
            <w:tcW w:w="1495" w:type="pct"/>
            <w:shd w:val="clear" w:color="auto" w:fill="auto"/>
          </w:tcPr>
          <w:p w14:paraId="69E369B3" w14:textId="40295D9E" w:rsidR="001F28C3" w:rsidRPr="008675F2" w:rsidRDefault="000D2607" w:rsidP="009A5E1D">
            <w:pPr>
              <w:pStyle w:val="ENoteTableText"/>
              <w:tabs>
                <w:tab w:val="center" w:leader="dot" w:pos="2268"/>
              </w:tabs>
            </w:pPr>
            <w:r w:rsidRPr="008675F2">
              <w:t>Schedule 1</w:t>
            </w:r>
            <w:r w:rsidR="001F28C3" w:rsidRPr="008675F2">
              <w:t>0</w:t>
            </w:r>
            <w:r w:rsidR="001F28C3" w:rsidRPr="008675F2">
              <w:tab/>
            </w:r>
          </w:p>
        </w:tc>
        <w:tc>
          <w:tcPr>
            <w:tcW w:w="3505" w:type="pct"/>
            <w:shd w:val="clear" w:color="auto" w:fill="auto"/>
          </w:tcPr>
          <w:p w14:paraId="545AE280" w14:textId="77777777" w:rsidR="001F28C3" w:rsidRPr="008675F2" w:rsidRDefault="001F28C3" w:rsidP="0079499B">
            <w:pPr>
              <w:pStyle w:val="ENoteTableText"/>
            </w:pPr>
            <w:r w:rsidRPr="008675F2">
              <w:t>ad 1978 No</w:t>
            </w:r>
            <w:r w:rsidR="00C37DFB" w:rsidRPr="008675F2">
              <w:t> </w:t>
            </w:r>
            <w:r w:rsidRPr="008675F2">
              <w:t>276</w:t>
            </w:r>
          </w:p>
        </w:tc>
      </w:tr>
      <w:tr w:rsidR="001F28C3" w:rsidRPr="008675F2" w14:paraId="4324BADB" w14:textId="77777777" w:rsidTr="008245AC">
        <w:trPr>
          <w:cantSplit/>
        </w:trPr>
        <w:tc>
          <w:tcPr>
            <w:tcW w:w="1495" w:type="pct"/>
            <w:shd w:val="clear" w:color="auto" w:fill="auto"/>
          </w:tcPr>
          <w:p w14:paraId="29C60DE8" w14:textId="77777777" w:rsidR="001F28C3" w:rsidRPr="008675F2" w:rsidRDefault="001F28C3" w:rsidP="00FE2F6D">
            <w:pPr>
              <w:pStyle w:val="ENoteTableText"/>
            </w:pPr>
          </w:p>
        </w:tc>
        <w:tc>
          <w:tcPr>
            <w:tcW w:w="3505" w:type="pct"/>
            <w:shd w:val="clear" w:color="auto" w:fill="auto"/>
          </w:tcPr>
          <w:p w14:paraId="2E1051F4" w14:textId="77777777" w:rsidR="001F28C3" w:rsidRPr="008675F2" w:rsidRDefault="001F28C3" w:rsidP="0079499B">
            <w:pPr>
              <w:pStyle w:val="ENoteTableText"/>
            </w:pPr>
            <w:r w:rsidRPr="008675F2">
              <w:t>am 1979 No</w:t>
            </w:r>
            <w:r w:rsidR="00C37DFB" w:rsidRPr="008675F2">
              <w:t> </w:t>
            </w:r>
            <w:r w:rsidRPr="008675F2">
              <w:t>145; 1980 No</w:t>
            </w:r>
            <w:r w:rsidR="00C37DFB" w:rsidRPr="008675F2">
              <w:t> </w:t>
            </w:r>
            <w:r w:rsidRPr="008675F2">
              <w:t>376</w:t>
            </w:r>
          </w:p>
        </w:tc>
      </w:tr>
      <w:tr w:rsidR="001F28C3" w:rsidRPr="008675F2" w14:paraId="60BEDB9E" w14:textId="77777777" w:rsidTr="008245AC">
        <w:trPr>
          <w:cantSplit/>
        </w:trPr>
        <w:tc>
          <w:tcPr>
            <w:tcW w:w="1495" w:type="pct"/>
            <w:shd w:val="clear" w:color="auto" w:fill="auto"/>
          </w:tcPr>
          <w:p w14:paraId="73214CC1" w14:textId="77777777" w:rsidR="001F28C3" w:rsidRPr="008675F2" w:rsidRDefault="001F28C3" w:rsidP="00FE2F6D">
            <w:pPr>
              <w:pStyle w:val="ENoteTableText"/>
            </w:pPr>
          </w:p>
        </w:tc>
        <w:tc>
          <w:tcPr>
            <w:tcW w:w="3505" w:type="pct"/>
            <w:shd w:val="clear" w:color="auto" w:fill="auto"/>
          </w:tcPr>
          <w:p w14:paraId="5F8A8937" w14:textId="77777777" w:rsidR="001F28C3" w:rsidRPr="008675F2" w:rsidRDefault="001F28C3" w:rsidP="0079499B">
            <w:pPr>
              <w:pStyle w:val="ENoteTableText"/>
            </w:pPr>
            <w:r w:rsidRPr="008675F2">
              <w:t>rep 1981 No</w:t>
            </w:r>
            <w:r w:rsidR="00C37DFB" w:rsidRPr="008675F2">
              <w:t> </w:t>
            </w:r>
            <w:r w:rsidRPr="008675F2">
              <w:t>309</w:t>
            </w:r>
          </w:p>
        </w:tc>
      </w:tr>
      <w:tr w:rsidR="001F28C3" w:rsidRPr="008675F2" w14:paraId="7ABC9874" w14:textId="77777777" w:rsidTr="008245AC">
        <w:trPr>
          <w:cantSplit/>
        </w:trPr>
        <w:tc>
          <w:tcPr>
            <w:tcW w:w="1495" w:type="pct"/>
            <w:shd w:val="clear" w:color="auto" w:fill="auto"/>
          </w:tcPr>
          <w:p w14:paraId="14FC3808" w14:textId="77777777" w:rsidR="001F28C3" w:rsidRPr="008675F2" w:rsidRDefault="001F28C3" w:rsidP="00FE2F6D">
            <w:pPr>
              <w:pStyle w:val="ENoteTableText"/>
            </w:pPr>
          </w:p>
        </w:tc>
        <w:tc>
          <w:tcPr>
            <w:tcW w:w="3505" w:type="pct"/>
            <w:shd w:val="clear" w:color="auto" w:fill="auto"/>
          </w:tcPr>
          <w:p w14:paraId="2AFE5982" w14:textId="77777777" w:rsidR="001F28C3" w:rsidRPr="008675F2" w:rsidRDefault="001F28C3" w:rsidP="0079499B">
            <w:pPr>
              <w:pStyle w:val="ENoteTableText"/>
            </w:pPr>
            <w:r w:rsidRPr="008675F2">
              <w:t>ad 1997 No</w:t>
            </w:r>
            <w:r w:rsidR="00C37DFB" w:rsidRPr="008675F2">
              <w:t> </w:t>
            </w:r>
            <w:r w:rsidRPr="008675F2">
              <w:t>385</w:t>
            </w:r>
          </w:p>
        </w:tc>
      </w:tr>
      <w:tr w:rsidR="001F28C3" w:rsidRPr="008675F2" w14:paraId="11B21628" w14:textId="77777777" w:rsidTr="008245AC">
        <w:trPr>
          <w:cantSplit/>
        </w:trPr>
        <w:tc>
          <w:tcPr>
            <w:tcW w:w="1495" w:type="pct"/>
            <w:shd w:val="clear" w:color="auto" w:fill="auto"/>
          </w:tcPr>
          <w:p w14:paraId="30319E3E" w14:textId="77777777" w:rsidR="001F28C3" w:rsidRPr="008675F2" w:rsidRDefault="001F28C3" w:rsidP="00FE2F6D">
            <w:pPr>
              <w:pStyle w:val="ENoteTableText"/>
            </w:pPr>
          </w:p>
        </w:tc>
        <w:tc>
          <w:tcPr>
            <w:tcW w:w="3505" w:type="pct"/>
            <w:shd w:val="clear" w:color="auto" w:fill="auto"/>
          </w:tcPr>
          <w:p w14:paraId="7A906CFD" w14:textId="77777777" w:rsidR="001F28C3" w:rsidRPr="008675F2" w:rsidRDefault="001F28C3" w:rsidP="00000BAD">
            <w:pPr>
              <w:pStyle w:val="ENoteTableText"/>
            </w:pPr>
            <w:r w:rsidRPr="008675F2">
              <w:t>am 2004 No</w:t>
            </w:r>
            <w:r w:rsidR="00C37DFB" w:rsidRPr="008675F2">
              <w:t> </w:t>
            </w:r>
            <w:r w:rsidRPr="008675F2">
              <w:t>108; 2012 No</w:t>
            </w:r>
            <w:r w:rsidR="00C37DFB" w:rsidRPr="008675F2">
              <w:t> </w:t>
            </w:r>
            <w:r w:rsidRPr="008675F2">
              <w:t>120</w:t>
            </w:r>
            <w:r w:rsidR="00DD592E" w:rsidRPr="008675F2">
              <w:t>; F2017L01645</w:t>
            </w:r>
          </w:p>
        </w:tc>
      </w:tr>
      <w:tr w:rsidR="00194809" w:rsidRPr="008675F2" w14:paraId="737D9B35" w14:textId="77777777" w:rsidTr="008245AC">
        <w:trPr>
          <w:cantSplit/>
        </w:trPr>
        <w:tc>
          <w:tcPr>
            <w:tcW w:w="1495" w:type="pct"/>
            <w:shd w:val="clear" w:color="auto" w:fill="auto"/>
          </w:tcPr>
          <w:p w14:paraId="7986E858" w14:textId="77777777" w:rsidR="00194809" w:rsidRPr="008675F2" w:rsidRDefault="00194809" w:rsidP="00FE2F6D">
            <w:pPr>
              <w:pStyle w:val="ENoteTableText"/>
            </w:pPr>
          </w:p>
        </w:tc>
        <w:tc>
          <w:tcPr>
            <w:tcW w:w="3505" w:type="pct"/>
            <w:shd w:val="clear" w:color="auto" w:fill="auto"/>
          </w:tcPr>
          <w:p w14:paraId="478C7BFE" w14:textId="7204E521" w:rsidR="00194809" w:rsidRPr="008675F2" w:rsidRDefault="00194809" w:rsidP="00000BAD">
            <w:pPr>
              <w:pStyle w:val="ENoteTableText"/>
            </w:pPr>
            <w:r w:rsidRPr="008675F2">
              <w:t>rep F2023L00753</w:t>
            </w:r>
          </w:p>
        </w:tc>
      </w:tr>
      <w:tr w:rsidR="001F28C3" w:rsidRPr="008675F2" w14:paraId="4063BAE9" w14:textId="77777777" w:rsidTr="008245AC">
        <w:trPr>
          <w:cantSplit/>
        </w:trPr>
        <w:tc>
          <w:tcPr>
            <w:tcW w:w="1495" w:type="pct"/>
            <w:shd w:val="clear" w:color="auto" w:fill="auto"/>
          </w:tcPr>
          <w:p w14:paraId="7808B3E6" w14:textId="2FAD9B20" w:rsidR="001F28C3" w:rsidRPr="008675F2" w:rsidRDefault="000D2607" w:rsidP="00BF435D">
            <w:pPr>
              <w:pStyle w:val="ENoteTableText"/>
              <w:keepNext/>
            </w:pPr>
            <w:r w:rsidRPr="008675F2">
              <w:rPr>
                <w:b/>
              </w:rPr>
              <w:t>Schedule 1</w:t>
            </w:r>
            <w:r w:rsidR="001F28C3" w:rsidRPr="008675F2">
              <w:rPr>
                <w:b/>
              </w:rPr>
              <w:t>1</w:t>
            </w:r>
          </w:p>
        </w:tc>
        <w:tc>
          <w:tcPr>
            <w:tcW w:w="3505" w:type="pct"/>
            <w:shd w:val="clear" w:color="auto" w:fill="auto"/>
          </w:tcPr>
          <w:p w14:paraId="00EA87AD" w14:textId="77777777" w:rsidR="001F28C3" w:rsidRPr="008675F2" w:rsidRDefault="001F28C3" w:rsidP="0079499B">
            <w:pPr>
              <w:pStyle w:val="ENoteTableText"/>
            </w:pPr>
          </w:p>
        </w:tc>
      </w:tr>
      <w:tr w:rsidR="001F28C3" w:rsidRPr="008675F2" w14:paraId="3F1A629C" w14:textId="77777777" w:rsidTr="008245AC">
        <w:trPr>
          <w:cantSplit/>
        </w:trPr>
        <w:tc>
          <w:tcPr>
            <w:tcW w:w="1495" w:type="pct"/>
            <w:shd w:val="clear" w:color="auto" w:fill="auto"/>
          </w:tcPr>
          <w:p w14:paraId="4D0645ED" w14:textId="4E6FEEA7" w:rsidR="001F28C3" w:rsidRPr="008675F2" w:rsidRDefault="000D2607" w:rsidP="009A5E1D">
            <w:pPr>
              <w:pStyle w:val="ENoteTableText"/>
              <w:tabs>
                <w:tab w:val="center" w:leader="dot" w:pos="2268"/>
              </w:tabs>
            </w:pPr>
            <w:r w:rsidRPr="008675F2">
              <w:t>Schedule 1</w:t>
            </w:r>
            <w:r w:rsidR="001F28C3" w:rsidRPr="008675F2">
              <w:t>1</w:t>
            </w:r>
            <w:r w:rsidR="001F28C3" w:rsidRPr="008675F2">
              <w:tab/>
            </w:r>
          </w:p>
        </w:tc>
        <w:tc>
          <w:tcPr>
            <w:tcW w:w="3505" w:type="pct"/>
            <w:shd w:val="clear" w:color="auto" w:fill="auto"/>
          </w:tcPr>
          <w:p w14:paraId="04B56CC5" w14:textId="77777777" w:rsidR="001F28C3" w:rsidRPr="008675F2" w:rsidRDefault="001F28C3" w:rsidP="0079499B">
            <w:pPr>
              <w:pStyle w:val="ENoteTableText"/>
            </w:pPr>
            <w:r w:rsidRPr="008675F2">
              <w:t>ad 1996 No</w:t>
            </w:r>
            <w:r w:rsidR="00C37DFB" w:rsidRPr="008675F2">
              <w:t> </w:t>
            </w:r>
            <w:r w:rsidRPr="008675F2">
              <w:t xml:space="preserve">325 </w:t>
            </w:r>
          </w:p>
        </w:tc>
      </w:tr>
      <w:tr w:rsidR="001F28C3" w:rsidRPr="008675F2" w14:paraId="0DDE0B03" w14:textId="77777777" w:rsidTr="008245AC">
        <w:trPr>
          <w:cantSplit/>
        </w:trPr>
        <w:tc>
          <w:tcPr>
            <w:tcW w:w="1495" w:type="pct"/>
            <w:shd w:val="clear" w:color="auto" w:fill="auto"/>
          </w:tcPr>
          <w:p w14:paraId="7245D87B" w14:textId="77777777" w:rsidR="001F28C3" w:rsidRPr="008675F2" w:rsidRDefault="001F28C3" w:rsidP="00FE2F6D">
            <w:pPr>
              <w:pStyle w:val="ENoteTableText"/>
            </w:pPr>
          </w:p>
        </w:tc>
        <w:tc>
          <w:tcPr>
            <w:tcW w:w="3505" w:type="pct"/>
            <w:shd w:val="clear" w:color="auto" w:fill="auto"/>
          </w:tcPr>
          <w:p w14:paraId="7C8ED067" w14:textId="77777777" w:rsidR="001F28C3" w:rsidRPr="008675F2" w:rsidRDefault="001F28C3" w:rsidP="0079499B">
            <w:pPr>
              <w:pStyle w:val="ENoteTableText"/>
            </w:pPr>
            <w:r w:rsidRPr="008675F2">
              <w:t>am 1999 No</w:t>
            </w:r>
            <w:r w:rsidR="00C37DFB" w:rsidRPr="008675F2">
              <w:t> </w:t>
            </w:r>
            <w:r w:rsidRPr="008675F2">
              <w:t>332; 2002 No</w:t>
            </w:r>
            <w:r w:rsidR="00C37DFB" w:rsidRPr="008675F2">
              <w:t> </w:t>
            </w:r>
            <w:r w:rsidRPr="008675F2">
              <w:t>30</w:t>
            </w:r>
          </w:p>
        </w:tc>
      </w:tr>
      <w:tr w:rsidR="00167A6F" w:rsidRPr="008675F2" w14:paraId="12DA7A6B" w14:textId="77777777" w:rsidTr="008245AC">
        <w:trPr>
          <w:cantSplit/>
        </w:trPr>
        <w:tc>
          <w:tcPr>
            <w:tcW w:w="1495" w:type="pct"/>
            <w:shd w:val="clear" w:color="auto" w:fill="auto"/>
          </w:tcPr>
          <w:p w14:paraId="1A5934DB" w14:textId="77777777" w:rsidR="00167A6F" w:rsidRPr="008675F2" w:rsidRDefault="00167A6F" w:rsidP="00FE2F6D">
            <w:pPr>
              <w:pStyle w:val="ENoteTableText"/>
            </w:pPr>
          </w:p>
        </w:tc>
        <w:tc>
          <w:tcPr>
            <w:tcW w:w="3505" w:type="pct"/>
            <w:shd w:val="clear" w:color="auto" w:fill="auto"/>
          </w:tcPr>
          <w:p w14:paraId="6B4D62F6" w14:textId="77777777" w:rsidR="00167A6F" w:rsidRPr="008675F2" w:rsidRDefault="00167A6F" w:rsidP="0079499B">
            <w:pPr>
              <w:pStyle w:val="ENoteTableText"/>
            </w:pPr>
            <w:r w:rsidRPr="008675F2">
              <w:t>ed C113</w:t>
            </w:r>
          </w:p>
        </w:tc>
      </w:tr>
      <w:tr w:rsidR="007C142F" w:rsidRPr="008675F2" w14:paraId="32CBF30C" w14:textId="77777777" w:rsidTr="008245AC">
        <w:trPr>
          <w:cantSplit/>
        </w:trPr>
        <w:tc>
          <w:tcPr>
            <w:tcW w:w="1495" w:type="pct"/>
            <w:shd w:val="clear" w:color="auto" w:fill="auto"/>
          </w:tcPr>
          <w:p w14:paraId="629728DF" w14:textId="77777777" w:rsidR="007C142F" w:rsidRPr="008675F2" w:rsidRDefault="007C142F" w:rsidP="00FE2F6D">
            <w:pPr>
              <w:pStyle w:val="ENoteTableText"/>
            </w:pPr>
          </w:p>
        </w:tc>
        <w:tc>
          <w:tcPr>
            <w:tcW w:w="3505" w:type="pct"/>
            <w:shd w:val="clear" w:color="auto" w:fill="auto"/>
          </w:tcPr>
          <w:p w14:paraId="5C07D039" w14:textId="77777777" w:rsidR="007C142F" w:rsidRPr="008675F2" w:rsidRDefault="007C142F" w:rsidP="0079499B">
            <w:pPr>
              <w:pStyle w:val="ENoteTableText"/>
            </w:pPr>
            <w:r w:rsidRPr="008675F2">
              <w:t>am F2020L00637</w:t>
            </w:r>
          </w:p>
        </w:tc>
      </w:tr>
      <w:tr w:rsidR="001F28C3" w:rsidRPr="008675F2" w14:paraId="08A41E48" w14:textId="77777777" w:rsidTr="008245AC">
        <w:trPr>
          <w:cantSplit/>
        </w:trPr>
        <w:tc>
          <w:tcPr>
            <w:tcW w:w="1495" w:type="pct"/>
            <w:shd w:val="clear" w:color="auto" w:fill="auto"/>
          </w:tcPr>
          <w:p w14:paraId="5537F31E" w14:textId="6252E40B" w:rsidR="001F28C3" w:rsidRPr="008675F2" w:rsidRDefault="000D2607" w:rsidP="007E25CA">
            <w:pPr>
              <w:pStyle w:val="ENoteTableText"/>
            </w:pPr>
            <w:r w:rsidRPr="008675F2">
              <w:rPr>
                <w:b/>
              </w:rPr>
              <w:t>Schedule 1</w:t>
            </w:r>
            <w:r w:rsidR="001F28C3" w:rsidRPr="008675F2">
              <w:rPr>
                <w:b/>
              </w:rPr>
              <w:t>2</w:t>
            </w:r>
          </w:p>
        </w:tc>
        <w:tc>
          <w:tcPr>
            <w:tcW w:w="3505" w:type="pct"/>
            <w:shd w:val="clear" w:color="auto" w:fill="auto"/>
          </w:tcPr>
          <w:p w14:paraId="5E76A4FB" w14:textId="77777777" w:rsidR="001F28C3" w:rsidRPr="008675F2" w:rsidRDefault="001F28C3" w:rsidP="0079499B">
            <w:pPr>
              <w:pStyle w:val="ENoteTableText"/>
            </w:pPr>
          </w:p>
        </w:tc>
      </w:tr>
      <w:tr w:rsidR="001F28C3" w:rsidRPr="008675F2" w14:paraId="578CA6D4" w14:textId="77777777" w:rsidTr="008245AC">
        <w:trPr>
          <w:cantSplit/>
        </w:trPr>
        <w:tc>
          <w:tcPr>
            <w:tcW w:w="1495" w:type="pct"/>
            <w:shd w:val="clear" w:color="auto" w:fill="auto"/>
          </w:tcPr>
          <w:p w14:paraId="1B2A759E" w14:textId="196616E3" w:rsidR="001F28C3" w:rsidRPr="008675F2" w:rsidRDefault="000D2607" w:rsidP="00E92774">
            <w:pPr>
              <w:pStyle w:val="ENoteTableText"/>
              <w:tabs>
                <w:tab w:val="center" w:leader="dot" w:pos="2268"/>
              </w:tabs>
            </w:pPr>
            <w:r w:rsidRPr="008675F2">
              <w:t>Schedule 1</w:t>
            </w:r>
            <w:r w:rsidR="001F28C3" w:rsidRPr="008675F2">
              <w:t>2</w:t>
            </w:r>
            <w:r w:rsidR="001F28C3" w:rsidRPr="008675F2">
              <w:tab/>
            </w:r>
          </w:p>
        </w:tc>
        <w:tc>
          <w:tcPr>
            <w:tcW w:w="3505" w:type="pct"/>
            <w:shd w:val="clear" w:color="auto" w:fill="auto"/>
          </w:tcPr>
          <w:p w14:paraId="46EEF07C" w14:textId="77777777" w:rsidR="001F28C3" w:rsidRPr="008675F2" w:rsidRDefault="001F28C3" w:rsidP="00E92774">
            <w:pPr>
              <w:pStyle w:val="ENoteTableText"/>
            </w:pPr>
            <w:r w:rsidRPr="008675F2">
              <w:t>ad 1999 No</w:t>
            </w:r>
            <w:r w:rsidR="00C37DFB" w:rsidRPr="008675F2">
              <w:t> </w:t>
            </w:r>
            <w:r w:rsidRPr="008675F2">
              <w:t>332</w:t>
            </w:r>
          </w:p>
        </w:tc>
      </w:tr>
      <w:tr w:rsidR="001F28C3" w:rsidRPr="008675F2" w14:paraId="5EBFE387" w14:textId="77777777" w:rsidTr="008245AC">
        <w:trPr>
          <w:cantSplit/>
        </w:trPr>
        <w:tc>
          <w:tcPr>
            <w:tcW w:w="1495" w:type="pct"/>
            <w:shd w:val="clear" w:color="auto" w:fill="auto"/>
          </w:tcPr>
          <w:p w14:paraId="49E8EE6E" w14:textId="77777777" w:rsidR="001F28C3" w:rsidRPr="008675F2" w:rsidRDefault="001F28C3" w:rsidP="00E92774">
            <w:pPr>
              <w:pStyle w:val="ENoteTableText"/>
            </w:pPr>
          </w:p>
        </w:tc>
        <w:tc>
          <w:tcPr>
            <w:tcW w:w="3505" w:type="pct"/>
            <w:shd w:val="clear" w:color="auto" w:fill="auto"/>
          </w:tcPr>
          <w:p w14:paraId="080FBC85" w14:textId="4699B64D" w:rsidR="001F28C3" w:rsidRPr="008675F2" w:rsidRDefault="001F28C3" w:rsidP="00E92774">
            <w:pPr>
              <w:pStyle w:val="ENoteTableText"/>
            </w:pPr>
            <w:r w:rsidRPr="008675F2">
              <w:t>am 2002 No</w:t>
            </w:r>
            <w:r w:rsidR="00C37DFB" w:rsidRPr="008675F2">
              <w:t> </w:t>
            </w:r>
            <w:r w:rsidRPr="008675F2">
              <w:t>30; 2003 No</w:t>
            </w:r>
            <w:r w:rsidR="00C37DFB" w:rsidRPr="008675F2">
              <w:t> </w:t>
            </w:r>
            <w:r w:rsidRPr="008675F2">
              <w:t>54; 2006 No</w:t>
            </w:r>
            <w:r w:rsidR="00C37DFB" w:rsidRPr="008675F2">
              <w:t> </w:t>
            </w:r>
            <w:r w:rsidRPr="008675F2">
              <w:t>44</w:t>
            </w:r>
            <w:r w:rsidR="00C4504A" w:rsidRPr="008675F2">
              <w:t>; F2019L00365</w:t>
            </w:r>
            <w:r w:rsidR="00A53BC7" w:rsidRPr="008675F2">
              <w:t>; F2024L00416</w:t>
            </w:r>
          </w:p>
        </w:tc>
      </w:tr>
      <w:tr w:rsidR="001F28C3" w:rsidRPr="008675F2" w14:paraId="602D8CC9" w14:textId="77777777" w:rsidTr="008245AC">
        <w:trPr>
          <w:cantSplit/>
        </w:trPr>
        <w:tc>
          <w:tcPr>
            <w:tcW w:w="1495" w:type="pct"/>
            <w:shd w:val="clear" w:color="auto" w:fill="auto"/>
          </w:tcPr>
          <w:p w14:paraId="02888824" w14:textId="28225D66" w:rsidR="001F28C3" w:rsidRPr="008675F2" w:rsidRDefault="000D2607" w:rsidP="00265858">
            <w:pPr>
              <w:pStyle w:val="ENoteTableText"/>
              <w:keepNext/>
            </w:pPr>
            <w:r w:rsidRPr="008675F2">
              <w:rPr>
                <w:b/>
              </w:rPr>
              <w:t>Schedule 1</w:t>
            </w:r>
            <w:r w:rsidR="001F28C3" w:rsidRPr="008675F2">
              <w:rPr>
                <w:b/>
              </w:rPr>
              <w:t>3</w:t>
            </w:r>
          </w:p>
        </w:tc>
        <w:tc>
          <w:tcPr>
            <w:tcW w:w="3505" w:type="pct"/>
            <w:shd w:val="clear" w:color="auto" w:fill="auto"/>
          </w:tcPr>
          <w:p w14:paraId="4ADB753D" w14:textId="77777777" w:rsidR="001F28C3" w:rsidRPr="008675F2" w:rsidRDefault="001F28C3" w:rsidP="00265858">
            <w:pPr>
              <w:pStyle w:val="ENoteTableText"/>
              <w:keepNext/>
            </w:pPr>
          </w:p>
        </w:tc>
      </w:tr>
      <w:tr w:rsidR="001F28C3" w:rsidRPr="008675F2" w14:paraId="0C935859" w14:textId="77777777" w:rsidTr="008245AC">
        <w:trPr>
          <w:cantSplit/>
        </w:trPr>
        <w:tc>
          <w:tcPr>
            <w:tcW w:w="1495" w:type="pct"/>
            <w:shd w:val="clear" w:color="auto" w:fill="auto"/>
          </w:tcPr>
          <w:p w14:paraId="4E7EF3E1" w14:textId="64CA10DD" w:rsidR="001F28C3" w:rsidRPr="008675F2" w:rsidRDefault="000D2607" w:rsidP="00946595">
            <w:pPr>
              <w:pStyle w:val="ENoteTableText"/>
              <w:keepNext/>
              <w:tabs>
                <w:tab w:val="center" w:leader="dot" w:pos="2268"/>
              </w:tabs>
            </w:pPr>
            <w:r w:rsidRPr="008675F2">
              <w:t>Schedule 1</w:t>
            </w:r>
            <w:r w:rsidR="001F28C3" w:rsidRPr="008675F2">
              <w:t>3</w:t>
            </w:r>
            <w:r w:rsidR="001F28C3" w:rsidRPr="008675F2">
              <w:tab/>
            </w:r>
          </w:p>
        </w:tc>
        <w:tc>
          <w:tcPr>
            <w:tcW w:w="3505" w:type="pct"/>
            <w:shd w:val="clear" w:color="auto" w:fill="auto"/>
          </w:tcPr>
          <w:p w14:paraId="775ED80D" w14:textId="77777777" w:rsidR="001F28C3" w:rsidRPr="008675F2" w:rsidRDefault="001F28C3" w:rsidP="00946595">
            <w:pPr>
              <w:pStyle w:val="ENoteTableText"/>
              <w:keepNext/>
            </w:pPr>
            <w:r w:rsidRPr="008675F2">
              <w:t>ad No</w:t>
            </w:r>
            <w:r w:rsidR="003B0469" w:rsidRPr="008675F2">
              <w:t> </w:t>
            </w:r>
            <w:r w:rsidRPr="008675F2">
              <w:t>233</w:t>
            </w:r>
            <w:r w:rsidR="003C7C0E" w:rsidRPr="008675F2">
              <w:t>, 2011</w:t>
            </w:r>
          </w:p>
        </w:tc>
      </w:tr>
      <w:tr w:rsidR="001F28C3" w:rsidRPr="008675F2" w14:paraId="3A4731D6" w14:textId="77777777" w:rsidTr="008245AC">
        <w:trPr>
          <w:cantSplit/>
        </w:trPr>
        <w:tc>
          <w:tcPr>
            <w:tcW w:w="1495" w:type="pct"/>
            <w:tcBorders>
              <w:bottom w:val="single" w:sz="12" w:space="0" w:color="auto"/>
            </w:tcBorders>
            <w:shd w:val="clear" w:color="auto" w:fill="auto"/>
          </w:tcPr>
          <w:p w14:paraId="0BB0F7EC" w14:textId="77777777" w:rsidR="001F28C3" w:rsidRPr="008675F2" w:rsidRDefault="001F28C3" w:rsidP="00E92774">
            <w:pPr>
              <w:pStyle w:val="ENoteTableText"/>
            </w:pPr>
          </w:p>
        </w:tc>
        <w:tc>
          <w:tcPr>
            <w:tcW w:w="3505" w:type="pct"/>
            <w:tcBorders>
              <w:bottom w:val="single" w:sz="12" w:space="0" w:color="auto"/>
            </w:tcBorders>
            <w:shd w:val="clear" w:color="auto" w:fill="auto"/>
          </w:tcPr>
          <w:p w14:paraId="1F23C4F2" w14:textId="0C1FF996" w:rsidR="001F28C3" w:rsidRPr="008675F2" w:rsidRDefault="001F28C3" w:rsidP="00F73972">
            <w:pPr>
              <w:pStyle w:val="ENoteTableText"/>
              <w:rPr>
                <w:b/>
              </w:rPr>
            </w:pPr>
            <w:r w:rsidRPr="008675F2">
              <w:t>am No</w:t>
            </w:r>
            <w:r w:rsidR="003B0469" w:rsidRPr="008675F2">
              <w:t> </w:t>
            </w:r>
            <w:r w:rsidRPr="008675F2">
              <w:t>19</w:t>
            </w:r>
            <w:r w:rsidR="00CB7D8B" w:rsidRPr="008675F2">
              <w:t>6</w:t>
            </w:r>
            <w:r w:rsidR="00A27185" w:rsidRPr="008675F2">
              <w:t>, 2012</w:t>
            </w:r>
            <w:r w:rsidR="00462653" w:rsidRPr="008675F2">
              <w:t>; No 241, 2015</w:t>
            </w:r>
            <w:r w:rsidR="00903A07" w:rsidRPr="008675F2">
              <w:t>; F2016L00704</w:t>
            </w:r>
            <w:r w:rsidR="00C74F43" w:rsidRPr="008675F2">
              <w:t>; F2018L00503</w:t>
            </w:r>
            <w:r w:rsidR="005C2248" w:rsidRPr="008675F2">
              <w:t>; F2019L01047</w:t>
            </w:r>
            <w:r w:rsidR="00C834D9" w:rsidRPr="008675F2">
              <w:t>; F2021L01761</w:t>
            </w:r>
            <w:r w:rsidR="001B3110" w:rsidRPr="008675F2">
              <w:t>; F2022L00113</w:t>
            </w:r>
            <w:r w:rsidR="009552A2" w:rsidRPr="008675F2">
              <w:t>; F2023L01540</w:t>
            </w:r>
          </w:p>
        </w:tc>
      </w:tr>
    </w:tbl>
    <w:p w14:paraId="611FA73A" w14:textId="51A751B4" w:rsidR="000C16B5" w:rsidRPr="008675F2" w:rsidRDefault="000C16B5">
      <w:pPr>
        <w:sectPr w:rsidR="000C16B5" w:rsidRPr="008675F2" w:rsidSect="006F2D58">
          <w:headerReference w:type="even" r:id="rId33"/>
          <w:headerReference w:type="default" r:id="rId34"/>
          <w:footerReference w:type="even" r:id="rId35"/>
          <w:footerReference w:type="default" r:id="rId36"/>
          <w:pgSz w:w="11907" w:h="16839"/>
          <w:pgMar w:top="2325" w:right="1797" w:bottom="1440" w:left="1797" w:header="720" w:footer="709" w:gutter="0"/>
          <w:cols w:space="708"/>
          <w:docGrid w:linePitch="360"/>
        </w:sectPr>
      </w:pPr>
    </w:p>
    <w:p w14:paraId="165F44D3" w14:textId="77777777" w:rsidR="00D73398" w:rsidRPr="008675F2" w:rsidRDefault="00D73398" w:rsidP="00CB5103"/>
    <w:sectPr w:rsidR="00D73398" w:rsidRPr="008675F2" w:rsidSect="006F2D58">
      <w:headerReference w:type="even" r:id="rId37"/>
      <w:headerReference w:type="default" r:id="rId38"/>
      <w:footerReference w:type="even" r:id="rId39"/>
      <w:footerReference w:type="default" r:id="rId40"/>
      <w:headerReference w:type="first" r:id="rId41"/>
      <w:type w:val="continuous"/>
      <w:pgSz w:w="11907" w:h="16839" w:code="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591C76" w14:textId="77777777" w:rsidR="009E2E1D" w:rsidRDefault="009E2E1D">
      <w:r>
        <w:separator/>
      </w:r>
    </w:p>
  </w:endnote>
  <w:endnote w:type="continuationSeparator" w:id="0">
    <w:p w14:paraId="300D9ABF" w14:textId="77777777" w:rsidR="009E2E1D" w:rsidRDefault="009E2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56768" w14:textId="77777777" w:rsidR="009E2E1D" w:rsidRDefault="009E2E1D">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DD112" w14:textId="77777777" w:rsidR="00CA28DD" w:rsidRPr="007B3B51" w:rsidRDefault="00CA28DD"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CA28DD" w:rsidRPr="007B3B51" w14:paraId="16A66B54" w14:textId="77777777" w:rsidTr="00CA28DD">
      <w:tc>
        <w:tcPr>
          <w:tcW w:w="854" w:type="pct"/>
        </w:tcPr>
        <w:p w14:paraId="19AA5F15" w14:textId="77777777" w:rsidR="00CA28DD" w:rsidRPr="007B3B51" w:rsidRDefault="00CA28DD" w:rsidP="00C94853">
          <w:pPr>
            <w:rPr>
              <w:i/>
              <w:sz w:val="16"/>
              <w:szCs w:val="16"/>
            </w:rPr>
          </w:pPr>
        </w:p>
      </w:tc>
      <w:tc>
        <w:tcPr>
          <w:tcW w:w="3688" w:type="pct"/>
          <w:gridSpan w:val="3"/>
        </w:tcPr>
        <w:p w14:paraId="380E5D4E" w14:textId="0110D554" w:rsidR="00CA28DD" w:rsidRPr="007B3B51" w:rsidRDefault="00CA28DD"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F2D58">
            <w:rPr>
              <w:i/>
              <w:noProof/>
              <w:sz w:val="16"/>
              <w:szCs w:val="16"/>
            </w:rPr>
            <w:t>Customs (Prohibited Imports) Regulations 1956</w:t>
          </w:r>
          <w:r w:rsidRPr="007B3B51">
            <w:rPr>
              <w:i/>
              <w:sz w:val="16"/>
              <w:szCs w:val="16"/>
            </w:rPr>
            <w:fldChar w:fldCharType="end"/>
          </w:r>
        </w:p>
      </w:tc>
      <w:tc>
        <w:tcPr>
          <w:tcW w:w="458" w:type="pct"/>
        </w:tcPr>
        <w:p w14:paraId="1A1E476A" w14:textId="77777777" w:rsidR="00CA28DD" w:rsidRPr="007B3B51" w:rsidRDefault="00CA28DD"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CA28DD" w:rsidRPr="00130F37" w14:paraId="5F62F95A" w14:textId="77777777" w:rsidTr="00CA28DD">
      <w:tc>
        <w:tcPr>
          <w:tcW w:w="1499" w:type="pct"/>
          <w:gridSpan w:val="2"/>
        </w:tcPr>
        <w:p w14:paraId="09702360" w14:textId="22519D2B" w:rsidR="00CA28DD" w:rsidRPr="00130F37" w:rsidRDefault="00CA28DD"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0F7771">
            <w:rPr>
              <w:rFonts w:cs="Times New Roman"/>
              <w:sz w:val="16"/>
              <w:szCs w:val="16"/>
            </w:rPr>
            <w:t>142</w:t>
          </w:r>
          <w:r w:rsidRPr="00A02D20">
            <w:rPr>
              <w:sz w:val="16"/>
              <w:szCs w:val="16"/>
            </w:rPr>
            <w:fldChar w:fldCharType="end"/>
          </w:r>
        </w:p>
      </w:tc>
      <w:tc>
        <w:tcPr>
          <w:tcW w:w="1703" w:type="pct"/>
        </w:tcPr>
        <w:p w14:paraId="2E09D3A5" w14:textId="77777777" w:rsidR="00CA28DD" w:rsidRPr="00130F37" w:rsidRDefault="00CA28DD" w:rsidP="006D2C4C">
          <w:pPr>
            <w:spacing w:before="120"/>
            <w:rPr>
              <w:sz w:val="16"/>
              <w:szCs w:val="16"/>
            </w:rPr>
          </w:pPr>
        </w:p>
      </w:tc>
      <w:tc>
        <w:tcPr>
          <w:tcW w:w="1798" w:type="pct"/>
          <w:gridSpan w:val="2"/>
        </w:tcPr>
        <w:p w14:paraId="4A093C81" w14:textId="786F0E89" w:rsidR="00CA28DD" w:rsidRPr="00130F37" w:rsidRDefault="00CA28DD"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0F7771">
            <w:rPr>
              <w:rFonts w:cs="Times New Roman"/>
              <w:sz w:val="16"/>
              <w:szCs w:val="16"/>
            </w:rPr>
            <w:t>18/12/2024</w:t>
          </w:r>
          <w:r w:rsidRPr="00A02D20">
            <w:rPr>
              <w:sz w:val="16"/>
              <w:szCs w:val="16"/>
            </w:rPr>
            <w:fldChar w:fldCharType="end"/>
          </w:r>
        </w:p>
      </w:tc>
    </w:tr>
  </w:tbl>
  <w:p w14:paraId="33AE9450" w14:textId="3D9FC88E" w:rsidR="009E2E1D" w:rsidRPr="009D556A" w:rsidRDefault="009E2E1D" w:rsidP="009D556A">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31338" w14:textId="77777777" w:rsidR="009E2E1D" w:rsidRPr="007B3B51" w:rsidRDefault="009E2E1D" w:rsidP="0024086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9E2E1D" w:rsidRPr="007B3B51" w14:paraId="796133F7" w14:textId="77777777" w:rsidTr="00CA28DD">
      <w:tc>
        <w:tcPr>
          <w:tcW w:w="854" w:type="pct"/>
        </w:tcPr>
        <w:p w14:paraId="7A651BBD" w14:textId="77777777" w:rsidR="009E2E1D" w:rsidRPr="007B3B51" w:rsidRDefault="009E2E1D" w:rsidP="00240865">
          <w:pPr>
            <w:rPr>
              <w:i/>
              <w:sz w:val="16"/>
              <w:szCs w:val="16"/>
            </w:rPr>
          </w:pPr>
        </w:p>
      </w:tc>
      <w:tc>
        <w:tcPr>
          <w:tcW w:w="3688" w:type="pct"/>
          <w:gridSpan w:val="3"/>
        </w:tcPr>
        <w:p w14:paraId="13E61E0B" w14:textId="6DDE379E" w:rsidR="009E2E1D" w:rsidRPr="007B3B51" w:rsidRDefault="009E2E1D" w:rsidP="0024086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F7771">
            <w:rPr>
              <w:i/>
              <w:noProof/>
              <w:sz w:val="16"/>
              <w:szCs w:val="16"/>
            </w:rPr>
            <w:t>Customs (Prohibited Imports) Regulations 1956</w:t>
          </w:r>
          <w:r w:rsidRPr="007B3B51">
            <w:rPr>
              <w:i/>
              <w:sz w:val="16"/>
              <w:szCs w:val="16"/>
            </w:rPr>
            <w:fldChar w:fldCharType="end"/>
          </w:r>
        </w:p>
      </w:tc>
      <w:tc>
        <w:tcPr>
          <w:tcW w:w="458" w:type="pct"/>
        </w:tcPr>
        <w:p w14:paraId="7E1B538D" w14:textId="77777777" w:rsidR="009E2E1D" w:rsidRPr="007B3B51" w:rsidRDefault="009E2E1D" w:rsidP="0024086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169</w:t>
          </w:r>
          <w:r w:rsidRPr="007B3B51">
            <w:rPr>
              <w:i/>
              <w:sz w:val="16"/>
              <w:szCs w:val="16"/>
            </w:rPr>
            <w:fldChar w:fldCharType="end"/>
          </w:r>
        </w:p>
      </w:tc>
    </w:tr>
    <w:tr w:rsidR="009E2E1D" w:rsidRPr="00130F37" w14:paraId="3C5DA93F" w14:textId="77777777" w:rsidTr="00CA28DD">
      <w:tc>
        <w:tcPr>
          <w:tcW w:w="1499" w:type="pct"/>
          <w:gridSpan w:val="2"/>
        </w:tcPr>
        <w:p w14:paraId="211392BA" w14:textId="413F300A" w:rsidR="009E2E1D" w:rsidRPr="00130F37" w:rsidRDefault="009E2E1D" w:rsidP="0024086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F7771">
            <w:rPr>
              <w:sz w:val="16"/>
              <w:szCs w:val="16"/>
            </w:rPr>
            <w:t>142</w:t>
          </w:r>
          <w:r w:rsidRPr="00130F37">
            <w:rPr>
              <w:sz w:val="16"/>
              <w:szCs w:val="16"/>
            </w:rPr>
            <w:fldChar w:fldCharType="end"/>
          </w:r>
        </w:p>
      </w:tc>
      <w:tc>
        <w:tcPr>
          <w:tcW w:w="1999" w:type="pct"/>
        </w:tcPr>
        <w:p w14:paraId="06F0B720" w14:textId="4BBDBF2E" w:rsidR="009E2E1D" w:rsidRPr="00130F37" w:rsidRDefault="009E2E1D" w:rsidP="0024086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F7771">
            <w:rPr>
              <w:sz w:val="16"/>
              <w:szCs w:val="16"/>
            </w:rPr>
            <w:t>18/12/2024</w:t>
          </w:r>
          <w:r w:rsidRPr="00130F37">
            <w:rPr>
              <w:sz w:val="16"/>
              <w:szCs w:val="16"/>
            </w:rPr>
            <w:fldChar w:fldCharType="end"/>
          </w:r>
        </w:p>
      </w:tc>
      <w:tc>
        <w:tcPr>
          <w:tcW w:w="1502" w:type="pct"/>
          <w:gridSpan w:val="2"/>
        </w:tcPr>
        <w:p w14:paraId="5BADFA06" w14:textId="616E084B" w:rsidR="009E2E1D" w:rsidRPr="00130F37" w:rsidRDefault="009E2E1D" w:rsidP="0024086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F7771">
            <w:rPr>
              <w:sz w:val="16"/>
              <w:szCs w:val="16"/>
            </w:rPr>
            <w:instrText>10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F7771">
            <w:rPr>
              <w:sz w:val="16"/>
              <w:szCs w:val="16"/>
            </w:rPr>
            <w:instrText>10/04/2024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F7771">
            <w:rPr>
              <w:noProof/>
              <w:sz w:val="16"/>
              <w:szCs w:val="16"/>
            </w:rPr>
            <w:t>10/04/2024</w:t>
          </w:r>
          <w:r w:rsidRPr="00130F37">
            <w:rPr>
              <w:sz w:val="16"/>
              <w:szCs w:val="16"/>
            </w:rPr>
            <w:fldChar w:fldCharType="end"/>
          </w:r>
        </w:p>
      </w:tc>
    </w:tr>
  </w:tbl>
  <w:p w14:paraId="7032B365" w14:textId="77777777" w:rsidR="009E2E1D" w:rsidRPr="001F28C3" w:rsidRDefault="009E2E1D" w:rsidP="00240865">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01449" w14:textId="77777777" w:rsidR="00CA28DD" w:rsidRPr="007B3B51" w:rsidRDefault="00CA28DD"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099"/>
      <w:gridCol w:w="2905"/>
      <w:gridCol w:w="2287"/>
      <w:gridCol w:w="781"/>
    </w:tblGrid>
    <w:tr w:rsidR="00CA28DD" w:rsidRPr="007B3B51" w14:paraId="6AC2BA16" w14:textId="77777777" w:rsidTr="00CA28DD">
      <w:tc>
        <w:tcPr>
          <w:tcW w:w="854" w:type="pct"/>
        </w:tcPr>
        <w:p w14:paraId="195710D5" w14:textId="77777777" w:rsidR="00CA28DD" w:rsidRPr="007B3B51" w:rsidRDefault="00CA28DD"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3C2D8CD4" w14:textId="7B032224" w:rsidR="00CA28DD" w:rsidRPr="007B3B51" w:rsidRDefault="00CA28DD"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F2D58">
            <w:rPr>
              <w:i/>
              <w:noProof/>
              <w:sz w:val="16"/>
              <w:szCs w:val="16"/>
            </w:rPr>
            <w:t>Customs (Prohibited Imports) Regulations 1956</w:t>
          </w:r>
          <w:r w:rsidRPr="007B3B51">
            <w:rPr>
              <w:i/>
              <w:sz w:val="16"/>
              <w:szCs w:val="16"/>
            </w:rPr>
            <w:fldChar w:fldCharType="end"/>
          </w:r>
        </w:p>
      </w:tc>
      <w:tc>
        <w:tcPr>
          <w:tcW w:w="458" w:type="pct"/>
        </w:tcPr>
        <w:p w14:paraId="3A806580" w14:textId="77777777" w:rsidR="00CA28DD" w:rsidRPr="007B3B51" w:rsidRDefault="00CA28DD" w:rsidP="00C94853">
          <w:pPr>
            <w:jc w:val="right"/>
            <w:rPr>
              <w:sz w:val="16"/>
              <w:szCs w:val="16"/>
            </w:rPr>
          </w:pPr>
        </w:p>
      </w:tc>
    </w:tr>
    <w:tr w:rsidR="00CA28DD" w:rsidRPr="0055472E" w14:paraId="6288096A" w14:textId="77777777" w:rsidTr="00CA28DD">
      <w:tc>
        <w:tcPr>
          <w:tcW w:w="1498" w:type="pct"/>
          <w:gridSpan w:val="2"/>
        </w:tcPr>
        <w:p w14:paraId="4B69CEFC" w14:textId="6699A571" w:rsidR="00CA28DD" w:rsidRPr="0055472E" w:rsidRDefault="00CA28DD"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F7771">
            <w:rPr>
              <w:sz w:val="16"/>
              <w:szCs w:val="16"/>
            </w:rPr>
            <w:t>142</w:t>
          </w:r>
          <w:r w:rsidRPr="0055472E">
            <w:rPr>
              <w:sz w:val="16"/>
              <w:szCs w:val="16"/>
            </w:rPr>
            <w:fldChar w:fldCharType="end"/>
          </w:r>
        </w:p>
      </w:tc>
      <w:tc>
        <w:tcPr>
          <w:tcW w:w="1703" w:type="pct"/>
        </w:tcPr>
        <w:p w14:paraId="35367017" w14:textId="77777777" w:rsidR="00CA28DD" w:rsidRPr="0055472E" w:rsidRDefault="00CA28DD" w:rsidP="006D2C4C">
          <w:pPr>
            <w:spacing w:before="120"/>
            <w:rPr>
              <w:sz w:val="16"/>
              <w:szCs w:val="16"/>
            </w:rPr>
          </w:pPr>
        </w:p>
      </w:tc>
      <w:tc>
        <w:tcPr>
          <w:tcW w:w="1799" w:type="pct"/>
          <w:gridSpan w:val="2"/>
        </w:tcPr>
        <w:p w14:paraId="0476F455" w14:textId="12B0427F" w:rsidR="00CA28DD" w:rsidRPr="0055472E" w:rsidRDefault="00CA28DD"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0F7771">
            <w:rPr>
              <w:sz w:val="16"/>
              <w:szCs w:val="16"/>
            </w:rPr>
            <w:t>18/12/2024</w:t>
          </w:r>
          <w:r w:rsidRPr="0055472E">
            <w:rPr>
              <w:sz w:val="16"/>
              <w:szCs w:val="16"/>
            </w:rPr>
            <w:fldChar w:fldCharType="end"/>
          </w:r>
        </w:p>
      </w:tc>
    </w:tr>
  </w:tbl>
  <w:p w14:paraId="10AAAFB8" w14:textId="2CF0FDA9" w:rsidR="009E2E1D" w:rsidRPr="009D556A" w:rsidRDefault="009E2E1D" w:rsidP="009D556A">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311A0" w14:textId="77777777" w:rsidR="00CA28DD" w:rsidRPr="007B3B51" w:rsidRDefault="00CA28DD"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CA28DD" w:rsidRPr="007B3B51" w14:paraId="123C206D" w14:textId="77777777" w:rsidTr="00CA28DD">
      <w:tc>
        <w:tcPr>
          <w:tcW w:w="854" w:type="pct"/>
        </w:tcPr>
        <w:p w14:paraId="0327FB6C" w14:textId="77777777" w:rsidR="00CA28DD" w:rsidRPr="007B3B51" w:rsidRDefault="00CA28DD" w:rsidP="00C94853">
          <w:pPr>
            <w:rPr>
              <w:i/>
              <w:sz w:val="16"/>
              <w:szCs w:val="16"/>
            </w:rPr>
          </w:pPr>
        </w:p>
      </w:tc>
      <w:tc>
        <w:tcPr>
          <w:tcW w:w="3688" w:type="pct"/>
          <w:gridSpan w:val="3"/>
        </w:tcPr>
        <w:p w14:paraId="2FE51EF9" w14:textId="6CE9FAA1" w:rsidR="00CA28DD" w:rsidRPr="007B3B51" w:rsidRDefault="00CA28DD"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F2D58">
            <w:rPr>
              <w:i/>
              <w:noProof/>
              <w:sz w:val="16"/>
              <w:szCs w:val="16"/>
            </w:rPr>
            <w:t>Customs (Prohibited Imports) Regulations 1956</w:t>
          </w:r>
          <w:r w:rsidRPr="007B3B51">
            <w:rPr>
              <w:i/>
              <w:sz w:val="16"/>
              <w:szCs w:val="16"/>
            </w:rPr>
            <w:fldChar w:fldCharType="end"/>
          </w:r>
        </w:p>
      </w:tc>
      <w:tc>
        <w:tcPr>
          <w:tcW w:w="458" w:type="pct"/>
        </w:tcPr>
        <w:p w14:paraId="03E20DE8" w14:textId="77777777" w:rsidR="00CA28DD" w:rsidRPr="007B3B51" w:rsidRDefault="00CA28DD"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CA28DD" w:rsidRPr="00130F37" w14:paraId="3F5EC4A4" w14:textId="77777777" w:rsidTr="00CA28DD">
      <w:tc>
        <w:tcPr>
          <w:tcW w:w="1499" w:type="pct"/>
          <w:gridSpan w:val="2"/>
        </w:tcPr>
        <w:p w14:paraId="27B4B058" w14:textId="6CBAE462" w:rsidR="00CA28DD" w:rsidRPr="00130F37" w:rsidRDefault="00CA28DD"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0F7771">
            <w:rPr>
              <w:rFonts w:cs="Times New Roman"/>
              <w:sz w:val="16"/>
              <w:szCs w:val="16"/>
            </w:rPr>
            <w:t>142</w:t>
          </w:r>
          <w:r w:rsidRPr="00A02D20">
            <w:rPr>
              <w:sz w:val="16"/>
              <w:szCs w:val="16"/>
            </w:rPr>
            <w:fldChar w:fldCharType="end"/>
          </w:r>
        </w:p>
      </w:tc>
      <w:tc>
        <w:tcPr>
          <w:tcW w:w="1703" w:type="pct"/>
        </w:tcPr>
        <w:p w14:paraId="59DDE307" w14:textId="77777777" w:rsidR="00CA28DD" w:rsidRPr="00130F37" w:rsidRDefault="00CA28DD" w:rsidP="006D2C4C">
          <w:pPr>
            <w:spacing w:before="120"/>
            <w:rPr>
              <w:sz w:val="16"/>
              <w:szCs w:val="16"/>
            </w:rPr>
          </w:pPr>
        </w:p>
      </w:tc>
      <w:tc>
        <w:tcPr>
          <w:tcW w:w="1798" w:type="pct"/>
          <w:gridSpan w:val="2"/>
        </w:tcPr>
        <w:p w14:paraId="305B7330" w14:textId="194EBD50" w:rsidR="00CA28DD" w:rsidRPr="00130F37" w:rsidRDefault="00CA28DD"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0F7771">
            <w:rPr>
              <w:rFonts w:cs="Times New Roman"/>
              <w:sz w:val="16"/>
              <w:szCs w:val="16"/>
            </w:rPr>
            <w:t>18/12/2024</w:t>
          </w:r>
          <w:r w:rsidRPr="00A02D20">
            <w:rPr>
              <w:sz w:val="16"/>
              <w:szCs w:val="16"/>
            </w:rPr>
            <w:fldChar w:fldCharType="end"/>
          </w:r>
        </w:p>
      </w:tc>
    </w:tr>
  </w:tbl>
  <w:p w14:paraId="782A8A87" w14:textId="3E90D909" w:rsidR="009E2E1D" w:rsidRPr="00FE1E62" w:rsidRDefault="009E2E1D" w:rsidP="00FE1E62">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ABB1C" w14:textId="77777777" w:rsidR="00CA28DD" w:rsidRPr="007B3B51" w:rsidRDefault="00CA28DD"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099"/>
      <w:gridCol w:w="2905"/>
      <w:gridCol w:w="2287"/>
      <w:gridCol w:w="781"/>
    </w:tblGrid>
    <w:tr w:rsidR="00CA28DD" w:rsidRPr="007B3B51" w14:paraId="0F707477" w14:textId="77777777" w:rsidTr="00CA28DD">
      <w:tc>
        <w:tcPr>
          <w:tcW w:w="854" w:type="pct"/>
        </w:tcPr>
        <w:p w14:paraId="01B8F03A" w14:textId="77777777" w:rsidR="00CA28DD" w:rsidRPr="007B3B51" w:rsidRDefault="00CA28DD"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2EE48663" w14:textId="3C30D543" w:rsidR="00CA28DD" w:rsidRPr="007B3B51" w:rsidRDefault="00CA28DD"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F7771">
            <w:rPr>
              <w:i/>
              <w:noProof/>
              <w:sz w:val="16"/>
              <w:szCs w:val="16"/>
            </w:rPr>
            <w:t>Customs (Prohibited Imports) Regulations 1956</w:t>
          </w:r>
          <w:r w:rsidRPr="007B3B51">
            <w:rPr>
              <w:i/>
              <w:sz w:val="16"/>
              <w:szCs w:val="16"/>
            </w:rPr>
            <w:fldChar w:fldCharType="end"/>
          </w:r>
        </w:p>
      </w:tc>
      <w:tc>
        <w:tcPr>
          <w:tcW w:w="458" w:type="pct"/>
        </w:tcPr>
        <w:p w14:paraId="100448FB" w14:textId="77777777" w:rsidR="00CA28DD" w:rsidRPr="007B3B51" w:rsidRDefault="00CA28DD" w:rsidP="00C94853">
          <w:pPr>
            <w:jc w:val="right"/>
            <w:rPr>
              <w:sz w:val="16"/>
              <w:szCs w:val="16"/>
            </w:rPr>
          </w:pPr>
        </w:p>
      </w:tc>
    </w:tr>
    <w:tr w:rsidR="00CA28DD" w:rsidRPr="0055472E" w14:paraId="4A23B302" w14:textId="77777777" w:rsidTr="00CA28DD">
      <w:tc>
        <w:tcPr>
          <w:tcW w:w="1498" w:type="pct"/>
          <w:gridSpan w:val="2"/>
        </w:tcPr>
        <w:p w14:paraId="6830C44E" w14:textId="118196A5" w:rsidR="00CA28DD" w:rsidRPr="0055472E" w:rsidRDefault="00CA28DD"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F7771">
            <w:rPr>
              <w:sz w:val="16"/>
              <w:szCs w:val="16"/>
            </w:rPr>
            <w:t>142</w:t>
          </w:r>
          <w:r w:rsidRPr="0055472E">
            <w:rPr>
              <w:sz w:val="16"/>
              <w:szCs w:val="16"/>
            </w:rPr>
            <w:fldChar w:fldCharType="end"/>
          </w:r>
        </w:p>
      </w:tc>
      <w:tc>
        <w:tcPr>
          <w:tcW w:w="1703" w:type="pct"/>
        </w:tcPr>
        <w:p w14:paraId="31E7E4B0" w14:textId="77777777" w:rsidR="00CA28DD" w:rsidRPr="0055472E" w:rsidRDefault="00CA28DD" w:rsidP="006D2C4C">
          <w:pPr>
            <w:spacing w:before="120"/>
            <w:rPr>
              <w:sz w:val="16"/>
              <w:szCs w:val="16"/>
            </w:rPr>
          </w:pPr>
        </w:p>
      </w:tc>
      <w:tc>
        <w:tcPr>
          <w:tcW w:w="1799" w:type="pct"/>
          <w:gridSpan w:val="2"/>
        </w:tcPr>
        <w:p w14:paraId="283D138C" w14:textId="1A6F5741" w:rsidR="00CA28DD" w:rsidRPr="0055472E" w:rsidRDefault="00CA28DD"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0F7771">
            <w:rPr>
              <w:sz w:val="16"/>
              <w:szCs w:val="16"/>
            </w:rPr>
            <w:t>18/12/2024</w:t>
          </w:r>
          <w:r w:rsidRPr="0055472E">
            <w:rPr>
              <w:sz w:val="16"/>
              <w:szCs w:val="16"/>
            </w:rPr>
            <w:fldChar w:fldCharType="end"/>
          </w:r>
        </w:p>
      </w:tc>
    </w:tr>
  </w:tbl>
  <w:p w14:paraId="0C28B3FA" w14:textId="535A375D" w:rsidR="009E2E1D" w:rsidRPr="009D556A" w:rsidRDefault="009E2E1D" w:rsidP="009D556A">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F91F4" w14:textId="77777777" w:rsidR="00CA28DD" w:rsidRPr="007B3B51" w:rsidRDefault="00CA28DD"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CA28DD" w:rsidRPr="007B3B51" w14:paraId="50EFDC78" w14:textId="77777777" w:rsidTr="00CA28DD">
      <w:tc>
        <w:tcPr>
          <w:tcW w:w="854" w:type="pct"/>
        </w:tcPr>
        <w:p w14:paraId="2AAF1EAD" w14:textId="77777777" w:rsidR="00CA28DD" w:rsidRPr="007B3B51" w:rsidRDefault="00CA28DD" w:rsidP="00C94853">
          <w:pPr>
            <w:rPr>
              <w:i/>
              <w:sz w:val="16"/>
              <w:szCs w:val="16"/>
            </w:rPr>
          </w:pPr>
        </w:p>
      </w:tc>
      <w:tc>
        <w:tcPr>
          <w:tcW w:w="3688" w:type="pct"/>
          <w:gridSpan w:val="3"/>
        </w:tcPr>
        <w:p w14:paraId="1B388EF1" w14:textId="29272C0A" w:rsidR="00CA28DD" w:rsidRPr="007B3B51" w:rsidRDefault="00CA28DD"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F7771">
            <w:rPr>
              <w:i/>
              <w:noProof/>
              <w:sz w:val="16"/>
              <w:szCs w:val="16"/>
            </w:rPr>
            <w:t>Customs (Prohibited Imports) Regulations 1956</w:t>
          </w:r>
          <w:r w:rsidRPr="007B3B51">
            <w:rPr>
              <w:i/>
              <w:sz w:val="16"/>
              <w:szCs w:val="16"/>
            </w:rPr>
            <w:fldChar w:fldCharType="end"/>
          </w:r>
        </w:p>
      </w:tc>
      <w:tc>
        <w:tcPr>
          <w:tcW w:w="458" w:type="pct"/>
        </w:tcPr>
        <w:p w14:paraId="63D080F3" w14:textId="77777777" w:rsidR="00CA28DD" w:rsidRPr="007B3B51" w:rsidRDefault="00CA28DD"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CA28DD" w:rsidRPr="00130F37" w14:paraId="78ECE81C" w14:textId="77777777" w:rsidTr="00CA28DD">
      <w:tc>
        <w:tcPr>
          <w:tcW w:w="1499" w:type="pct"/>
          <w:gridSpan w:val="2"/>
        </w:tcPr>
        <w:p w14:paraId="1CE9BA8B" w14:textId="1EA96190" w:rsidR="00CA28DD" w:rsidRPr="00130F37" w:rsidRDefault="00CA28DD"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0F7771">
            <w:rPr>
              <w:rFonts w:cs="Times New Roman"/>
              <w:sz w:val="16"/>
              <w:szCs w:val="16"/>
            </w:rPr>
            <w:t>142</w:t>
          </w:r>
          <w:r w:rsidRPr="00A02D20">
            <w:rPr>
              <w:sz w:val="16"/>
              <w:szCs w:val="16"/>
            </w:rPr>
            <w:fldChar w:fldCharType="end"/>
          </w:r>
        </w:p>
      </w:tc>
      <w:tc>
        <w:tcPr>
          <w:tcW w:w="1703" w:type="pct"/>
        </w:tcPr>
        <w:p w14:paraId="4DA61CE5" w14:textId="77777777" w:rsidR="00CA28DD" w:rsidRPr="00130F37" w:rsidRDefault="00CA28DD" w:rsidP="006D2C4C">
          <w:pPr>
            <w:spacing w:before="120"/>
            <w:rPr>
              <w:sz w:val="16"/>
              <w:szCs w:val="16"/>
            </w:rPr>
          </w:pPr>
        </w:p>
      </w:tc>
      <w:tc>
        <w:tcPr>
          <w:tcW w:w="1798" w:type="pct"/>
          <w:gridSpan w:val="2"/>
        </w:tcPr>
        <w:p w14:paraId="78AF5215" w14:textId="05E2BAC4" w:rsidR="00CA28DD" w:rsidRPr="00130F37" w:rsidRDefault="00CA28DD"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0F7771">
            <w:rPr>
              <w:rFonts w:cs="Times New Roman"/>
              <w:sz w:val="16"/>
              <w:szCs w:val="16"/>
            </w:rPr>
            <w:t>18/12/2024</w:t>
          </w:r>
          <w:r w:rsidRPr="00A02D20">
            <w:rPr>
              <w:sz w:val="16"/>
              <w:szCs w:val="16"/>
            </w:rPr>
            <w:fldChar w:fldCharType="end"/>
          </w:r>
        </w:p>
      </w:tc>
    </w:tr>
  </w:tbl>
  <w:p w14:paraId="6F86B9C5" w14:textId="6F1A4A41" w:rsidR="009E2E1D" w:rsidRPr="009D556A" w:rsidRDefault="009E2E1D" w:rsidP="009D55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7973B" w14:textId="77777777" w:rsidR="009E2E1D" w:rsidRDefault="009E2E1D" w:rsidP="00EC3954">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831E9" w14:textId="77777777" w:rsidR="009E2E1D" w:rsidRPr="00ED79B6" w:rsidRDefault="009E2E1D" w:rsidP="00EC3954">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09664" w14:textId="77777777" w:rsidR="00CA28DD" w:rsidRPr="007B3B51" w:rsidRDefault="00CA28DD"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099"/>
      <w:gridCol w:w="2905"/>
      <w:gridCol w:w="2287"/>
      <w:gridCol w:w="781"/>
    </w:tblGrid>
    <w:tr w:rsidR="00CA28DD" w:rsidRPr="007B3B51" w14:paraId="7E3EF1FC" w14:textId="77777777" w:rsidTr="00CA28DD">
      <w:tc>
        <w:tcPr>
          <w:tcW w:w="854" w:type="pct"/>
        </w:tcPr>
        <w:p w14:paraId="3D765D9C" w14:textId="77777777" w:rsidR="00CA28DD" w:rsidRPr="007B3B51" w:rsidRDefault="00CA28DD"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00F1F701" w14:textId="79899A78" w:rsidR="00CA28DD" w:rsidRPr="007B3B51" w:rsidRDefault="00CA28DD"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F2D58">
            <w:rPr>
              <w:i/>
              <w:noProof/>
              <w:sz w:val="16"/>
              <w:szCs w:val="16"/>
            </w:rPr>
            <w:t>Customs (Prohibited Imports) Regulations 1956</w:t>
          </w:r>
          <w:r w:rsidRPr="007B3B51">
            <w:rPr>
              <w:i/>
              <w:sz w:val="16"/>
              <w:szCs w:val="16"/>
            </w:rPr>
            <w:fldChar w:fldCharType="end"/>
          </w:r>
        </w:p>
      </w:tc>
      <w:tc>
        <w:tcPr>
          <w:tcW w:w="458" w:type="pct"/>
        </w:tcPr>
        <w:p w14:paraId="5D9D7FDC" w14:textId="77777777" w:rsidR="00CA28DD" w:rsidRPr="007B3B51" w:rsidRDefault="00CA28DD" w:rsidP="00C94853">
          <w:pPr>
            <w:jc w:val="right"/>
            <w:rPr>
              <w:sz w:val="16"/>
              <w:szCs w:val="16"/>
            </w:rPr>
          </w:pPr>
        </w:p>
      </w:tc>
    </w:tr>
    <w:tr w:rsidR="00CA28DD" w:rsidRPr="0055472E" w14:paraId="27FE3933" w14:textId="77777777" w:rsidTr="00CA28DD">
      <w:tc>
        <w:tcPr>
          <w:tcW w:w="1498" w:type="pct"/>
          <w:gridSpan w:val="2"/>
        </w:tcPr>
        <w:p w14:paraId="4FD65EC3" w14:textId="3A8609F0" w:rsidR="00CA28DD" w:rsidRPr="0055472E" w:rsidRDefault="00CA28DD"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F7771">
            <w:rPr>
              <w:sz w:val="16"/>
              <w:szCs w:val="16"/>
            </w:rPr>
            <w:t>142</w:t>
          </w:r>
          <w:r w:rsidRPr="0055472E">
            <w:rPr>
              <w:sz w:val="16"/>
              <w:szCs w:val="16"/>
            </w:rPr>
            <w:fldChar w:fldCharType="end"/>
          </w:r>
        </w:p>
      </w:tc>
      <w:tc>
        <w:tcPr>
          <w:tcW w:w="1703" w:type="pct"/>
        </w:tcPr>
        <w:p w14:paraId="6DFE2F63" w14:textId="77777777" w:rsidR="00CA28DD" w:rsidRPr="0055472E" w:rsidRDefault="00CA28DD" w:rsidP="006D2C4C">
          <w:pPr>
            <w:spacing w:before="120"/>
            <w:rPr>
              <w:sz w:val="16"/>
              <w:szCs w:val="16"/>
            </w:rPr>
          </w:pPr>
        </w:p>
      </w:tc>
      <w:tc>
        <w:tcPr>
          <w:tcW w:w="1799" w:type="pct"/>
          <w:gridSpan w:val="2"/>
        </w:tcPr>
        <w:p w14:paraId="4B6CCCEB" w14:textId="1DF128AA" w:rsidR="00CA28DD" w:rsidRPr="0055472E" w:rsidRDefault="00CA28DD"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0F7771">
            <w:rPr>
              <w:sz w:val="16"/>
              <w:szCs w:val="16"/>
            </w:rPr>
            <w:t>18/12/2024</w:t>
          </w:r>
          <w:r w:rsidRPr="0055472E">
            <w:rPr>
              <w:sz w:val="16"/>
              <w:szCs w:val="16"/>
            </w:rPr>
            <w:fldChar w:fldCharType="end"/>
          </w:r>
        </w:p>
      </w:tc>
    </w:tr>
  </w:tbl>
  <w:p w14:paraId="3E65FE5A" w14:textId="5A565751" w:rsidR="009E2E1D" w:rsidRPr="009D556A" w:rsidRDefault="009E2E1D" w:rsidP="009D556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54254" w14:textId="77777777" w:rsidR="00CA28DD" w:rsidRPr="007B3B51" w:rsidRDefault="00CA28DD"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CA28DD" w:rsidRPr="007B3B51" w14:paraId="09446878" w14:textId="77777777" w:rsidTr="00CA28DD">
      <w:tc>
        <w:tcPr>
          <w:tcW w:w="854" w:type="pct"/>
        </w:tcPr>
        <w:p w14:paraId="360E4438" w14:textId="77777777" w:rsidR="00CA28DD" w:rsidRPr="007B3B51" w:rsidRDefault="00CA28DD" w:rsidP="00C94853">
          <w:pPr>
            <w:rPr>
              <w:i/>
              <w:sz w:val="16"/>
              <w:szCs w:val="16"/>
            </w:rPr>
          </w:pPr>
        </w:p>
      </w:tc>
      <w:tc>
        <w:tcPr>
          <w:tcW w:w="3688" w:type="pct"/>
          <w:gridSpan w:val="3"/>
        </w:tcPr>
        <w:p w14:paraId="5C5BD88F" w14:textId="48FA97F8" w:rsidR="00CA28DD" w:rsidRPr="007B3B51" w:rsidRDefault="00CA28DD"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F2D58">
            <w:rPr>
              <w:i/>
              <w:noProof/>
              <w:sz w:val="16"/>
              <w:szCs w:val="16"/>
            </w:rPr>
            <w:t>Customs (Prohibited Imports) Regulations 1956</w:t>
          </w:r>
          <w:r w:rsidRPr="007B3B51">
            <w:rPr>
              <w:i/>
              <w:sz w:val="16"/>
              <w:szCs w:val="16"/>
            </w:rPr>
            <w:fldChar w:fldCharType="end"/>
          </w:r>
        </w:p>
      </w:tc>
      <w:tc>
        <w:tcPr>
          <w:tcW w:w="458" w:type="pct"/>
        </w:tcPr>
        <w:p w14:paraId="4A8FC9FA" w14:textId="77777777" w:rsidR="00CA28DD" w:rsidRPr="007B3B51" w:rsidRDefault="00CA28DD"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CA28DD" w:rsidRPr="00130F37" w14:paraId="10E8664B" w14:textId="77777777" w:rsidTr="00CA28DD">
      <w:tc>
        <w:tcPr>
          <w:tcW w:w="1499" w:type="pct"/>
          <w:gridSpan w:val="2"/>
        </w:tcPr>
        <w:p w14:paraId="2068859C" w14:textId="6657E018" w:rsidR="00CA28DD" w:rsidRPr="00130F37" w:rsidRDefault="00CA28DD"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0F7771">
            <w:rPr>
              <w:rFonts w:cs="Times New Roman"/>
              <w:sz w:val="16"/>
              <w:szCs w:val="16"/>
            </w:rPr>
            <w:t>142</w:t>
          </w:r>
          <w:r w:rsidRPr="00A02D20">
            <w:rPr>
              <w:sz w:val="16"/>
              <w:szCs w:val="16"/>
            </w:rPr>
            <w:fldChar w:fldCharType="end"/>
          </w:r>
        </w:p>
      </w:tc>
      <w:tc>
        <w:tcPr>
          <w:tcW w:w="1703" w:type="pct"/>
        </w:tcPr>
        <w:p w14:paraId="64DA661F" w14:textId="77777777" w:rsidR="00CA28DD" w:rsidRPr="00130F37" w:rsidRDefault="00CA28DD" w:rsidP="006D2C4C">
          <w:pPr>
            <w:spacing w:before="120"/>
            <w:rPr>
              <w:sz w:val="16"/>
              <w:szCs w:val="16"/>
            </w:rPr>
          </w:pPr>
        </w:p>
      </w:tc>
      <w:tc>
        <w:tcPr>
          <w:tcW w:w="1798" w:type="pct"/>
          <w:gridSpan w:val="2"/>
        </w:tcPr>
        <w:p w14:paraId="298C92CC" w14:textId="5A0915A9" w:rsidR="00CA28DD" w:rsidRPr="00130F37" w:rsidRDefault="00CA28DD"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0F7771">
            <w:rPr>
              <w:rFonts w:cs="Times New Roman"/>
              <w:sz w:val="16"/>
              <w:szCs w:val="16"/>
            </w:rPr>
            <w:t>18/12/2024</w:t>
          </w:r>
          <w:r w:rsidRPr="00A02D20">
            <w:rPr>
              <w:sz w:val="16"/>
              <w:szCs w:val="16"/>
            </w:rPr>
            <w:fldChar w:fldCharType="end"/>
          </w:r>
        </w:p>
      </w:tc>
    </w:tr>
  </w:tbl>
  <w:p w14:paraId="3D8859AE" w14:textId="66847339" w:rsidR="009E2E1D" w:rsidRPr="009D556A" w:rsidRDefault="009E2E1D" w:rsidP="009D556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A4E93" w14:textId="77777777" w:rsidR="00CA28DD" w:rsidRPr="007B3B51" w:rsidRDefault="00CA28DD"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099"/>
      <w:gridCol w:w="2905"/>
      <w:gridCol w:w="2287"/>
      <w:gridCol w:w="781"/>
    </w:tblGrid>
    <w:tr w:rsidR="00CA28DD" w:rsidRPr="007B3B51" w14:paraId="7EFAF9B0" w14:textId="77777777" w:rsidTr="00CA28DD">
      <w:tc>
        <w:tcPr>
          <w:tcW w:w="854" w:type="pct"/>
        </w:tcPr>
        <w:p w14:paraId="7D255296" w14:textId="77777777" w:rsidR="00CA28DD" w:rsidRPr="007B3B51" w:rsidRDefault="00CA28DD"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1BDE47FE" w14:textId="26060556" w:rsidR="00CA28DD" w:rsidRPr="007B3B51" w:rsidRDefault="00CA28DD"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F2D58">
            <w:rPr>
              <w:i/>
              <w:noProof/>
              <w:sz w:val="16"/>
              <w:szCs w:val="16"/>
            </w:rPr>
            <w:t>Customs (Prohibited Imports) Regulations 1956</w:t>
          </w:r>
          <w:r w:rsidRPr="007B3B51">
            <w:rPr>
              <w:i/>
              <w:sz w:val="16"/>
              <w:szCs w:val="16"/>
            </w:rPr>
            <w:fldChar w:fldCharType="end"/>
          </w:r>
        </w:p>
      </w:tc>
      <w:tc>
        <w:tcPr>
          <w:tcW w:w="458" w:type="pct"/>
        </w:tcPr>
        <w:p w14:paraId="397CACB9" w14:textId="77777777" w:rsidR="00CA28DD" w:rsidRPr="007B3B51" w:rsidRDefault="00CA28DD" w:rsidP="00C94853">
          <w:pPr>
            <w:jc w:val="right"/>
            <w:rPr>
              <w:sz w:val="16"/>
              <w:szCs w:val="16"/>
            </w:rPr>
          </w:pPr>
        </w:p>
      </w:tc>
    </w:tr>
    <w:tr w:rsidR="00CA28DD" w:rsidRPr="0055472E" w14:paraId="6312F117" w14:textId="77777777" w:rsidTr="00CA28DD">
      <w:tc>
        <w:tcPr>
          <w:tcW w:w="1498" w:type="pct"/>
          <w:gridSpan w:val="2"/>
        </w:tcPr>
        <w:p w14:paraId="7D49D5E3" w14:textId="3DB251EA" w:rsidR="00CA28DD" w:rsidRPr="0055472E" w:rsidRDefault="00CA28DD"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F7771">
            <w:rPr>
              <w:sz w:val="16"/>
              <w:szCs w:val="16"/>
            </w:rPr>
            <w:t>142</w:t>
          </w:r>
          <w:r w:rsidRPr="0055472E">
            <w:rPr>
              <w:sz w:val="16"/>
              <w:szCs w:val="16"/>
            </w:rPr>
            <w:fldChar w:fldCharType="end"/>
          </w:r>
        </w:p>
      </w:tc>
      <w:tc>
        <w:tcPr>
          <w:tcW w:w="1703" w:type="pct"/>
        </w:tcPr>
        <w:p w14:paraId="149F5689" w14:textId="77777777" w:rsidR="00CA28DD" w:rsidRPr="0055472E" w:rsidRDefault="00CA28DD" w:rsidP="006D2C4C">
          <w:pPr>
            <w:spacing w:before="120"/>
            <w:rPr>
              <w:sz w:val="16"/>
              <w:szCs w:val="16"/>
            </w:rPr>
          </w:pPr>
        </w:p>
      </w:tc>
      <w:tc>
        <w:tcPr>
          <w:tcW w:w="1799" w:type="pct"/>
          <w:gridSpan w:val="2"/>
        </w:tcPr>
        <w:p w14:paraId="3FC77CFE" w14:textId="6EA3EC8E" w:rsidR="00CA28DD" w:rsidRPr="0055472E" w:rsidRDefault="00CA28DD"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0F7771">
            <w:rPr>
              <w:sz w:val="16"/>
              <w:szCs w:val="16"/>
            </w:rPr>
            <w:t>18/12/2024</w:t>
          </w:r>
          <w:r w:rsidRPr="0055472E">
            <w:rPr>
              <w:sz w:val="16"/>
              <w:szCs w:val="16"/>
            </w:rPr>
            <w:fldChar w:fldCharType="end"/>
          </w:r>
        </w:p>
      </w:tc>
    </w:tr>
  </w:tbl>
  <w:p w14:paraId="3096F7B1" w14:textId="566B1E68" w:rsidR="009E2E1D" w:rsidRPr="009D556A" w:rsidRDefault="009E2E1D" w:rsidP="009D556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7A92E" w14:textId="77777777" w:rsidR="00CA28DD" w:rsidRPr="007B3B51" w:rsidRDefault="00CA28DD"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CA28DD" w:rsidRPr="007B3B51" w14:paraId="77BB9DAE" w14:textId="77777777" w:rsidTr="00CA28DD">
      <w:tc>
        <w:tcPr>
          <w:tcW w:w="854" w:type="pct"/>
        </w:tcPr>
        <w:p w14:paraId="0272067B" w14:textId="77777777" w:rsidR="00CA28DD" w:rsidRPr="007B3B51" w:rsidRDefault="00CA28DD" w:rsidP="00C94853">
          <w:pPr>
            <w:rPr>
              <w:i/>
              <w:sz w:val="16"/>
              <w:szCs w:val="16"/>
            </w:rPr>
          </w:pPr>
        </w:p>
      </w:tc>
      <w:tc>
        <w:tcPr>
          <w:tcW w:w="3688" w:type="pct"/>
          <w:gridSpan w:val="3"/>
        </w:tcPr>
        <w:p w14:paraId="6B6F5C12" w14:textId="4739CE7B" w:rsidR="00CA28DD" w:rsidRPr="007B3B51" w:rsidRDefault="00CA28DD"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F2D58">
            <w:rPr>
              <w:i/>
              <w:noProof/>
              <w:sz w:val="16"/>
              <w:szCs w:val="16"/>
            </w:rPr>
            <w:t>Customs (Prohibited Imports) Regulations 1956</w:t>
          </w:r>
          <w:r w:rsidRPr="007B3B51">
            <w:rPr>
              <w:i/>
              <w:sz w:val="16"/>
              <w:szCs w:val="16"/>
            </w:rPr>
            <w:fldChar w:fldCharType="end"/>
          </w:r>
        </w:p>
      </w:tc>
      <w:tc>
        <w:tcPr>
          <w:tcW w:w="458" w:type="pct"/>
        </w:tcPr>
        <w:p w14:paraId="2A2C1202" w14:textId="77777777" w:rsidR="00CA28DD" w:rsidRPr="007B3B51" w:rsidRDefault="00CA28DD"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CA28DD" w:rsidRPr="00130F37" w14:paraId="2D757ED1" w14:textId="77777777" w:rsidTr="00CA28DD">
      <w:tc>
        <w:tcPr>
          <w:tcW w:w="1499" w:type="pct"/>
          <w:gridSpan w:val="2"/>
        </w:tcPr>
        <w:p w14:paraId="739D1CEF" w14:textId="31BEAC0D" w:rsidR="00CA28DD" w:rsidRPr="00130F37" w:rsidRDefault="00CA28DD"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0F7771">
            <w:rPr>
              <w:rFonts w:cs="Times New Roman"/>
              <w:sz w:val="16"/>
              <w:szCs w:val="16"/>
            </w:rPr>
            <w:t>142</w:t>
          </w:r>
          <w:r w:rsidRPr="00A02D20">
            <w:rPr>
              <w:sz w:val="16"/>
              <w:szCs w:val="16"/>
            </w:rPr>
            <w:fldChar w:fldCharType="end"/>
          </w:r>
        </w:p>
      </w:tc>
      <w:tc>
        <w:tcPr>
          <w:tcW w:w="1703" w:type="pct"/>
        </w:tcPr>
        <w:p w14:paraId="6D6BFF6C" w14:textId="77777777" w:rsidR="00CA28DD" w:rsidRPr="00130F37" w:rsidRDefault="00CA28DD" w:rsidP="006D2C4C">
          <w:pPr>
            <w:spacing w:before="120"/>
            <w:rPr>
              <w:sz w:val="16"/>
              <w:szCs w:val="16"/>
            </w:rPr>
          </w:pPr>
        </w:p>
      </w:tc>
      <w:tc>
        <w:tcPr>
          <w:tcW w:w="1798" w:type="pct"/>
          <w:gridSpan w:val="2"/>
        </w:tcPr>
        <w:p w14:paraId="6332C326" w14:textId="495E81C0" w:rsidR="00CA28DD" w:rsidRPr="00130F37" w:rsidRDefault="00CA28DD"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0F7771">
            <w:rPr>
              <w:rFonts w:cs="Times New Roman"/>
              <w:sz w:val="16"/>
              <w:szCs w:val="16"/>
            </w:rPr>
            <w:t>18/12/2024</w:t>
          </w:r>
          <w:r w:rsidRPr="00A02D20">
            <w:rPr>
              <w:sz w:val="16"/>
              <w:szCs w:val="16"/>
            </w:rPr>
            <w:fldChar w:fldCharType="end"/>
          </w:r>
        </w:p>
      </w:tc>
    </w:tr>
  </w:tbl>
  <w:p w14:paraId="317FC40A" w14:textId="3C47F4D0" w:rsidR="009E2E1D" w:rsidRPr="009D556A" w:rsidRDefault="009E2E1D" w:rsidP="009D556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7972F" w14:textId="77777777" w:rsidR="009E2E1D" w:rsidRPr="007B3B51" w:rsidRDefault="009E2E1D" w:rsidP="009D556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9E2E1D" w:rsidRPr="007B3B51" w14:paraId="076DDD0E" w14:textId="77777777" w:rsidTr="00CA28DD">
      <w:tc>
        <w:tcPr>
          <w:tcW w:w="854" w:type="pct"/>
        </w:tcPr>
        <w:p w14:paraId="039FD25A" w14:textId="77777777" w:rsidR="009E2E1D" w:rsidRPr="007B3B51" w:rsidRDefault="009E2E1D" w:rsidP="00B5764C">
          <w:pPr>
            <w:rPr>
              <w:i/>
              <w:sz w:val="16"/>
              <w:szCs w:val="16"/>
            </w:rPr>
          </w:pPr>
        </w:p>
      </w:tc>
      <w:tc>
        <w:tcPr>
          <w:tcW w:w="3688" w:type="pct"/>
          <w:gridSpan w:val="3"/>
        </w:tcPr>
        <w:p w14:paraId="255565DE" w14:textId="48DBE10A" w:rsidR="009E2E1D" w:rsidRPr="007B3B51" w:rsidRDefault="009E2E1D" w:rsidP="00B5764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F7771">
            <w:rPr>
              <w:i/>
              <w:noProof/>
              <w:sz w:val="16"/>
              <w:szCs w:val="16"/>
            </w:rPr>
            <w:t>Customs (Prohibited Imports) Regulations 1956</w:t>
          </w:r>
          <w:r w:rsidRPr="007B3B51">
            <w:rPr>
              <w:i/>
              <w:sz w:val="16"/>
              <w:szCs w:val="16"/>
            </w:rPr>
            <w:fldChar w:fldCharType="end"/>
          </w:r>
        </w:p>
      </w:tc>
      <w:tc>
        <w:tcPr>
          <w:tcW w:w="458" w:type="pct"/>
        </w:tcPr>
        <w:p w14:paraId="5831BEB4" w14:textId="77777777" w:rsidR="009E2E1D" w:rsidRPr="007B3B51" w:rsidRDefault="009E2E1D" w:rsidP="00B5764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169</w:t>
          </w:r>
          <w:r w:rsidRPr="007B3B51">
            <w:rPr>
              <w:i/>
              <w:sz w:val="16"/>
              <w:szCs w:val="16"/>
            </w:rPr>
            <w:fldChar w:fldCharType="end"/>
          </w:r>
        </w:p>
      </w:tc>
    </w:tr>
    <w:tr w:rsidR="009E2E1D" w:rsidRPr="00130F37" w14:paraId="02544CC3" w14:textId="77777777" w:rsidTr="00CA28DD">
      <w:tc>
        <w:tcPr>
          <w:tcW w:w="1499" w:type="pct"/>
          <w:gridSpan w:val="2"/>
        </w:tcPr>
        <w:p w14:paraId="1CC61783" w14:textId="7C2610C7" w:rsidR="009E2E1D" w:rsidRPr="00130F37" w:rsidRDefault="009E2E1D" w:rsidP="00B5764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F7771">
            <w:rPr>
              <w:sz w:val="16"/>
              <w:szCs w:val="16"/>
            </w:rPr>
            <w:t>142</w:t>
          </w:r>
          <w:r w:rsidRPr="00130F37">
            <w:rPr>
              <w:sz w:val="16"/>
              <w:szCs w:val="16"/>
            </w:rPr>
            <w:fldChar w:fldCharType="end"/>
          </w:r>
        </w:p>
      </w:tc>
      <w:tc>
        <w:tcPr>
          <w:tcW w:w="1999" w:type="pct"/>
        </w:tcPr>
        <w:p w14:paraId="7680C39E" w14:textId="2E88C62C" w:rsidR="009E2E1D" w:rsidRPr="00130F37" w:rsidRDefault="009E2E1D" w:rsidP="00B5764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F7771">
            <w:rPr>
              <w:sz w:val="16"/>
              <w:szCs w:val="16"/>
            </w:rPr>
            <w:t>18/12/2024</w:t>
          </w:r>
          <w:r w:rsidRPr="00130F37">
            <w:rPr>
              <w:sz w:val="16"/>
              <w:szCs w:val="16"/>
            </w:rPr>
            <w:fldChar w:fldCharType="end"/>
          </w:r>
        </w:p>
      </w:tc>
      <w:tc>
        <w:tcPr>
          <w:tcW w:w="1502" w:type="pct"/>
          <w:gridSpan w:val="2"/>
        </w:tcPr>
        <w:p w14:paraId="44DD8C18" w14:textId="3E2746E5" w:rsidR="009E2E1D" w:rsidRPr="00130F37" w:rsidRDefault="009E2E1D" w:rsidP="00B5764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F7771">
            <w:rPr>
              <w:sz w:val="16"/>
              <w:szCs w:val="16"/>
            </w:rPr>
            <w:instrText>10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F7771">
            <w:rPr>
              <w:sz w:val="16"/>
              <w:szCs w:val="16"/>
            </w:rPr>
            <w:instrText>10/04/2024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F7771">
            <w:rPr>
              <w:noProof/>
              <w:sz w:val="16"/>
              <w:szCs w:val="16"/>
            </w:rPr>
            <w:t>10/04/2024</w:t>
          </w:r>
          <w:r w:rsidRPr="00130F37">
            <w:rPr>
              <w:sz w:val="16"/>
              <w:szCs w:val="16"/>
            </w:rPr>
            <w:fldChar w:fldCharType="end"/>
          </w:r>
        </w:p>
      </w:tc>
    </w:tr>
  </w:tbl>
  <w:p w14:paraId="771198B9" w14:textId="77777777" w:rsidR="009E2E1D" w:rsidRPr="00A5044B" w:rsidRDefault="009E2E1D" w:rsidP="009D556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D9D3B" w14:textId="77777777" w:rsidR="00CA28DD" w:rsidRPr="007B3B51" w:rsidRDefault="00CA28DD"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099"/>
      <w:gridCol w:w="2905"/>
      <w:gridCol w:w="2287"/>
      <w:gridCol w:w="781"/>
    </w:tblGrid>
    <w:tr w:rsidR="00CA28DD" w:rsidRPr="007B3B51" w14:paraId="45DD5544" w14:textId="77777777" w:rsidTr="00CA28DD">
      <w:tc>
        <w:tcPr>
          <w:tcW w:w="854" w:type="pct"/>
        </w:tcPr>
        <w:p w14:paraId="1085A6B9" w14:textId="77777777" w:rsidR="00CA28DD" w:rsidRPr="007B3B51" w:rsidRDefault="00CA28DD"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7259B9D9" w14:textId="32A031F9" w:rsidR="00CA28DD" w:rsidRPr="007B3B51" w:rsidRDefault="00CA28DD"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F2D58">
            <w:rPr>
              <w:i/>
              <w:noProof/>
              <w:sz w:val="16"/>
              <w:szCs w:val="16"/>
            </w:rPr>
            <w:t>Customs (Prohibited Imports) Regulations 1956</w:t>
          </w:r>
          <w:r w:rsidRPr="007B3B51">
            <w:rPr>
              <w:i/>
              <w:sz w:val="16"/>
              <w:szCs w:val="16"/>
            </w:rPr>
            <w:fldChar w:fldCharType="end"/>
          </w:r>
        </w:p>
      </w:tc>
      <w:tc>
        <w:tcPr>
          <w:tcW w:w="458" w:type="pct"/>
        </w:tcPr>
        <w:p w14:paraId="773BA2B1" w14:textId="77777777" w:rsidR="00CA28DD" w:rsidRPr="007B3B51" w:rsidRDefault="00CA28DD" w:rsidP="00C94853">
          <w:pPr>
            <w:jc w:val="right"/>
            <w:rPr>
              <w:sz w:val="16"/>
              <w:szCs w:val="16"/>
            </w:rPr>
          </w:pPr>
        </w:p>
      </w:tc>
    </w:tr>
    <w:tr w:rsidR="00CA28DD" w:rsidRPr="0055472E" w14:paraId="45921DDE" w14:textId="77777777" w:rsidTr="00CA28DD">
      <w:tc>
        <w:tcPr>
          <w:tcW w:w="1498" w:type="pct"/>
          <w:gridSpan w:val="2"/>
        </w:tcPr>
        <w:p w14:paraId="571CDA02" w14:textId="5366BE59" w:rsidR="00CA28DD" w:rsidRPr="0055472E" w:rsidRDefault="00CA28DD"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F7771">
            <w:rPr>
              <w:sz w:val="16"/>
              <w:szCs w:val="16"/>
            </w:rPr>
            <w:t>142</w:t>
          </w:r>
          <w:r w:rsidRPr="0055472E">
            <w:rPr>
              <w:sz w:val="16"/>
              <w:szCs w:val="16"/>
            </w:rPr>
            <w:fldChar w:fldCharType="end"/>
          </w:r>
        </w:p>
      </w:tc>
      <w:tc>
        <w:tcPr>
          <w:tcW w:w="1703" w:type="pct"/>
        </w:tcPr>
        <w:p w14:paraId="08E4636F" w14:textId="77777777" w:rsidR="00CA28DD" w:rsidRPr="0055472E" w:rsidRDefault="00CA28DD" w:rsidP="006D2C4C">
          <w:pPr>
            <w:spacing w:before="120"/>
            <w:rPr>
              <w:sz w:val="16"/>
              <w:szCs w:val="16"/>
            </w:rPr>
          </w:pPr>
        </w:p>
      </w:tc>
      <w:tc>
        <w:tcPr>
          <w:tcW w:w="1799" w:type="pct"/>
          <w:gridSpan w:val="2"/>
        </w:tcPr>
        <w:p w14:paraId="3CC75199" w14:textId="70AE7D4F" w:rsidR="00CA28DD" w:rsidRPr="0055472E" w:rsidRDefault="00CA28DD"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0F7771">
            <w:rPr>
              <w:sz w:val="16"/>
              <w:szCs w:val="16"/>
            </w:rPr>
            <w:t>18/12/2024</w:t>
          </w:r>
          <w:r w:rsidRPr="0055472E">
            <w:rPr>
              <w:sz w:val="16"/>
              <w:szCs w:val="16"/>
            </w:rPr>
            <w:fldChar w:fldCharType="end"/>
          </w:r>
        </w:p>
      </w:tc>
    </w:tr>
  </w:tbl>
  <w:p w14:paraId="50386263" w14:textId="021544D0" w:rsidR="009E2E1D" w:rsidRPr="009D556A" w:rsidRDefault="009E2E1D" w:rsidP="009D55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916A6" w14:textId="2774A07A" w:rsidR="009E2E1D" w:rsidRPr="00BE5CD2" w:rsidRDefault="009E2E1D" w:rsidP="00F72578">
      <w:pPr>
        <w:rPr>
          <w:sz w:val="26"/>
          <w:szCs w:val="26"/>
        </w:rPr>
      </w:pPr>
    </w:p>
    <w:p w14:paraId="3B769E4B" w14:textId="77777777" w:rsidR="009E2E1D" w:rsidRPr="0020230A" w:rsidRDefault="009E2E1D" w:rsidP="00F72578">
      <w:pPr>
        <w:rPr>
          <w:b/>
          <w:sz w:val="20"/>
        </w:rPr>
      </w:pPr>
      <w:r w:rsidRPr="0020230A">
        <w:rPr>
          <w:b/>
          <w:sz w:val="20"/>
        </w:rPr>
        <w:t>Endnotes</w:t>
      </w:r>
    </w:p>
    <w:p w14:paraId="50A381BB" w14:textId="77777777" w:rsidR="009E2E1D" w:rsidRPr="007A1328" w:rsidRDefault="009E2E1D" w:rsidP="00F72578">
      <w:pPr>
        <w:rPr>
          <w:sz w:val="20"/>
        </w:rPr>
      </w:pPr>
    </w:p>
    <w:p w14:paraId="2BB4BEA6" w14:textId="77777777" w:rsidR="009E2E1D" w:rsidRPr="007A1328" w:rsidRDefault="009E2E1D" w:rsidP="00F72578">
      <w:pPr>
        <w:rPr>
          <w:b/>
          <w:sz w:val="24"/>
        </w:rPr>
      </w:pPr>
    </w:p>
    <w:p w14:paraId="5002A65E" w14:textId="4D1A05B5" w:rsidR="009E2E1D" w:rsidRPr="00BE5CD2" w:rsidRDefault="009E2E1D" w:rsidP="00F72578">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0F7771">
        <w:rPr>
          <w:noProof/>
          <w:szCs w:val="22"/>
        </w:rPr>
        <w:t>Endnote 1—About the endnotes</w:t>
      </w:r>
      <w:r>
        <w:rPr>
          <w:szCs w:val="22"/>
        </w:rPr>
        <w:fldChar w:fldCharType="end"/>
      </w:r>
    </w:p>
    <w:p w14:paraId="07AC5C8F" w14:textId="10B5499B" w:rsidR="009E2E1D" w:rsidRPr="00BE5CD2" w:rsidRDefault="009E2E1D" w:rsidP="00F72578">
      <w:pPr>
        <w:jc w:val="right"/>
        <w:rPr>
          <w:sz w:val="26"/>
          <w:szCs w:val="26"/>
        </w:rPr>
      </w:pPr>
    </w:p>
    <w:p w14:paraId="7A6782A2" w14:textId="77777777" w:rsidR="009E2E1D" w:rsidRPr="0020230A" w:rsidRDefault="009E2E1D" w:rsidP="00F72578">
      <w:pPr>
        <w:jc w:val="right"/>
        <w:rPr>
          <w:b/>
          <w:sz w:val="20"/>
        </w:rPr>
      </w:pPr>
      <w:r w:rsidRPr="0020230A">
        <w:rPr>
          <w:b/>
          <w:sz w:val="20"/>
        </w:rPr>
        <w:t>Endnotes</w:t>
      </w:r>
    </w:p>
    <w:p w14:paraId="700B72E4" w14:textId="77777777" w:rsidR="009E2E1D" w:rsidRPr="007A1328" w:rsidRDefault="009E2E1D" w:rsidP="00F72578">
      <w:pPr>
        <w:jc w:val="right"/>
        <w:rPr>
          <w:sz w:val="20"/>
        </w:rPr>
      </w:pPr>
    </w:p>
    <w:p w14:paraId="0243805B" w14:textId="77777777" w:rsidR="009E2E1D" w:rsidRPr="007A1328" w:rsidRDefault="009E2E1D" w:rsidP="00F72578">
      <w:pPr>
        <w:jc w:val="right"/>
        <w:rPr>
          <w:b/>
          <w:sz w:val="24"/>
        </w:rPr>
      </w:pPr>
    </w:p>
    <w:p w14:paraId="729FC958" w14:textId="604B2B92" w:rsidR="009E2E1D" w:rsidRPr="00BE5CD2" w:rsidRDefault="009E2E1D" w:rsidP="00F72578">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0F7771">
        <w:rPr>
          <w:noProof/>
          <w:szCs w:val="22"/>
        </w:rPr>
        <w:t>Endnote 1—About the endnotes</w:t>
      </w:r>
      <w:r>
        <w:rPr>
          <w:szCs w:val="22"/>
        </w:rPr>
        <w:fldChar w:fldCharType="end"/>
      </w:r>
    </w:p>
    <w:p w14:paraId="119B2378" w14:textId="76FC2E34" w:rsidR="009E2E1D" w:rsidRDefault="009E2E1D">
      <w:pPr>
        <w:pStyle w:val="Header"/>
      </w:pPr>
    </w:p>
    <w:p w14:paraId="6868A552" w14:textId="77777777" w:rsidR="009E2E1D" w:rsidRDefault="009E2E1D"/>
    <w:p w14:paraId="35496B78" w14:textId="6F4A1DB6" w:rsidR="009E2E1D" w:rsidRPr="007B3B51" w:rsidRDefault="009E2E1D" w:rsidP="00B5764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9E2E1D" w:rsidRPr="007B3B51" w14:paraId="40ED670F" w14:textId="77777777" w:rsidTr="009D556A">
        <w:tc>
          <w:tcPr>
            <w:tcW w:w="854" w:type="pct"/>
          </w:tcPr>
          <w:p w14:paraId="5CAC9BC8" w14:textId="77777777" w:rsidR="009E2E1D" w:rsidRPr="007B3B51" w:rsidRDefault="009E2E1D" w:rsidP="00B5764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169</w:t>
            </w:r>
            <w:r w:rsidRPr="007B3B51">
              <w:rPr>
                <w:i/>
                <w:sz w:val="16"/>
                <w:szCs w:val="16"/>
              </w:rPr>
              <w:fldChar w:fldCharType="end"/>
            </w:r>
          </w:p>
        </w:tc>
        <w:tc>
          <w:tcPr>
            <w:tcW w:w="3688" w:type="pct"/>
            <w:gridSpan w:val="3"/>
          </w:tcPr>
          <w:p w14:paraId="64E1228B" w14:textId="520B6648" w:rsidR="009E2E1D" w:rsidRPr="007B3B51" w:rsidRDefault="009E2E1D" w:rsidP="00B5764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F7771">
              <w:rPr>
                <w:i/>
                <w:noProof/>
                <w:sz w:val="16"/>
                <w:szCs w:val="16"/>
              </w:rPr>
              <w:t>Customs (Prohibited Imports) Regulations 1956</w:t>
            </w:r>
            <w:r w:rsidRPr="007B3B51">
              <w:rPr>
                <w:i/>
                <w:sz w:val="16"/>
                <w:szCs w:val="16"/>
              </w:rPr>
              <w:fldChar w:fldCharType="end"/>
            </w:r>
          </w:p>
        </w:tc>
        <w:tc>
          <w:tcPr>
            <w:tcW w:w="458" w:type="pct"/>
          </w:tcPr>
          <w:p w14:paraId="2BF71500" w14:textId="77777777" w:rsidR="009E2E1D" w:rsidRPr="007B3B51" w:rsidRDefault="009E2E1D" w:rsidP="00B5764C">
            <w:pPr>
              <w:jc w:val="right"/>
              <w:rPr>
                <w:sz w:val="16"/>
                <w:szCs w:val="16"/>
              </w:rPr>
            </w:pPr>
          </w:p>
        </w:tc>
      </w:tr>
      <w:tr w:rsidR="009E2E1D" w:rsidRPr="0055472E" w14:paraId="4726DFAE" w14:textId="77777777" w:rsidTr="002A4D07">
        <w:tc>
          <w:tcPr>
            <w:tcW w:w="1499" w:type="pct"/>
            <w:gridSpan w:val="2"/>
          </w:tcPr>
          <w:p w14:paraId="6E977DEB" w14:textId="6658BCFE" w:rsidR="009E2E1D" w:rsidRPr="0055472E" w:rsidRDefault="009E2E1D" w:rsidP="00B576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F7771">
              <w:rPr>
                <w:sz w:val="16"/>
                <w:szCs w:val="16"/>
              </w:rPr>
              <w:t>142</w:t>
            </w:r>
            <w:r w:rsidRPr="0055472E">
              <w:rPr>
                <w:sz w:val="16"/>
                <w:szCs w:val="16"/>
              </w:rPr>
              <w:fldChar w:fldCharType="end"/>
            </w:r>
          </w:p>
        </w:tc>
        <w:tc>
          <w:tcPr>
            <w:tcW w:w="1999" w:type="pct"/>
          </w:tcPr>
          <w:p w14:paraId="44C6878C" w14:textId="694B7FA8" w:rsidR="009E2E1D" w:rsidRPr="0055472E" w:rsidRDefault="009E2E1D" w:rsidP="00B5764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0F7771">
              <w:rPr>
                <w:sz w:val="16"/>
                <w:szCs w:val="16"/>
              </w:rPr>
              <w:t>18/12/2024</w:t>
            </w:r>
            <w:r w:rsidRPr="0055472E">
              <w:rPr>
                <w:sz w:val="16"/>
                <w:szCs w:val="16"/>
              </w:rPr>
              <w:fldChar w:fldCharType="end"/>
            </w:r>
          </w:p>
        </w:tc>
        <w:tc>
          <w:tcPr>
            <w:tcW w:w="1502" w:type="pct"/>
            <w:gridSpan w:val="2"/>
          </w:tcPr>
          <w:p w14:paraId="0F4AE459" w14:textId="57DEAB87" w:rsidR="009E2E1D" w:rsidRPr="0055472E" w:rsidRDefault="009E2E1D" w:rsidP="00B5764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F7771">
              <w:rPr>
                <w:sz w:val="16"/>
                <w:szCs w:val="16"/>
              </w:rPr>
              <w:instrText>10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0F7771">
              <w:rPr>
                <w:sz w:val="16"/>
                <w:szCs w:val="16"/>
              </w:rPr>
              <w:instrText>10/04/2024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F7771">
              <w:rPr>
                <w:noProof/>
                <w:sz w:val="16"/>
                <w:szCs w:val="16"/>
              </w:rPr>
              <w:t>10/04/2024</w:t>
            </w:r>
            <w:r w:rsidRPr="0055472E">
              <w:rPr>
                <w:sz w:val="16"/>
                <w:szCs w:val="16"/>
              </w:rPr>
              <w:fldChar w:fldCharType="end"/>
            </w:r>
          </w:p>
        </w:tc>
      </w:tr>
    </w:tbl>
    <w:p w14:paraId="395FFCA3" w14:textId="77777777" w:rsidR="009E2E1D" w:rsidRPr="009D556A" w:rsidRDefault="009E2E1D" w:rsidP="009D556A">
      <w:pPr>
        <w:pStyle w:val="Footer"/>
      </w:pPr>
    </w:p>
    <w:p w14:paraId="5F254EB5" w14:textId="326BDEAB" w:rsidR="009E2E1D" w:rsidRDefault="009E2E1D">
      <w:pPr>
        <w:pStyle w:val="Footer"/>
      </w:pPr>
    </w:p>
    <w:p w14:paraId="0B372F7C" w14:textId="77777777" w:rsidR="009E2E1D" w:rsidRDefault="009E2E1D"/>
    <w:p w14:paraId="2696E717" w14:textId="3CA1BE36" w:rsidR="009E2E1D" w:rsidRPr="007B3B51" w:rsidRDefault="009E2E1D" w:rsidP="00B5764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9E2E1D" w:rsidRPr="007B3B51" w14:paraId="2F970DB7" w14:textId="77777777" w:rsidTr="009D556A">
        <w:tc>
          <w:tcPr>
            <w:tcW w:w="854" w:type="pct"/>
          </w:tcPr>
          <w:p w14:paraId="062C2AAF" w14:textId="77777777" w:rsidR="009E2E1D" w:rsidRPr="007B3B51" w:rsidRDefault="009E2E1D" w:rsidP="00B5764C">
            <w:pPr>
              <w:rPr>
                <w:i/>
                <w:sz w:val="16"/>
                <w:szCs w:val="16"/>
              </w:rPr>
            </w:pPr>
          </w:p>
        </w:tc>
        <w:tc>
          <w:tcPr>
            <w:tcW w:w="3688" w:type="pct"/>
            <w:gridSpan w:val="3"/>
          </w:tcPr>
          <w:p w14:paraId="676E406E" w14:textId="59ED0C5A" w:rsidR="009E2E1D" w:rsidRPr="007B3B51" w:rsidRDefault="009E2E1D" w:rsidP="00B5764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F7771">
              <w:rPr>
                <w:i/>
                <w:noProof/>
                <w:sz w:val="16"/>
                <w:szCs w:val="16"/>
              </w:rPr>
              <w:t>Customs (Prohibited Imports) Regulations 1956</w:t>
            </w:r>
            <w:r w:rsidRPr="007B3B51">
              <w:rPr>
                <w:i/>
                <w:sz w:val="16"/>
                <w:szCs w:val="16"/>
              </w:rPr>
              <w:fldChar w:fldCharType="end"/>
            </w:r>
          </w:p>
        </w:tc>
        <w:tc>
          <w:tcPr>
            <w:tcW w:w="458" w:type="pct"/>
          </w:tcPr>
          <w:p w14:paraId="0BAAB965" w14:textId="77777777" w:rsidR="009E2E1D" w:rsidRPr="007B3B51" w:rsidRDefault="009E2E1D" w:rsidP="00B5764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169</w:t>
            </w:r>
            <w:r w:rsidRPr="007B3B51">
              <w:rPr>
                <w:i/>
                <w:sz w:val="16"/>
                <w:szCs w:val="16"/>
              </w:rPr>
              <w:fldChar w:fldCharType="end"/>
            </w:r>
          </w:p>
        </w:tc>
      </w:tr>
      <w:tr w:rsidR="009E2E1D" w:rsidRPr="00130F37" w14:paraId="245F545A" w14:textId="77777777" w:rsidTr="002A4D07">
        <w:tc>
          <w:tcPr>
            <w:tcW w:w="1499" w:type="pct"/>
            <w:gridSpan w:val="2"/>
          </w:tcPr>
          <w:p w14:paraId="50F5FDE5" w14:textId="71C69185" w:rsidR="009E2E1D" w:rsidRPr="00130F37" w:rsidRDefault="009E2E1D" w:rsidP="00B5764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F7771">
              <w:rPr>
                <w:sz w:val="16"/>
                <w:szCs w:val="16"/>
              </w:rPr>
              <w:t>142</w:t>
            </w:r>
            <w:r w:rsidRPr="00130F37">
              <w:rPr>
                <w:sz w:val="16"/>
                <w:szCs w:val="16"/>
              </w:rPr>
              <w:fldChar w:fldCharType="end"/>
            </w:r>
          </w:p>
        </w:tc>
        <w:tc>
          <w:tcPr>
            <w:tcW w:w="1999" w:type="pct"/>
          </w:tcPr>
          <w:p w14:paraId="081A20EC" w14:textId="163005F0" w:rsidR="009E2E1D" w:rsidRPr="00130F37" w:rsidRDefault="009E2E1D" w:rsidP="00B5764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F7771">
              <w:rPr>
                <w:sz w:val="16"/>
                <w:szCs w:val="16"/>
              </w:rPr>
              <w:t>18/12/2024</w:t>
            </w:r>
            <w:r w:rsidRPr="00130F37">
              <w:rPr>
                <w:sz w:val="16"/>
                <w:szCs w:val="16"/>
              </w:rPr>
              <w:fldChar w:fldCharType="end"/>
            </w:r>
          </w:p>
        </w:tc>
        <w:tc>
          <w:tcPr>
            <w:tcW w:w="1502" w:type="pct"/>
            <w:gridSpan w:val="2"/>
          </w:tcPr>
          <w:p w14:paraId="6D6DB255" w14:textId="004DA654" w:rsidR="009E2E1D" w:rsidRPr="00130F37" w:rsidRDefault="009E2E1D" w:rsidP="00B5764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F7771">
              <w:rPr>
                <w:sz w:val="16"/>
                <w:szCs w:val="16"/>
              </w:rPr>
              <w:instrText>10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F7771">
              <w:rPr>
                <w:sz w:val="16"/>
                <w:szCs w:val="16"/>
              </w:rPr>
              <w:instrText>10/04/2024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F7771">
              <w:rPr>
                <w:noProof/>
                <w:sz w:val="16"/>
                <w:szCs w:val="16"/>
              </w:rPr>
              <w:t>10/04/2024</w:t>
            </w:r>
            <w:r w:rsidRPr="00130F37">
              <w:rPr>
                <w:sz w:val="16"/>
                <w:szCs w:val="16"/>
              </w:rPr>
              <w:fldChar w:fldCharType="end"/>
            </w:r>
          </w:p>
        </w:tc>
      </w:tr>
    </w:tbl>
    <w:p w14:paraId="7833C2B4" w14:textId="77777777" w:rsidR="009E2E1D" w:rsidRPr="009D556A" w:rsidRDefault="009E2E1D" w:rsidP="009D556A">
      <w:pPr>
        <w:pStyle w:val="Footer"/>
      </w:pPr>
    </w:p>
    <w:p w14:paraId="264E581C" w14:textId="74C17490" w:rsidR="009E2E1D" w:rsidRDefault="009E2E1D">
      <w:pPr>
        <w:pStyle w:val="Footer"/>
      </w:pPr>
    </w:p>
    <w:p w14:paraId="1CF2B675" w14:textId="77777777" w:rsidR="009E2E1D" w:rsidRDefault="009E2E1D"/>
    <w:p w14:paraId="5B1D4F29" w14:textId="77777777" w:rsidR="009E2E1D" w:rsidRDefault="009E2E1D">
      <w:r>
        <w:separator/>
      </w:r>
    </w:p>
  </w:footnote>
  <w:footnote w:type="continuationSeparator" w:id="0">
    <w:p w14:paraId="65189CED" w14:textId="77777777" w:rsidR="009E2E1D" w:rsidRDefault="009E2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3FE32" w14:textId="77777777" w:rsidR="009E2E1D" w:rsidRDefault="009E2E1D" w:rsidP="00EC3954">
    <w:pPr>
      <w:pStyle w:val="Header"/>
      <w:pBdr>
        <w:bottom w:val="single" w:sz="6" w:space="1" w:color="auto"/>
      </w:pBdr>
    </w:pPr>
  </w:p>
  <w:p w14:paraId="163B8F78" w14:textId="77777777" w:rsidR="009E2E1D" w:rsidRDefault="009E2E1D" w:rsidP="00EC3954">
    <w:pPr>
      <w:pStyle w:val="Header"/>
      <w:pBdr>
        <w:bottom w:val="single" w:sz="6" w:space="1" w:color="auto"/>
      </w:pBdr>
    </w:pPr>
  </w:p>
  <w:p w14:paraId="05FBB721" w14:textId="77777777" w:rsidR="009E2E1D" w:rsidRPr="001E77D2" w:rsidRDefault="009E2E1D" w:rsidP="00EC3954">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80E87" w14:textId="5EA43199" w:rsidR="009E2E1D" w:rsidRDefault="009E2E1D">
    <w:pPr>
      <w:rPr>
        <w:sz w:val="20"/>
      </w:rPr>
    </w:pPr>
    <w:r>
      <w:rPr>
        <w:b/>
        <w:sz w:val="20"/>
      </w:rPr>
      <w:fldChar w:fldCharType="begin"/>
    </w:r>
    <w:r>
      <w:rPr>
        <w:b/>
        <w:sz w:val="20"/>
      </w:rPr>
      <w:instrText xml:space="preserve"> STYLEREF CharChapNo </w:instrText>
    </w:r>
    <w:r w:rsidR="000F7771">
      <w:rPr>
        <w:b/>
        <w:sz w:val="20"/>
      </w:rPr>
      <w:fldChar w:fldCharType="separate"/>
    </w:r>
    <w:r w:rsidR="006F2D58">
      <w:rPr>
        <w:b/>
        <w:noProof/>
        <w:sz w:val="20"/>
      </w:rPr>
      <w:t>Schedule 13</w:t>
    </w:r>
    <w:r>
      <w:rPr>
        <w:b/>
        <w:sz w:val="20"/>
      </w:rPr>
      <w:fldChar w:fldCharType="end"/>
    </w:r>
    <w:r>
      <w:rPr>
        <w:b/>
        <w:sz w:val="20"/>
      </w:rPr>
      <w:t xml:space="preserve">  </w:t>
    </w:r>
    <w:r>
      <w:rPr>
        <w:sz w:val="20"/>
      </w:rPr>
      <w:fldChar w:fldCharType="begin"/>
    </w:r>
    <w:r>
      <w:rPr>
        <w:sz w:val="20"/>
      </w:rPr>
      <w:instrText xml:space="preserve"> STYLEREF CharChapText </w:instrText>
    </w:r>
    <w:r w:rsidR="000F7771">
      <w:rPr>
        <w:sz w:val="20"/>
      </w:rPr>
      <w:fldChar w:fldCharType="separate"/>
    </w:r>
    <w:r w:rsidR="006F2D58">
      <w:rPr>
        <w:noProof/>
        <w:sz w:val="20"/>
      </w:rPr>
      <w:t>Requirements for the importation of certain weapons and weapon parts</w:t>
    </w:r>
    <w:r>
      <w:rPr>
        <w:sz w:val="20"/>
      </w:rPr>
      <w:fldChar w:fldCharType="end"/>
    </w:r>
  </w:p>
  <w:p w14:paraId="588241F5" w14:textId="7D179D52" w:rsidR="009E2E1D" w:rsidRDefault="009E2E1D">
    <w:pPr>
      <w:pBdr>
        <w:bottom w:val="single" w:sz="6" w:space="1" w:color="auto"/>
      </w:pBdr>
      <w:rPr>
        <w:sz w:val="20"/>
      </w:rPr>
    </w:pPr>
    <w:r>
      <w:rPr>
        <w:b/>
        <w:sz w:val="20"/>
      </w:rPr>
      <w:fldChar w:fldCharType="begin"/>
    </w:r>
    <w:r>
      <w:rPr>
        <w:b/>
        <w:sz w:val="20"/>
      </w:rPr>
      <w:instrText xml:space="preserve"> STYLEREF CharPartNo </w:instrText>
    </w:r>
    <w:r w:rsidR="006F2D58">
      <w:rPr>
        <w:b/>
        <w:sz w:val="20"/>
      </w:rPr>
      <w:fldChar w:fldCharType="separate"/>
    </w:r>
    <w:r w:rsidR="006F2D58">
      <w:rPr>
        <w:b/>
        <w:noProof/>
        <w:sz w:val="20"/>
      </w:rPr>
      <w:t>Part 4</w:t>
    </w:r>
    <w:r>
      <w:rPr>
        <w:b/>
        <w:sz w:val="20"/>
      </w:rPr>
      <w:fldChar w:fldCharType="end"/>
    </w:r>
    <w:r>
      <w:rPr>
        <w:b/>
        <w:sz w:val="20"/>
      </w:rPr>
      <w:t xml:space="preserve">  </w:t>
    </w:r>
    <w:r>
      <w:rPr>
        <w:sz w:val="20"/>
      </w:rPr>
      <w:fldChar w:fldCharType="begin"/>
    </w:r>
    <w:r>
      <w:rPr>
        <w:sz w:val="20"/>
      </w:rPr>
      <w:instrText xml:space="preserve"> STYLEREF CharPartText </w:instrText>
    </w:r>
    <w:r w:rsidR="006F2D58">
      <w:rPr>
        <w:sz w:val="20"/>
      </w:rPr>
      <w:fldChar w:fldCharType="separate"/>
    </w:r>
    <w:r w:rsidR="006F2D58">
      <w:rPr>
        <w:noProof/>
        <w:sz w:val="20"/>
      </w:rPr>
      <w:t>Interpretation</w:t>
    </w:r>
    <w:r>
      <w:rPr>
        <w:sz w:val="20"/>
      </w:rPr>
      <w:fldChar w:fldCharType="end"/>
    </w:r>
  </w:p>
  <w:p w14:paraId="182949F2" w14:textId="77777777" w:rsidR="009E2E1D" w:rsidRDefault="009E2E1D" w:rsidP="00592BA5">
    <w:pPr>
      <w:pBdr>
        <w:bottom w:val="single" w:sz="6" w:space="1" w:color="auto"/>
      </w:pBdr>
      <w:spacing w:after="24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F2078" w14:textId="5A4BAF8C" w:rsidR="009E2E1D" w:rsidRPr="008A2C51" w:rsidRDefault="009E2E1D" w:rsidP="008843E5">
    <w:pPr>
      <w:ind w:left="-70" w:hanging="14"/>
      <w:jc w:val="right"/>
      <w:rPr>
        <w:sz w:val="20"/>
      </w:rPr>
    </w:pPr>
    <w:r w:rsidRPr="008A2C51">
      <w:rPr>
        <w:sz w:val="20"/>
      </w:rPr>
      <w:fldChar w:fldCharType="begin"/>
    </w:r>
    <w:r w:rsidRPr="008A2C51">
      <w:rPr>
        <w:sz w:val="20"/>
      </w:rPr>
      <w:instrText xml:space="preserve"> STYLEREF CharChapText </w:instrText>
    </w:r>
    <w:r w:rsidR="000F7771">
      <w:rPr>
        <w:sz w:val="20"/>
      </w:rPr>
      <w:fldChar w:fldCharType="separate"/>
    </w:r>
    <w:r w:rsidR="006F2D58">
      <w:rPr>
        <w:noProof/>
        <w:sz w:val="20"/>
      </w:rPr>
      <w:t>Requirements for the importation of certain weapons and weapon parts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000F7771">
      <w:rPr>
        <w:b/>
        <w:sz w:val="20"/>
      </w:rPr>
      <w:fldChar w:fldCharType="separate"/>
    </w:r>
    <w:r w:rsidR="006F2D58">
      <w:rPr>
        <w:b/>
        <w:noProof/>
        <w:sz w:val="20"/>
      </w:rPr>
      <w:t>Schedule 13</w:t>
    </w:r>
    <w:r w:rsidRPr="008A2C51">
      <w:rPr>
        <w:b/>
        <w:sz w:val="20"/>
      </w:rPr>
      <w:fldChar w:fldCharType="end"/>
    </w:r>
  </w:p>
  <w:p w14:paraId="389D5CDC" w14:textId="591A2E64" w:rsidR="009E2E1D" w:rsidRPr="008A2C51" w:rsidRDefault="009E2E1D">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006F2D58">
      <w:rPr>
        <w:sz w:val="20"/>
      </w:rPr>
      <w:fldChar w:fldCharType="separate"/>
    </w:r>
    <w:r w:rsidR="006F2D58">
      <w:rPr>
        <w:noProof/>
        <w:sz w:val="20"/>
      </w:rPr>
      <w:t>Conditions relating to the importation of certain weapons and weapon parts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006F2D58">
      <w:rPr>
        <w:b/>
        <w:sz w:val="20"/>
      </w:rPr>
      <w:fldChar w:fldCharType="separate"/>
    </w:r>
    <w:r w:rsidR="006F2D58">
      <w:rPr>
        <w:b/>
        <w:noProof/>
        <w:sz w:val="20"/>
      </w:rPr>
      <w:t>Part 3</w:t>
    </w:r>
    <w:r w:rsidRPr="008A2C51">
      <w:rPr>
        <w:b/>
        <w:sz w:val="20"/>
      </w:rPr>
      <w:fldChar w:fldCharType="end"/>
    </w:r>
  </w:p>
  <w:p w14:paraId="0800366C" w14:textId="77777777" w:rsidR="009E2E1D" w:rsidRPr="008A2C51" w:rsidRDefault="009E2E1D" w:rsidP="00592BA5">
    <w:pPr>
      <w:pBdr>
        <w:bottom w:val="single" w:sz="6" w:space="1" w:color="auto"/>
      </w:pBdr>
      <w:spacing w:after="24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DA5FE" w14:textId="77777777" w:rsidR="009E2E1D" w:rsidRDefault="009E2E1D"/>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D1CA2" w14:textId="77777777" w:rsidR="009E2E1D" w:rsidRPr="00BE5CD2" w:rsidRDefault="009E2E1D" w:rsidP="00240865">
    <w:pPr>
      <w:rPr>
        <w:sz w:val="26"/>
        <w:szCs w:val="26"/>
      </w:rPr>
    </w:pPr>
  </w:p>
  <w:p w14:paraId="5060340A" w14:textId="77777777" w:rsidR="009E2E1D" w:rsidRPr="0020230A" w:rsidRDefault="009E2E1D" w:rsidP="00240865">
    <w:pPr>
      <w:rPr>
        <w:b/>
        <w:sz w:val="20"/>
      </w:rPr>
    </w:pPr>
    <w:r w:rsidRPr="0020230A">
      <w:rPr>
        <w:b/>
        <w:sz w:val="20"/>
      </w:rPr>
      <w:t>Endnotes</w:t>
    </w:r>
  </w:p>
  <w:p w14:paraId="15B93E86" w14:textId="77777777" w:rsidR="009E2E1D" w:rsidRPr="007A1328" w:rsidRDefault="009E2E1D" w:rsidP="00240865">
    <w:pPr>
      <w:rPr>
        <w:sz w:val="20"/>
      </w:rPr>
    </w:pPr>
  </w:p>
  <w:p w14:paraId="7EA05AD1" w14:textId="77777777" w:rsidR="009E2E1D" w:rsidRPr="007A1328" w:rsidRDefault="009E2E1D" w:rsidP="00240865">
    <w:pPr>
      <w:rPr>
        <w:b/>
        <w:sz w:val="24"/>
      </w:rPr>
    </w:pPr>
  </w:p>
  <w:p w14:paraId="68C8F058" w14:textId="63B6382D" w:rsidR="009E2E1D" w:rsidRPr="00BE5CD2" w:rsidRDefault="009E2E1D" w:rsidP="00240865">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6F2D58">
      <w:rPr>
        <w:noProof/>
        <w:szCs w:val="22"/>
      </w:rPr>
      <w:t>Endnote 4—Amendment history</w:t>
    </w:r>
    <w:r>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9D486" w14:textId="77777777" w:rsidR="009E2E1D" w:rsidRPr="00BE5CD2" w:rsidRDefault="009E2E1D" w:rsidP="00240865">
    <w:pPr>
      <w:jc w:val="right"/>
      <w:rPr>
        <w:sz w:val="26"/>
        <w:szCs w:val="26"/>
      </w:rPr>
    </w:pPr>
  </w:p>
  <w:p w14:paraId="681ACCC1" w14:textId="77777777" w:rsidR="009E2E1D" w:rsidRPr="0020230A" w:rsidRDefault="009E2E1D" w:rsidP="00240865">
    <w:pPr>
      <w:jc w:val="right"/>
      <w:rPr>
        <w:b/>
        <w:sz w:val="20"/>
      </w:rPr>
    </w:pPr>
    <w:r w:rsidRPr="0020230A">
      <w:rPr>
        <w:b/>
        <w:sz w:val="20"/>
      </w:rPr>
      <w:t>Endnotes</w:t>
    </w:r>
  </w:p>
  <w:p w14:paraId="672DEB2B" w14:textId="77777777" w:rsidR="009E2E1D" w:rsidRPr="007A1328" w:rsidRDefault="009E2E1D" w:rsidP="00240865">
    <w:pPr>
      <w:jc w:val="right"/>
      <w:rPr>
        <w:sz w:val="20"/>
      </w:rPr>
    </w:pPr>
  </w:p>
  <w:p w14:paraId="67A3AF67" w14:textId="77777777" w:rsidR="009E2E1D" w:rsidRPr="007A1328" w:rsidRDefault="009E2E1D" w:rsidP="00240865">
    <w:pPr>
      <w:jc w:val="right"/>
      <w:rPr>
        <w:b/>
        <w:sz w:val="24"/>
      </w:rPr>
    </w:pPr>
  </w:p>
  <w:p w14:paraId="0D8CFA02" w14:textId="762310F7" w:rsidR="009E2E1D" w:rsidRPr="00BE5CD2" w:rsidRDefault="009E2E1D" w:rsidP="00240865">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6F2D58">
      <w:rPr>
        <w:noProof/>
        <w:szCs w:val="22"/>
      </w:rPr>
      <w:t>Endnote 4—Amendment history</w:t>
    </w:r>
    <w:r>
      <w:rPr>
        <w:szCs w:val="2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4F8E6" w14:textId="77777777" w:rsidR="009E2E1D" w:rsidRPr="00BE5CD2" w:rsidRDefault="009E2E1D" w:rsidP="00F72578">
    <w:pPr>
      <w:rPr>
        <w:sz w:val="26"/>
        <w:szCs w:val="26"/>
      </w:rPr>
    </w:pPr>
  </w:p>
  <w:p w14:paraId="290D607B" w14:textId="77777777" w:rsidR="009E2E1D" w:rsidRPr="0020230A" w:rsidRDefault="009E2E1D" w:rsidP="00F72578">
    <w:pPr>
      <w:rPr>
        <w:b/>
        <w:sz w:val="20"/>
      </w:rPr>
    </w:pPr>
    <w:r w:rsidRPr="0020230A">
      <w:rPr>
        <w:b/>
        <w:sz w:val="20"/>
      </w:rPr>
      <w:t>Endnotes</w:t>
    </w:r>
  </w:p>
  <w:p w14:paraId="013B08C2" w14:textId="77777777" w:rsidR="009E2E1D" w:rsidRPr="007A1328" w:rsidRDefault="009E2E1D" w:rsidP="00F72578">
    <w:pPr>
      <w:rPr>
        <w:sz w:val="20"/>
      </w:rPr>
    </w:pPr>
  </w:p>
  <w:p w14:paraId="50CBA52F" w14:textId="77777777" w:rsidR="009E2E1D" w:rsidRPr="007A1328" w:rsidRDefault="009E2E1D" w:rsidP="00F72578">
    <w:pPr>
      <w:rPr>
        <w:b/>
        <w:sz w:val="24"/>
      </w:rPr>
    </w:pPr>
  </w:p>
  <w:p w14:paraId="2F8CEA72" w14:textId="251B40B0" w:rsidR="009E2E1D" w:rsidRPr="00BE5CD2" w:rsidRDefault="009E2E1D" w:rsidP="00F72578">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0F7771">
      <w:rPr>
        <w:noProof/>
        <w:szCs w:val="22"/>
      </w:rPr>
      <w:t>Endnote 4—Amendment history</w:t>
    </w:r>
    <w:r>
      <w:rPr>
        <w:szCs w:val="22"/>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165DB" w14:textId="77777777" w:rsidR="009E2E1D" w:rsidRPr="00BE5CD2" w:rsidRDefault="009E2E1D" w:rsidP="00F72578">
    <w:pPr>
      <w:jc w:val="right"/>
      <w:rPr>
        <w:sz w:val="26"/>
        <w:szCs w:val="26"/>
      </w:rPr>
    </w:pPr>
  </w:p>
  <w:p w14:paraId="02AD5A01" w14:textId="77777777" w:rsidR="009E2E1D" w:rsidRPr="0020230A" w:rsidRDefault="009E2E1D" w:rsidP="00F72578">
    <w:pPr>
      <w:jc w:val="right"/>
      <w:rPr>
        <w:b/>
        <w:sz w:val="20"/>
      </w:rPr>
    </w:pPr>
    <w:r w:rsidRPr="0020230A">
      <w:rPr>
        <w:b/>
        <w:sz w:val="20"/>
      </w:rPr>
      <w:t>Endnotes</w:t>
    </w:r>
  </w:p>
  <w:p w14:paraId="4F628ADD" w14:textId="77777777" w:rsidR="009E2E1D" w:rsidRPr="007A1328" w:rsidRDefault="009E2E1D" w:rsidP="00F72578">
    <w:pPr>
      <w:jc w:val="right"/>
      <w:rPr>
        <w:sz w:val="20"/>
      </w:rPr>
    </w:pPr>
  </w:p>
  <w:p w14:paraId="12762A77" w14:textId="77777777" w:rsidR="009E2E1D" w:rsidRPr="007A1328" w:rsidRDefault="009E2E1D" w:rsidP="00F72578">
    <w:pPr>
      <w:jc w:val="right"/>
      <w:rPr>
        <w:b/>
        <w:sz w:val="24"/>
      </w:rPr>
    </w:pPr>
  </w:p>
  <w:p w14:paraId="5A47CA1B" w14:textId="49CAECE1" w:rsidR="009E2E1D" w:rsidRPr="00BE5CD2" w:rsidRDefault="009E2E1D" w:rsidP="00F72578">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0F7771">
      <w:rPr>
        <w:noProof/>
        <w:szCs w:val="22"/>
      </w:rPr>
      <w:t>Endnote 4—Amendment history</w:t>
    </w:r>
    <w:r>
      <w:rPr>
        <w:szCs w:val="22"/>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0B36B" w14:textId="77777777" w:rsidR="009E2E1D" w:rsidRDefault="009E2E1D" w:rsidP="00EA0056">
    <w:pPr>
      <w:pStyle w:val="Header"/>
    </w:pPr>
  </w:p>
  <w:p w14:paraId="1FBFF3D4" w14:textId="77777777" w:rsidR="009E2E1D" w:rsidRPr="00EA0056" w:rsidRDefault="009E2E1D" w:rsidP="00EA00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65249" w14:textId="77777777" w:rsidR="009E2E1D" w:rsidRDefault="009E2E1D" w:rsidP="00EC3954">
    <w:pPr>
      <w:pStyle w:val="Header"/>
      <w:pBdr>
        <w:bottom w:val="single" w:sz="4" w:space="1" w:color="auto"/>
      </w:pBdr>
    </w:pPr>
  </w:p>
  <w:p w14:paraId="164F7EEF" w14:textId="77777777" w:rsidR="009E2E1D" w:rsidRDefault="009E2E1D" w:rsidP="00EC3954">
    <w:pPr>
      <w:pStyle w:val="Header"/>
      <w:pBdr>
        <w:bottom w:val="single" w:sz="4" w:space="1" w:color="auto"/>
      </w:pBdr>
    </w:pPr>
  </w:p>
  <w:p w14:paraId="02C54416" w14:textId="77777777" w:rsidR="009E2E1D" w:rsidRPr="001E77D2" w:rsidRDefault="009E2E1D" w:rsidP="00EC3954">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0BB32" w14:textId="77777777" w:rsidR="009E2E1D" w:rsidRPr="005F1388" w:rsidRDefault="009E2E1D" w:rsidP="00EC395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45F4D" w14:textId="77777777" w:rsidR="009E2E1D" w:rsidRPr="00ED79B6" w:rsidRDefault="009E2E1D" w:rsidP="00630AE4">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25EB0" w14:textId="77777777" w:rsidR="009E2E1D" w:rsidRPr="00ED79B6" w:rsidRDefault="009E2E1D" w:rsidP="00630AE4">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DB830" w14:textId="77777777" w:rsidR="009E2E1D" w:rsidRPr="00ED79B6" w:rsidRDefault="009E2E1D" w:rsidP="00630AE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B797" w14:textId="0E088B19" w:rsidR="009E2E1D" w:rsidRDefault="009E2E1D" w:rsidP="00B5764C">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295AD806" w14:textId="30D2BC2B" w:rsidR="009E2E1D" w:rsidRDefault="009E2E1D" w:rsidP="00B5764C">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1D1E328D" w14:textId="61BC6290" w:rsidR="009E2E1D" w:rsidRPr="007A1328" w:rsidRDefault="009E2E1D" w:rsidP="00B5764C">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2A8612EE" w14:textId="77777777" w:rsidR="009E2E1D" w:rsidRPr="007A1328" w:rsidRDefault="009E2E1D" w:rsidP="00B5764C">
    <w:pPr>
      <w:rPr>
        <w:b/>
        <w:sz w:val="24"/>
      </w:rPr>
    </w:pPr>
  </w:p>
  <w:p w14:paraId="749107C7" w14:textId="05870B2D" w:rsidR="009E2E1D" w:rsidRPr="007A1328" w:rsidRDefault="009E2E1D" w:rsidP="009D556A">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0F7771">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F2D58">
      <w:rPr>
        <w:noProof/>
        <w:sz w:val="24"/>
      </w:rPr>
      <w:t>17</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CA3EC" w14:textId="1F184A23" w:rsidR="009E2E1D" w:rsidRPr="007A1328" w:rsidRDefault="009E2E1D" w:rsidP="00B5764C">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36B94969" w14:textId="604460DE" w:rsidR="009E2E1D" w:rsidRPr="007A1328" w:rsidRDefault="009E2E1D" w:rsidP="00B5764C">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7D420F37" w14:textId="5ACCD8DF" w:rsidR="009E2E1D" w:rsidRPr="007A1328" w:rsidRDefault="009E2E1D" w:rsidP="00B5764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6A4EBB85" w14:textId="77777777" w:rsidR="009E2E1D" w:rsidRPr="007A1328" w:rsidRDefault="009E2E1D" w:rsidP="00B5764C">
    <w:pPr>
      <w:jc w:val="right"/>
      <w:rPr>
        <w:b/>
        <w:sz w:val="24"/>
      </w:rPr>
    </w:pPr>
  </w:p>
  <w:p w14:paraId="697CD7F9" w14:textId="07EBC2AA" w:rsidR="009E2E1D" w:rsidRPr="007A1328" w:rsidRDefault="009E2E1D" w:rsidP="009D556A">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0F7771">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F2D58">
      <w:rPr>
        <w:noProof/>
        <w:sz w:val="24"/>
      </w:rPr>
      <w:t>20</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9CB26" w14:textId="77777777" w:rsidR="009E2E1D" w:rsidRPr="007A1328" w:rsidRDefault="009E2E1D" w:rsidP="00B5764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BB6424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C2B29E7"/>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233161A"/>
    <w:multiLevelType w:val="hybridMultilevel"/>
    <w:tmpl w:val="215E67EE"/>
    <w:lvl w:ilvl="0" w:tplc="0C09000F">
      <w:start w:val="1"/>
      <w:numFmt w:val="decimal"/>
      <w:lvlText w:val="%1."/>
      <w:lvlJc w:val="left"/>
      <w:pPr>
        <w:ind w:left="1684" w:hanging="360"/>
      </w:p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18" w15:restartNumberingAfterBreak="0">
    <w:nsid w:val="36897438"/>
    <w:multiLevelType w:val="singleLevel"/>
    <w:tmpl w:val="E86E8176"/>
    <w:lvl w:ilvl="0">
      <w:start w:val="1"/>
      <w:numFmt w:val="bullet"/>
      <w:lvlText w:val=""/>
      <w:lvlJc w:val="left"/>
      <w:pPr>
        <w:tabs>
          <w:tab w:val="num" w:pos="2118"/>
        </w:tabs>
        <w:ind w:left="360" w:firstLine="1398"/>
      </w:pPr>
      <w:rPr>
        <w:rFonts w:ascii="Symbol" w:hAnsi="Symbol" w:hint="default"/>
      </w:rPr>
    </w:lvl>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44FB24D5"/>
    <w:multiLevelType w:val="hybridMultilevel"/>
    <w:tmpl w:val="2DCAF9C0"/>
    <w:lvl w:ilvl="0" w:tplc="96C22664">
      <w:numFmt w:val="bullet"/>
      <w:lvlText w:val=""/>
      <w:lvlJc w:val="left"/>
      <w:pPr>
        <w:ind w:left="1444" w:hanging="480"/>
      </w:pPr>
      <w:rPr>
        <w:rFonts w:ascii="Symbol" w:eastAsia="Times New Roman" w:hAnsi="Symbol" w:cs="Times New Roman" w:hint="default"/>
      </w:rPr>
    </w:lvl>
    <w:lvl w:ilvl="1" w:tplc="0C090003" w:tentative="1">
      <w:start w:val="1"/>
      <w:numFmt w:val="bullet"/>
      <w:lvlText w:val="o"/>
      <w:lvlJc w:val="left"/>
      <w:pPr>
        <w:ind w:left="2044" w:hanging="360"/>
      </w:pPr>
      <w:rPr>
        <w:rFonts w:ascii="Courier New" w:hAnsi="Courier New" w:cs="Courier New" w:hint="default"/>
      </w:rPr>
    </w:lvl>
    <w:lvl w:ilvl="2" w:tplc="0C090005" w:tentative="1">
      <w:start w:val="1"/>
      <w:numFmt w:val="bullet"/>
      <w:lvlText w:val=""/>
      <w:lvlJc w:val="left"/>
      <w:pPr>
        <w:ind w:left="2764" w:hanging="360"/>
      </w:pPr>
      <w:rPr>
        <w:rFonts w:ascii="Wingdings" w:hAnsi="Wingdings" w:hint="default"/>
      </w:rPr>
    </w:lvl>
    <w:lvl w:ilvl="3" w:tplc="0C090001" w:tentative="1">
      <w:start w:val="1"/>
      <w:numFmt w:val="bullet"/>
      <w:lvlText w:val=""/>
      <w:lvlJc w:val="left"/>
      <w:pPr>
        <w:ind w:left="3484" w:hanging="360"/>
      </w:pPr>
      <w:rPr>
        <w:rFonts w:ascii="Symbol" w:hAnsi="Symbol" w:hint="default"/>
      </w:rPr>
    </w:lvl>
    <w:lvl w:ilvl="4" w:tplc="0C090003" w:tentative="1">
      <w:start w:val="1"/>
      <w:numFmt w:val="bullet"/>
      <w:lvlText w:val="o"/>
      <w:lvlJc w:val="left"/>
      <w:pPr>
        <w:ind w:left="4204" w:hanging="360"/>
      </w:pPr>
      <w:rPr>
        <w:rFonts w:ascii="Courier New" w:hAnsi="Courier New" w:cs="Courier New" w:hint="default"/>
      </w:rPr>
    </w:lvl>
    <w:lvl w:ilvl="5" w:tplc="0C090005" w:tentative="1">
      <w:start w:val="1"/>
      <w:numFmt w:val="bullet"/>
      <w:lvlText w:val=""/>
      <w:lvlJc w:val="left"/>
      <w:pPr>
        <w:ind w:left="4924" w:hanging="360"/>
      </w:pPr>
      <w:rPr>
        <w:rFonts w:ascii="Wingdings" w:hAnsi="Wingdings" w:hint="default"/>
      </w:rPr>
    </w:lvl>
    <w:lvl w:ilvl="6" w:tplc="0C090001" w:tentative="1">
      <w:start w:val="1"/>
      <w:numFmt w:val="bullet"/>
      <w:lvlText w:val=""/>
      <w:lvlJc w:val="left"/>
      <w:pPr>
        <w:ind w:left="5644" w:hanging="360"/>
      </w:pPr>
      <w:rPr>
        <w:rFonts w:ascii="Symbol" w:hAnsi="Symbol" w:hint="default"/>
      </w:rPr>
    </w:lvl>
    <w:lvl w:ilvl="7" w:tplc="0C090003" w:tentative="1">
      <w:start w:val="1"/>
      <w:numFmt w:val="bullet"/>
      <w:lvlText w:val="o"/>
      <w:lvlJc w:val="left"/>
      <w:pPr>
        <w:ind w:left="6364" w:hanging="360"/>
      </w:pPr>
      <w:rPr>
        <w:rFonts w:ascii="Courier New" w:hAnsi="Courier New" w:cs="Courier New" w:hint="default"/>
      </w:rPr>
    </w:lvl>
    <w:lvl w:ilvl="8" w:tplc="0C090005" w:tentative="1">
      <w:start w:val="1"/>
      <w:numFmt w:val="bullet"/>
      <w:lvlText w:val=""/>
      <w:lvlJc w:val="left"/>
      <w:pPr>
        <w:ind w:left="7084" w:hanging="360"/>
      </w:pPr>
      <w:rPr>
        <w:rFonts w:ascii="Wingdings" w:hAnsi="Wingdings" w:hint="default"/>
      </w:rPr>
    </w:lvl>
  </w:abstractNum>
  <w:abstractNum w:abstractNumId="22" w15:restartNumberingAfterBreak="0">
    <w:nsid w:val="523A3E59"/>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A6F0C41"/>
    <w:multiLevelType w:val="singleLevel"/>
    <w:tmpl w:val="F458881C"/>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F460351"/>
    <w:multiLevelType w:val="multilevel"/>
    <w:tmpl w:val="79263A7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622492996">
    <w:abstractNumId w:val="11"/>
  </w:num>
  <w:num w:numId="2" w16cid:durableId="1361663134">
    <w:abstractNumId w:val="15"/>
  </w:num>
  <w:num w:numId="3" w16cid:durableId="316544124">
    <w:abstractNumId w:val="20"/>
  </w:num>
  <w:num w:numId="4" w16cid:durableId="1161238303">
    <w:abstractNumId w:val="9"/>
  </w:num>
  <w:num w:numId="5" w16cid:durableId="1349019642">
    <w:abstractNumId w:val="7"/>
  </w:num>
  <w:num w:numId="6" w16cid:durableId="253248225">
    <w:abstractNumId w:val="6"/>
  </w:num>
  <w:num w:numId="7" w16cid:durableId="548761974">
    <w:abstractNumId w:val="5"/>
  </w:num>
  <w:num w:numId="8" w16cid:durableId="1009941412">
    <w:abstractNumId w:val="4"/>
  </w:num>
  <w:num w:numId="9" w16cid:durableId="398287447">
    <w:abstractNumId w:val="8"/>
  </w:num>
  <w:num w:numId="10" w16cid:durableId="955258921">
    <w:abstractNumId w:val="3"/>
  </w:num>
  <w:num w:numId="11" w16cid:durableId="852917175">
    <w:abstractNumId w:val="2"/>
  </w:num>
  <w:num w:numId="12" w16cid:durableId="1436050007">
    <w:abstractNumId w:val="1"/>
  </w:num>
  <w:num w:numId="13" w16cid:durableId="530269769">
    <w:abstractNumId w:val="0"/>
  </w:num>
  <w:num w:numId="14" w16cid:durableId="641735144">
    <w:abstractNumId w:val="24"/>
  </w:num>
  <w:num w:numId="15" w16cid:durableId="636225147">
    <w:abstractNumId w:val="18"/>
  </w:num>
  <w:num w:numId="16" w16cid:durableId="1893424907">
    <w:abstractNumId w:val="17"/>
  </w:num>
  <w:num w:numId="17" w16cid:durableId="524754413">
    <w:abstractNumId w:val="21"/>
  </w:num>
  <w:num w:numId="18" w16cid:durableId="799567311">
    <w:abstractNumId w:val="19"/>
  </w:num>
  <w:num w:numId="19" w16cid:durableId="1825660285">
    <w:abstractNumId w:val="25"/>
  </w:num>
  <w:num w:numId="20" w16cid:durableId="473721970">
    <w:abstractNumId w:val="16"/>
  </w:num>
  <w:num w:numId="21" w16cid:durableId="40716787">
    <w:abstractNumId w:val="12"/>
  </w:num>
  <w:num w:numId="22" w16cid:durableId="1776975845">
    <w:abstractNumId w:val="26"/>
  </w:num>
  <w:num w:numId="23" w16cid:durableId="1781408856">
    <w:abstractNumId w:val="10"/>
  </w:num>
  <w:num w:numId="24" w16cid:durableId="584144039">
    <w:abstractNumId w:val="23"/>
  </w:num>
  <w:num w:numId="25" w16cid:durableId="189340326">
    <w:abstractNumId w:val="13"/>
  </w:num>
  <w:num w:numId="26" w16cid:durableId="2114936266">
    <w:abstractNumId w:val="22"/>
  </w:num>
  <w:num w:numId="27" w16cid:durableId="937564022">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embedTrueTypeFonts/>
  <w:saveSubsetFonts/>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ctiveWritingStyle w:appName="MSWord" w:lang="en-AU" w:vendorID="64" w:dllVersion="0" w:nlCheck="1" w:checkStyle="0"/>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5826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A71"/>
    <w:rsid w:val="00000B63"/>
    <w:rsid w:val="00000BAD"/>
    <w:rsid w:val="00000BF6"/>
    <w:rsid w:val="00002328"/>
    <w:rsid w:val="0000295C"/>
    <w:rsid w:val="00002D1F"/>
    <w:rsid w:val="00003934"/>
    <w:rsid w:val="0000439F"/>
    <w:rsid w:val="000047FD"/>
    <w:rsid w:val="000056EE"/>
    <w:rsid w:val="00006728"/>
    <w:rsid w:val="00006F3C"/>
    <w:rsid w:val="00007C52"/>
    <w:rsid w:val="00010203"/>
    <w:rsid w:val="00011B0A"/>
    <w:rsid w:val="00012279"/>
    <w:rsid w:val="00012A4E"/>
    <w:rsid w:val="00014671"/>
    <w:rsid w:val="00015429"/>
    <w:rsid w:val="000166C8"/>
    <w:rsid w:val="0001739E"/>
    <w:rsid w:val="00022AD9"/>
    <w:rsid w:val="00022B97"/>
    <w:rsid w:val="0002316A"/>
    <w:rsid w:val="00023793"/>
    <w:rsid w:val="000237BB"/>
    <w:rsid w:val="00023FD2"/>
    <w:rsid w:val="000245A8"/>
    <w:rsid w:val="00024E11"/>
    <w:rsid w:val="000261A3"/>
    <w:rsid w:val="00030128"/>
    <w:rsid w:val="000310CA"/>
    <w:rsid w:val="00032CEA"/>
    <w:rsid w:val="000330FE"/>
    <w:rsid w:val="0003434D"/>
    <w:rsid w:val="000347E8"/>
    <w:rsid w:val="0003498B"/>
    <w:rsid w:val="00034F69"/>
    <w:rsid w:val="00035296"/>
    <w:rsid w:val="00036A8C"/>
    <w:rsid w:val="00037D6E"/>
    <w:rsid w:val="000406D2"/>
    <w:rsid w:val="0004110A"/>
    <w:rsid w:val="000414E0"/>
    <w:rsid w:val="000420D4"/>
    <w:rsid w:val="0004290A"/>
    <w:rsid w:val="000437E1"/>
    <w:rsid w:val="00043A5B"/>
    <w:rsid w:val="000451AC"/>
    <w:rsid w:val="00045583"/>
    <w:rsid w:val="00045982"/>
    <w:rsid w:val="00047E04"/>
    <w:rsid w:val="00050186"/>
    <w:rsid w:val="00050368"/>
    <w:rsid w:val="00050375"/>
    <w:rsid w:val="000508E8"/>
    <w:rsid w:val="00051F99"/>
    <w:rsid w:val="000524A1"/>
    <w:rsid w:val="000544FE"/>
    <w:rsid w:val="0005470B"/>
    <w:rsid w:val="00055057"/>
    <w:rsid w:val="00055193"/>
    <w:rsid w:val="00055E25"/>
    <w:rsid w:val="000561D0"/>
    <w:rsid w:val="00056238"/>
    <w:rsid w:val="000576F6"/>
    <w:rsid w:val="000601FE"/>
    <w:rsid w:val="00061420"/>
    <w:rsid w:val="00061870"/>
    <w:rsid w:val="000623E0"/>
    <w:rsid w:val="00062BA6"/>
    <w:rsid w:val="00063F4A"/>
    <w:rsid w:val="000643B9"/>
    <w:rsid w:val="0006483B"/>
    <w:rsid w:val="000659F0"/>
    <w:rsid w:val="00065A0E"/>
    <w:rsid w:val="000662AB"/>
    <w:rsid w:val="000676FD"/>
    <w:rsid w:val="00067720"/>
    <w:rsid w:val="00067B77"/>
    <w:rsid w:val="00067C29"/>
    <w:rsid w:val="00070049"/>
    <w:rsid w:val="0007086B"/>
    <w:rsid w:val="000711F3"/>
    <w:rsid w:val="000723CE"/>
    <w:rsid w:val="000728E3"/>
    <w:rsid w:val="00072D37"/>
    <w:rsid w:val="000753EE"/>
    <w:rsid w:val="00075B3D"/>
    <w:rsid w:val="00075D11"/>
    <w:rsid w:val="00075EBF"/>
    <w:rsid w:val="000809AF"/>
    <w:rsid w:val="000812C7"/>
    <w:rsid w:val="00082214"/>
    <w:rsid w:val="00082B20"/>
    <w:rsid w:val="000830C1"/>
    <w:rsid w:val="00087B18"/>
    <w:rsid w:val="00087F93"/>
    <w:rsid w:val="000902BB"/>
    <w:rsid w:val="000909EA"/>
    <w:rsid w:val="00090B4F"/>
    <w:rsid w:val="00091F7C"/>
    <w:rsid w:val="00092338"/>
    <w:rsid w:val="00092802"/>
    <w:rsid w:val="00092C59"/>
    <w:rsid w:val="00095666"/>
    <w:rsid w:val="0009592C"/>
    <w:rsid w:val="00096365"/>
    <w:rsid w:val="0009667F"/>
    <w:rsid w:val="00096AFD"/>
    <w:rsid w:val="000A0F8C"/>
    <w:rsid w:val="000A160E"/>
    <w:rsid w:val="000A4C6E"/>
    <w:rsid w:val="000A4FEC"/>
    <w:rsid w:val="000A576A"/>
    <w:rsid w:val="000A5B35"/>
    <w:rsid w:val="000A6D0B"/>
    <w:rsid w:val="000B0985"/>
    <w:rsid w:val="000B0A20"/>
    <w:rsid w:val="000B1E55"/>
    <w:rsid w:val="000B25A7"/>
    <w:rsid w:val="000B26C3"/>
    <w:rsid w:val="000B2CAC"/>
    <w:rsid w:val="000B366E"/>
    <w:rsid w:val="000B4EC8"/>
    <w:rsid w:val="000B4ED3"/>
    <w:rsid w:val="000B5159"/>
    <w:rsid w:val="000B517D"/>
    <w:rsid w:val="000B52F3"/>
    <w:rsid w:val="000B6ADD"/>
    <w:rsid w:val="000C16B5"/>
    <w:rsid w:val="000C29F0"/>
    <w:rsid w:val="000C56FE"/>
    <w:rsid w:val="000C651E"/>
    <w:rsid w:val="000C6A86"/>
    <w:rsid w:val="000C6B53"/>
    <w:rsid w:val="000D0E6B"/>
    <w:rsid w:val="000D112D"/>
    <w:rsid w:val="000D2607"/>
    <w:rsid w:val="000D363E"/>
    <w:rsid w:val="000D38AF"/>
    <w:rsid w:val="000D3B73"/>
    <w:rsid w:val="000D46C7"/>
    <w:rsid w:val="000D4B83"/>
    <w:rsid w:val="000D4E2F"/>
    <w:rsid w:val="000D4FCE"/>
    <w:rsid w:val="000D5097"/>
    <w:rsid w:val="000E054B"/>
    <w:rsid w:val="000E081D"/>
    <w:rsid w:val="000E17D6"/>
    <w:rsid w:val="000E1BD2"/>
    <w:rsid w:val="000E1F0A"/>
    <w:rsid w:val="000E2308"/>
    <w:rsid w:val="000E2CD3"/>
    <w:rsid w:val="000E3A43"/>
    <w:rsid w:val="000E4037"/>
    <w:rsid w:val="000E41CF"/>
    <w:rsid w:val="000E433C"/>
    <w:rsid w:val="000E4AB1"/>
    <w:rsid w:val="000F0672"/>
    <w:rsid w:val="000F0F9D"/>
    <w:rsid w:val="000F140F"/>
    <w:rsid w:val="000F4399"/>
    <w:rsid w:val="000F6BE8"/>
    <w:rsid w:val="000F6C3E"/>
    <w:rsid w:val="000F727E"/>
    <w:rsid w:val="000F7771"/>
    <w:rsid w:val="0010247A"/>
    <w:rsid w:val="001029C2"/>
    <w:rsid w:val="001034D2"/>
    <w:rsid w:val="0010354A"/>
    <w:rsid w:val="00105267"/>
    <w:rsid w:val="001057AE"/>
    <w:rsid w:val="00105EEB"/>
    <w:rsid w:val="00106080"/>
    <w:rsid w:val="0010629F"/>
    <w:rsid w:val="00106C46"/>
    <w:rsid w:val="00107B36"/>
    <w:rsid w:val="00107F62"/>
    <w:rsid w:val="00107F8F"/>
    <w:rsid w:val="00110B31"/>
    <w:rsid w:val="00111DD2"/>
    <w:rsid w:val="00111E48"/>
    <w:rsid w:val="0011229E"/>
    <w:rsid w:val="00113581"/>
    <w:rsid w:val="00114286"/>
    <w:rsid w:val="001147DF"/>
    <w:rsid w:val="00116D79"/>
    <w:rsid w:val="001175A3"/>
    <w:rsid w:val="00117D43"/>
    <w:rsid w:val="00120657"/>
    <w:rsid w:val="0012103F"/>
    <w:rsid w:val="00121714"/>
    <w:rsid w:val="00122CA1"/>
    <w:rsid w:val="0012342F"/>
    <w:rsid w:val="00123743"/>
    <w:rsid w:val="00124B77"/>
    <w:rsid w:val="00126C33"/>
    <w:rsid w:val="00126D00"/>
    <w:rsid w:val="00126F7F"/>
    <w:rsid w:val="001310F4"/>
    <w:rsid w:val="00131770"/>
    <w:rsid w:val="0013227D"/>
    <w:rsid w:val="00132361"/>
    <w:rsid w:val="00132C7C"/>
    <w:rsid w:val="00133419"/>
    <w:rsid w:val="001339A0"/>
    <w:rsid w:val="00134488"/>
    <w:rsid w:val="00134A2A"/>
    <w:rsid w:val="00134DDE"/>
    <w:rsid w:val="001363F5"/>
    <w:rsid w:val="0014006D"/>
    <w:rsid w:val="00140965"/>
    <w:rsid w:val="00143A40"/>
    <w:rsid w:val="00145C33"/>
    <w:rsid w:val="0014605A"/>
    <w:rsid w:val="0014660D"/>
    <w:rsid w:val="00146E65"/>
    <w:rsid w:val="00147839"/>
    <w:rsid w:val="001515B2"/>
    <w:rsid w:val="001516D7"/>
    <w:rsid w:val="00151B0F"/>
    <w:rsid w:val="0015258D"/>
    <w:rsid w:val="00152824"/>
    <w:rsid w:val="00152A34"/>
    <w:rsid w:val="00153593"/>
    <w:rsid w:val="001544DD"/>
    <w:rsid w:val="00155D78"/>
    <w:rsid w:val="00155E90"/>
    <w:rsid w:val="00156235"/>
    <w:rsid w:val="00156C9A"/>
    <w:rsid w:val="0016234B"/>
    <w:rsid w:val="001625A5"/>
    <w:rsid w:val="00163193"/>
    <w:rsid w:val="00163761"/>
    <w:rsid w:val="00165020"/>
    <w:rsid w:val="00165179"/>
    <w:rsid w:val="001665F5"/>
    <w:rsid w:val="001669C0"/>
    <w:rsid w:val="001679E3"/>
    <w:rsid w:val="00167A6F"/>
    <w:rsid w:val="00167E09"/>
    <w:rsid w:val="00171C0B"/>
    <w:rsid w:val="00172926"/>
    <w:rsid w:val="0017343C"/>
    <w:rsid w:val="00173643"/>
    <w:rsid w:val="00174424"/>
    <w:rsid w:val="00174826"/>
    <w:rsid w:val="00174F6A"/>
    <w:rsid w:val="00177249"/>
    <w:rsid w:val="00177A7D"/>
    <w:rsid w:val="0018093B"/>
    <w:rsid w:val="00180CD3"/>
    <w:rsid w:val="001829FF"/>
    <w:rsid w:val="00182BD4"/>
    <w:rsid w:val="001834A7"/>
    <w:rsid w:val="001848A2"/>
    <w:rsid w:val="00184BE5"/>
    <w:rsid w:val="00185055"/>
    <w:rsid w:val="00185624"/>
    <w:rsid w:val="0018607F"/>
    <w:rsid w:val="001875C9"/>
    <w:rsid w:val="00187C51"/>
    <w:rsid w:val="001914B5"/>
    <w:rsid w:val="00191B57"/>
    <w:rsid w:val="001924FC"/>
    <w:rsid w:val="00192B3E"/>
    <w:rsid w:val="00194809"/>
    <w:rsid w:val="00195953"/>
    <w:rsid w:val="001961CE"/>
    <w:rsid w:val="001966DB"/>
    <w:rsid w:val="00197C71"/>
    <w:rsid w:val="001A0DFE"/>
    <w:rsid w:val="001A25BD"/>
    <w:rsid w:val="001A4529"/>
    <w:rsid w:val="001A49AA"/>
    <w:rsid w:val="001A4DF8"/>
    <w:rsid w:val="001A4F85"/>
    <w:rsid w:val="001A54D8"/>
    <w:rsid w:val="001A6741"/>
    <w:rsid w:val="001B066D"/>
    <w:rsid w:val="001B3110"/>
    <w:rsid w:val="001B3343"/>
    <w:rsid w:val="001B355F"/>
    <w:rsid w:val="001B3A5C"/>
    <w:rsid w:val="001B45B9"/>
    <w:rsid w:val="001B64B4"/>
    <w:rsid w:val="001B6547"/>
    <w:rsid w:val="001B680B"/>
    <w:rsid w:val="001B698A"/>
    <w:rsid w:val="001B6C38"/>
    <w:rsid w:val="001B7079"/>
    <w:rsid w:val="001C0370"/>
    <w:rsid w:val="001C0963"/>
    <w:rsid w:val="001C1A47"/>
    <w:rsid w:val="001C2D2D"/>
    <w:rsid w:val="001C309F"/>
    <w:rsid w:val="001C3423"/>
    <w:rsid w:val="001C3CFF"/>
    <w:rsid w:val="001C3D9A"/>
    <w:rsid w:val="001C3F74"/>
    <w:rsid w:val="001C40FE"/>
    <w:rsid w:val="001C48F1"/>
    <w:rsid w:val="001C551B"/>
    <w:rsid w:val="001C6BAE"/>
    <w:rsid w:val="001C6C78"/>
    <w:rsid w:val="001D0ED2"/>
    <w:rsid w:val="001D1730"/>
    <w:rsid w:val="001D17AC"/>
    <w:rsid w:val="001D27AC"/>
    <w:rsid w:val="001D3DBE"/>
    <w:rsid w:val="001D49E7"/>
    <w:rsid w:val="001D4E5A"/>
    <w:rsid w:val="001D53F8"/>
    <w:rsid w:val="001D5B4F"/>
    <w:rsid w:val="001D6BB0"/>
    <w:rsid w:val="001D7F3E"/>
    <w:rsid w:val="001E0659"/>
    <w:rsid w:val="001E0EA1"/>
    <w:rsid w:val="001E28E4"/>
    <w:rsid w:val="001E329F"/>
    <w:rsid w:val="001E448A"/>
    <w:rsid w:val="001E4ACE"/>
    <w:rsid w:val="001E551F"/>
    <w:rsid w:val="001E5CB9"/>
    <w:rsid w:val="001E670A"/>
    <w:rsid w:val="001F0193"/>
    <w:rsid w:val="001F0D36"/>
    <w:rsid w:val="001F13A4"/>
    <w:rsid w:val="001F200F"/>
    <w:rsid w:val="001F204C"/>
    <w:rsid w:val="001F28C3"/>
    <w:rsid w:val="001F2BAA"/>
    <w:rsid w:val="001F30DB"/>
    <w:rsid w:val="001F4033"/>
    <w:rsid w:val="001F43CC"/>
    <w:rsid w:val="001F4B4D"/>
    <w:rsid w:val="001F57EE"/>
    <w:rsid w:val="001F646A"/>
    <w:rsid w:val="001F6ECF"/>
    <w:rsid w:val="001F747B"/>
    <w:rsid w:val="00200F2E"/>
    <w:rsid w:val="0020488A"/>
    <w:rsid w:val="00204A37"/>
    <w:rsid w:val="00205713"/>
    <w:rsid w:val="002059B2"/>
    <w:rsid w:val="00205A72"/>
    <w:rsid w:val="002061E3"/>
    <w:rsid w:val="002063E6"/>
    <w:rsid w:val="002075FB"/>
    <w:rsid w:val="00207CBF"/>
    <w:rsid w:val="0021037D"/>
    <w:rsid w:val="00210637"/>
    <w:rsid w:val="00210E7D"/>
    <w:rsid w:val="00211776"/>
    <w:rsid w:val="002125DA"/>
    <w:rsid w:val="00212887"/>
    <w:rsid w:val="0021656D"/>
    <w:rsid w:val="002174D6"/>
    <w:rsid w:val="00217581"/>
    <w:rsid w:val="00220EDA"/>
    <w:rsid w:val="00221286"/>
    <w:rsid w:val="00221478"/>
    <w:rsid w:val="00221771"/>
    <w:rsid w:val="00222906"/>
    <w:rsid w:val="00222DA1"/>
    <w:rsid w:val="0022300F"/>
    <w:rsid w:val="00223216"/>
    <w:rsid w:val="0022378D"/>
    <w:rsid w:val="00223A7F"/>
    <w:rsid w:val="002250FB"/>
    <w:rsid w:val="002260D7"/>
    <w:rsid w:val="0022682E"/>
    <w:rsid w:val="002303A1"/>
    <w:rsid w:val="002316D7"/>
    <w:rsid w:val="002326AA"/>
    <w:rsid w:val="002328A2"/>
    <w:rsid w:val="00233150"/>
    <w:rsid w:val="00234C38"/>
    <w:rsid w:val="002357D1"/>
    <w:rsid w:val="00236EB4"/>
    <w:rsid w:val="00237179"/>
    <w:rsid w:val="00237867"/>
    <w:rsid w:val="00237A30"/>
    <w:rsid w:val="002405E9"/>
    <w:rsid w:val="00240865"/>
    <w:rsid w:val="002414CC"/>
    <w:rsid w:val="00243DA8"/>
    <w:rsid w:val="00244578"/>
    <w:rsid w:val="0024467B"/>
    <w:rsid w:val="00247A24"/>
    <w:rsid w:val="00250BC6"/>
    <w:rsid w:val="00251843"/>
    <w:rsid w:val="00252423"/>
    <w:rsid w:val="00252CF8"/>
    <w:rsid w:val="002547D2"/>
    <w:rsid w:val="002547ED"/>
    <w:rsid w:val="00254B2F"/>
    <w:rsid w:val="00254C12"/>
    <w:rsid w:val="0025751A"/>
    <w:rsid w:val="00257980"/>
    <w:rsid w:val="00260883"/>
    <w:rsid w:val="0026100E"/>
    <w:rsid w:val="00262431"/>
    <w:rsid w:val="00262BE6"/>
    <w:rsid w:val="00262D5D"/>
    <w:rsid w:val="00263FB2"/>
    <w:rsid w:val="00265858"/>
    <w:rsid w:val="00265D8D"/>
    <w:rsid w:val="002705A1"/>
    <w:rsid w:val="002705BA"/>
    <w:rsid w:val="00270826"/>
    <w:rsid w:val="00270C43"/>
    <w:rsid w:val="00270C4B"/>
    <w:rsid w:val="00271ECF"/>
    <w:rsid w:val="00272BC8"/>
    <w:rsid w:val="0027363B"/>
    <w:rsid w:val="00273B52"/>
    <w:rsid w:val="002745D3"/>
    <w:rsid w:val="00274B1A"/>
    <w:rsid w:val="002754ED"/>
    <w:rsid w:val="002755D6"/>
    <w:rsid w:val="00277423"/>
    <w:rsid w:val="002777DB"/>
    <w:rsid w:val="002802C2"/>
    <w:rsid w:val="002803A2"/>
    <w:rsid w:val="002822B2"/>
    <w:rsid w:val="002828CB"/>
    <w:rsid w:val="00282DC9"/>
    <w:rsid w:val="00283012"/>
    <w:rsid w:val="002833A5"/>
    <w:rsid w:val="0028491E"/>
    <w:rsid w:val="00286BAA"/>
    <w:rsid w:val="002915AC"/>
    <w:rsid w:val="00292333"/>
    <w:rsid w:val="00294984"/>
    <w:rsid w:val="0029581F"/>
    <w:rsid w:val="00295B3E"/>
    <w:rsid w:val="00296435"/>
    <w:rsid w:val="0029646C"/>
    <w:rsid w:val="00296E69"/>
    <w:rsid w:val="002A0135"/>
    <w:rsid w:val="002A0215"/>
    <w:rsid w:val="002A11DE"/>
    <w:rsid w:val="002A314A"/>
    <w:rsid w:val="002A4D07"/>
    <w:rsid w:val="002A57A4"/>
    <w:rsid w:val="002A57E2"/>
    <w:rsid w:val="002A63C6"/>
    <w:rsid w:val="002B0594"/>
    <w:rsid w:val="002B1A61"/>
    <w:rsid w:val="002B1C5F"/>
    <w:rsid w:val="002B2F9D"/>
    <w:rsid w:val="002B4DBF"/>
    <w:rsid w:val="002B5257"/>
    <w:rsid w:val="002B6D30"/>
    <w:rsid w:val="002B745B"/>
    <w:rsid w:val="002B7939"/>
    <w:rsid w:val="002C0E89"/>
    <w:rsid w:val="002C0FC5"/>
    <w:rsid w:val="002C2B9F"/>
    <w:rsid w:val="002C367F"/>
    <w:rsid w:val="002C42F1"/>
    <w:rsid w:val="002C5267"/>
    <w:rsid w:val="002C5360"/>
    <w:rsid w:val="002C79E4"/>
    <w:rsid w:val="002C7F8D"/>
    <w:rsid w:val="002D0814"/>
    <w:rsid w:val="002D1642"/>
    <w:rsid w:val="002D169B"/>
    <w:rsid w:val="002D17F3"/>
    <w:rsid w:val="002D1832"/>
    <w:rsid w:val="002D28FF"/>
    <w:rsid w:val="002D2DCF"/>
    <w:rsid w:val="002D2FB7"/>
    <w:rsid w:val="002D355E"/>
    <w:rsid w:val="002D35D3"/>
    <w:rsid w:val="002D3AB9"/>
    <w:rsid w:val="002D5A9F"/>
    <w:rsid w:val="002E1544"/>
    <w:rsid w:val="002E19F8"/>
    <w:rsid w:val="002E1E35"/>
    <w:rsid w:val="002E278B"/>
    <w:rsid w:val="002E294A"/>
    <w:rsid w:val="002E2F4C"/>
    <w:rsid w:val="002E5FBC"/>
    <w:rsid w:val="002E797A"/>
    <w:rsid w:val="002F149C"/>
    <w:rsid w:val="002F2E13"/>
    <w:rsid w:val="002F310C"/>
    <w:rsid w:val="002F3F87"/>
    <w:rsid w:val="002F50EC"/>
    <w:rsid w:val="002F58B9"/>
    <w:rsid w:val="002F7740"/>
    <w:rsid w:val="0030024E"/>
    <w:rsid w:val="00300CF6"/>
    <w:rsid w:val="00301022"/>
    <w:rsid w:val="00303644"/>
    <w:rsid w:val="00304F4A"/>
    <w:rsid w:val="0030627F"/>
    <w:rsid w:val="003065BB"/>
    <w:rsid w:val="0030670A"/>
    <w:rsid w:val="00306C4E"/>
    <w:rsid w:val="00307213"/>
    <w:rsid w:val="00307C68"/>
    <w:rsid w:val="00310253"/>
    <w:rsid w:val="0031124F"/>
    <w:rsid w:val="00312B9F"/>
    <w:rsid w:val="00313514"/>
    <w:rsid w:val="00313C24"/>
    <w:rsid w:val="003144FB"/>
    <w:rsid w:val="0031482A"/>
    <w:rsid w:val="00315138"/>
    <w:rsid w:val="00315C46"/>
    <w:rsid w:val="00320686"/>
    <w:rsid w:val="00321FF3"/>
    <w:rsid w:val="003220D4"/>
    <w:rsid w:val="00322580"/>
    <w:rsid w:val="00322BA3"/>
    <w:rsid w:val="003242D2"/>
    <w:rsid w:val="0032542D"/>
    <w:rsid w:val="003265FB"/>
    <w:rsid w:val="003268B6"/>
    <w:rsid w:val="003269CD"/>
    <w:rsid w:val="00327AAB"/>
    <w:rsid w:val="00330475"/>
    <w:rsid w:val="00331D9A"/>
    <w:rsid w:val="00332033"/>
    <w:rsid w:val="003328BD"/>
    <w:rsid w:val="00332E94"/>
    <w:rsid w:val="00336768"/>
    <w:rsid w:val="00336B13"/>
    <w:rsid w:val="00337122"/>
    <w:rsid w:val="003458C8"/>
    <w:rsid w:val="003463B2"/>
    <w:rsid w:val="00347380"/>
    <w:rsid w:val="00347ABE"/>
    <w:rsid w:val="00351600"/>
    <w:rsid w:val="00351A70"/>
    <w:rsid w:val="00352B90"/>
    <w:rsid w:val="00352D41"/>
    <w:rsid w:val="003531D6"/>
    <w:rsid w:val="00353E38"/>
    <w:rsid w:val="00354212"/>
    <w:rsid w:val="00354B46"/>
    <w:rsid w:val="00354C96"/>
    <w:rsid w:val="00354F6C"/>
    <w:rsid w:val="003567D5"/>
    <w:rsid w:val="003570F6"/>
    <w:rsid w:val="00357332"/>
    <w:rsid w:val="003575E2"/>
    <w:rsid w:val="00357676"/>
    <w:rsid w:val="003578AF"/>
    <w:rsid w:val="003621F8"/>
    <w:rsid w:val="00362354"/>
    <w:rsid w:val="00362546"/>
    <w:rsid w:val="00363B10"/>
    <w:rsid w:val="00364E7C"/>
    <w:rsid w:val="00365485"/>
    <w:rsid w:val="00366197"/>
    <w:rsid w:val="00366209"/>
    <w:rsid w:val="00366AB8"/>
    <w:rsid w:val="00367693"/>
    <w:rsid w:val="003700C3"/>
    <w:rsid w:val="003724A0"/>
    <w:rsid w:val="003736D5"/>
    <w:rsid w:val="0037442D"/>
    <w:rsid w:val="00375598"/>
    <w:rsid w:val="003765A4"/>
    <w:rsid w:val="00376960"/>
    <w:rsid w:val="00376F38"/>
    <w:rsid w:val="003800E7"/>
    <w:rsid w:val="00380C39"/>
    <w:rsid w:val="00382610"/>
    <w:rsid w:val="00383426"/>
    <w:rsid w:val="003838AE"/>
    <w:rsid w:val="00383959"/>
    <w:rsid w:val="003846AF"/>
    <w:rsid w:val="00386687"/>
    <w:rsid w:val="00387CBD"/>
    <w:rsid w:val="00390502"/>
    <w:rsid w:val="00390747"/>
    <w:rsid w:val="00391FC6"/>
    <w:rsid w:val="00392084"/>
    <w:rsid w:val="00392199"/>
    <w:rsid w:val="00392BAA"/>
    <w:rsid w:val="00392FF7"/>
    <w:rsid w:val="0039377B"/>
    <w:rsid w:val="00393A96"/>
    <w:rsid w:val="00394623"/>
    <w:rsid w:val="00394714"/>
    <w:rsid w:val="00395F88"/>
    <w:rsid w:val="00396732"/>
    <w:rsid w:val="00396825"/>
    <w:rsid w:val="00396E33"/>
    <w:rsid w:val="00397675"/>
    <w:rsid w:val="003976FC"/>
    <w:rsid w:val="0039789C"/>
    <w:rsid w:val="003A0FE9"/>
    <w:rsid w:val="003A1902"/>
    <w:rsid w:val="003A1C34"/>
    <w:rsid w:val="003A24BE"/>
    <w:rsid w:val="003A2FD1"/>
    <w:rsid w:val="003A3291"/>
    <w:rsid w:val="003A4BBC"/>
    <w:rsid w:val="003A715A"/>
    <w:rsid w:val="003A718F"/>
    <w:rsid w:val="003A7A41"/>
    <w:rsid w:val="003A7F4C"/>
    <w:rsid w:val="003B0469"/>
    <w:rsid w:val="003B08D2"/>
    <w:rsid w:val="003B0CAB"/>
    <w:rsid w:val="003B11F5"/>
    <w:rsid w:val="003B1C02"/>
    <w:rsid w:val="003B3B91"/>
    <w:rsid w:val="003B3D4D"/>
    <w:rsid w:val="003B4E08"/>
    <w:rsid w:val="003B7722"/>
    <w:rsid w:val="003C16D5"/>
    <w:rsid w:val="003C18A6"/>
    <w:rsid w:val="003C1D3B"/>
    <w:rsid w:val="003C25E5"/>
    <w:rsid w:val="003C292A"/>
    <w:rsid w:val="003C2DE3"/>
    <w:rsid w:val="003C3811"/>
    <w:rsid w:val="003C4D93"/>
    <w:rsid w:val="003C5416"/>
    <w:rsid w:val="003C6DBA"/>
    <w:rsid w:val="003C700C"/>
    <w:rsid w:val="003C7C0E"/>
    <w:rsid w:val="003D20DD"/>
    <w:rsid w:val="003D33BD"/>
    <w:rsid w:val="003D4260"/>
    <w:rsid w:val="003D44E4"/>
    <w:rsid w:val="003D4668"/>
    <w:rsid w:val="003D52DA"/>
    <w:rsid w:val="003D67B1"/>
    <w:rsid w:val="003D7302"/>
    <w:rsid w:val="003E060A"/>
    <w:rsid w:val="003E0BB2"/>
    <w:rsid w:val="003E57EB"/>
    <w:rsid w:val="003E6A05"/>
    <w:rsid w:val="003E75E0"/>
    <w:rsid w:val="003E771F"/>
    <w:rsid w:val="003E7898"/>
    <w:rsid w:val="003E7DF3"/>
    <w:rsid w:val="003F0DD0"/>
    <w:rsid w:val="003F10D7"/>
    <w:rsid w:val="003F1A97"/>
    <w:rsid w:val="003F1AF9"/>
    <w:rsid w:val="003F29AC"/>
    <w:rsid w:val="003F29F4"/>
    <w:rsid w:val="003F2A29"/>
    <w:rsid w:val="003F331C"/>
    <w:rsid w:val="003F3ACD"/>
    <w:rsid w:val="003F3E67"/>
    <w:rsid w:val="003F4748"/>
    <w:rsid w:val="003F49BE"/>
    <w:rsid w:val="003F49C6"/>
    <w:rsid w:val="003F61EC"/>
    <w:rsid w:val="003F6460"/>
    <w:rsid w:val="003F6AD6"/>
    <w:rsid w:val="003F6D43"/>
    <w:rsid w:val="003F78C8"/>
    <w:rsid w:val="004008DF"/>
    <w:rsid w:val="00400F72"/>
    <w:rsid w:val="0040437B"/>
    <w:rsid w:val="00405DA8"/>
    <w:rsid w:val="00406045"/>
    <w:rsid w:val="004111F6"/>
    <w:rsid w:val="00411F5C"/>
    <w:rsid w:val="0041226D"/>
    <w:rsid w:val="00413461"/>
    <w:rsid w:val="00413D94"/>
    <w:rsid w:val="00414237"/>
    <w:rsid w:val="00414996"/>
    <w:rsid w:val="00414F26"/>
    <w:rsid w:val="00415125"/>
    <w:rsid w:val="004151AA"/>
    <w:rsid w:val="00415E45"/>
    <w:rsid w:val="00417EE4"/>
    <w:rsid w:val="004207D7"/>
    <w:rsid w:val="00423753"/>
    <w:rsid w:val="00423967"/>
    <w:rsid w:val="00423B29"/>
    <w:rsid w:val="00423E91"/>
    <w:rsid w:val="00424431"/>
    <w:rsid w:val="0042480C"/>
    <w:rsid w:val="00424EC8"/>
    <w:rsid w:val="00425588"/>
    <w:rsid w:val="004261C8"/>
    <w:rsid w:val="00427249"/>
    <w:rsid w:val="00432921"/>
    <w:rsid w:val="00433379"/>
    <w:rsid w:val="004333F1"/>
    <w:rsid w:val="00433EAD"/>
    <w:rsid w:val="004344F9"/>
    <w:rsid w:val="00434872"/>
    <w:rsid w:val="00435A8D"/>
    <w:rsid w:val="00437293"/>
    <w:rsid w:val="00440821"/>
    <w:rsid w:val="00441257"/>
    <w:rsid w:val="004416F6"/>
    <w:rsid w:val="004423E4"/>
    <w:rsid w:val="00442444"/>
    <w:rsid w:val="004424CA"/>
    <w:rsid w:val="004430AB"/>
    <w:rsid w:val="00443BD4"/>
    <w:rsid w:val="0044536F"/>
    <w:rsid w:val="00445419"/>
    <w:rsid w:val="004472B5"/>
    <w:rsid w:val="004505F3"/>
    <w:rsid w:val="00451305"/>
    <w:rsid w:val="00451A05"/>
    <w:rsid w:val="00452DF8"/>
    <w:rsid w:val="00453813"/>
    <w:rsid w:val="00453FCD"/>
    <w:rsid w:val="00454D0B"/>
    <w:rsid w:val="00455D0B"/>
    <w:rsid w:val="00457399"/>
    <w:rsid w:val="00457AC5"/>
    <w:rsid w:val="00460AE6"/>
    <w:rsid w:val="00460AF8"/>
    <w:rsid w:val="004613D9"/>
    <w:rsid w:val="00461427"/>
    <w:rsid w:val="00461C76"/>
    <w:rsid w:val="00461DD0"/>
    <w:rsid w:val="00461F90"/>
    <w:rsid w:val="00462653"/>
    <w:rsid w:val="00462B11"/>
    <w:rsid w:val="00464093"/>
    <w:rsid w:val="0046421A"/>
    <w:rsid w:val="00464497"/>
    <w:rsid w:val="00466004"/>
    <w:rsid w:val="004667B6"/>
    <w:rsid w:val="00467261"/>
    <w:rsid w:val="00467A90"/>
    <w:rsid w:val="00471759"/>
    <w:rsid w:val="0047221D"/>
    <w:rsid w:val="00472ADE"/>
    <w:rsid w:val="00473FB4"/>
    <w:rsid w:val="004741D4"/>
    <w:rsid w:val="00476A2A"/>
    <w:rsid w:val="00476EEE"/>
    <w:rsid w:val="00477780"/>
    <w:rsid w:val="00477CDB"/>
    <w:rsid w:val="00480EAD"/>
    <w:rsid w:val="004811FE"/>
    <w:rsid w:val="004813B3"/>
    <w:rsid w:val="00481842"/>
    <w:rsid w:val="00482B0A"/>
    <w:rsid w:val="004837EF"/>
    <w:rsid w:val="004869BA"/>
    <w:rsid w:val="00486CAD"/>
    <w:rsid w:val="00487DA3"/>
    <w:rsid w:val="004903E5"/>
    <w:rsid w:val="00490956"/>
    <w:rsid w:val="00490AAC"/>
    <w:rsid w:val="00491B33"/>
    <w:rsid w:val="00492AF6"/>
    <w:rsid w:val="00492EB2"/>
    <w:rsid w:val="0049332D"/>
    <w:rsid w:val="00493517"/>
    <w:rsid w:val="0049476B"/>
    <w:rsid w:val="0049483D"/>
    <w:rsid w:val="00494CBF"/>
    <w:rsid w:val="00494D3B"/>
    <w:rsid w:val="00497184"/>
    <w:rsid w:val="004A03A9"/>
    <w:rsid w:val="004A0C35"/>
    <w:rsid w:val="004A0E9B"/>
    <w:rsid w:val="004A2DAB"/>
    <w:rsid w:val="004A462D"/>
    <w:rsid w:val="004A515B"/>
    <w:rsid w:val="004A5B2B"/>
    <w:rsid w:val="004A6499"/>
    <w:rsid w:val="004A7852"/>
    <w:rsid w:val="004B1D89"/>
    <w:rsid w:val="004B1E60"/>
    <w:rsid w:val="004B3A94"/>
    <w:rsid w:val="004B4C6D"/>
    <w:rsid w:val="004B6673"/>
    <w:rsid w:val="004B7161"/>
    <w:rsid w:val="004B717C"/>
    <w:rsid w:val="004C0145"/>
    <w:rsid w:val="004C19D1"/>
    <w:rsid w:val="004C1A3B"/>
    <w:rsid w:val="004C1DDE"/>
    <w:rsid w:val="004C372C"/>
    <w:rsid w:val="004C4116"/>
    <w:rsid w:val="004C55FD"/>
    <w:rsid w:val="004C5E6E"/>
    <w:rsid w:val="004D25B2"/>
    <w:rsid w:val="004D2C9E"/>
    <w:rsid w:val="004D2CCB"/>
    <w:rsid w:val="004D4293"/>
    <w:rsid w:val="004D664C"/>
    <w:rsid w:val="004E01BE"/>
    <w:rsid w:val="004E0211"/>
    <w:rsid w:val="004E08EC"/>
    <w:rsid w:val="004E1160"/>
    <w:rsid w:val="004E1710"/>
    <w:rsid w:val="004E17AB"/>
    <w:rsid w:val="004E1C8C"/>
    <w:rsid w:val="004E3221"/>
    <w:rsid w:val="004E3375"/>
    <w:rsid w:val="004E3A82"/>
    <w:rsid w:val="004E4CC5"/>
    <w:rsid w:val="004E6672"/>
    <w:rsid w:val="004F0A32"/>
    <w:rsid w:val="004F0E91"/>
    <w:rsid w:val="004F0F05"/>
    <w:rsid w:val="004F1662"/>
    <w:rsid w:val="004F1699"/>
    <w:rsid w:val="004F2527"/>
    <w:rsid w:val="004F42A7"/>
    <w:rsid w:val="004F4984"/>
    <w:rsid w:val="004F4FDF"/>
    <w:rsid w:val="004F53DB"/>
    <w:rsid w:val="004F586F"/>
    <w:rsid w:val="004F6F63"/>
    <w:rsid w:val="004F7BA6"/>
    <w:rsid w:val="00500562"/>
    <w:rsid w:val="00500619"/>
    <w:rsid w:val="005019CE"/>
    <w:rsid w:val="005033A9"/>
    <w:rsid w:val="00503473"/>
    <w:rsid w:val="00503CCB"/>
    <w:rsid w:val="00504091"/>
    <w:rsid w:val="005063F6"/>
    <w:rsid w:val="005064BA"/>
    <w:rsid w:val="0050746F"/>
    <w:rsid w:val="005104A0"/>
    <w:rsid w:val="0051053E"/>
    <w:rsid w:val="00510CD9"/>
    <w:rsid w:val="005126FE"/>
    <w:rsid w:val="00512CBE"/>
    <w:rsid w:val="00513191"/>
    <w:rsid w:val="00513632"/>
    <w:rsid w:val="00513B2B"/>
    <w:rsid w:val="00514C05"/>
    <w:rsid w:val="0051529E"/>
    <w:rsid w:val="0051543A"/>
    <w:rsid w:val="0051571C"/>
    <w:rsid w:val="00515A73"/>
    <w:rsid w:val="00516A1C"/>
    <w:rsid w:val="005213EC"/>
    <w:rsid w:val="00522891"/>
    <w:rsid w:val="00524A61"/>
    <w:rsid w:val="00524BE1"/>
    <w:rsid w:val="0052650A"/>
    <w:rsid w:val="00527CFD"/>
    <w:rsid w:val="0053008F"/>
    <w:rsid w:val="0053103D"/>
    <w:rsid w:val="005337F7"/>
    <w:rsid w:val="00533B44"/>
    <w:rsid w:val="00535BFA"/>
    <w:rsid w:val="0053633F"/>
    <w:rsid w:val="00536E57"/>
    <w:rsid w:val="00536FD6"/>
    <w:rsid w:val="00537BB3"/>
    <w:rsid w:val="0054039C"/>
    <w:rsid w:val="0054399A"/>
    <w:rsid w:val="00543F5B"/>
    <w:rsid w:val="00545C09"/>
    <w:rsid w:val="0054674C"/>
    <w:rsid w:val="00547D3F"/>
    <w:rsid w:val="005506F1"/>
    <w:rsid w:val="00550FB4"/>
    <w:rsid w:val="00551299"/>
    <w:rsid w:val="00552385"/>
    <w:rsid w:val="00552804"/>
    <w:rsid w:val="00553BBD"/>
    <w:rsid w:val="00553C45"/>
    <w:rsid w:val="00553CCE"/>
    <w:rsid w:val="005548F9"/>
    <w:rsid w:val="005556D1"/>
    <w:rsid w:val="0055575B"/>
    <w:rsid w:val="00557029"/>
    <w:rsid w:val="00557287"/>
    <w:rsid w:val="0056076A"/>
    <w:rsid w:val="00560863"/>
    <w:rsid w:val="00560A19"/>
    <w:rsid w:val="00561460"/>
    <w:rsid w:val="00561833"/>
    <w:rsid w:val="00564001"/>
    <w:rsid w:val="00564692"/>
    <w:rsid w:val="00564795"/>
    <w:rsid w:val="00565A78"/>
    <w:rsid w:val="00565D47"/>
    <w:rsid w:val="005668F3"/>
    <w:rsid w:val="00566AF7"/>
    <w:rsid w:val="00567597"/>
    <w:rsid w:val="00570402"/>
    <w:rsid w:val="00570FDE"/>
    <w:rsid w:val="005714B2"/>
    <w:rsid w:val="00572838"/>
    <w:rsid w:val="0057318D"/>
    <w:rsid w:val="005731A7"/>
    <w:rsid w:val="00573987"/>
    <w:rsid w:val="005767C3"/>
    <w:rsid w:val="00577475"/>
    <w:rsid w:val="00577D0F"/>
    <w:rsid w:val="00580EA6"/>
    <w:rsid w:val="00583339"/>
    <w:rsid w:val="00583B02"/>
    <w:rsid w:val="00584344"/>
    <w:rsid w:val="0058472D"/>
    <w:rsid w:val="00584A71"/>
    <w:rsid w:val="00585E80"/>
    <w:rsid w:val="005867F2"/>
    <w:rsid w:val="00586F19"/>
    <w:rsid w:val="00587CBF"/>
    <w:rsid w:val="00587EE2"/>
    <w:rsid w:val="00590B66"/>
    <w:rsid w:val="005910E2"/>
    <w:rsid w:val="00591E3B"/>
    <w:rsid w:val="00592BA5"/>
    <w:rsid w:val="0059401F"/>
    <w:rsid w:val="00594167"/>
    <w:rsid w:val="00594597"/>
    <w:rsid w:val="00594F6A"/>
    <w:rsid w:val="005969F9"/>
    <w:rsid w:val="00597D21"/>
    <w:rsid w:val="005A04A5"/>
    <w:rsid w:val="005A0E6D"/>
    <w:rsid w:val="005A0F53"/>
    <w:rsid w:val="005A25F1"/>
    <w:rsid w:val="005A2A56"/>
    <w:rsid w:val="005A3914"/>
    <w:rsid w:val="005A4048"/>
    <w:rsid w:val="005A4911"/>
    <w:rsid w:val="005A5490"/>
    <w:rsid w:val="005A5B50"/>
    <w:rsid w:val="005A600C"/>
    <w:rsid w:val="005B1722"/>
    <w:rsid w:val="005B238B"/>
    <w:rsid w:val="005B29D3"/>
    <w:rsid w:val="005B2BDF"/>
    <w:rsid w:val="005B33C4"/>
    <w:rsid w:val="005B57D9"/>
    <w:rsid w:val="005B5D31"/>
    <w:rsid w:val="005B70EF"/>
    <w:rsid w:val="005C029F"/>
    <w:rsid w:val="005C096A"/>
    <w:rsid w:val="005C0FA6"/>
    <w:rsid w:val="005C1D85"/>
    <w:rsid w:val="005C20BB"/>
    <w:rsid w:val="005C2248"/>
    <w:rsid w:val="005C4A67"/>
    <w:rsid w:val="005C4F4B"/>
    <w:rsid w:val="005C7760"/>
    <w:rsid w:val="005C7BB8"/>
    <w:rsid w:val="005C7FB0"/>
    <w:rsid w:val="005D0A67"/>
    <w:rsid w:val="005D1399"/>
    <w:rsid w:val="005D24DA"/>
    <w:rsid w:val="005D3E39"/>
    <w:rsid w:val="005D40F1"/>
    <w:rsid w:val="005D438B"/>
    <w:rsid w:val="005D458C"/>
    <w:rsid w:val="005D491C"/>
    <w:rsid w:val="005D5651"/>
    <w:rsid w:val="005D670D"/>
    <w:rsid w:val="005D6F22"/>
    <w:rsid w:val="005D7218"/>
    <w:rsid w:val="005E1484"/>
    <w:rsid w:val="005E2224"/>
    <w:rsid w:val="005E3237"/>
    <w:rsid w:val="005E38FF"/>
    <w:rsid w:val="005E42DE"/>
    <w:rsid w:val="005E5309"/>
    <w:rsid w:val="005E5616"/>
    <w:rsid w:val="005E68CD"/>
    <w:rsid w:val="005E6D7C"/>
    <w:rsid w:val="005E76F3"/>
    <w:rsid w:val="005F045B"/>
    <w:rsid w:val="005F0CD3"/>
    <w:rsid w:val="005F243D"/>
    <w:rsid w:val="005F37AA"/>
    <w:rsid w:val="005F37D9"/>
    <w:rsid w:val="005F38C6"/>
    <w:rsid w:val="005F41D7"/>
    <w:rsid w:val="005F4679"/>
    <w:rsid w:val="005F47AA"/>
    <w:rsid w:val="005F4CB2"/>
    <w:rsid w:val="005F5365"/>
    <w:rsid w:val="005F561A"/>
    <w:rsid w:val="00601607"/>
    <w:rsid w:val="00601667"/>
    <w:rsid w:val="00601C6C"/>
    <w:rsid w:val="00604297"/>
    <w:rsid w:val="0060499E"/>
    <w:rsid w:val="0060740E"/>
    <w:rsid w:val="00607651"/>
    <w:rsid w:val="00607A00"/>
    <w:rsid w:val="00610CB1"/>
    <w:rsid w:val="00610EE3"/>
    <w:rsid w:val="006111CC"/>
    <w:rsid w:val="006113E3"/>
    <w:rsid w:val="00611830"/>
    <w:rsid w:val="00611976"/>
    <w:rsid w:val="00611988"/>
    <w:rsid w:val="00612658"/>
    <w:rsid w:val="006126B1"/>
    <w:rsid w:val="0061281A"/>
    <w:rsid w:val="00612AC1"/>
    <w:rsid w:val="00612EDD"/>
    <w:rsid w:val="006133D2"/>
    <w:rsid w:val="00616144"/>
    <w:rsid w:val="0061648D"/>
    <w:rsid w:val="00620367"/>
    <w:rsid w:val="0062085A"/>
    <w:rsid w:val="00620D5B"/>
    <w:rsid w:val="00621363"/>
    <w:rsid w:val="00621ABF"/>
    <w:rsid w:val="00623E49"/>
    <w:rsid w:val="00624147"/>
    <w:rsid w:val="00624A5B"/>
    <w:rsid w:val="006258CE"/>
    <w:rsid w:val="006262EB"/>
    <w:rsid w:val="00626464"/>
    <w:rsid w:val="00626E53"/>
    <w:rsid w:val="00630AE4"/>
    <w:rsid w:val="00630C62"/>
    <w:rsid w:val="0063186A"/>
    <w:rsid w:val="00631D11"/>
    <w:rsid w:val="00631DDE"/>
    <w:rsid w:val="00632204"/>
    <w:rsid w:val="00632CF1"/>
    <w:rsid w:val="006334F8"/>
    <w:rsid w:val="006338D1"/>
    <w:rsid w:val="006348B1"/>
    <w:rsid w:val="00636095"/>
    <w:rsid w:val="00636D4F"/>
    <w:rsid w:val="00637921"/>
    <w:rsid w:val="00641EB9"/>
    <w:rsid w:val="0064337E"/>
    <w:rsid w:val="00643486"/>
    <w:rsid w:val="006443BE"/>
    <w:rsid w:val="006444E0"/>
    <w:rsid w:val="00644850"/>
    <w:rsid w:val="00644862"/>
    <w:rsid w:val="00645165"/>
    <w:rsid w:val="00645A49"/>
    <w:rsid w:val="00646E45"/>
    <w:rsid w:val="00647421"/>
    <w:rsid w:val="006503AC"/>
    <w:rsid w:val="00651265"/>
    <w:rsid w:val="00651B3E"/>
    <w:rsid w:val="00651E8F"/>
    <w:rsid w:val="00652283"/>
    <w:rsid w:val="006526EB"/>
    <w:rsid w:val="006529BF"/>
    <w:rsid w:val="00652A5C"/>
    <w:rsid w:val="00653371"/>
    <w:rsid w:val="006548E6"/>
    <w:rsid w:val="006568A9"/>
    <w:rsid w:val="00656C5C"/>
    <w:rsid w:val="00657047"/>
    <w:rsid w:val="006572F2"/>
    <w:rsid w:val="006577DE"/>
    <w:rsid w:val="0065794A"/>
    <w:rsid w:val="0066071D"/>
    <w:rsid w:val="006608DF"/>
    <w:rsid w:val="00661A5D"/>
    <w:rsid w:val="00661C1F"/>
    <w:rsid w:val="00662971"/>
    <w:rsid w:val="00663339"/>
    <w:rsid w:val="0066424C"/>
    <w:rsid w:val="0066491D"/>
    <w:rsid w:val="00666422"/>
    <w:rsid w:val="00666FED"/>
    <w:rsid w:val="006677C9"/>
    <w:rsid w:val="00671253"/>
    <w:rsid w:val="00671416"/>
    <w:rsid w:val="00671FEA"/>
    <w:rsid w:val="00672003"/>
    <w:rsid w:val="00672979"/>
    <w:rsid w:val="00674CA4"/>
    <w:rsid w:val="00675602"/>
    <w:rsid w:val="0067563D"/>
    <w:rsid w:val="00675849"/>
    <w:rsid w:val="00675918"/>
    <w:rsid w:val="00677668"/>
    <w:rsid w:val="00677F97"/>
    <w:rsid w:val="0068149B"/>
    <w:rsid w:val="006816A1"/>
    <w:rsid w:val="00681ADA"/>
    <w:rsid w:val="00681D95"/>
    <w:rsid w:val="00682914"/>
    <w:rsid w:val="00682CD8"/>
    <w:rsid w:val="006831A8"/>
    <w:rsid w:val="0068348E"/>
    <w:rsid w:val="00684DF0"/>
    <w:rsid w:val="00686152"/>
    <w:rsid w:val="00686C14"/>
    <w:rsid w:val="006911AF"/>
    <w:rsid w:val="00691266"/>
    <w:rsid w:val="0069140C"/>
    <w:rsid w:val="00691E8D"/>
    <w:rsid w:val="006929C0"/>
    <w:rsid w:val="00693BBC"/>
    <w:rsid w:val="00695530"/>
    <w:rsid w:val="00695E9A"/>
    <w:rsid w:val="006964FC"/>
    <w:rsid w:val="00697867"/>
    <w:rsid w:val="006A0A26"/>
    <w:rsid w:val="006A3613"/>
    <w:rsid w:val="006A36AF"/>
    <w:rsid w:val="006A3DCA"/>
    <w:rsid w:val="006A458E"/>
    <w:rsid w:val="006A4596"/>
    <w:rsid w:val="006A48E1"/>
    <w:rsid w:val="006A4BA5"/>
    <w:rsid w:val="006A4FCF"/>
    <w:rsid w:val="006A585D"/>
    <w:rsid w:val="006A5E19"/>
    <w:rsid w:val="006A6B1B"/>
    <w:rsid w:val="006A7275"/>
    <w:rsid w:val="006A74D7"/>
    <w:rsid w:val="006B1078"/>
    <w:rsid w:val="006B28EE"/>
    <w:rsid w:val="006B3B71"/>
    <w:rsid w:val="006B4C72"/>
    <w:rsid w:val="006C131C"/>
    <w:rsid w:val="006C15E5"/>
    <w:rsid w:val="006C23C4"/>
    <w:rsid w:val="006C31CA"/>
    <w:rsid w:val="006C37B4"/>
    <w:rsid w:val="006C3EC4"/>
    <w:rsid w:val="006C4BED"/>
    <w:rsid w:val="006C53D2"/>
    <w:rsid w:val="006C5B24"/>
    <w:rsid w:val="006C5C75"/>
    <w:rsid w:val="006C5F44"/>
    <w:rsid w:val="006C734E"/>
    <w:rsid w:val="006C795D"/>
    <w:rsid w:val="006C7BD3"/>
    <w:rsid w:val="006D03F3"/>
    <w:rsid w:val="006D0603"/>
    <w:rsid w:val="006D18DE"/>
    <w:rsid w:val="006D27B2"/>
    <w:rsid w:val="006D3ACF"/>
    <w:rsid w:val="006D4B99"/>
    <w:rsid w:val="006D6F88"/>
    <w:rsid w:val="006E0C43"/>
    <w:rsid w:val="006E0F14"/>
    <w:rsid w:val="006E1EFE"/>
    <w:rsid w:val="006E3599"/>
    <w:rsid w:val="006E3E32"/>
    <w:rsid w:val="006E3E40"/>
    <w:rsid w:val="006E4BC6"/>
    <w:rsid w:val="006E6638"/>
    <w:rsid w:val="006E6AF8"/>
    <w:rsid w:val="006F2504"/>
    <w:rsid w:val="006F2D58"/>
    <w:rsid w:val="006F3970"/>
    <w:rsid w:val="006F4850"/>
    <w:rsid w:val="006F493C"/>
    <w:rsid w:val="006F4F2B"/>
    <w:rsid w:val="006F52C1"/>
    <w:rsid w:val="006F58A4"/>
    <w:rsid w:val="006F58D6"/>
    <w:rsid w:val="006F71C1"/>
    <w:rsid w:val="00700079"/>
    <w:rsid w:val="00700ACE"/>
    <w:rsid w:val="00700C3E"/>
    <w:rsid w:val="00702953"/>
    <w:rsid w:val="00702D8A"/>
    <w:rsid w:val="007037DD"/>
    <w:rsid w:val="007050CB"/>
    <w:rsid w:val="007053FC"/>
    <w:rsid w:val="00705702"/>
    <w:rsid w:val="0070574B"/>
    <w:rsid w:val="00706794"/>
    <w:rsid w:val="007067C6"/>
    <w:rsid w:val="00707D93"/>
    <w:rsid w:val="0071022D"/>
    <w:rsid w:val="00711D62"/>
    <w:rsid w:val="0071273D"/>
    <w:rsid w:val="007144E2"/>
    <w:rsid w:val="00716708"/>
    <w:rsid w:val="00717461"/>
    <w:rsid w:val="00717563"/>
    <w:rsid w:val="00722A98"/>
    <w:rsid w:val="00722AD5"/>
    <w:rsid w:val="00724D14"/>
    <w:rsid w:val="00726497"/>
    <w:rsid w:val="00730AB3"/>
    <w:rsid w:val="00731232"/>
    <w:rsid w:val="007320F9"/>
    <w:rsid w:val="00732425"/>
    <w:rsid w:val="00733D1E"/>
    <w:rsid w:val="00733ED9"/>
    <w:rsid w:val="00735B24"/>
    <w:rsid w:val="007361FA"/>
    <w:rsid w:val="0073761F"/>
    <w:rsid w:val="00737E28"/>
    <w:rsid w:val="00742499"/>
    <w:rsid w:val="007425DD"/>
    <w:rsid w:val="00742BE4"/>
    <w:rsid w:val="00744DDE"/>
    <w:rsid w:val="0074530F"/>
    <w:rsid w:val="0074574E"/>
    <w:rsid w:val="0074576E"/>
    <w:rsid w:val="00746CCA"/>
    <w:rsid w:val="00746D6B"/>
    <w:rsid w:val="00750340"/>
    <w:rsid w:val="007506AA"/>
    <w:rsid w:val="00750F54"/>
    <w:rsid w:val="0075145F"/>
    <w:rsid w:val="007539CA"/>
    <w:rsid w:val="007576E3"/>
    <w:rsid w:val="00757D9D"/>
    <w:rsid w:val="00760C7F"/>
    <w:rsid w:val="00761297"/>
    <w:rsid w:val="0076141D"/>
    <w:rsid w:val="00761EC0"/>
    <w:rsid w:val="00761F33"/>
    <w:rsid w:val="007624AA"/>
    <w:rsid w:val="00762A3A"/>
    <w:rsid w:val="00763B73"/>
    <w:rsid w:val="00763EE4"/>
    <w:rsid w:val="007640FB"/>
    <w:rsid w:val="0076587E"/>
    <w:rsid w:val="00765C5D"/>
    <w:rsid w:val="00765CAB"/>
    <w:rsid w:val="0076663A"/>
    <w:rsid w:val="00766F08"/>
    <w:rsid w:val="00770C21"/>
    <w:rsid w:val="0077190B"/>
    <w:rsid w:val="00771FCD"/>
    <w:rsid w:val="0077361C"/>
    <w:rsid w:val="00774FF3"/>
    <w:rsid w:val="00777272"/>
    <w:rsid w:val="00780781"/>
    <w:rsid w:val="0078105D"/>
    <w:rsid w:val="00782350"/>
    <w:rsid w:val="00782523"/>
    <w:rsid w:val="00784112"/>
    <w:rsid w:val="00785D6A"/>
    <w:rsid w:val="00787D5F"/>
    <w:rsid w:val="00787E97"/>
    <w:rsid w:val="007904F8"/>
    <w:rsid w:val="007916FB"/>
    <w:rsid w:val="00792C57"/>
    <w:rsid w:val="00792D08"/>
    <w:rsid w:val="0079499B"/>
    <w:rsid w:val="00794F6C"/>
    <w:rsid w:val="00795023"/>
    <w:rsid w:val="007952D3"/>
    <w:rsid w:val="00795302"/>
    <w:rsid w:val="00796005"/>
    <w:rsid w:val="0079643C"/>
    <w:rsid w:val="00796EAA"/>
    <w:rsid w:val="0079710F"/>
    <w:rsid w:val="007971B0"/>
    <w:rsid w:val="00797C09"/>
    <w:rsid w:val="007A117A"/>
    <w:rsid w:val="007A1349"/>
    <w:rsid w:val="007A18E5"/>
    <w:rsid w:val="007A18FD"/>
    <w:rsid w:val="007A1A16"/>
    <w:rsid w:val="007A1C2A"/>
    <w:rsid w:val="007A1F88"/>
    <w:rsid w:val="007A31F0"/>
    <w:rsid w:val="007A3567"/>
    <w:rsid w:val="007A370C"/>
    <w:rsid w:val="007A45E9"/>
    <w:rsid w:val="007A5B3C"/>
    <w:rsid w:val="007A618D"/>
    <w:rsid w:val="007A73CF"/>
    <w:rsid w:val="007A7E39"/>
    <w:rsid w:val="007B0246"/>
    <w:rsid w:val="007B0C98"/>
    <w:rsid w:val="007B2275"/>
    <w:rsid w:val="007B2CBD"/>
    <w:rsid w:val="007B3CE7"/>
    <w:rsid w:val="007B43C7"/>
    <w:rsid w:val="007B50EF"/>
    <w:rsid w:val="007B6490"/>
    <w:rsid w:val="007B7BB6"/>
    <w:rsid w:val="007C012A"/>
    <w:rsid w:val="007C0378"/>
    <w:rsid w:val="007C0564"/>
    <w:rsid w:val="007C142F"/>
    <w:rsid w:val="007C19CD"/>
    <w:rsid w:val="007C1D32"/>
    <w:rsid w:val="007C23A0"/>
    <w:rsid w:val="007C2A43"/>
    <w:rsid w:val="007C378E"/>
    <w:rsid w:val="007C381B"/>
    <w:rsid w:val="007C3909"/>
    <w:rsid w:val="007C4010"/>
    <w:rsid w:val="007C49D9"/>
    <w:rsid w:val="007C506A"/>
    <w:rsid w:val="007C7156"/>
    <w:rsid w:val="007C7368"/>
    <w:rsid w:val="007C76BA"/>
    <w:rsid w:val="007D0E70"/>
    <w:rsid w:val="007D2042"/>
    <w:rsid w:val="007D20BF"/>
    <w:rsid w:val="007D2FE1"/>
    <w:rsid w:val="007D3915"/>
    <w:rsid w:val="007D44D6"/>
    <w:rsid w:val="007D466B"/>
    <w:rsid w:val="007D4B83"/>
    <w:rsid w:val="007D6A54"/>
    <w:rsid w:val="007E169B"/>
    <w:rsid w:val="007E21C3"/>
    <w:rsid w:val="007E25CA"/>
    <w:rsid w:val="007E32D4"/>
    <w:rsid w:val="007E3C31"/>
    <w:rsid w:val="007E3FCE"/>
    <w:rsid w:val="007E4397"/>
    <w:rsid w:val="007E6865"/>
    <w:rsid w:val="007E6FF1"/>
    <w:rsid w:val="007E7979"/>
    <w:rsid w:val="007E79C5"/>
    <w:rsid w:val="007F3F47"/>
    <w:rsid w:val="007F46D0"/>
    <w:rsid w:val="007F55A4"/>
    <w:rsid w:val="007F55FC"/>
    <w:rsid w:val="007F588F"/>
    <w:rsid w:val="007F64DD"/>
    <w:rsid w:val="007F6B43"/>
    <w:rsid w:val="00800EE9"/>
    <w:rsid w:val="00802693"/>
    <w:rsid w:val="008034EB"/>
    <w:rsid w:val="00803B30"/>
    <w:rsid w:val="008041E4"/>
    <w:rsid w:val="00804CBE"/>
    <w:rsid w:val="00804E0D"/>
    <w:rsid w:val="00806D9C"/>
    <w:rsid w:val="00806E64"/>
    <w:rsid w:val="0081097F"/>
    <w:rsid w:val="00811BA3"/>
    <w:rsid w:val="0081277E"/>
    <w:rsid w:val="008141A4"/>
    <w:rsid w:val="00814256"/>
    <w:rsid w:val="0081624B"/>
    <w:rsid w:val="008169C6"/>
    <w:rsid w:val="0081742C"/>
    <w:rsid w:val="008200F1"/>
    <w:rsid w:val="008202A6"/>
    <w:rsid w:val="008203B7"/>
    <w:rsid w:val="00820B4E"/>
    <w:rsid w:val="00820E6A"/>
    <w:rsid w:val="008212FA"/>
    <w:rsid w:val="008213A4"/>
    <w:rsid w:val="00821FFE"/>
    <w:rsid w:val="008223F6"/>
    <w:rsid w:val="00823C84"/>
    <w:rsid w:val="00824410"/>
    <w:rsid w:val="008245AC"/>
    <w:rsid w:val="0083105E"/>
    <w:rsid w:val="00834026"/>
    <w:rsid w:val="008342C5"/>
    <w:rsid w:val="00835462"/>
    <w:rsid w:val="00840E96"/>
    <w:rsid w:val="00841F34"/>
    <w:rsid w:val="008421EA"/>
    <w:rsid w:val="00842480"/>
    <w:rsid w:val="00842873"/>
    <w:rsid w:val="00843584"/>
    <w:rsid w:val="00844675"/>
    <w:rsid w:val="0084505E"/>
    <w:rsid w:val="00845409"/>
    <w:rsid w:val="00845F78"/>
    <w:rsid w:val="00846C0B"/>
    <w:rsid w:val="008479C1"/>
    <w:rsid w:val="00847F58"/>
    <w:rsid w:val="008506E1"/>
    <w:rsid w:val="0085092D"/>
    <w:rsid w:val="008516D2"/>
    <w:rsid w:val="008527D6"/>
    <w:rsid w:val="008529D0"/>
    <w:rsid w:val="0085388B"/>
    <w:rsid w:val="00853DBC"/>
    <w:rsid w:val="008549FF"/>
    <w:rsid w:val="00854BD2"/>
    <w:rsid w:val="0085507C"/>
    <w:rsid w:val="00855B7C"/>
    <w:rsid w:val="00855C9D"/>
    <w:rsid w:val="00856599"/>
    <w:rsid w:val="00856B0E"/>
    <w:rsid w:val="00856CE6"/>
    <w:rsid w:val="00857980"/>
    <w:rsid w:val="00857BEC"/>
    <w:rsid w:val="00861EF2"/>
    <w:rsid w:val="008621D6"/>
    <w:rsid w:val="008623C7"/>
    <w:rsid w:val="00863C8D"/>
    <w:rsid w:val="00864D9E"/>
    <w:rsid w:val="00865883"/>
    <w:rsid w:val="008675F2"/>
    <w:rsid w:val="00867B04"/>
    <w:rsid w:val="008714C6"/>
    <w:rsid w:val="0087160E"/>
    <w:rsid w:val="008722DC"/>
    <w:rsid w:val="0087311E"/>
    <w:rsid w:val="0087385B"/>
    <w:rsid w:val="008778FE"/>
    <w:rsid w:val="008804AD"/>
    <w:rsid w:val="00880670"/>
    <w:rsid w:val="00883506"/>
    <w:rsid w:val="008843E5"/>
    <w:rsid w:val="00884A91"/>
    <w:rsid w:val="0088568F"/>
    <w:rsid w:val="00885BED"/>
    <w:rsid w:val="008863FD"/>
    <w:rsid w:val="0089036D"/>
    <w:rsid w:val="0089047B"/>
    <w:rsid w:val="00890A16"/>
    <w:rsid w:val="00890CDB"/>
    <w:rsid w:val="00892BD4"/>
    <w:rsid w:val="00892E8E"/>
    <w:rsid w:val="008936D8"/>
    <w:rsid w:val="008958EA"/>
    <w:rsid w:val="00896015"/>
    <w:rsid w:val="0089786F"/>
    <w:rsid w:val="008A066D"/>
    <w:rsid w:val="008A0D3A"/>
    <w:rsid w:val="008A3D32"/>
    <w:rsid w:val="008A3DD2"/>
    <w:rsid w:val="008A3ECC"/>
    <w:rsid w:val="008A462B"/>
    <w:rsid w:val="008A49C3"/>
    <w:rsid w:val="008A4C58"/>
    <w:rsid w:val="008A4E6C"/>
    <w:rsid w:val="008A584D"/>
    <w:rsid w:val="008A5870"/>
    <w:rsid w:val="008A5DD5"/>
    <w:rsid w:val="008A7220"/>
    <w:rsid w:val="008B02E5"/>
    <w:rsid w:val="008B0892"/>
    <w:rsid w:val="008B18D8"/>
    <w:rsid w:val="008B1CD5"/>
    <w:rsid w:val="008B28FD"/>
    <w:rsid w:val="008B2A0D"/>
    <w:rsid w:val="008B3AE1"/>
    <w:rsid w:val="008B53BE"/>
    <w:rsid w:val="008B60B8"/>
    <w:rsid w:val="008B7502"/>
    <w:rsid w:val="008B7A48"/>
    <w:rsid w:val="008B7DD7"/>
    <w:rsid w:val="008B7F40"/>
    <w:rsid w:val="008C1752"/>
    <w:rsid w:val="008C1D70"/>
    <w:rsid w:val="008C2771"/>
    <w:rsid w:val="008C38FE"/>
    <w:rsid w:val="008C3BF4"/>
    <w:rsid w:val="008C498C"/>
    <w:rsid w:val="008C5B13"/>
    <w:rsid w:val="008D1423"/>
    <w:rsid w:val="008D27FB"/>
    <w:rsid w:val="008D2B73"/>
    <w:rsid w:val="008D5E6A"/>
    <w:rsid w:val="008D6191"/>
    <w:rsid w:val="008D64ED"/>
    <w:rsid w:val="008D715C"/>
    <w:rsid w:val="008D7933"/>
    <w:rsid w:val="008E02E5"/>
    <w:rsid w:val="008E085E"/>
    <w:rsid w:val="008E4468"/>
    <w:rsid w:val="008E4E61"/>
    <w:rsid w:val="008E7314"/>
    <w:rsid w:val="008E74ED"/>
    <w:rsid w:val="008E7D39"/>
    <w:rsid w:val="008F170B"/>
    <w:rsid w:val="008F245C"/>
    <w:rsid w:val="008F2C85"/>
    <w:rsid w:val="008F3290"/>
    <w:rsid w:val="008F5EC2"/>
    <w:rsid w:val="008F635B"/>
    <w:rsid w:val="008F669F"/>
    <w:rsid w:val="008F6AF6"/>
    <w:rsid w:val="008F6C2B"/>
    <w:rsid w:val="008F6D85"/>
    <w:rsid w:val="008F70C5"/>
    <w:rsid w:val="0090077B"/>
    <w:rsid w:val="009018A2"/>
    <w:rsid w:val="00901D54"/>
    <w:rsid w:val="00901DA5"/>
    <w:rsid w:val="00902421"/>
    <w:rsid w:val="00902709"/>
    <w:rsid w:val="00902B61"/>
    <w:rsid w:val="00902F71"/>
    <w:rsid w:val="00902F7C"/>
    <w:rsid w:val="00902FB5"/>
    <w:rsid w:val="00903A07"/>
    <w:rsid w:val="009040ED"/>
    <w:rsid w:val="00904C6F"/>
    <w:rsid w:val="009070F5"/>
    <w:rsid w:val="00907B5B"/>
    <w:rsid w:val="00907C86"/>
    <w:rsid w:val="00912572"/>
    <w:rsid w:val="00912E14"/>
    <w:rsid w:val="00913EDB"/>
    <w:rsid w:val="00914CC9"/>
    <w:rsid w:val="00915962"/>
    <w:rsid w:val="00915C18"/>
    <w:rsid w:val="00916012"/>
    <w:rsid w:val="00916A1B"/>
    <w:rsid w:val="009207A7"/>
    <w:rsid w:val="0092183D"/>
    <w:rsid w:val="00923092"/>
    <w:rsid w:val="00923B41"/>
    <w:rsid w:val="009251E4"/>
    <w:rsid w:val="0092525B"/>
    <w:rsid w:val="009263E7"/>
    <w:rsid w:val="0093033C"/>
    <w:rsid w:val="00931478"/>
    <w:rsid w:val="00932CE7"/>
    <w:rsid w:val="0093341C"/>
    <w:rsid w:val="00934163"/>
    <w:rsid w:val="009349D0"/>
    <w:rsid w:val="00935470"/>
    <w:rsid w:val="009356C5"/>
    <w:rsid w:val="009357F6"/>
    <w:rsid w:val="0093692D"/>
    <w:rsid w:val="00940E10"/>
    <w:rsid w:val="00944253"/>
    <w:rsid w:val="00944599"/>
    <w:rsid w:val="00945B28"/>
    <w:rsid w:val="009461C8"/>
    <w:rsid w:val="00946595"/>
    <w:rsid w:val="00950059"/>
    <w:rsid w:val="00951805"/>
    <w:rsid w:val="0095322A"/>
    <w:rsid w:val="009552A2"/>
    <w:rsid w:val="009553F5"/>
    <w:rsid w:val="00956357"/>
    <w:rsid w:val="009571AE"/>
    <w:rsid w:val="009603C0"/>
    <w:rsid w:val="00963766"/>
    <w:rsid w:val="00963C65"/>
    <w:rsid w:val="009646B2"/>
    <w:rsid w:val="009651C9"/>
    <w:rsid w:val="0096584D"/>
    <w:rsid w:val="00967592"/>
    <w:rsid w:val="009676B9"/>
    <w:rsid w:val="00967720"/>
    <w:rsid w:val="00970AA6"/>
    <w:rsid w:val="0097291F"/>
    <w:rsid w:val="009733B5"/>
    <w:rsid w:val="00974D72"/>
    <w:rsid w:val="00975175"/>
    <w:rsid w:val="0098106A"/>
    <w:rsid w:val="00981444"/>
    <w:rsid w:val="009815C2"/>
    <w:rsid w:val="00982E8D"/>
    <w:rsid w:val="00982FFF"/>
    <w:rsid w:val="00984252"/>
    <w:rsid w:val="009852B7"/>
    <w:rsid w:val="00985429"/>
    <w:rsid w:val="009854F6"/>
    <w:rsid w:val="0098559E"/>
    <w:rsid w:val="009861B9"/>
    <w:rsid w:val="00987B01"/>
    <w:rsid w:val="00987DF2"/>
    <w:rsid w:val="00990FCF"/>
    <w:rsid w:val="009910CB"/>
    <w:rsid w:val="00992087"/>
    <w:rsid w:val="00992710"/>
    <w:rsid w:val="00992CE1"/>
    <w:rsid w:val="009935CB"/>
    <w:rsid w:val="009958CF"/>
    <w:rsid w:val="00995E1C"/>
    <w:rsid w:val="00996424"/>
    <w:rsid w:val="00996E85"/>
    <w:rsid w:val="009974E6"/>
    <w:rsid w:val="009A0534"/>
    <w:rsid w:val="009A07D6"/>
    <w:rsid w:val="009A142B"/>
    <w:rsid w:val="009A253D"/>
    <w:rsid w:val="009A264A"/>
    <w:rsid w:val="009A4D60"/>
    <w:rsid w:val="009A595E"/>
    <w:rsid w:val="009A5E1D"/>
    <w:rsid w:val="009A5FF1"/>
    <w:rsid w:val="009A7C48"/>
    <w:rsid w:val="009A7E3A"/>
    <w:rsid w:val="009B0C55"/>
    <w:rsid w:val="009B13D7"/>
    <w:rsid w:val="009B2591"/>
    <w:rsid w:val="009B26E3"/>
    <w:rsid w:val="009B27D7"/>
    <w:rsid w:val="009B28B9"/>
    <w:rsid w:val="009B4745"/>
    <w:rsid w:val="009B4AA3"/>
    <w:rsid w:val="009B79B8"/>
    <w:rsid w:val="009B7E95"/>
    <w:rsid w:val="009B7F59"/>
    <w:rsid w:val="009C0555"/>
    <w:rsid w:val="009C059C"/>
    <w:rsid w:val="009C1147"/>
    <w:rsid w:val="009C1210"/>
    <w:rsid w:val="009C1737"/>
    <w:rsid w:val="009C3D9F"/>
    <w:rsid w:val="009C465C"/>
    <w:rsid w:val="009C6607"/>
    <w:rsid w:val="009D1003"/>
    <w:rsid w:val="009D1793"/>
    <w:rsid w:val="009D19C2"/>
    <w:rsid w:val="009D315F"/>
    <w:rsid w:val="009D31DF"/>
    <w:rsid w:val="009D5166"/>
    <w:rsid w:val="009D556A"/>
    <w:rsid w:val="009D5CF3"/>
    <w:rsid w:val="009D5EDD"/>
    <w:rsid w:val="009D6377"/>
    <w:rsid w:val="009D66EF"/>
    <w:rsid w:val="009D6910"/>
    <w:rsid w:val="009D764F"/>
    <w:rsid w:val="009E1DE7"/>
    <w:rsid w:val="009E1EEB"/>
    <w:rsid w:val="009E2E1D"/>
    <w:rsid w:val="009E3171"/>
    <w:rsid w:val="009E45D8"/>
    <w:rsid w:val="009E62C5"/>
    <w:rsid w:val="009E76C2"/>
    <w:rsid w:val="009E7CB2"/>
    <w:rsid w:val="009F25FB"/>
    <w:rsid w:val="009F3136"/>
    <w:rsid w:val="009F3211"/>
    <w:rsid w:val="009F4529"/>
    <w:rsid w:val="009F4D94"/>
    <w:rsid w:val="009F5C13"/>
    <w:rsid w:val="009F7EDE"/>
    <w:rsid w:val="00A00B3D"/>
    <w:rsid w:val="00A01333"/>
    <w:rsid w:val="00A01440"/>
    <w:rsid w:val="00A01FB2"/>
    <w:rsid w:val="00A03F84"/>
    <w:rsid w:val="00A04D5D"/>
    <w:rsid w:val="00A0514F"/>
    <w:rsid w:val="00A06478"/>
    <w:rsid w:val="00A066DD"/>
    <w:rsid w:val="00A07C71"/>
    <w:rsid w:val="00A11E77"/>
    <w:rsid w:val="00A120A9"/>
    <w:rsid w:val="00A1281A"/>
    <w:rsid w:val="00A13C12"/>
    <w:rsid w:val="00A148B1"/>
    <w:rsid w:val="00A14C3A"/>
    <w:rsid w:val="00A14EA3"/>
    <w:rsid w:val="00A15231"/>
    <w:rsid w:val="00A162FB"/>
    <w:rsid w:val="00A1745D"/>
    <w:rsid w:val="00A174CE"/>
    <w:rsid w:val="00A17757"/>
    <w:rsid w:val="00A17D1D"/>
    <w:rsid w:val="00A2013F"/>
    <w:rsid w:val="00A20526"/>
    <w:rsid w:val="00A20966"/>
    <w:rsid w:val="00A20C6B"/>
    <w:rsid w:val="00A21F04"/>
    <w:rsid w:val="00A22ACB"/>
    <w:rsid w:val="00A22C64"/>
    <w:rsid w:val="00A23674"/>
    <w:rsid w:val="00A23B6E"/>
    <w:rsid w:val="00A24504"/>
    <w:rsid w:val="00A24C11"/>
    <w:rsid w:val="00A257A1"/>
    <w:rsid w:val="00A25A15"/>
    <w:rsid w:val="00A26EC4"/>
    <w:rsid w:val="00A27185"/>
    <w:rsid w:val="00A27737"/>
    <w:rsid w:val="00A30406"/>
    <w:rsid w:val="00A30410"/>
    <w:rsid w:val="00A30434"/>
    <w:rsid w:val="00A314A6"/>
    <w:rsid w:val="00A3152E"/>
    <w:rsid w:val="00A31BE9"/>
    <w:rsid w:val="00A3304A"/>
    <w:rsid w:val="00A33BCE"/>
    <w:rsid w:val="00A354F2"/>
    <w:rsid w:val="00A355D1"/>
    <w:rsid w:val="00A3560E"/>
    <w:rsid w:val="00A36047"/>
    <w:rsid w:val="00A37D4C"/>
    <w:rsid w:val="00A40810"/>
    <w:rsid w:val="00A40923"/>
    <w:rsid w:val="00A41CA8"/>
    <w:rsid w:val="00A43595"/>
    <w:rsid w:val="00A44007"/>
    <w:rsid w:val="00A45250"/>
    <w:rsid w:val="00A46A46"/>
    <w:rsid w:val="00A5044B"/>
    <w:rsid w:val="00A51174"/>
    <w:rsid w:val="00A53BC7"/>
    <w:rsid w:val="00A54013"/>
    <w:rsid w:val="00A547E3"/>
    <w:rsid w:val="00A56795"/>
    <w:rsid w:val="00A5695B"/>
    <w:rsid w:val="00A5794C"/>
    <w:rsid w:val="00A57D24"/>
    <w:rsid w:val="00A614DA"/>
    <w:rsid w:val="00A62068"/>
    <w:rsid w:val="00A6301D"/>
    <w:rsid w:val="00A630DF"/>
    <w:rsid w:val="00A63556"/>
    <w:rsid w:val="00A64227"/>
    <w:rsid w:val="00A648FD"/>
    <w:rsid w:val="00A6551B"/>
    <w:rsid w:val="00A65F02"/>
    <w:rsid w:val="00A67D11"/>
    <w:rsid w:val="00A7109F"/>
    <w:rsid w:val="00A71466"/>
    <w:rsid w:val="00A7238F"/>
    <w:rsid w:val="00A72D30"/>
    <w:rsid w:val="00A76539"/>
    <w:rsid w:val="00A76DBF"/>
    <w:rsid w:val="00A76E7B"/>
    <w:rsid w:val="00A80EE6"/>
    <w:rsid w:val="00A83A4A"/>
    <w:rsid w:val="00A83CB1"/>
    <w:rsid w:val="00A83D7F"/>
    <w:rsid w:val="00A8622A"/>
    <w:rsid w:val="00A87D1E"/>
    <w:rsid w:val="00A87D7E"/>
    <w:rsid w:val="00A91328"/>
    <w:rsid w:val="00A91F48"/>
    <w:rsid w:val="00A92071"/>
    <w:rsid w:val="00A939BC"/>
    <w:rsid w:val="00A93C90"/>
    <w:rsid w:val="00A93EBB"/>
    <w:rsid w:val="00A94186"/>
    <w:rsid w:val="00A94AFF"/>
    <w:rsid w:val="00A94B6B"/>
    <w:rsid w:val="00A96587"/>
    <w:rsid w:val="00AA0EB0"/>
    <w:rsid w:val="00AA0FD8"/>
    <w:rsid w:val="00AA16C9"/>
    <w:rsid w:val="00AA408B"/>
    <w:rsid w:val="00AA42CD"/>
    <w:rsid w:val="00AA4B34"/>
    <w:rsid w:val="00AA565A"/>
    <w:rsid w:val="00AA6479"/>
    <w:rsid w:val="00AA64FB"/>
    <w:rsid w:val="00AB0CFA"/>
    <w:rsid w:val="00AB141E"/>
    <w:rsid w:val="00AB32E0"/>
    <w:rsid w:val="00AB395C"/>
    <w:rsid w:val="00AB3AB7"/>
    <w:rsid w:val="00AB3B73"/>
    <w:rsid w:val="00AB4C81"/>
    <w:rsid w:val="00AB670A"/>
    <w:rsid w:val="00AB71D8"/>
    <w:rsid w:val="00AB7618"/>
    <w:rsid w:val="00AC0E9E"/>
    <w:rsid w:val="00AC1EB4"/>
    <w:rsid w:val="00AC21BD"/>
    <w:rsid w:val="00AC2749"/>
    <w:rsid w:val="00AC2CC9"/>
    <w:rsid w:val="00AC3300"/>
    <w:rsid w:val="00AC3526"/>
    <w:rsid w:val="00AC3A83"/>
    <w:rsid w:val="00AC4382"/>
    <w:rsid w:val="00AC5BE2"/>
    <w:rsid w:val="00AC69AE"/>
    <w:rsid w:val="00AC6A97"/>
    <w:rsid w:val="00AC6D34"/>
    <w:rsid w:val="00AD0C09"/>
    <w:rsid w:val="00AD11AF"/>
    <w:rsid w:val="00AD1217"/>
    <w:rsid w:val="00AD14A9"/>
    <w:rsid w:val="00AD465C"/>
    <w:rsid w:val="00AD4A7F"/>
    <w:rsid w:val="00AD4C82"/>
    <w:rsid w:val="00AD5377"/>
    <w:rsid w:val="00AD5B71"/>
    <w:rsid w:val="00AD6016"/>
    <w:rsid w:val="00AD719F"/>
    <w:rsid w:val="00AD721F"/>
    <w:rsid w:val="00AE25FC"/>
    <w:rsid w:val="00AE29B7"/>
    <w:rsid w:val="00AE319C"/>
    <w:rsid w:val="00AE3BDB"/>
    <w:rsid w:val="00AE442F"/>
    <w:rsid w:val="00AE4BE4"/>
    <w:rsid w:val="00AE5649"/>
    <w:rsid w:val="00AE7346"/>
    <w:rsid w:val="00AE789C"/>
    <w:rsid w:val="00AF1DD1"/>
    <w:rsid w:val="00AF2606"/>
    <w:rsid w:val="00AF2F8B"/>
    <w:rsid w:val="00AF3946"/>
    <w:rsid w:val="00AF54C7"/>
    <w:rsid w:val="00AF584B"/>
    <w:rsid w:val="00AF74C7"/>
    <w:rsid w:val="00AF7835"/>
    <w:rsid w:val="00AF7F3D"/>
    <w:rsid w:val="00B02301"/>
    <w:rsid w:val="00B02427"/>
    <w:rsid w:val="00B02961"/>
    <w:rsid w:val="00B0398E"/>
    <w:rsid w:val="00B03D4D"/>
    <w:rsid w:val="00B049B8"/>
    <w:rsid w:val="00B04E3D"/>
    <w:rsid w:val="00B04EFB"/>
    <w:rsid w:val="00B061A7"/>
    <w:rsid w:val="00B0669A"/>
    <w:rsid w:val="00B0674F"/>
    <w:rsid w:val="00B06A75"/>
    <w:rsid w:val="00B06FD0"/>
    <w:rsid w:val="00B11057"/>
    <w:rsid w:val="00B11FF4"/>
    <w:rsid w:val="00B14D57"/>
    <w:rsid w:val="00B205C0"/>
    <w:rsid w:val="00B21EFC"/>
    <w:rsid w:val="00B22BCB"/>
    <w:rsid w:val="00B25AC6"/>
    <w:rsid w:val="00B25DB3"/>
    <w:rsid w:val="00B267A3"/>
    <w:rsid w:val="00B26DB5"/>
    <w:rsid w:val="00B2730F"/>
    <w:rsid w:val="00B27ED6"/>
    <w:rsid w:val="00B3124B"/>
    <w:rsid w:val="00B3124D"/>
    <w:rsid w:val="00B3177A"/>
    <w:rsid w:val="00B319E5"/>
    <w:rsid w:val="00B339A2"/>
    <w:rsid w:val="00B341F1"/>
    <w:rsid w:val="00B34218"/>
    <w:rsid w:val="00B34A37"/>
    <w:rsid w:val="00B3510F"/>
    <w:rsid w:val="00B40226"/>
    <w:rsid w:val="00B41A08"/>
    <w:rsid w:val="00B4264F"/>
    <w:rsid w:val="00B43224"/>
    <w:rsid w:val="00B4372D"/>
    <w:rsid w:val="00B440EB"/>
    <w:rsid w:val="00B44879"/>
    <w:rsid w:val="00B465FE"/>
    <w:rsid w:val="00B46B29"/>
    <w:rsid w:val="00B46F7C"/>
    <w:rsid w:val="00B4746E"/>
    <w:rsid w:val="00B50274"/>
    <w:rsid w:val="00B50B2D"/>
    <w:rsid w:val="00B51277"/>
    <w:rsid w:val="00B51648"/>
    <w:rsid w:val="00B51C7F"/>
    <w:rsid w:val="00B52060"/>
    <w:rsid w:val="00B520B4"/>
    <w:rsid w:val="00B53F06"/>
    <w:rsid w:val="00B540AC"/>
    <w:rsid w:val="00B540D7"/>
    <w:rsid w:val="00B54940"/>
    <w:rsid w:val="00B552F5"/>
    <w:rsid w:val="00B564FE"/>
    <w:rsid w:val="00B56B8D"/>
    <w:rsid w:val="00B5709C"/>
    <w:rsid w:val="00B57245"/>
    <w:rsid w:val="00B5764C"/>
    <w:rsid w:val="00B57B92"/>
    <w:rsid w:val="00B60C68"/>
    <w:rsid w:val="00B615D2"/>
    <w:rsid w:val="00B644D3"/>
    <w:rsid w:val="00B645E2"/>
    <w:rsid w:val="00B64636"/>
    <w:rsid w:val="00B64BDF"/>
    <w:rsid w:val="00B64CC7"/>
    <w:rsid w:val="00B64D46"/>
    <w:rsid w:val="00B65813"/>
    <w:rsid w:val="00B65B18"/>
    <w:rsid w:val="00B6604D"/>
    <w:rsid w:val="00B66B48"/>
    <w:rsid w:val="00B7090F"/>
    <w:rsid w:val="00B70C12"/>
    <w:rsid w:val="00B71500"/>
    <w:rsid w:val="00B722C9"/>
    <w:rsid w:val="00B72B77"/>
    <w:rsid w:val="00B74535"/>
    <w:rsid w:val="00B74EBD"/>
    <w:rsid w:val="00B750D0"/>
    <w:rsid w:val="00B753A3"/>
    <w:rsid w:val="00B75420"/>
    <w:rsid w:val="00B76039"/>
    <w:rsid w:val="00B76A20"/>
    <w:rsid w:val="00B76F60"/>
    <w:rsid w:val="00B77980"/>
    <w:rsid w:val="00B779A9"/>
    <w:rsid w:val="00B806D0"/>
    <w:rsid w:val="00B80B78"/>
    <w:rsid w:val="00B819D1"/>
    <w:rsid w:val="00B81CD3"/>
    <w:rsid w:val="00B81F49"/>
    <w:rsid w:val="00B82780"/>
    <w:rsid w:val="00B82EAA"/>
    <w:rsid w:val="00B8328B"/>
    <w:rsid w:val="00B83F06"/>
    <w:rsid w:val="00B863EC"/>
    <w:rsid w:val="00B8698F"/>
    <w:rsid w:val="00B92FC8"/>
    <w:rsid w:val="00B93114"/>
    <w:rsid w:val="00B9337C"/>
    <w:rsid w:val="00B93E49"/>
    <w:rsid w:val="00B9416D"/>
    <w:rsid w:val="00B944FE"/>
    <w:rsid w:val="00B9471B"/>
    <w:rsid w:val="00B948D6"/>
    <w:rsid w:val="00B954A8"/>
    <w:rsid w:val="00B9682E"/>
    <w:rsid w:val="00B96BEC"/>
    <w:rsid w:val="00B9763A"/>
    <w:rsid w:val="00B97C44"/>
    <w:rsid w:val="00BA0BBC"/>
    <w:rsid w:val="00BA14BE"/>
    <w:rsid w:val="00BA17BB"/>
    <w:rsid w:val="00BA1AC7"/>
    <w:rsid w:val="00BA1C33"/>
    <w:rsid w:val="00BA3AA3"/>
    <w:rsid w:val="00BA40CE"/>
    <w:rsid w:val="00BA4CD6"/>
    <w:rsid w:val="00BA53B1"/>
    <w:rsid w:val="00BA5423"/>
    <w:rsid w:val="00BA56DA"/>
    <w:rsid w:val="00BA5A9A"/>
    <w:rsid w:val="00BA5DB7"/>
    <w:rsid w:val="00BA61EE"/>
    <w:rsid w:val="00BA761C"/>
    <w:rsid w:val="00BB1FA5"/>
    <w:rsid w:val="00BB2EA9"/>
    <w:rsid w:val="00BB3B31"/>
    <w:rsid w:val="00BB60A2"/>
    <w:rsid w:val="00BC01D8"/>
    <w:rsid w:val="00BC15A4"/>
    <w:rsid w:val="00BC17A7"/>
    <w:rsid w:val="00BC240F"/>
    <w:rsid w:val="00BC3A5D"/>
    <w:rsid w:val="00BC4186"/>
    <w:rsid w:val="00BC6309"/>
    <w:rsid w:val="00BC63F3"/>
    <w:rsid w:val="00BC653C"/>
    <w:rsid w:val="00BC7EEF"/>
    <w:rsid w:val="00BD032C"/>
    <w:rsid w:val="00BD0348"/>
    <w:rsid w:val="00BD0CEF"/>
    <w:rsid w:val="00BD12AB"/>
    <w:rsid w:val="00BD14CA"/>
    <w:rsid w:val="00BD20FB"/>
    <w:rsid w:val="00BD3691"/>
    <w:rsid w:val="00BD4BCD"/>
    <w:rsid w:val="00BD4C50"/>
    <w:rsid w:val="00BD50BD"/>
    <w:rsid w:val="00BD6BE4"/>
    <w:rsid w:val="00BE1D76"/>
    <w:rsid w:val="00BE22A5"/>
    <w:rsid w:val="00BE2A55"/>
    <w:rsid w:val="00BE2DCE"/>
    <w:rsid w:val="00BE517B"/>
    <w:rsid w:val="00BE7291"/>
    <w:rsid w:val="00BE7617"/>
    <w:rsid w:val="00BF0C09"/>
    <w:rsid w:val="00BF1A5E"/>
    <w:rsid w:val="00BF2DD8"/>
    <w:rsid w:val="00BF30A4"/>
    <w:rsid w:val="00BF3739"/>
    <w:rsid w:val="00BF4168"/>
    <w:rsid w:val="00BF435D"/>
    <w:rsid w:val="00BF5A13"/>
    <w:rsid w:val="00BF6A46"/>
    <w:rsid w:val="00BF6CB2"/>
    <w:rsid w:val="00C00138"/>
    <w:rsid w:val="00C0138F"/>
    <w:rsid w:val="00C02DBF"/>
    <w:rsid w:val="00C0306B"/>
    <w:rsid w:val="00C03332"/>
    <w:rsid w:val="00C04B82"/>
    <w:rsid w:val="00C04C8C"/>
    <w:rsid w:val="00C04DCD"/>
    <w:rsid w:val="00C06ECB"/>
    <w:rsid w:val="00C076EB"/>
    <w:rsid w:val="00C078C1"/>
    <w:rsid w:val="00C11CB7"/>
    <w:rsid w:val="00C11DF1"/>
    <w:rsid w:val="00C12883"/>
    <w:rsid w:val="00C13341"/>
    <w:rsid w:val="00C1427F"/>
    <w:rsid w:val="00C143E8"/>
    <w:rsid w:val="00C15ABF"/>
    <w:rsid w:val="00C17668"/>
    <w:rsid w:val="00C21897"/>
    <w:rsid w:val="00C218F6"/>
    <w:rsid w:val="00C22600"/>
    <w:rsid w:val="00C232E8"/>
    <w:rsid w:val="00C24455"/>
    <w:rsid w:val="00C24C5F"/>
    <w:rsid w:val="00C24D82"/>
    <w:rsid w:val="00C256FA"/>
    <w:rsid w:val="00C25F3D"/>
    <w:rsid w:val="00C27ECA"/>
    <w:rsid w:val="00C30E78"/>
    <w:rsid w:val="00C321EA"/>
    <w:rsid w:val="00C3283D"/>
    <w:rsid w:val="00C3363A"/>
    <w:rsid w:val="00C33891"/>
    <w:rsid w:val="00C34172"/>
    <w:rsid w:val="00C342FA"/>
    <w:rsid w:val="00C348D0"/>
    <w:rsid w:val="00C34B2A"/>
    <w:rsid w:val="00C35603"/>
    <w:rsid w:val="00C374A7"/>
    <w:rsid w:val="00C377AF"/>
    <w:rsid w:val="00C37C6F"/>
    <w:rsid w:val="00C37DFB"/>
    <w:rsid w:val="00C40BA2"/>
    <w:rsid w:val="00C41CF2"/>
    <w:rsid w:val="00C42110"/>
    <w:rsid w:val="00C42FC3"/>
    <w:rsid w:val="00C43A41"/>
    <w:rsid w:val="00C4504A"/>
    <w:rsid w:val="00C452AC"/>
    <w:rsid w:val="00C466CC"/>
    <w:rsid w:val="00C47B5B"/>
    <w:rsid w:val="00C50493"/>
    <w:rsid w:val="00C50FB8"/>
    <w:rsid w:val="00C51AAB"/>
    <w:rsid w:val="00C53B4E"/>
    <w:rsid w:val="00C54230"/>
    <w:rsid w:val="00C55596"/>
    <w:rsid w:val="00C5625C"/>
    <w:rsid w:val="00C56283"/>
    <w:rsid w:val="00C56335"/>
    <w:rsid w:val="00C5685E"/>
    <w:rsid w:val="00C56C15"/>
    <w:rsid w:val="00C60E34"/>
    <w:rsid w:val="00C62768"/>
    <w:rsid w:val="00C63955"/>
    <w:rsid w:val="00C64695"/>
    <w:rsid w:val="00C6476D"/>
    <w:rsid w:val="00C65016"/>
    <w:rsid w:val="00C6541D"/>
    <w:rsid w:val="00C65C77"/>
    <w:rsid w:val="00C66EA0"/>
    <w:rsid w:val="00C70FAF"/>
    <w:rsid w:val="00C73929"/>
    <w:rsid w:val="00C73E5F"/>
    <w:rsid w:val="00C7494D"/>
    <w:rsid w:val="00C749C0"/>
    <w:rsid w:val="00C74F43"/>
    <w:rsid w:val="00C75677"/>
    <w:rsid w:val="00C764C0"/>
    <w:rsid w:val="00C768FC"/>
    <w:rsid w:val="00C769F5"/>
    <w:rsid w:val="00C76D93"/>
    <w:rsid w:val="00C771E0"/>
    <w:rsid w:val="00C80551"/>
    <w:rsid w:val="00C80874"/>
    <w:rsid w:val="00C8118A"/>
    <w:rsid w:val="00C81695"/>
    <w:rsid w:val="00C8206A"/>
    <w:rsid w:val="00C82160"/>
    <w:rsid w:val="00C82911"/>
    <w:rsid w:val="00C82D38"/>
    <w:rsid w:val="00C834D9"/>
    <w:rsid w:val="00C83BE4"/>
    <w:rsid w:val="00C84527"/>
    <w:rsid w:val="00C84619"/>
    <w:rsid w:val="00C84C66"/>
    <w:rsid w:val="00C85260"/>
    <w:rsid w:val="00C861D2"/>
    <w:rsid w:val="00C86A60"/>
    <w:rsid w:val="00C87091"/>
    <w:rsid w:val="00C8726F"/>
    <w:rsid w:val="00C90E49"/>
    <w:rsid w:val="00C92281"/>
    <w:rsid w:val="00C92CDA"/>
    <w:rsid w:val="00C94381"/>
    <w:rsid w:val="00C9472B"/>
    <w:rsid w:val="00C94A51"/>
    <w:rsid w:val="00C959F4"/>
    <w:rsid w:val="00C95A4E"/>
    <w:rsid w:val="00C95DE4"/>
    <w:rsid w:val="00C9636E"/>
    <w:rsid w:val="00C96597"/>
    <w:rsid w:val="00C969F3"/>
    <w:rsid w:val="00C975AD"/>
    <w:rsid w:val="00C9779D"/>
    <w:rsid w:val="00C97C47"/>
    <w:rsid w:val="00CA0160"/>
    <w:rsid w:val="00CA028B"/>
    <w:rsid w:val="00CA1575"/>
    <w:rsid w:val="00CA18C3"/>
    <w:rsid w:val="00CA1EB2"/>
    <w:rsid w:val="00CA28DD"/>
    <w:rsid w:val="00CA3958"/>
    <w:rsid w:val="00CA3F65"/>
    <w:rsid w:val="00CA3FA3"/>
    <w:rsid w:val="00CA4190"/>
    <w:rsid w:val="00CA5373"/>
    <w:rsid w:val="00CA63FE"/>
    <w:rsid w:val="00CA7364"/>
    <w:rsid w:val="00CB0CD6"/>
    <w:rsid w:val="00CB3625"/>
    <w:rsid w:val="00CB5103"/>
    <w:rsid w:val="00CB524E"/>
    <w:rsid w:val="00CB5253"/>
    <w:rsid w:val="00CB5783"/>
    <w:rsid w:val="00CB5FDF"/>
    <w:rsid w:val="00CB7085"/>
    <w:rsid w:val="00CB7D8B"/>
    <w:rsid w:val="00CC1FC2"/>
    <w:rsid w:val="00CC240D"/>
    <w:rsid w:val="00CC259B"/>
    <w:rsid w:val="00CC4EF4"/>
    <w:rsid w:val="00CC537C"/>
    <w:rsid w:val="00CC5A7E"/>
    <w:rsid w:val="00CC60E7"/>
    <w:rsid w:val="00CC6572"/>
    <w:rsid w:val="00CC7753"/>
    <w:rsid w:val="00CC7CA2"/>
    <w:rsid w:val="00CD0446"/>
    <w:rsid w:val="00CD11C3"/>
    <w:rsid w:val="00CD182D"/>
    <w:rsid w:val="00CD2769"/>
    <w:rsid w:val="00CD29EF"/>
    <w:rsid w:val="00CD4A49"/>
    <w:rsid w:val="00CD4DC5"/>
    <w:rsid w:val="00CD5096"/>
    <w:rsid w:val="00CD5BED"/>
    <w:rsid w:val="00CD77E6"/>
    <w:rsid w:val="00CE0752"/>
    <w:rsid w:val="00CE233A"/>
    <w:rsid w:val="00CE3218"/>
    <w:rsid w:val="00CE4312"/>
    <w:rsid w:val="00CE47DD"/>
    <w:rsid w:val="00CE6163"/>
    <w:rsid w:val="00CE67DB"/>
    <w:rsid w:val="00CE7147"/>
    <w:rsid w:val="00CE7CE2"/>
    <w:rsid w:val="00CF0EE8"/>
    <w:rsid w:val="00CF114C"/>
    <w:rsid w:val="00CF1EF2"/>
    <w:rsid w:val="00CF269A"/>
    <w:rsid w:val="00CF44C7"/>
    <w:rsid w:val="00CF4D1A"/>
    <w:rsid w:val="00CF74C0"/>
    <w:rsid w:val="00CF7536"/>
    <w:rsid w:val="00D02F63"/>
    <w:rsid w:val="00D03D9B"/>
    <w:rsid w:val="00D04407"/>
    <w:rsid w:val="00D045D8"/>
    <w:rsid w:val="00D06802"/>
    <w:rsid w:val="00D06AB5"/>
    <w:rsid w:val="00D07717"/>
    <w:rsid w:val="00D07B38"/>
    <w:rsid w:val="00D10555"/>
    <w:rsid w:val="00D106FD"/>
    <w:rsid w:val="00D113D9"/>
    <w:rsid w:val="00D11AF1"/>
    <w:rsid w:val="00D14085"/>
    <w:rsid w:val="00D14216"/>
    <w:rsid w:val="00D14DE0"/>
    <w:rsid w:val="00D14E10"/>
    <w:rsid w:val="00D150BB"/>
    <w:rsid w:val="00D2024B"/>
    <w:rsid w:val="00D21B7B"/>
    <w:rsid w:val="00D222D8"/>
    <w:rsid w:val="00D23277"/>
    <w:rsid w:val="00D259A4"/>
    <w:rsid w:val="00D304D1"/>
    <w:rsid w:val="00D308CB"/>
    <w:rsid w:val="00D31C04"/>
    <w:rsid w:val="00D3214C"/>
    <w:rsid w:val="00D33504"/>
    <w:rsid w:val="00D33CC5"/>
    <w:rsid w:val="00D3464D"/>
    <w:rsid w:val="00D356C8"/>
    <w:rsid w:val="00D36966"/>
    <w:rsid w:val="00D4010B"/>
    <w:rsid w:val="00D40251"/>
    <w:rsid w:val="00D413E4"/>
    <w:rsid w:val="00D41CFA"/>
    <w:rsid w:val="00D43C47"/>
    <w:rsid w:val="00D4502B"/>
    <w:rsid w:val="00D4618C"/>
    <w:rsid w:val="00D47094"/>
    <w:rsid w:val="00D47330"/>
    <w:rsid w:val="00D474C4"/>
    <w:rsid w:val="00D47851"/>
    <w:rsid w:val="00D50A88"/>
    <w:rsid w:val="00D50D04"/>
    <w:rsid w:val="00D510D6"/>
    <w:rsid w:val="00D522AE"/>
    <w:rsid w:val="00D53A2C"/>
    <w:rsid w:val="00D53DBC"/>
    <w:rsid w:val="00D5526F"/>
    <w:rsid w:val="00D55511"/>
    <w:rsid w:val="00D57941"/>
    <w:rsid w:val="00D61358"/>
    <w:rsid w:val="00D63320"/>
    <w:rsid w:val="00D63940"/>
    <w:rsid w:val="00D6688F"/>
    <w:rsid w:val="00D66FDF"/>
    <w:rsid w:val="00D70AA4"/>
    <w:rsid w:val="00D71994"/>
    <w:rsid w:val="00D73398"/>
    <w:rsid w:val="00D7383D"/>
    <w:rsid w:val="00D74DF3"/>
    <w:rsid w:val="00D753FB"/>
    <w:rsid w:val="00D7551F"/>
    <w:rsid w:val="00D758D1"/>
    <w:rsid w:val="00D76E98"/>
    <w:rsid w:val="00D77C10"/>
    <w:rsid w:val="00D77C42"/>
    <w:rsid w:val="00D80D44"/>
    <w:rsid w:val="00D814F9"/>
    <w:rsid w:val="00D8213D"/>
    <w:rsid w:val="00D829CD"/>
    <w:rsid w:val="00D840B1"/>
    <w:rsid w:val="00D84F9D"/>
    <w:rsid w:val="00D85BFF"/>
    <w:rsid w:val="00D85CAA"/>
    <w:rsid w:val="00D873DD"/>
    <w:rsid w:val="00D93067"/>
    <w:rsid w:val="00D9415C"/>
    <w:rsid w:val="00D94518"/>
    <w:rsid w:val="00D9574F"/>
    <w:rsid w:val="00D9581C"/>
    <w:rsid w:val="00D96FAA"/>
    <w:rsid w:val="00D976CA"/>
    <w:rsid w:val="00D97820"/>
    <w:rsid w:val="00D97C6A"/>
    <w:rsid w:val="00D97F3C"/>
    <w:rsid w:val="00DA061E"/>
    <w:rsid w:val="00DA2732"/>
    <w:rsid w:val="00DA3164"/>
    <w:rsid w:val="00DA32D5"/>
    <w:rsid w:val="00DA3679"/>
    <w:rsid w:val="00DA3C8D"/>
    <w:rsid w:val="00DA4928"/>
    <w:rsid w:val="00DA553F"/>
    <w:rsid w:val="00DA59E1"/>
    <w:rsid w:val="00DA75C9"/>
    <w:rsid w:val="00DB189D"/>
    <w:rsid w:val="00DB19A9"/>
    <w:rsid w:val="00DB1D8B"/>
    <w:rsid w:val="00DB253E"/>
    <w:rsid w:val="00DB2833"/>
    <w:rsid w:val="00DB3D81"/>
    <w:rsid w:val="00DB4276"/>
    <w:rsid w:val="00DB5737"/>
    <w:rsid w:val="00DB5E4F"/>
    <w:rsid w:val="00DB6260"/>
    <w:rsid w:val="00DB6B33"/>
    <w:rsid w:val="00DB78AA"/>
    <w:rsid w:val="00DC0AFD"/>
    <w:rsid w:val="00DC1036"/>
    <w:rsid w:val="00DC1655"/>
    <w:rsid w:val="00DC2A25"/>
    <w:rsid w:val="00DC35E3"/>
    <w:rsid w:val="00DC3837"/>
    <w:rsid w:val="00DC3CE3"/>
    <w:rsid w:val="00DC4805"/>
    <w:rsid w:val="00DC4A1D"/>
    <w:rsid w:val="00DC4C68"/>
    <w:rsid w:val="00DC5182"/>
    <w:rsid w:val="00DD0311"/>
    <w:rsid w:val="00DD0B67"/>
    <w:rsid w:val="00DD3616"/>
    <w:rsid w:val="00DD3906"/>
    <w:rsid w:val="00DD4734"/>
    <w:rsid w:val="00DD592E"/>
    <w:rsid w:val="00DD63B2"/>
    <w:rsid w:val="00DD7FDC"/>
    <w:rsid w:val="00DE0037"/>
    <w:rsid w:val="00DE0A50"/>
    <w:rsid w:val="00DE32E1"/>
    <w:rsid w:val="00DE4062"/>
    <w:rsid w:val="00DE4137"/>
    <w:rsid w:val="00DE5FF3"/>
    <w:rsid w:val="00DE6E2A"/>
    <w:rsid w:val="00DE7E77"/>
    <w:rsid w:val="00DF0255"/>
    <w:rsid w:val="00DF086E"/>
    <w:rsid w:val="00DF1187"/>
    <w:rsid w:val="00DF1E0B"/>
    <w:rsid w:val="00DF2DE1"/>
    <w:rsid w:val="00DF4773"/>
    <w:rsid w:val="00DF4F98"/>
    <w:rsid w:val="00DF5712"/>
    <w:rsid w:val="00DF5F60"/>
    <w:rsid w:val="00DF6C71"/>
    <w:rsid w:val="00DF7A67"/>
    <w:rsid w:val="00E00994"/>
    <w:rsid w:val="00E0170F"/>
    <w:rsid w:val="00E020BB"/>
    <w:rsid w:val="00E0325D"/>
    <w:rsid w:val="00E03A9C"/>
    <w:rsid w:val="00E04943"/>
    <w:rsid w:val="00E04C6B"/>
    <w:rsid w:val="00E05003"/>
    <w:rsid w:val="00E056BF"/>
    <w:rsid w:val="00E0589F"/>
    <w:rsid w:val="00E05A9A"/>
    <w:rsid w:val="00E07684"/>
    <w:rsid w:val="00E115EE"/>
    <w:rsid w:val="00E11778"/>
    <w:rsid w:val="00E11D20"/>
    <w:rsid w:val="00E12654"/>
    <w:rsid w:val="00E12E5B"/>
    <w:rsid w:val="00E13366"/>
    <w:rsid w:val="00E13604"/>
    <w:rsid w:val="00E13E80"/>
    <w:rsid w:val="00E13EA6"/>
    <w:rsid w:val="00E14147"/>
    <w:rsid w:val="00E14325"/>
    <w:rsid w:val="00E14A91"/>
    <w:rsid w:val="00E14BEC"/>
    <w:rsid w:val="00E152CC"/>
    <w:rsid w:val="00E15DA8"/>
    <w:rsid w:val="00E165A0"/>
    <w:rsid w:val="00E2008A"/>
    <w:rsid w:val="00E20679"/>
    <w:rsid w:val="00E212D0"/>
    <w:rsid w:val="00E23189"/>
    <w:rsid w:val="00E23710"/>
    <w:rsid w:val="00E23E5B"/>
    <w:rsid w:val="00E25B7F"/>
    <w:rsid w:val="00E26863"/>
    <w:rsid w:val="00E27555"/>
    <w:rsid w:val="00E30E95"/>
    <w:rsid w:val="00E31BC5"/>
    <w:rsid w:val="00E31EAA"/>
    <w:rsid w:val="00E321C5"/>
    <w:rsid w:val="00E336E3"/>
    <w:rsid w:val="00E349EF"/>
    <w:rsid w:val="00E357A7"/>
    <w:rsid w:val="00E36AC2"/>
    <w:rsid w:val="00E371BB"/>
    <w:rsid w:val="00E372F1"/>
    <w:rsid w:val="00E40472"/>
    <w:rsid w:val="00E41B33"/>
    <w:rsid w:val="00E41D5D"/>
    <w:rsid w:val="00E42C19"/>
    <w:rsid w:val="00E42DF5"/>
    <w:rsid w:val="00E44B78"/>
    <w:rsid w:val="00E44EA1"/>
    <w:rsid w:val="00E4571C"/>
    <w:rsid w:val="00E45724"/>
    <w:rsid w:val="00E45DD5"/>
    <w:rsid w:val="00E46AEC"/>
    <w:rsid w:val="00E476B6"/>
    <w:rsid w:val="00E50A45"/>
    <w:rsid w:val="00E531DC"/>
    <w:rsid w:val="00E56205"/>
    <w:rsid w:val="00E56AFB"/>
    <w:rsid w:val="00E57463"/>
    <w:rsid w:val="00E574B1"/>
    <w:rsid w:val="00E57D43"/>
    <w:rsid w:val="00E57F00"/>
    <w:rsid w:val="00E60476"/>
    <w:rsid w:val="00E60FB5"/>
    <w:rsid w:val="00E62BED"/>
    <w:rsid w:val="00E62EA4"/>
    <w:rsid w:val="00E632D8"/>
    <w:rsid w:val="00E634FF"/>
    <w:rsid w:val="00E63A41"/>
    <w:rsid w:val="00E63BDC"/>
    <w:rsid w:val="00E6465F"/>
    <w:rsid w:val="00E654BE"/>
    <w:rsid w:val="00E65E95"/>
    <w:rsid w:val="00E664EF"/>
    <w:rsid w:val="00E7089E"/>
    <w:rsid w:val="00E70ADD"/>
    <w:rsid w:val="00E7243C"/>
    <w:rsid w:val="00E72871"/>
    <w:rsid w:val="00E729A6"/>
    <w:rsid w:val="00E73A1B"/>
    <w:rsid w:val="00E73A81"/>
    <w:rsid w:val="00E74E1E"/>
    <w:rsid w:val="00E75114"/>
    <w:rsid w:val="00E76310"/>
    <w:rsid w:val="00E76A80"/>
    <w:rsid w:val="00E77628"/>
    <w:rsid w:val="00E800C1"/>
    <w:rsid w:val="00E80BDB"/>
    <w:rsid w:val="00E81465"/>
    <w:rsid w:val="00E81576"/>
    <w:rsid w:val="00E81F06"/>
    <w:rsid w:val="00E82960"/>
    <w:rsid w:val="00E82F69"/>
    <w:rsid w:val="00E834C8"/>
    <w:rsid w:val="00E837E3"/>
    <w:rsid w:val="00E83CB5"/>
    <w:rsid w:val="00E848F9"/>
    <w:rsid w:val="00E84E10"/>
    <w:rsid w:val="00E871D7"/>
    <w:rsid w:val="00E92228"/>
    <w:rsid w:val="00E92415"/>
    <w:rsid w:val="00E92774"/>
    <w:rsid w:val="00E92B76"/>
    <w:rsid w:val="00E93495"/>
    <w:rsid w:val="00E93A66"/>
    <w:rsid w:val="00E93BE9"/>
    <w:rsid w:val="00E93FE8"/>
    <w:rsid w:val="00E94368"/>
    <w:rsid w:val="00E95A6B"/>
    <w:rsid w:val="00E97A97"/>
    <w:rsid w:val="00E97FEC"/>
    <w:rsid w:val="00EA0056"/>
    <w:rsid w:val="00EA0172"/>
    <w:rsid w:val="00EA0627"/>
    <w:rsid w:val="00EA0BDA"/>
    <w:rsid w:val="00EA1190"/>
    <w:rsid w:val="00EA14B9"/>
    <w:rsid w:val="00EA2EE6"/>
    <w:rsid w:val="00EA34A3"/>
    <w:rsid w:val="00EA4A87"/>
    <w:rsid w:val="00EA62E8"/>
    <w:rsid w:val="00EA636C"/>
    <w:rsid w:val="00EA6A0D"/>
    <w:rsid w:val="00EA79C3"/>
    <w:rsid w:val="00EA7C13"/>
    <w:rsid w:val="00EB00FD"/>
    <w:rsid w:val="00EB13D4"/>
    <w:rsid w:val="00EB1884"/>
    <w:rsid w:val="00EB1EA2"/>
    <w:rsid w:val="00EB2B67"/>
    <w:rsid w:val="00EB31CA"/>
    <w:rsid w:val="00EB3DF8"/>
    <w:rsid w:val="00EB3ED8"/>
    <w:rsid w:val="00EB729D"/>
    <w:rsid w:val="00EB7AFB"/>
    <w:rsid w:val="00EB7CC7"/>
    <w:rsid w:val="00EC153D"/>
    <w:rsid w:val="00EC1AAF"/>
    <w:rsid w:val="00EC3101"/>
    <w:rsid w:val="00EC3954"/>
    <w:rsid w:val="00EC3CC5"/>
    <w:rsid w:val="00EC59CF"/>
    <w:rsid w:val="00EC6265"/>
    <w:rsid w:val="00EC692F"/>
    <w:rsid w:val="00EC6938"/>
    <w:rsid w:val="00EC7C55"/>
    <w:rsid w:val="00ED1DD2"/>
    <w:rsid w:val="00ED310D"/>
    <w:rsid w:val="00ED3640"/>
    <w:rsid w:val="00ED3ECE"/>
    <w:rsid w:val="00ED67F1"/>
    <w:rsid w:val="00ED758B"/>
    <w:rsid w:val="00EE0F67"/>
    <w:rsid w:val="00EE274D"/>
    <w:rsid w:val="00EE375D"/>
    <w:rsid w:val="00EE4482"/>
    <w:rsid w:val="00EE449B"/>
    <w:rsid w:val="00EE452A"/>
    <w:rsid w:val="00EE473E"/>
    <w:rsid w:val="00EE5414"/>
    <w:rsid w:val="00EE7027"/>
    <w:rsid w:val="00EE7311"/>
    <w:rsid w:val="00EE7651"/>
    <w:rsid w:val="00EF4703"/>
    <w:rsid w:val="00EF4C73"/>
    <w:rsid w:val="00EF4F03"/>
    <w:rsid w:val="00F00C4C"/>
    <w:rsid w:val="00F00E04"/>
    <w:rsid w:val="00F0331B"/>
    <w:rsid w:val="00F03CB8"/>
    <w:rsid w:val="00F04553"/>
    <w:rsid w:val="00F06CD5"/>
    <w:rsid w:val="00F079EA"/>
    <w:rsid w:val="00F100B6"/>
    <w:rsid w:val="00F10548"/>
    <w:rsid w:val="00F1342B"/>
    <w:rsid w:val="00F1343A"/>
    <w:rsid w:val="00F13E49"/>
    <w:rsid w:val="00F14939"/>
    <w:rsid w:val="00F14FFC"/>
    <w:rsid w:val="00F1597E"/>
    <w:rsid w:val="00F15E8C"/>
    <w:rsid w:val="00F201DE"/>
    <w:rsid w:val="00F20D79"/>
    <w:rsid w:val="00F21027"/>
    <w:rsid w:val="00F22257"/>
    <w:rsid w:val="00F227AC"/>
    <w:rsid w:val="00F2318D"/>
    <w:rsid w:val="00F235DF"/>
    <w:rsid w:val="00F23A40"/>
    <w:rsid w:val="00F23C88"/>
    <w:rsid w:val="00F26D03"/>
    <w:rsid w:val="00F26D25"/>
    <w:rsid w:val="00F27092"/>
    <w:rsid w:val="00F27B4C"/>
    <w:rsid w:val="00F301D5"/>
    <w:rsid w:val="00F3023C"/>
    <w:rsid w:val="00F30313"/>
    <w:rsid w:val="00F32E73"/>
    <w:rsid w:val="00F334A8"/>
    <w:rsid w:val="00F33606"/>
    <w:rsid w:val="00F3510F"/>
    <w:rsid w:val="00F35903"/>
    <w:rsid w:val="00F35D62"/>
    <w:rsid w:val="00F3623A"/>
    <w:rsid w:val="00F45142"/>
    <w:rsid w:val="00F4594E"/>
    <w:rsid w:val="00F46673"/>
    <w:rsid w:val="00F467E1"/>
    <w:rsid w:val="00F4682D"/>
    <w:rsid w:val="00F47798"/>
    <w:rsid w:val="00F501DC"/>
    <w:rsid w:val="00F51CCD"/>
    <w:rsid w:val="00F52905"/>
    <w:rsid w:val="00F5332E"/>
    <w:rsid w:val="00F54023"/>
    <w:rsid w:val="00F541BB"/>
    <w:rsid w:val="00F54B0B"/>
    <w:rsid w:val="00F55531"/>
    <w:rsid w:val="00F55A3F"/>
    <w:rsid w:val="00F55DD7"/>
    <w:rsid w:val="00F56004"/>
    <w:rsid w:val="00F568CD"/>
    <w:rsid w:val="00F575B5"/>
    <w:rsid w:val="00F57858"/>
    <w:rsid w:val="00F578DE"/>
    <w:rsid w:val="00F60524"/>
    <w:rsid w:val="00F6068A"/>
    <w:rsid w:val="00F60FA8"/>
    <w:rsid w:val="00F6249E"/>
    <w:rsid w:val="00F642F4"/>
    <w:rsid w:val="00F6464C"/>
    <w:rsid w:val="00F67676"/>
    <w:rsid w:val="00F713D2"/>
    <w:rsid w:val="00F71A51"/>
    <w:rsid w:val="00F72184"/>
    <w:rsid w:val="00F72578"/>
    <w:rsid w:val="00F72662"/>
    <w:rsid w:val="00F72C8E"/>
    <w:rsid w:val="00F73972"/>
    <w:rsid w:val="00F7604A"/>
    <w:rsid w:val="00F80668"/>
    <w:rsid w:val="00F806AD"/>
    <w:rsid w:val="00F81425"/>
    <w:rsid w:val="00F8188F"/>
    <w:rsid w:val="00F81C60"/>
    <w:rsid w:val="00F824B6"/>
    <w:rsid w:val="00F83EF2"/>
    <w:rsid w:val="00F8464C"/>
    <w:rsid w:val="00F850B5"/>
    <w:rsid w:val="00F85736"/>
    <w:rsid w:val="00F86158"/>
    <w:rsid w:val="00F866AE"/>
    <w:rsid w:val="00F86A30"/>
    <w:rsid w:val="00F87B59"/>
    <w:rsid w:val="00F905C5"/>
    <w:rsid w:val="00F918E4"/>
    <w:rsid w:val="00F93570"/>
    <w:rsid w:val="00F93EB1"/>
    <w:rsid w:val="00F95D75"/>
    <w:rsid w:val="00F9621C"/>
    <w:rsid w:val="00F96491"/>
    <w:rsid w:val="00F96D8B"/>
    <w:rsid w:val="00F97F06"/>
    <w:rsid w:val="00FA210E"/>
    <w:rsid w:val="00FA2384"/>
    <w:rsid w:val="00FA421F"/>
    <w:rsid w:val="00FA4540"/>
    <w:rsid w:val="00FA5269"/>
    <w:rsid w:val="00FA567F"/>
    <w:rsid w:val="00FA5F89"/>
    <w:rsid w:val="00FA6431"/>
    <w:rsid w:val="00FA6CD2"/>
    <w:rsid w:val="00FB2A3E"/>
    <w:rsid w:val="00FB515C"/>
    <w:rsid w:val="00FC078E"/>
    <w:rsid w:val="00FC1A83"/>
    <w:rsid w:val="00FC1CF1"/>
    <w:rsid w:val="00FC1D73"/>
    <w:rsid w:val="00FC3215"/>
    <w:rsid w:val="00FC75E0"/>
    <w:rsid w:val="00FC76ED"/>
    <w:rsid w:val="00FD101D"/>
    <w:rsid w:val="00FD12A8"/>
    <w:rsid w:val="00FD212A"/>
    <w:rsid w:val="00FD24EF"/>
    <w:rsid w:val="00FD27EA"/>
    <w:rsid w:val="00FD3B12"/>
    <w:rsid w:val="00FD3CEF"/>
    <w:rsid w:val="00FD3D2F"/>
    <w:rsid w:val="00FD41B2"/>
    <w:rsid w:val="00FD4915"/>
    <w:rsid w:val="00FD4B3A"/>
    <w:rsid w:val="00FD4E7A"/>
    <w:rsid w:val="00FD655B"/>
    <w:rsid w:val="00FD6824"/>
    <w:rsid w:val="00FD76CA"/>
    <w:rsid w:val="00FE04D6"/>
    <w:rsid w:val="00FE0860"/>
    <w:rsid w:val="00FE0CFE"/>
    <w:rsid w:val="00FE0D1C"/>
    <w:rsid w:val="00FE194F"/>
    <w:rsid w:val="00FE1E62"/>
    <w:rsid w:val="00FE2F6D"/>
    <w:rsid w:val="00FE4CEB"/>
    <w:rsid w:val="00FE4D54"/>
    <w:rsid w:val="00FE7FAE"/>
    <w:rsid w:val="00FF0969"/>
    <w:rsid w:val="00FF0D42"/>
    <w:rsid w:val="00FF0E27"/>
    <w:rsid w:val="00FF20D1"/>
    <w:rsid w:val="00FF461F"/>
    <w:rsid w:val="00FF5B0A"/>
    <w:rsid w:val="00FF6268"/>
    <w:rsid w:val="00FF65CB"/>
    <w:rsid w:val="00FF75E9"/>
    <w:rsid w:val="00FF7696"/>
    <w:rsid w:val="00FF789C"/>
    <w:rsid w:val="00FF7A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2657"/>
    <o:shapelayout v:ext="edit">
      <o:idmap v:ext="edit" data="1"/>
    </o:shapelayout>
  </w:shapeDefaults>
  <w:doNotEmbedSmartTags/>
  <w:decimalSymbol w:val="."/>
  <w:listSeparator w:val=","/>
  <w14:docId w14:val="639BE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E41CF"/>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0E41CF"/>
    <w:pPr>
      <w:keepNext/>
      <w:keepLines/>
      <w:numPr>
        <w:numId w:val="2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E41CF"/>
    <w:pPr>
      <w:keepNext/>
      <w:keepLines/>
      <w:numPr>
        <w:ilvl w:val="1"/>
        <w:numId w:val="2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E41CF"/>
    <w:pPr>
      <w:keepNext/>
      <w:keepLines/>
      <w:numPr>
        <w:ilvl w:val="2"/>
        <w:numId w:val="2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E41CF"/>
    <w:pPr>
      <w:keepNext/>
      <w:keepLines/>
      <w:numPr>
        <w:ilvl w:val="3"/>
        <w:numId w:val="2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E41CF"/>
    <w:pPr>
      <w:keepNext/>
      <w:keepLines/>
      <w:numPr>
        <w:ilvl w:val="4"/>
        <w:numId w:val="2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0E41CF"/>
    <w:pPr>
      <w:keepNext/>
      <w:keepLines/>
      <w:numPr>
        <w:ilvl w:val="5"/>
        <w:numId w:val="2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0E41CF"/>
    <w:pPr>
      <w:keepNext/>
      <w:keepLines/>
      <w:numPr>
        <w:ilvl w:val="6"/>
        <w:numId w:val="2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E41CF"/>
    <w:pPr>
      <w:keepNext/>
      <w:keepLines/>
      <w:numPr>
        <w:ilvl w:val="7"/>
        <w:numId w:val="2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0E41CF"/>
    <w:pPr>
      <w:keepNext/>
      <w:keepLines/>
      <w:numPr>
        <w:ilvl w:val="8"/>
        <w:numId w:val="2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rsid w:val="000E41C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E41CF"/>
  </w:style>
  <w:style w:type="paragraph" w:styleId="Footer">
    <w:name w:val="footer"/>
    <w:link w:val="FooterChar"/>
    <w:rsid w:val="000E41CF"/>
    <w:pPr>
      <w:tabs>
        <w:tab w:val="center" w:pos="4153"/>
        <w:tab w:val="right" w:pos="8306"/>
      </w:tabs>
    </w:pPr>
    <w:rPr>
      <w:sz w:val="22"/>
      <w:szCs w:val="24"/>
    </w:rPr>
  </w:style>
  <w:style w:type="paragraph" w:customStyle="1" w:styleId="FreeForm">
    <w:name w:val="FreeForm"/>
    <w:rsid w:val="000E41CF"/>
    <w:rPr>
      <w:rFonts w:ascii="Arial" w:eastAsiaTheme="minorHAnsi" w:hAnsi="Arial" w:cstheme="minorBidi"/>
      <w:sz w:val="22"/>
      <w:lang w:eastAsia="en-US"/>
    </w:rPr>
  </w:style>
  <w:style w:type="numbering" w:styleId="111111">
    <w:name w:val="Outline List 2"/>
    <w:basedOn w:val="NoList"/>
    <w:rsid w:val="000E41CF"/>
    <w:pPr>
      <w:numPr>
        <w:numId w:val="26"/>
      </w:numPr>
    </w:pPr>
  </w:style>
  <w:style w:type="numbering" w:styleId="1ai">
    <w:name w:val="Outline List 1"/>
    <w:basedOn w:val="NoList"/>
    <w:rsid w:val="000E41CF"/>
    <w:pPr>
      <w:numPr>
        <w:numId w:val="2"/>
      </w:numPr>
    </w:pPr>
  </w:style>
  <w:style w:type="numbering" w:styleId="ArticleSection">
    <w:name w:val="Outline List 3"/>
    <w:basedOn w:val="NoList"/>
    <w:rsid w:val="000E41CF"/>
    <w:pPr>
      <w:numPr>
        <w:numId w:val="27"/>
      </w:numPr>
    </w:pPr>
  </w:style>
  <w:style w:type="paragraph" w:styleId="BlockText">
    <w:name w:val="Block Text"/>
    <w:basedOn w:val="Normal"/>
    <w:rsid w:val="000E41CF"/>
    <w:pPr>
      <w:spacing w:after="120"/>
      <w:ind w:left="1440" w:right="1440"/>
    </w:pPr>
  </w:style>
  <w:style w:type="paragraph" w:styleId="BodyText">
    <w:name w:val="Body Text"/>
    <w:basedOn w:val="Normal"/>
    <w:link w:val="BodyTextChar"/>
    <w:rsid w:val="000E41CF"/>
    <w:pPr>
      <w:spacing w:after="120"/>
    </w:pPr>
  </w:style>
  <w:style w:type="paragraph" w:styleId="BodyText2">
    <w:name w:val="Body Text 2"/>
    <w:basedOn w:val="Normal"/>
    <w:link w:val="BodyText2Char"/>
    <w:rsid w:val="000E41CF"/>
    <w:pPr>
      <w:spacing w:after="120" w:line="480" w:lineRule="auto"/>
    </w:pPr>
  </w:style>
  <w:style w:type="paragraph" w:styleId="BodyText3">
    <w:name w:val="Body Text 3"/>
    <w:basedOn w:val="Normal"/>
    <w:link w:val="BodyText3Char"/>
    <w:rsid w:val="000E41CF"/>
    <w:pPr>
      <w:spacing w:after="120"/>
    </w:pPr>
    <w:rPr>
      <w:sz w:val="16"/>
      <w:szCs w:val="16"/>
    </w:rPr>
  </w:style>
  <w:style w:type="paragraph" w:styleId="BodyTextFirstIndent">
    <w:name w:val="Body Text First Indent"/>
    <w:basedOn w:val="BodyText"/>
    <w:link w:val="BodyTextFirstIndentChar"/>
    <w:rsid w:val="000E41CF"/>
    <w:pPr>
      <w:ind w:firstLine="210"/>
    </w:pPr>
  </w:style>
  <w:style w:type="paragraph" w:styleId="BodyTextIndent">
    <w:name w:val="Body Text Indent"/>
    <w:basedOn w:val="Normal"/>
    <w:link w:val="BodyTextIndentChar"/>
    <w:rsid w:val="000E41CF"/>
    <w:pPr>
      <w:spacing w:after="120"/>
      <w:ind w:left="283"/>
    </w:pPr>
  </w:style>
  <w:style w:type="paragraph" w:styleId="BodyTextFirstIndent2">
    <w:name w:val="Body Text First Indent 2"/>
    <w:basedOn w:val="BodyTextIndent"/>
    <w:link w:val="BodyTextFirstIndent2Char"/>
    <w:rsid w:val="000E41CF"/>
    <w:pPr>
      <w:ind w:firstLine="210"/>
    </w:pPr>
  </w:style>
  <w:style w:type="paragraph" w:styleId="BodyTextIndent2">
    <w:name w:val="Body Text Indent 2"/>
    <w:basedOn w:val="Normal"/>
    <w:link w:val="BodyTextIndent2Char"/>
    <w:rsid w:val="000E41CF"/>
    <w:pPr>
      <w:spacing w:after="120" w:line="480" w:lineRule="auto"/>
      <w:ind w:left="283"/>
    </w:pPr>
  </w:style>
  <w:style w:type="paragraph" w:styleId="BodyTextIndent3">
    <w:name w:val="Body Text Indent 3"/>
    <w:basedOn w:val="Normal"/>
    <w:link w:val="BodyTextIndent3Char"/>
    <w:rsid w:val="000E41CF"/>
    <w:pPr>
      <w:spacing w:after="120"/>
      <w:ind w:left="283"/>
    </w:pPr>
    <w:rPr>
      <w:sz w:val="16"/>
      <w:szCs w:val="16"/>
    </w:rPr>
  </w:style>
  <w:style w:type="paragraph" w:styleId="Closing">
    <w:name w:val="Closing"/>
    <w:basedOn w:val="Normal"/>
    <w:link w:val="ClosingChar"/>
    <w:rsid w:val="000E41CF"/>
    <w:pPr>
      <w:ind w:left="4252"/>
    </w:pPr>
  </w:style>
  <w:style w:type="paragraph" w:styleId="Date">
    <w:name w:val="Date"/>
    <w:basedOn w:val="Normal"/>
    <w:next w:val="Normal"/>
    <w:link w:val="DateChar"/>
    <w:rsid w:val="000E41CF"/>
  </w:style>
  <w:style w:type="paragraph" w:styleId="E-mailSignature">
    <w:name w:val="E-mail Signature"/>
    <w:basedOn w:val="Normal"/>
    <w:link w:val="E-mailSignatureChar"/>
    <w:rsid w:val="000E41CF"/>
  </w:style>
  <w:style w:type="character" w:styleId="Emphasis">
    <w:name w:val="Emphasis"/>
    <w:basedOn w:val="DefaultParagraphFont"/>
    <w:qFormat/>
    <w:rsid w:val="000E41CF"/>
    <w:rPr>
      <w:i/>
      <w:iCs/>
    </w:rPr>
  </w:style>
  <w:style w:type="paragraph" w:styleId="EnvelopeAddress">
    <w:name w:val="envelope address"/>
    <w:basedOn w:val="Normal"/>
    <w:rsid w:val="000E41C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0E41CF"/>
    <w:rPr>
      <w:rFonts w:ascii="Arial" w:hAnsi="Arial" w:cs="Arial"/>
      <w:sz w:val="20"/>
    </w:rPr>
  </w:style>
  <w:style w:type="character" w:styleId="FollowedHyperlink">
    <w:name w:val="FollowedHyperlink"/>
    <w:basedOn w:val="DefaultParagraphFont"/>
    <w:rsid w:val="000E41CF"/>
    <w:rPr>
      <w:color w:val="800080"/>
      <w:u w:val="single"/>
    </w:rPr>
  </w:style>
  <w:style w:type="paragraph" w:styleId="Header">
    <w:name w:val="header"/>
    <w:basedOn w:val="OPCParaBase"/>
    <w:link w:val="HeaderChar"/>
    <w:unhideWhenUsed/>
    <w:rsid w:val="000E41CF"/>
    <w:pPr>
      <w:keepNext/>
      <w:keepLines/>
      <w:tabs>
        <w:tab w:val="center" w:pos="4150"/>
        <w:tab w:val="right" w:pos="8307"/>
      </w:tabs>
      <w:spacing w:line="160" w:lineRule="exact"/>
    </w:pPr>
    <w:rPr>
      <w:sz w:val="16"/>
    </w:rPr>
  </w:style>
  <w:style w:type="character" w:styleId="HTMLAcronym">
    <w:name w:val="HTML Acronym"/>
    <w:basedOn w:val="DefaultParagraphFont"/>
    <w:rsid w:val="000E41CF"/>
  </w:style>
  <w:style w:type="paragraph" w:styleId="HTMLAddress">
    <w:name w:val="HTML Address"/>
    <w:basedOn w:val="Normal"/>
    <w:link w:val="HTMLAddressChar"/>
    <w:rsid w:val="000E41CF"/>
    <w:rPr>
      <w:i/>
      <w:iCs/>
    </w:rPr>
  </w:style>
  <w:style w:type="character" w:styleId="HTMLCite">
    <w:name w:val="HTML Cite"/>
    <w:basedOn w:val="DefaultParagraphFont"/>
    <w:rsid w:val="000E41CF"/>
    <w:rPr>
      <w:i/>
      <w:iCs/>
    </w:rPr>
  </w:style>
  <w:style w:type="character" w:styleId="HTMLCode">
    <w:name w:val="HTML Code"/>
    <w:basedOn w:val="DefaultParagraphFont"/>
    <w:rsid w:val="000E41CF"/>
    <w:rPr>
      <w:rFonts w:ascii="Courier New" w:hAnsi="Courier New" w:cs="Courier New"/>
      <w:sz w:val="20"/>
      <w:szCs w:val="20"/>
    </w:rPr>
  </w:style>
  <w:style w:type="character" w:styleId="HTMLDefinition">
    <w:name w:val="HTML Definition"/>
    <w:basedOn w:val="DefaultParagraphFont"/>
    <w:rsid w:val="000E41CF"/>
    <w:rPr>
      <w:i/>
      <w:iCs/>
    </w:rPr>
  </w:style>
  <w:style w:type="character" w:styleId="HTMLKeyboard">
    <w:name w:val="HTML Keyboard"/>
    <w:basedOn w:val="DefaultParagraphFont"/>
    <w:rsid w:val="000E41CF"/>
    <w:rPr>
      <w:rFonts w:ascii="Courier New" w:hAnsi="Courier New" w:cs="Courier New"/>
      <w:sz w:val="20"/>
      <w:szCs w:val="20"/>
    </w:rPr>
  </w:style>
  <w:style w:type="paragraph" w:styleId="HTMLPreformatted">
    <w:name w:val="HTML Preformatted"/>
    <w:basedOn w:val="Normal"/>
    <w:link w:val="HTMLPreformattedChar"/>
    <w:rsid w:val="000E41CF"/>
    <w:rPr>
      <w:rFonts w:ascii="Courier New" w:hAnsi="Courier New" w:cs="Courier New"/>
      <w:sz w:val="20"/>
    </w:rPr>
  </w:style>
  <w:style w:type="character" w:styleId="HTMLSample">
    <w:name w:val="HTML Sample"/>
    <w:basedOn w:val="DefaultParagraphFont"/>
    <w:rsid w:val="000E41CF"/>
    <w:rPr>
      <w:rFonts w:ascii="Courier New" w:hAnsi="Courier New" w:cs="Courier New"/>
    </w:rPr>
  </w:style>
  <w:style w:type="character" w:styleId="HTMLTypewriter">
    <w:name w:val="HTML Typewriter"/>
    <w:basedOn w:val="DefaultParagraphFont"/>
    <w:rsid w:val="000E41CF"/>
    <w:rPr>
      <w:rFonts w:ascii="Courier New" w:hAnsi="Courier New" w:cs="Courier New"/>
      <w:sz w:val="20"/>
      <w:szCs w:val="20"/>
    </w:rPr>
  </w:style>
  <w:style w:type="character" w:styleId="HTMLVariable">
    <w:name w:val="HTML Variable"/>
    <w:basedOn w:val="DefaultParagraphFont"/>
    <w:rsid w:val="000E41CF"/>
    <w:rPr>
      <w:i/>
      <w:iCs/>
    </w:rPr>
  </w:style>
  <w:style w:type="character" w:styleId="Hyperlink">
    <w:name w:val="Hyperlink"/>
    <w:basedOn w:val="DefaultParagraphFont"/>
    <w:rsid w:val="000E41CF"/>
    <w:rPr>
      <w:color w:val="0000FF"/>
      <w:u w:val="single"/>
    </w:rPr>
  </w:style>
  <w:style w:type="character" w:styleId="LineNumber">
    <w:name w:val="line number"/>
    <w:basedOn w:val="OPCCharBase"/>
    <w:uiPriority w:val="99"/>
    <w:unhideWhenUsed/>
    <w:rsid w:val="000E41CF"/>
    <w:rPr>
      <w:sz w:val="16"/>
    </w:rPr>
  </w:style>
  <w:style w:type="paragraph" w:styleId="List">
    <w:name w:val="List"/>
    <w:basedOn w:val="Normal"/>
    <w:rsid w:val="000E41CF"/>
    <w:pPr>
      <w:ind w:left="283" w:hanging="283"/>
    </w:pPr>
  </w:style>
  <w:style w:type="paragraph" w:styleId="List2">
    <w:name w:val="List 2"/>
    <w:basedOn w:val="Normal"/>
    <w:rsid w:val="000E41CF"/>
    <w:pPr>
      <w:ind w:left="566" w:hanging="283"/>
    </w:pPr>
  </w:style>
  <w:style w:type="paragraph" w:styleId="List3">
    <w:name w:val="List 3"/>
    <w:basedOn w:val="Normal"/>
    <w:rsid w:val="000E41CF"/>
    <w:pPr>
      <w:ind w:left="849" w:hanging="283"/>
    </w:pPr>
  </w:style>
  <w:style w:type="paragraph" w:styleId="List4">
    <w:name w:val="List 4"/>
    <w:basedOn w:val="Normal"/>
    <w:rsid w:val="000E41CF"/>
    <w:pPr>
      <w:ind w:left="1132" w:hanging="283"/>
    </w:pPr>
  </w:style>
  <w:style w:type="paragraph" w:styleId="List5">
    <w:name w:val="List 5"/>
    <w:basedOn w:val="Normal"/>
    <w:rsid w:val="000E41CF"/>
    <w:pPr>
      <w:ind w:left="1415" w:hanging="283"/>
    </w:pPr>
  </w:style>
  <w:style w:type="paragraph" w:styleId="ListBullet">
    <w:name w:val="List Bullet"/>
    <w:basedOn w:val="Normal"/>
    <w:autoRedefine/>
    <w:rsid w:val="000E41CF"/>
    <w:pPr>
      <w:tabs>
        <w:tab w:val="num" w:pos="360"/>
      </w:tabs>
      <w:ind w:left="360" w:hanging="360"/>
    </w:pPr>
  </w:style>
  <w:style w:type="paragraph" w:styleId="ListBullet2">
    <w:name w:val="List Bullet 2"/>
    <w:basedOn w:val="Normal"/>
    <w:autoRedefine/>
    <w:rsid w:val="000E41CF"/>
    <w:pPr>
      <w:tabs>
        <w:tab w:val="num" w:pos="360"/>
      </w:tabs>
    </w:pPr>
  </w:style>
  <w:style w:type="paragraph" w:styleId="ListBullet3">
    <w:name w:val="List Bullet 3"/>
    <w:basedOn w:val="Normal"/>
    <w:autoRedefine/>
    <w:rsid w:val="000E41CF"/>
    <w:pPr>
      <w:tabs>
        <w:tab w:val="num" w:pos="926"/>
      </w:tabs>
      <w:ind w:left="926" w:hanging="360"/>
    </w:pPr>
  </w:style>
  <w:style w:type="paragraph" w:styleId="ListBullet4">
    <w:name w:val="List Bullet 4"/>
    <w:basedOn w:val="Normal"/>
    <w:autoRedefine/>
    <w:rsid w:val="000E41CF"/>
    <w:pPr>
      <w:tabs>
        <w:tab w:val="num" w:pos="1209"/>
      </w:tabs>
      <w:ind w:left="1209" w:hanging="360"/>
    </w:pPr>
  </w:style>
  <w:style w:type="paragraph" w:styleId="ListBullet5">
    <w:name w:val="List Bullet 5"/>
    <w:basedOn w:val="Normal"/>
    <w:autoRedefine/>
    <w:rsid w:val="000E41CF"/>
    <w:pPr>
      <w:tabs>
        <w:tab w:val="num" w:pos="1492"/>
      </w:tabs>
      <w:ind w:left="1492" w:hanging="360"/>
    </w:pPr>
  </w:style>
  <w:style w:type="paragraph" w:styleId="ListContinue">
    <w:name w:val="List Continue"/>
    <w:basedOn w:val="Normal"/>
    <w:rsid w:val="000E41CF"/>
    <w:pPr>
      <w:spacing w:after="120"/>
      <w:ind w:left="283"/>
    </w:pPr>
  </w:style>
  <w:style w:type="paragraph" w:styleId="ListContinue2">
    <w:name w:val="List Continue 2"/>
    <w:basedOn w:val="Normal"/>
    <w:rsid w:val="000E41CF"/>
    <w:pPr>
      <w:spacing w:after="120"/>
      <w:ind w:left="566"/>
    </w:pPr>
  </w:style>
  <w:style w:type="paragraph" w:styleId="ListContinue3">
    <w:name w:val="List Continue 3"/>
    <w:basedOn w:val="Normal"/>
    <w:rsid w:val="000E41CF"/>
    <w:pPr>
      <w:spacing w:after="120"/>
      <w:ind w:left="849"/>
    </w:pPr>
  </w:style>
  <w:style w:type="paragraph" w:styleId="ListContinue4">
    <w:name w:val="List Continue 4"/>
    <w:basedOn w:val="Normal"/>
    <w:rsid w:val="000E41CF"/>
    <w:pPr>
      <w:spacing w:after="120"/>
      <w:ind w:left="1132"/>
    </w:pPr>
  </w:style>
  <w:style w:type="paragraph" w:styleId="ListContinue5">
    <w:name w:val="List Continue 5"/>
    <w:basedOn w:val="Normal"/>
    <w:rsid w:val="000E41CF"/>
    <w:pPr>
      <w:spacing w:after="120"/>
      <w:ind w:left="1415"/>
    </w:pPr>
  </w:style>
  <w:style w:type="paragraph" w:styleId="ListNumber">
    <w:name w:val="List Number"/>
    <w:basedOn w:val="Normal"/>
    <w:rsid w:val="000E41CF"/>
    <w:pPr>
      <w:tabs>
        <w:tab w:val="num" w:pos="360"/>
      </w:tabs>
      <w:ind w:left="360" w:hanging="360"/>
    </w:pPr>
  </w:style>
  <w:style w:type="paragraph" w:styleId="ListNumber2">
    <w:name w:val="List Number 2"/>
    <w:basedOn w:val="Normal"/>
    <w:rsid w:val="000E41CF"/>
    <w:pPr>
      <w:tabs>
        <w:tab w:val="num" w:pos="643"/>
      </w:tabs>
      <w:ind w:left="643" w:hanging="360"/>
    </w:pPr>
  </w:style>
  <w:style w:type="paragraph" w:styleId="ListNumber3">
    <w:name w:val="List Number 3"/>
    <w:basedOn w:val="Normal"/>
    <w:rsid w:val="000E41CF"/>
    <w:pPr>
      <w:tabs>
        <w:tab w:val="num" w:pos="926"/>
      </w:tabs>
      <w:ind w:left="926" w:hanging="360"/>
    </w:pPr>
  </w:style>
  <w:style w:type="paragraph" w:styleId="ListNumber4">
    <w:name w:val="List Number 4"/>
    <w:basedOn w:val="Normal"/>
    <w:rsid w:val="000E41CF"/>
    <w:pPr>
      <w:tabs>
        <w:tab w:val="num" w:pos="1209"/>
      </w:tabs>
      <w:ind w:left="1209" w:hanging="360"/>
    </w:pPr>
  </w:style>
  <w:style w:type="paragraph" w:styleId="ListNumber5">
    <w:name w:val="List Number 5"/>
    <w:basedOn w:val="Normal"/>
    <w:rsid w:val="000E41CF"/>
    <w:pPr>
      <w:tabs>
        <w:tab w:val="num" w:pos="1492"/>
      </w:tabs>
      <w:ind w:left="1492" w:hanging="360"/>
    </w:pPr>
  </w:style>
  <w:style w:type="paragraph" w:styleId="MessageHeader">
    <w:name w:val="Message Header"/>
    <w:basedOn w:val="Normal"/>
    <w:link w:val="MessageHeaderChar"/>
    <w:rsid w:val="000E41C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0E41CF"/>
  </w:style>
  <w:style w:type="paragraph" w:styleId="NormalIndent">
    <w:name w:val="Normal Indent"/>
    <w:basedOn w:val="Normal"/>
    <w:rsid w:val="000E41CF"/>
    <w:pPr>
      <w:ind w:left="720"/>
    </w:pPr>
  </w:style>
  <w:style w:type="character" w:styleId="PageNumber">
    <w:name w:val="page number"/>
    <w:basedOn w:val="DefaultParagraphFont"/>
    <w:rsid w:val="000E41CF"/>
  </w:style>
  <w:style w:type="paragraph" w:styleId="PlainText">
    <w:name w:val="Plain Text"/>
    <w:basedOn w:val="Normal"/>
    <w:link w:val="PlainTextChar"/>
    <w:rsid w:val="000E41CF"/>
    <w:rPr>
      <w:rFonts w:ascii="Courier New" w:hAnsi="Courier New" w:cs="Courier New"/>
      <w:sz w:val="20"/>
    </w:rPr>
  </w:style>
  <w:style w:type="paragraph" w:styleId="Salutation">
    <w:name w:val="Salutation"/>
    <w:basedOn w:val="Normal"/>
    <w:next w:val="Normal"/>
    <w:link w:val="SalutationChar"/>
    <w:rsid w:val="000E41CF"/>
  </w:style>
  <w:style w:type="paragraph" w:styleId="Signature">
    <w:name w:val="Signature"/>
    <w:basedOn w:val="Normal"/>
    <w:link w:val="SignatureChar"/>
    <w:rsid w:val="000E41CF"/>
    <w:pPr>
      <w:ind w:left="4252"/>
    </w:pPr>
  </w:style>
  <w:style w:type="character" w:styleId="Strong">
    <w:name w:val="Strong"/>
    <w:basedOn w:val="DefaultParagraphFont"/>
    <w:qFormat/>
    <w:rsid w:val="000E41CF"/>
    <w:rPr>
      <w:b/>
      <w:bCs/>
    </w:rPr>
  </w:style>
  <w:style w:type="paragraph" w:styleId="Subtitle">
    <w:name w:val="Subtitle"/>
    <w:basedOn w:val="Normal"/>
    <w:link w:val="SubtitleChar"/>
    <w:qFormat/>
    <w:rsid w:val="000E41CF"/>
    <w:pPr>
      <w:spacing w:after="60"/>
      <w:jc w:val="center"/>
      <w:outlineLvl w:val="1"/>
    </w:pPr>
    <w:rPr>
      <w:rFonts w:ascii="Arial" w:hAnsi="Arial" w:cs="Arial"/>
    </w:rPr>
  </w:style>
  <w:style w:type="table" w:styleId="Table3Deffects1">
    <w:name w:val="Table 3D effects 1"/>
    <w:basedOn w:val="TableNormal"/>
    <w:rsid w:val="000E41C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E41C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E41C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E41C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E41C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E41C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E41C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E41C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E41C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E41C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E41C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E41C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E41C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E41C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E41C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E41C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E41C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E41CF"/>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0E41C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E41C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E41C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E41C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E41C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E41C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E41C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E41C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E41C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E41C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E41C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E41C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E41C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E41C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E41C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E41C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0E41C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E41C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E41C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E41C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E41C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E41C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E4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E41C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E41C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E41C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0E41CF"/>
    <w:pPr>
      <w:spacing w:before="240" w:after="60"/>
    </w:pPr>
    <w:rPr>
      <w:rFonts w:ascii="Arial" w:hAnsi="Arial" w:cs="Arial"/>
      <w:b/>
      <w:bCs/>
      <w:sz w:val="40"/>
      <w:szCs w:val="40"/>
    </w:rPr>
  </w:style>
  <w:style w:type="character" w:customStyle="1" w:styleId="CharAmSchNo">
    <w:name w:val="CharAmSchNo"/>
    <w:basedOn w:val="OPCCharBase"/>
    <w:qFormat/>
    <w:rsid w:val="000E41CF"/>
  </w:style>
  <w:style w:type="character" w:customStyle="1" w:styleId="CharAmSchText">
    <w:name w:val="CharAmSchText"/>
    <w:basedOn w:val="OPCCharBase"/>
    <w:qFormat/>
    <w:rsid w:val="000E41CF"/>
  </w:style>
  <w:style w:type="character" w:customStyle="1" w:styleId="CharChapNo">
    <w:name w:val="CharChapNo"/>
    <w:basedOn w:val="OPCCharBase"/>
    <w:uiPriority w:val="1"/>
    <w:qFormat/>
    <w:rsid w:val="000E41CF"/>
  </w:style>
  <w:style w:type="character" w:customStyle="1" w:styleId="CharChapText">
    <w:name w:val="CharChapText"/>
    <w:basedOn w:val="OPCCharBase"/>
    <w:uiPriority w:val="1"/>
    <w:qFormat/>
    <w:rsid w:val="000E41CF"/>
  </w:style>
  <w:style w:type="character" w:customStyle="1" w:styleId="CharDivNo">
    <w:name w:val="CharDivNo"/>
    <w:basedOn w:val="OPCCharBase"/>
    <w:uiPriority w:val="1"/>
    <w:qFormat/>
    <w:rsid w:val="000E41CF"/>
  </w:style>
  <w:style w:type="character" w:customStyle="1" w:styleId="CharDivText">
    <w:name w:val="CharDivText"/>
    <w:basedOn w:val="OPCCharBase"/>
    <w:uiPriority w:val="1"/>
    <w:qFormat/>
    <w:rsid w:val="000E41CF"/>
  </w:style>
  <w:style w:type="character" w:customStyle="1" w:styleId="CharPartNo">
    <w:name w:val="CharPartNo"/>
    <w:basedOn w:val="OPCCharBase"/>
    <w:uiPriority w:val="1"/>
    <w:qFormat/>
    <w:rsid w:val="000E41CF"/>
  </w:style>
  <w:style w:type="character" w:customStyle="1" w:styleId="CharPartText">
    <w:name w:val="CharPartText"/>
    <w:basedOn w:val="OPCCharBase"/>
    <w:uiPriority w:val="1"/>
    <w:qFormat/>
    <w:rsid w:val="000E41CF"/>
  </w:style>
  <w:style w:type="character" w:customStyle="1" w:styleId="OPCCharBase">
    <w:name w:val="OPCCharBase"/>
    <w:uiPriority w:val="1"/>
    <w:qFormat/>
    <w:rsid w:val="000E41CF"/>
  </w:style>
  <w:style w:type="paragraph" w:customStyle="1" w:styleId="OPCParaBase">
    <w:name w:val="OPCParaBase"/>
    <w:link w:val="OPCParaBaseChar"/>
    <w:qFormat/>
    <w:rsid w:val="000E41CF"/>
    <w:pPr>
      <w:spacing w:line="260" w:lineRule="atLeast"/>
    </w:pPr>
    <w:rPr>
      <w:sz w:val="22"/>
    </w:rPr>
  </w:style>
  <w:style w:type="character" w:customStyle="1" w:styleId="CharSectno">
    <w:name w:val="CharSectno"/>
    <w:basedOn w:val="OPCCharBase"/>
    <w:qFormat/>
    <w:rsid w:val="000E41CF"/>
  </w:style>
  <w:style w:type="character" w:styleId="EndnoteReference">
    <w:name w:val="endnote reference"/>
    <w:basedOn w:val="DefaultParagraphFont"/>
    <w:rsid w:val="000E41CF"/>
    <w:rPr>
      <w:vertAlign w:val="superscript"/>
    </w:rPr>
  </w:style>
  <w:style w:type="paragraph" w:styleId="EndnoteText">
    <w:name w:val="endnote text"/>
    <w:basedOn w:val="Normal"/>
    <w:link w:val="EndnoteTextChar"/>
    <w:rsid w:val="000E41CF"/>
    <w:rPr>
      <w:sz w:val="20"/>
    </w:rPr>
  </w:style>
  <w:style w:type="character" w:styleId="FootnoteReference">
    <w:name w:val="footnote reference"/>
    <w:basedOn w:val="DefaultParagraphFont"/>
    <w:rsid w:val="000E41CF"/>
    <w:rPr>
      <w:rFonts w:ascii="Times New Roman" w:hAnsi="Times New Roman"/>
      <w:sz w:val="20"/>
      <w:vertAlign w:val="superscript"/>
    </w:rPr>
  </w:style>
  <w:style w:type="paragraph" w:styleId="FootnoteText">
    <w:name w:val="footnote text"/>
    <w:basedOn w:val="Normal"/>
    <w:link w:val="FootnoteTextChar"/>
    <w:rsid w:val="000E41CF"/>
    <w:rPr>
      <w:sz w:val="20"/>
    </w:rPr>
  </w:style>
  <w:style w:type="paragraph" w:customStyle="1" w:styleId="Formula">
    <w:name w:val="Formula"/>
    <w:basedOn w:val="OPCParaBase"/>
    <w:rsid w:val="000E41CF"/>
    <w:pPr>
      <w:spacing w:line="240" w:lineRule="auto"/>
      <w:ind w:left="1134"/>
    </w:pPr>
    <w:rPr>
      <w:sz w:val="20"/>
    </w:rPr>
  </w:style>
  <w:style w:type="paragraph" w:customStyle="1" w:styleId="ActHead5">
    <w:name w:val="ActHead 5"/>
    <w:aliases w:val="s"/>
    <w:basedOn w:val="OPCParaBase"/>
    <w:next w:val="subsection"/>
    <w:link w:val="ActHead5Char"/>
    <w:qFormat/>
    <w:rsid w:val="000E41CF"/>
    <w:pPr>
      <w:keepNext/>
      <w:keepLines/>
      <w:spacing w:before="280" w:line="240" w:lineRule="auto"/>
      <w:ind w:left="1134" w:hanging="1134"/>
      <w:outlineLvl w:val="4"/>
    </w:pPr>
    <w:rPr>
      <w:b/>
      <w:kern w:val="28"/>
      <w:sz w:val="24"/>
    </w:rPr>
  </w:style>
  <w:style w:type="paragraph" w:customStyle="1" w:styleId="Penalty">
    <w:name w:val="Penalty"/>
    <w:basedOn w:val="OPCParaBase"/>
    <w:rsid w:val="000E41CF"/>
    <w:pPr>
      <w:tabs>
        <w:tab w:val="left" w:pos="2977"/>
      </w:tabs>
      <w:spacing w:before="180" w:line="240" w:lineRule="auto"/>
      <w:ind w:left="1985" w:hanging="851"/>
    </w:pPr>
  </w:style>
  <w:style w:type="paragraph" w:customStyle="1" w:styleId="ActHead6">
    <w:name w:val="ActHead 6"/>
    <w:aliases w:val="as"/>
    <w:basedOn w:val="OPCParaBase"/>
    <w:next w:val="ActHead7"/>
    <w:qFormat/>
    <w:rsid w:val="000E41CF"/>
    <w:pPr>
      <w:keepNext/>
      <w:keepLines/>
      <w:spacing w:line="240" w:lineRule="auto"/>
      <w:ind w:left="1134" w:hanging="1134"/>
      <w:outlineLvl w:val="5"/>
    </w:pPr>
    <w:rPr>
      <w:rFonts w:ascii="Arial" w:hAnsi="Arial"/>
      <w:b/>
      <w:kern w:val="28"/>
      <w:sz w:val="32"/>
    </w:rPr>
  </w:style>
  <w:style w:type="paragraph" w:styleId="TOC1">
    <w:name w:val="toc 1"/>
    <w:basedOn w:val="Normal"/>
    <w:next w:val="Normal"/>
    <w:uiPriority w:val="39"/>
    <w:unhideWhenUsed/>
    <w:rsid w:val="000E41CF"/>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0E41CF"/>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0E41CF"/>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0E41CF"/>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0E41CF"/>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0E41CF"/>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0E41CF"/>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0E41CF"/>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0E41CF"/>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PageBreak">
    <w:name w:val="PageBreak"/>
    <w:aliases w:val="pb"/>
    <w:basedOn w:val="OPCParaBase"/>
    <w:rsid w:val="000E41CF"/>
    <w:pPr>
      <w:spacing w:line="240" w:lineRule="auto"/>
    </w:pPr>
    <w:rPr>
      <w:sz w:val="20"/>
    </w:rPr>
  </w:style>
  <w:style w:type="paragraph" w:customStyle="1" w:styleId="ActHead7">
    <w:name w:val="ActHead 7"/>
    <w:aliases w:val="ap"/>
    <w:basedOn w:val="OPCParaBase"/>
    <w:next w:val="ItemHead"/>
    <w:qFormat/>
    <w:rsid w:val="000E41CF"/>
    <w:pPr>
      <w:keepNext/>
      <w:keepLines/>
      <w:spacing w:before="280" w:line="240" w:lineRule="auto"/>
      <w:ind w:left="1134" w:hanging="1134"/>
      <w:outlineLvl w:val="6"/>
    </w:pPr>
    <w:rPr>
      <w:rFonts w:ascii="Arial" w:hAnsi="Arial"/>
      <w:b/>
      <w:kern w:val="28"/>
      <w:sz w:val="28"/>
    </w:rPr>
  </w:style>
  <w:style w:type="paragraph" w:styleId="BalloonText">
    <w:name w:val="Balloon Text"/>
    <w:basedOn w:val="Normal"/>
    <w:link w:val="BalloonTextChar"/>
    <w:uiPriority w:val="99"/>
    <w:unhideWhenUsed/>
    <w:rsid w:val="000E41CF"/>
    <w:pPr>
      <w:spacing w:line="240" w:lineRule="auto"/>
    </w:pPr>
    <w:rPr>
      <w:rFonts w:ascii="Tahoma" w:hAnsi="Tahoma" w:cs="Tahoma"/>
      <w:sz w:val="16"/>
      <w:szCs w:val="16"/>
    </w:rPr>
  </w:style>
  <w:style w:type="paragraph" w:styleId="Caption">
    <w:name w:val="caption"/>
    <w:basedOn w:val="Normal"/>
    <w:next w:val="Normal"/>
    <w:qFormat/>
    <w:rsid w:val="000E41CF"/>
    <w:pPr>
      <w:spacing w:before="120" w:after="120"/>
    </w:pPr>
    <w:rPr>
      <w:b/>
      <w:bCs/>
      <w:sz w:val="20"/>
    </w:rPr>
  </w:style>
  <w:style w:type="character" w:styleId="CommentReference">
    <w:name w:val="annotation reference"/>
    <w:basedOn w:val="DefaultParagraphFont"/>
    <w:rsid w:val="000E41CF"/>
    <w:rPr>
      <w:sz w:val="16"/>
      <w:szCs w:val="16"/>
    </w:rPr>
  </w:style>
  <w:style w:type="paragraph" w:styleId="CommentText">
    <w:name w:val="annotation text"/>
    <w:basedOn w:val="Normal"/>
    <w:link w:val="CommentTextChar"/>
    <w:rsid w:val="000E41CF"/>
    <w:rPr>
      <w:sz w:val="20"/>
    </w:rPr>
  </w:style>
  <w:style w:type="paragraph" w:styleId="CommentSubject">
    <w:name w:val="annotation subject"/>
    <w:basedOn w:val="CommentText"/>
    <w:next w:val="CommentText"/>
    <w:link w:val="CommentSubjectChar"/>
    <w:rsid w:val="000E41CF"/>
    <w:rPr>
      <w:b/>
      <w:bCs/>
    </w:rPr>
  </w:style>
  <w:style w:type="paragraph" w:styleId="DocumentMap">
    <w:name w:val="Document Map"/>
    <w:basedOn w:val="Normal"/>
    <w:link w:val="DocumentMapChar"/>
    <w:rsid w:val="000E41CF"/>
    <w:pPr>
      <w:shd w:val="clear" w:color="auto" w:fill="000080"/>
    </w:pPr>
    <w:rPr>
      <w:rFonts w:ascii="Tahoma" w:hAnsi="Tahoma" w:cs="Tahoma"/>
    </w:rPr>
  </w:style>
  <w:style w:type="paragraph" w:styleId="Index1">
    <w:name w:val="index 1"/>
    <w:basedOn w:val="Normal"/>
    <w:next w:val="Normal"/>
    <w:autoRedefine/>
    <w:rsid w:val="000E41CF"/>
    <w:pPr>
      <w:ind w:left="240" w:hanging="240"/>
    </w:pPr>
  </w:style>
  <w:style w:type="paragraph" w:styleId="Index2">
    <w:name w:val="index 2"/>
    <w:basedOn w:val="Normal"/>
    <w:next w:val="Normal"/>
    <w:autoRedefine/>
    <w:rsid w:val="000E41CF"/>
    <w:pPr>
      <w:ind w:left="480" w:hanging="240"/>
    </w:pPr>
  </w:style>
  <w:style w:type="paragraph" w:styleId="Index3">
    <w:name w:val="index 3"/>
    <w:basedOn w:val="Normal"/>
    <w:next w:val="Normal"/>
    <w:autoRedefine/>
    <w:rsid w:val="000E41CF"/>
    <w:pPr>
      <w:ind w:left="720" w:hanging="240"/>
    </w:pPr>
  </w:style>
  <w:style w:type="paragraph" w:styleId="Index4">
    <w:name w:val="index 4"/>
    <w:basedOn w:val="Normal"/>
    <w:next w:val="Normal"/>
    <w:autoRedefine/>
    <w:rsid w:val="000E41CF"/>
    <w:pPr>
      <w:ind w:left="960" w:hanging="240"/>
    </w:pPr>
  </w:style>
  <w:style w:type="paragraph" w:styleId="Index5">
    <w:name w:val="index 5"/>
    <w:basedOn w:val="Normal"/>
    <w:next w:val="Normal"/>
    <w:autoRedefine/>
    <w:rsid w:val="000E41CF"/>
    <w:pPr>
      <w:ind w:left="1200" w:hanging="240"/>
    </w:pPr>
  </w:style>
  <w:style w:type="paragraph" w:styleId="Index6">
    <w:name w:val="index 6"/>
    <w:basedOn w:val="Normal"/>
    <w:next w:val="Normal"/>
    <w:autoRedefine/>
    <w:rsid w:val="000E41CF"/>
    <w:pPr>
      <w:ind w:left="1440" w:hanging="240"/>
    </w:pPr>
  </w:style>
  <w:style w:type="paragraph" w:styleId="Index7">
    <w:name w:val="index 7"/>
    <w:basedOn w:val="Normal"/>
    <w:next w:val="Normal"/>
    <w:autoRedefine/>
    <w:rsid w:val="000E41CF"/>
    <w:pPr>
      <w:ind w:left="1680" w:hanging="240"/>
    </w:pPr>
  </w:style>
  <w:style w:type="paragraph" w:styleId="Index8">
    <w:name w:val="index 8"/>
    <w:basedOn w:val="Normal"/>
    <w:next w:val="Normal"/>
    <w:autoRedefine/>
    <w:rsid w:val="000E41CF"/>
    <w:pPr>
      <w:ind w:left="1920" w:hanging="240"/>
    </w:pPr>
  </w:style>
  <w:style w:type="paragraph" w:styleId="Index9">
    <w:name w:val="index 9"/>
    <w:basedOn w:val="Normal"/>
    <w:next w:val="Normal"/>
    <w:autoRedefine/>
    <w:rsid w:val="000E41CF"/>
    <w:pPr>
      <w:ind w:left="2160" w:hanging="240"/>
    </w:pPr>
  </w:style>
  <w:style w:type="paragraph" w:styleId="IndexHeading">
    <w:name w:val="index heading"/>
    <w:basedOn w:val="Normal"/>
    <w:next w:val="Index1"/>
    <w:rsid w:val="000E41CF"/>
    <w:rPr>
      <w:rFonts w:ascii="Arial" w:hAnsi="Arial" w:cs="Arial"/>
      <w:b/>
      <w:bCs/>
    </w:rPr>
  </w:style>
  <w:style w:type="paragraph" w:styleId="MacroText">
    <w:name w:val="macro"/>
    <w:link w:val="MacroTextChar"/>
    <w:rsid w:val="000E41C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0E41CF"/>
    <w:pPr>
      <w:ind w:left="240" w:hanging="240"/>
    </w:pPr>
  </w:style>
  <w:style w:type="paragraph" w:styleId="TableofFigures">
    <w:name w:val="table of figures"/>
    <w:basedOn w:val="Normal"/>
    <w:next w:val="Normal"/>
    <w:rsid w:val="000E41CF"/>
    <w:pPr>
      <w:ind w:left="480" w:hanging="480"/>
    </w:pPr>
  </w:style>
  <w:style w:type="paragraph" w:styleId="TOAHeading">
    <w:name w:val="toa heading"/>
    <w:basedOn w:val="Normal"/>
    <w:next w:val="Normal"/>
    <w:rsid w:val="000E41CF"/>
    <w:pPr>
      <w:spacing w:before="120"/>
    </w:pPr>
    <w:rPr>
      <w:rFonts w:ascii="Arial" w:hAnsi="Arial" w:cs="Arial"/>
      <w:b/>
      <w:bCs/>
    </w:rPr>
  </w:style>
  <w:style w:type="paragraph" w:customStyle="1" w:styleId="ShortT">
    <w:name w:val="ShortT"/>
    <w:basedOn w:val="OPCParaBase"/>
    <w:next w:val="Normal"/>
    <w:qFormat/>
    <w:rsid w:val="000E41CF"/>
    <w:pPr>
      <w:spacing w:line="240" w:lineRule="auto"/>
    </w:pPr>
    <w:rPr>
      <w:b/>
      <w:sz w:val="40"/>
    </w:rPr>
  </w:style>
  <w:style w:type="paragraph" w:customStyle="1" w:styleId="Definition">
    <w:name w:val="Definition"/>
    <w:aliases w:val="dd"/>
    <w:basedOn w:val="OPCParaBase"/>
    <w:rsid w:val="000E41CF"/>
    <w:pPr>
      <w:spacing w:before="180" w:line="240" w:lineRule="auto"/>
      <w:ind w:left="1134"/>
    </w:pPr>
  </w:style>
  <w:style w:type="paragraph" w:customStyle="1" w:styleId="ActHead8">
    <w:name w:val="ActHead 8"/>
    <w:aliases w:val="ad"/>
    <w:basedOn w:val="OPCParaBase"/>
    <w:next w:val="ItemHead"/>
    <w:qFormat/>
    <w:rsid w:val="000E41C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E41C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E41CF"/>
  </w:style>
  <w:style w:type="paragraph" w:customStyle="1" w:styleId="Blocks">
    <w:name w:val="Blocks"/>
    <w:aliases w:val="bb"/>
    <w:basedOn w:val="OPCParaBase"/>
    <w:qFormat/>
    <w:rsid w:val="000E41CF"/>
    <w:pPr>
      <w:spacing w:line="240" w:lineRule="auto"/>
    </w:pPr>
    <w:rPr>
      <w:sz w:val="24"/>
    </w:rPr>
  </w:style>
  <w:style w:type="paragraph" w:customStyle="1" w:styleId="BoxText">
    <w:name w:val="BoxText"/>
    <w:aliases w:val="bt"/>
    <w:basedOn w:val="OPCParaBase"/>
    <w:qFormat/>
    <w:rsid w:val="000E41C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E41CF"/>
    <w:rPr>
      <w:b/>
    </w:rPr>
  </w:style>
  <w:style w:type="paragraph" w:customStyle="1" w:styleId="BoxHeadItalic">
    <w:name w:val="BoxHeadItalic"/>
    <w:aliases w:val="bhi"/>
    <w:basedOn w:val="BoxText"/>
    <w:next w:val="BoxStep"/>
    <w:qFormat/>
    <w:rsid w:val="000E41CF"/>
    <w:rPr>
      <w:i/>
    </w:rPr>
  </w:style>
  <w:style w:type="paragraph" w:customStyle="1" w:styleId="BoxList">
    <w:name w:val="BoxList"/>
    <w:aliases w:val="bl"/>
    <w:basedOn w:val="BoxText"/>
    <w:qFormat/>
    <w:rsid w:val="000E41CF"/>
    <w:pPr>
      <w:ind w:left="1559" w:hanging="425"/>
    </w:pPr>
  </w:style>
  <w:style w:type="paragraph" w:customStyle="1" w:styleId="BoxNote">
    <w:name w:val="BoxNote"/>
    <w:aliases w:val="bn"/>
    <w:basedOn w:val="BoxText"/>
    <w:qFormat/>
    <w:rsid w:val="000E41CF"/>
    <w:pPr>
      <w:tabs>
        <w:tab w:val="left" w:pos="1985"/>
      </w:tabs>
      <w:spacing w:before="122" w:line="198" w:lineRule="exact"/>
      <w:ind w:left="2948" w:hanging="1814"/>
    </w:pPr>
    <w:rPr>
      <w:sz w:val="18"/>
    </w:rPr>
  </w:style>
  <w:style w:type="paragraph" w:customStyle="1" w:styleId="BoxPara">
    <w:name w:val="BoxPara"/>
    <w:aliases w:val="bp"/>
    <w:basedOn w:val="BoxText"/>
    <w:qFormat/>
    <w:rsid w:val="000E41CF"/>
    <w:pPr>
      <w:tabs>
        <w:tab w:val="right" w:pos="2268"/>
      </w:tabs>
      <w:ind w:left="2552" w:hanging="1418"/>
    </w:pPr>
  </w:style>
  <w:style w:type="paragraph" w:customStyle="1" w:styleId="BoxStep">
    <w:name w:val="BoxStep"/>
    <w:aliases w:val="bs"/>
    <w:basedOn w:val="BoxText"/>
    <w:qFormat/>
    <w:rsid w:val="000E41CF"/>
    <w:pPr>
      <w:ind w:left="1985" w:hanging="851"/>
    </w:pPr>
  </w:style>
  <w:style w:type="character" w:customStyle="1" w:styleId="CharAmPartNo">
    <w:name w:val="CharAmPartNo"/>
    <w:basedOn w:val="OPCCharBase"/>
    <w:qFormat/>
    <w:rsid w:val="000E41CF"/>
  </w:style>
  <w:style w:type="character" w:customStyle="1" w:styleId="CharAmPartText">
    <w:name w:val="CharAmPartText"/>
    <w:basedOn w:val="OPCCharBase"/>
    <w:qFormat/>
    <w:rsid w:val="000E41CF"/>
  </w:style>
  <w:style w:type="character" w:customStyle="1" w:styleId="CharBoldItalic">
    <w:name w:val="CharBoldItalic"/>
    <w:basedOn w:val="OPCCharBase"/>
    <w:uiPriority w:val="1"/>
    <w:qFormat/>
    <w:rsid w:val="000E41CF"/>
    <w:rPr>
      <w:b/>
      <w:i/>
    </w:rPr>
  </w:style>
  <w:style w:type="character" w:customStyle="1" w:styleId="CharItalic">
    <w:name w:val="CharItalic"/>
    <w:basedOn w:val="OPCCharBase"/>
    <w:uiPriority w:val="1"/>
    <w:qFormat/>
    <w:rsid w:val="000E41CF"/>
    <w:rPr>
      <w:i/>
    </w:rPr>
  </w:style>
  <w:style w:type="character" w:customStyle="1" w:styleId="CharSubdNo">
    <w:name w:val="CharSubdNo"/>
    <w:basedOn w:val="OPCCharBase"/>
    <w:uiPriority w:val="1"/>
    <w:qFormat/>
    <w:rsid w:val="000E41CF"/>
  </w:style>
  <w:style w:type="character" w:customStyle="1" w:styleId="CharSubdText">
    <w:name w:val="CharSubdText"/>
    <w:basedOn w:val="OPCCharBase"/>
    <w:uiPriority w:val="1"/>
    <w:qFormat/>
    <w:rsid w:val="000E41CF"/>
  </w:style>
  <w:style w:type="paragraph" w:customStyle="1" w:styleId="CTA--">
    <w:name w:val="CTA --"/>
    <w:basedOn w:val="OPCParaBase"/>
    <w:next w:val="Normal"/>
    <w:rsid w:val="000E41CF"/>
    <w:pPr>
      <w:spacing w:before="60" w:line="240" w:lineRule="atLeast"/>
      <w:ind w:left="142" w:hanging="142"/>
    </w:pPr>
    <w:rPr>
      <w:sz w:val="20"/>
    </w:rPr>
  </w:style>
  <w:style w:type="paragraph" w:customStyle="1" w:styleId="CTA-">
    <w:name w:val="CTA -"/>
    <w:basedOn w:val="OPCParaBase"/>
    <w:rsid w:val="000E41CF"/>
    <w:pPr>
      <w:spacing w:before="60" w:line="240" w:lineRule="atLeast"/>
      <w:ind w:left="85" w:hanging="85"/>
    </w:pPr>
    <w:rPr>
      <w:sz w:val="20"/>
    </w:rPr>
  </w:style>
  <w:style w:type="paragraph" w:customStyle="1" w:styleId="CTA---">
    <w:name w:val="CTA ---"/>
    <w:basedOn w:val="OPCParaBase"/>
    <w:next w:val="Normal"/>
    <w:rsid w:val="000E41CF"/>
    <w:pPr>
      <w:spacing w:before="60" w:line="240" w:lineRule="atLeast"/>
      <w:ind w:left="198" w:hanging="198"/>
    </w:pPr>
    <w:rPr>
      <w:sz w:val="20"/>
    </w:rPr>
  </w:style>
  <w:style w:type="paragraph" w:customStyle="1" w:styleId="CTA----">
    <w:name w:val="CTA ----"/>
    <w:basedOn w:val="OPCParaBase"/>
    <w:next w:val="Normal"/>
    <w:rsid w:val="000E41CF"/>
    <w:pPr>
      <w:spacing w:before="60" w:line="240" w:lineRule="atLeast"/>
      <w:ind w:left="255" w:hanging="255"/>
    </w:pPr>
    <w:rPr>
      <w:sz w:val="20"/>
    </w:rPr>
  </w:style>
  <w:style w:type="paragraph" w:customStyle="1" w:styleId="CTA1a">
    <w:name w:val="CTA 1(a)"/>
    <w:basedOn w:val="OPCParaBase"/>
    <w:rsid w:val="000E41CF"/>
    <w:pPr>
      <w:tabs>
        <w:tab w:val="right" w:pos="414"/>
      </w:tabs>
      <w:spacing w:before="40" w:line="240" w:lineRule="atLeast"/>
      <w:ind w:left="675" w:hanging="675"/>
    </w:pPr>
    <w:rPr>
      <w:sz w:val="20"/>
    </w:rPr>
  </w:style>
  <w:style w:type="paragraph" w:customStyle="1" w:styleId="CTA1ai">
    <w:name w:val="CTA 1(a)(i)"/>
    <w:basedOn w:val="OPCParaBase"/>
    <w:rsid w:val="000E41CF"/>
    <w:pPr>
      <w:tabs>
        <w:tab w:val="right" w:pos="1004"/>
      </w:tabs>
      <w:spacing w:before="40" w:line="240" w:lineRule="atLeast"/>
      <w:ind w:left="1253" w:hanging="1253"/>
    </w:pPr>
    <w:rPr>
      <w:sz w:val="20"/>
    </w:rPr>
  </w:style>
  <w:style w:type="paragraph" w:customStyle="1" w:styleId="CTA2a">
    <w:name w:val="CTA 2(a)"/>
    <w:basedOn w:val="OPCParaBase"/>
    <w:rsid w:val="000E41CF"/>
    <w:pPr>
      <w:tabs>
        <w:tab w:val="right" w:pos="482"/>
      </w:tabs>
      <w:spacing w:before="40" w:line="240" w:lineRule="atLeast"/>
      <w:ind w:left="748" w:hanging="748"/>
    </w:pPr>
    <w:rPr>
      <w:sz w:val="20"/>
    </w:rPr>
  </w:style>
  <w:style w:type="paragraph" w:customStyle="1" w:styleId="CTA2ai">
    <w:name w:val="CTA 2(a)(i)"/>
    <w:basedOn w:val="OPCParaBase"/>
    <w:rsid w:val="000E41CF"/>
    <w:pPr>
      <w:tabs>
        <w:tab w:val="right" w:pos="1089"/>
      </w:tabs>
      <w:spacing w:before="40" w:line="240" w:lineRule="atLeast"/>
      <w:ind w:left="1327" w:hanging="1327"/>
    </w:pPr>
    <w:rPr>
      <w:sz w:val="20"/>
    </w:rPr>
  </w:style>
  <w:style w:type="paragraph" w:customStyle="1" w:styleId="CTA3a">
    <w:name w:val="CTA 3(a)"/>
    <w:basedOn w:val="OPCParaBase"/>
    <w:rsid w:val="000E41CF"/>
    <w:pPr>
      <w:tabs>
        <w:tab w:val="right" w:pos="556"/>
      </w:tabs>
      <w:spacing w:before="40" w:line="240" w:lineRule="atLeast"/>
      <w:ind w:left="805" w:hanging="805"/>
    </w:pPr>
    <w:rPr>
      <w:sz w:val="20"/>
    </w:rPr>
  </w:style>
  <w:style w:type="paragraph" w:customStyle="1" w:styleId="CTA3ai">
    <w:name w:val="CTA 3(a)(i)"/>
    <w:basedOn w:val="OPCParaBase"/>
    <w:rsid w:val="000E41CF"/>
    <w:pPr>
      <w:tabs>
        <w:tab w:val="right" w:pos="1140"/>
      </w:tabs>
      <w:spacing w:before="40" w:line="240" w:lineRule="atLeast"/>
      <w:ind w:left="1361" w:hanging="1361"/>
    </w:pPr>
    <w:rPr>
      <w:sz w:val="20"/>
    </w:rPr>
  </w:style>
  <w:style w:type="paragraph" w:customStyle="1" w:styleId="CTA4a">
    <w:name w:val="CTA 4(a)"/>
    <w:basedOn w:val="OPCParaBase"/>
    <w:rsid w:val="000E41CF"/>
    <w:pPr>
      <w:tabs>
        <w:tab w:val="right" w:pos="624"/>
      </w:tabs>
      <w:spacing w:before="40" w:line="240" w:lineRule="atLeast"/>
      <w:ind w:left="873" w:hanging="873"/>
    </w:pPr>
    <w:rPr>
      <w:sz w:val="20"/>
    </w:rPr>
  </w:style>
  <w:style w:type="paragraph" w:customStyle="1" w:styleId="CTA4ai">
    <w:name w:val="CTA 4(a)(i)"/>
    <w:basedOn w:val="OPCParaBase"/>
    <w:rsid w:val="000E41CF"/>
    <w:pPr>
      <w:tabs>
        <w:tab w:val="right" w:pos="1213"/>
      </w:tabs>
      <w:spacing w:before="40" w:line="240" w:lineRule="atLeast"/>
      <w:ind w:left="1452" w:hanging="1452"/>
    </w:pPr>
    <w:rPr>
      <w:sz w:val="20"/>
    </w:rPr>
  </w:style>
  <w:style w:type="paragraph" w:customStyle="1" w:styleId="CTACAPS">
    <w:name w:val="CTA CAPS"/>
    <w:basedOn w:val="OPCParaBase"/>
    <w:rsid w:val="000E41CF"/>
    <w:pPr>
      <w:spacing w:before="60" w:line="240" w:lineRule="atLeast"/>
    </w:pPr>
    <w:rPr>
      <w:sz w:val="20"/>
    </w:rPr>
  </w:style>
  <w:style w:type="paragraph" w:customStyle="1" w:styleId="CTAright">
    <w:name w:val="CTA right"/>
    <w:basedOn w:val="OPCParaBase"/>
    <w:rsid w:val="000E41CF"/>
    <w:pPr>
      <w:spacing w:before="60" w:line="240" w:lineRule="auto"/>
      <w:jc w:val="right"/>
    </w:pPr>
    <w:rPr>
      <w:sz w:val="20"/>
    </w:rPr>
  </w:style>
  <w:style w:type="paragraph" w:customStyle="1" w:styleId="subsection">
    <w:name w:val="subsection"/>
    <w:aliases w:val="ss"/>
    <w:basedOn w:val="OPCParaBase"/>
    <w:link w:val="subsectionChar"/>
    <w:rsid w:val="000E41CF"/>
    <w:pPr>
      <w:tabs>
        <w:tab w:val="right" w:pos="1021"/>
      </w:tabs>
      <w:spacing w:before="180" w:line="240" w:lineRule="auto"/>
      <w:ind w:left="1134" w:hanging="1134"/>
    </w:pPr>
  </w:style>
  <w:style w:type="character" w:customStyle="1" w:styleId="HeaderChar">
    <w:name w:val="Header Char"/>
    <w:basedOn w:val="DefaultParagraphFont"/>
    <w:link w:val="Header"/>
    <w:rsid w:val="000E41CF"/>
    <w:rPr>
      <w:sz w:val="16"/>
    </w:rPr>
  </w:style>
  <w:style w:type="paragraph" w:customStyle="1" w:styleId="House">
    <w:name w:val="House"/>
    <w:basedOn w:val="OPCParaBase"/>
    <w:rsid w:val="000E41CF"/>
    <w:pPr>
      <w:spacing w:line="240" w:lineRule="auto"/>
    </w:pPr>
    <w:rPr>
      <w:sz w:val="28"/>
    </w:rPr>
  </w:style>
  <w:style w:type="paragraph" w:customStyle="1" w:styleId="Item">
    <w:name w:val="Item"/>
    <w:aliases w:val="i"/>
    <w:basedOn w:val="OPCParaBase"/>
    <w:next w:val="ItemHead"/>
    <w:rsid w:val="000E41CF"/>
    <w:pPr>
      <w:keepLines/>
      <w:spacing w:before="80" w:line="240" w:lineRule="auto"/>
      <w:ind w:left="709"/>
    </w:pPr>
  </w:style>
  <w:style w:type="paragraph" w:customStyle="1" w:styleId="ItemHead">
    <w:name w:val="ItemHead"/>
    <w:aliases w:val="ih"/>
    <w:basedOn w:val="OPCParaBase"/>
    <w:next w:val="Item"/>
    <w:rsid w:val="000E41C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E41CF"/>
    <w:pPr>
      <w:spacing w:line="240" w:lineRule="auto"/>
    </w:pPr>
    <w:rPr>
      <w:b/>
      <w:sz w:val="32"/>
    </w:rPr>
  </w:style>
  <w:style w:type="paragraph" w:customStyle="1" w:styleId="notedraft">
    <w:name w:val="note(draft)"/>
    <w:aliases w:val="nd"/>
    <w:basedOn w:val="OPCParaBase"/>
    <w:rsid w:val="000E41CF"/>
    <w:pPr>
      <w:spacing w:before="240" w:line="240" w:lineRule="auto"/>
      <w:ind w:left="284" w:hanging="284"/>
    </w:pPr>
    <w:rPr>
      <w:i/>
      <w:sz w:val="24"/>
    </w:rPr>
  </w:style>
  <w:style w:type="paragraph" w:customStyle="1" w:styleId="notemargin">
    <w:name w:val="note(margin)"/>
    <w:aliases w:val="nm"/>
    <w:basedOn w:val="OPCParaBase"/>
    <w:rsid w:val="000E41CF"/>
    <w:pPr>
      <w:tabs>
        <w:tab w:val="left" w:pos="709"/>
      </w:tabs>
      <w:spacing w:before="122" w:line="198" w:lineRule="exact"/>
      <w:ind w:left="709" w:hanging="709"/>
    </w:pPr>
    <w:rPr>
      <w:sz w:val="18"/>
    </w:rPr>
  </w:style>
  <w:style w:type="paragraph" w:customStyle="1" w:styleId="notepara">
    <w:name w:val="note(para)"/>
    <w:aliases w:val="na"/>
    <w:basedOn w:val="OPCParaBase"/>
    <w:rsid w:val="000E41CF"/>
    <w:pPr>
      <w:spacing w:before="40" w:line="198" w:lineRule="exact"/>
      <w:ind w:left="2354" w:hanging="369"/>
    </w:pPr>
    <w:rPr>
      <w:sz w:val="18"/>
    </w:rPr>
  </w:style>
  <w:style w:type="paragraph" w:customStyle="1" w:styleId="noteParlAmend">
    <w:name w:val="note(ParlAmend)"/>
    <w:aliases w:val="npp"/>
    <w:basedOn w:val="OPCParaBase"/>
    <w:next w:val="ParlAmend"/>
    <w:rsid w:val="000E41CF"/>
    <w:pPr>
      <w:spacing w:line="240" w:lineRule="auto"/>
      <w:jc w:val="right"/>
    </w:pPr>
    <w:rPr>
      <w:rFonts w:ascii="Arial" w:hAnsi="Arial"/>
      <w:b/>
      <w:i/>
    </w:rPr>
  </w:style>
  <w:style w:type="paragraph" w:customStyle="1" w:styleId="notetext">
    <w:name w:val="note(text)"/>
    <w:aliases w:val="n"/>
    <w:basedOn w:val="OPCParaBase"/>
    <w:link w:val="notetextChar"/>
    <w:rsid w:val="000E41CF"/>
    <w:pPr>
      <w:spacing w:before="122" w:line="240" w:lineRule="auto"/>
      <w:ind w:left="1985" w:hanging="851"/>
    </w:pPr>
    <w:rPr>
      <w:sz w:val="18"/>
    </w:rPr>
  </w:style>
  <w:style w:type="paragraph" w:customStyle="1" w:styleId="Page1">
    <w:name w:val="Page1"/>
    <w:basedOn w:val="OPCParaBase"/>
    <w:rsid w:val="000E41CF"/>
    <w:pPr>
      <w:spacing w:before="5600" w:line="240" w:lineRule="auto"/>
    </w:pPr>
    <w:rPr>
      <w:b/>
      <w:sz w:val="32"/>
    </w:rPr>
  </w:style>
  <w:style w:type="paragraph" w:customStyle="1" w:styleId="paragraphsub">
    <w:name w:val="paragraph(sub)"/>
    <w:aliases w:val="aa"/>
    <w:basedOn w:val="OPCParaBase"/>
    <w:rsid w:val="000E41CF"/>
    <w:pPr>
      <w:tabs>
        <w:tab w:val="right" w:pos="1985"/>
      </w:tabs>
      <w:spacing w:before="40" w:line="240" w:lineRule="auto"/>
      <w:ind w:left="2098" w:hanging="2098"/>
    </w:pPr>
  </w:style>
  <w:style w:type="paragraph" w:customStyle="1" w:styleId="paragraphsub-sub">
    <w:name w:val="paragraph(sub-sub)"/>
    <w:aliases w:val="aaa"/>
    <w:basedOn w:val="OPCParaBase"/>
    <w:rsid w:val="000E41CF"/>
    <w:pPr>
      <w:tabs>
        <w:tab w:val="right" w:pos="2722"/>
      </w:tabs>
      <w:spacing w:before="40" w:line="240" w:lineRule="auto"/>
      <w:ind w:left="2835" w:hanging="2835"/>
    </w:pPr>
  </w:style>
  <w:style w:type="paragraph" w:customStyle="1" w:styleId="paragraph">
    <w:name w:val="paragraph"/>
    <w:aliases w:val="a"/>
    <w:basedOn w:val="OPCParaBase"/>
    <w:link w:val="paragraphChar"/>
    <w:rsid w:val="000E41CF"/>
    <w:pPr>
      <w:tabs>
        <w:tab w:val="right" w:pos="1531"/>
      </w:tabs>
      <w:spacing w:before="40" w:line="240" w:lineRule="auto"/>
      <w:ind w:left="1644" w:hanging="1644"/>
    </w:pPr>
  </w:style>
  <w:style w:type="paragraph" w:customStyle="1" w:styleId="ParlAmend">
    <w:name w:val="ParlAmend"/>
    <w:aliases w:val="pp"/>
    <w:basedOn w:val="OPCParaBase"/>
    <w:rsid w:val="000E41CF"/>
    <w:pPr>
      <w:spacing w:before="240" w:line="240" w:lineRule="atLeast"/>
      <w:ind w:hanging="567"/>
    </w:pPr>
    <w:rPr>
      <w:sz w:val="24"/>
    </w:rPr>
  </w:style>
  <w:style w:type="paragraph" w:customStyle="1" w:styleId="Portfolio">
    <w:name w:val="Portfolio"/>
    <w:basedOn w:val="OPCParaBase"/>
    <w:rsid w:val="000E41CF"/>
    <w:pPr>
      <w:spacing w:line="240" w:lineRule="auto"/>
    </w:pPr>
    <w:rPr>
      <w:i/>
      <w:sz w:val="20"/>
    </w:rPr>
  </w:style>
  <w:style w:type="paragraph" w:customStyle="1" w:styleId="Preamble">
    <w:name w:val="Preamble"/>
    <w:basedOn w:val="OPCParaBase"/>
    <w:next w:val="Normal"/>
    <w:rsid w:val="000E41C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E41CF"/>
    <w:pPr>
      <w:spacing w:line="240" w:lineRule="auto"/>
    </w:pPr>
    <w:rPr>
      <w:i/>
      <w:sz w:val="20"/>
    </w:rPr>
  </w:style>
  <w:style w:type="paragraph" w:customStyle="1" w:styleId="Session">
    <w:name w:val="Session"/>
    <w:basedOn w:val="OPCParaBase"/>
    <w:rsid w:val="000E41CF"/>
    <w:pPr>
      <w:spacing w:line="240" w:lineRule="auto"/>
    </w:pPr>
    <w:rPr>
      <w:sz w:val="28"/>
    </w:rPr>
  </w:style>
  <w:style w:type="paragraph" w:customStyle="1" w:styleId="Sponsor">
    <w:name w:val="Sponsor"/>
    <w:basedOn w:val="OPCParaBase"/>
    <w:rsid w:val="000E41CF"/>
    <w:pPr>
      <w:spacing w:line="240" w:lineRule="auto"/>
    </w:pPr>
    <w:rPr>
      <w:i/>
    </w:rPr>
  </w:style>
  <w:style w:type="paragraph" w:customStyle="1" w:styleId="Subitem">
    <w:name w:val="Subitem"/>
    <w:aliases w:val="iss"/>
    <w:basedOn w:val="OPCParaBase"/>
    <w:rsid w:val="000E41CF"/>
    <w:pPr>
      <w:spacing w:before="180" w:line="240" w:lineRule="auto"/>
      <w:ind w:left="709" w:hanging="709"/>
    </w:pPr>
  </w:style>
  <w:style w:type="paragraph" w:customStyle="1" w:styleId="SubitemHead">
    <w:name w:val="SubitemHead"/>
    <w:aliases w:val="issh"/>
    <w:basedOn w:val="OPCParaBase"/>
    <w:rsid w:val="000E41C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E41CF"/>
    <w:pPr>
      <w:spacing w:before="40" w:line="240" w:lineRule="auto"/>
      <w:ind w:left="1134"/>
    </w:pPr>
  </w:style>
  <w:style w:type="paragraph" w:customStyle="1" w:styleId="SubsectionHead">
    <w:name w:val="SubsectionHead"/>
    <w:aliases w:val="ssh"/>
    <w:basedOn w:val="OPCParaBase"/>
    <w:next w:val="subsection"/>
    <w:rsid w:val="000E41CF"/>
    <w:pPr>
      <w:keepNext/>
      <w:keepLines/>
      <w:spacing w:before="240" w:line="240" w:lineRule="auto"/>
      <w:ind w:left="1134"/>
    </w:pPr>
    <w:rPr>
      <w:i/>
    </w:rPr>
  </w:style>
  <w:style w:type="paragraph" w:customStyle="1" w:styleId="Tablea">
    <w:name w:val="Table(a)"/>
    <w:aliases w:val="ta"/>
    <w:basedOn w:val="OPCParaBase"/>
    <w:rsid w:val="000E41CF"/>
    <w:pPr>
      <w:spacing w:before="60" w:line="240" w:lineRule="auto"/>
      <w:ind w:left="284" w:hanging="284"/>
    </w:pPr>
    <w:rPr>
      <w:sz w:val="20"/>
    </w:rPr>
  </w:style>
  <w:style w:type="paragraph" w:customStyle="1" w:styleId="TableAA">
    <w:name w:val="Table(AA)"/>
    <w:aliases w:val="taaa"/>
    <w:basedOn w:val="OPCParaBase"/>
    <w:rsid w:val="000E41C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E41C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E41CF"/>
    <w:pPr>
      <w:spacing w:before="60" w:line="240" w:lineRule="atLeast"/>
    </w:pPr>
    <w:rPr>
      <w:sz w:val="20"/>
    </w:rPr>
  </w:style>
  <w:style w:type="paragraph" w:customStyle="1" w:styleId="TLPBoxTextnote">
    <w:name w:val="TLPBoxText(note"/>
    <w:aliases w:val="right)"/>
    <w:basedOn w:val="OPCParaBase"/>
    <w:rsid w:val="000E41C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E41CF"/>
    <w:pPr>
      <w:numPr>
        <w:numId w:val="18"/>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E41CF"/>
    <w:pPr>
      <w:spacing w:before="122" w:line="198" w:lineRule="exact"/>
      <w:ind w:left="1985" w:hanging="851"/>
      <w:jc w:val="right"/>
    </w:pPr>
    <w:rPr>
      <w:sz w:val="18"/>
    </w:rPr>
  </w:style>
  <w:style w:type="paragraph" w:customStyle="1" w:styleId="TLPTableBullet">
    <w:name w:val="TLPTableBullet"/>
    <w:aliases w:val="ttb"/>
    <w:basedOn w:val="OPCParaBase"/>
    <w:rsid w:val="000E41CF"/>
    <w:pPr>
      <w:spacing w:line="240" w:lineRule="exact"/>
      <w:ind w:left="284" w:hanging="284"/>
    </w:pPr>
    <w:rPr>
      <w:sz w:val="20"/>
    </w:rPr>
  </w:style>
  <w:style w:type="paragraph" w:customStyle="1" w:styleId="TofSectsGroupHeading">
    <w:name w:val="TofSects(GroupHeading)"/>
    <w:basedOn w:val="OPCParaBase"/>
    <w:next w:val="TofSectsSection"/>
    <w:rsid w:val="000E41CF"/>
    <w:pPr>
      <w:keepLines/>
      <w:spacing w:before="240" w:after="120" w:line="240" w:lineRule="auto"/>
      <w:ind w:left="794"/>
    </w:pPr>
    <w:rPr>
      <w:b/>
      <w:kern w:val="28"/>
      <w:sz w:val="20"/>
    </w:rPr>
  </w:style>
  <w:style w:type="paragraph" w:customStyle="1" w:styleId="TofSectsHeading">
    <w:name w:val="TofSects(Heading)"/>
    <w:basedOn w:val="OPCParaBase"/>
    <w:rsid w:val="000E41CF"/>
    <w:pPr>
      <w:spacing w:before="240" w:after="120" w:line="240" w:lineRule="auto"/>
    </w:pPr>
    <w:rPr>
      <w:b/>
      <w:sz w:val="24"/>
    </w:rPr>
  </w:style>
  <w:style w:type="paragraph" w:customStyle="1" w:styleId="TofSectsSection">
    <w:name w:val="TofSects(Section)"/>
    <w:basedOn w:val="OPCParaBase"/>
    <w:rsid w:val="000E41CF"/>
    <w:pPr>
      <w:keepLines/>
      <w:spacing w:before="40" w:line="240" w:lineRule="auto"/>
      <w:ind w:left="1588" w:hanging="794"/>
    </w:pPr>
    <w:rPr>
      <w:kern w:val="28"/>
      <w:sz w:val="18"/>
    </w:rPr>
  </w:style>
  <w:style w:type="paragraph" w:customStyle="1" w:styleId="TofSectsSubdiv">
    <w:name w:val="TofSects(Subdiv)"/>
    <w:basedOn w:val="OPCParaBase"/>
    <w:rsid w:val="000E41CF"/>
    <w:pPr>
      <w:keepLines/>
      <w:spacing w:before="80" w:line="240" w:lineRule="auto"/>
      <w:ind w:left="1588" w:hanging="794"/>
    </w:pPr>
    <w:rPr>
      <w:kern w:val="28"/>
    </w:rPr>
  </w:style>
  <w:style w:type="paragraph" w:customStyle="1" w:styleId="WRStyle">
    <w:name w:val="WR Style"/>
    <w:aliases w:val="WR"/>
    <w:basedOn w:val="OPCParaBase"/>
    <w:rsid w:val="000E41CF"/>
    <w:pPr>
      <w:spacing w:before="240" w:line="240" w:lineRule="auto"/>
      <w:ind w:left="284" w:hanging="284"/>
    </w:pPr>
    <w:rPr>
      <w:b/>
      <w:i/>
      <w:kern w:val="28"/>
      <w:sz w:val="24"/>
    </w:rPr>
  </w:style>
  <w:style w:type="paragraph" w:customStyle="1" w:styleId="noteToPara">
    <w:name w:val="noteToPara"/>
    <w:aliases w:val="ntp"/>
    <w:basedOn w:val="OPCParaBase"/>
    <w:rsid w:val="000E41CF"/>
    <w:pPr>
      <w:spacing w:before="122" w:line="198" w:lineRule="exact"/>
      <w:ind w:left="2353" w:hanging="709"/>
    </w:pPr>
    <w:rPr>
      <w:sz w:val="18"/>
    </w:rPr>
  </w:style>
  <w:style w:type="character" w:customStyle="1" w:styleId="FooterChar">
    <w:name w:val="Footer Char"/>
    <w:basedOn w:val="DefaultParagraphFont"/>
    <w:link w:val="Footer"/>
    <w:rsid w:val="000E41CF"/>
    <w:rPr>
      <w:sz w:val="22"/>
      <w:szCs w:val="24"/>
    </w:rPr>
  </w:style>
  <w:style w:type="character" w:customStyle="1" w:styleId="BalloonTextChar">
    <w:name w:val="Balloon Text Char"/>
    <w:basedOn w:val="DefaultParagraphFont"/>
    <w:link w:val="BalloonText"/>
    <w:uiPriority w:val="99"/>
    <w:rsid w:val="000E41CF"/>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0E41CF"/>
    <w:pPr>
      <w:keepNext/>
      <w:spacing w:before="60" w:line="240" w:lineRule="atLeast"/>
    </w:pPr>
    <w:rPr>
      <w:b/>
      <w:sz w:val="20"/>
    </w:rPr>
  </w:style>
  <w:style w:type="table" w:customStyle="1" w:styleId="CFlag">
    <w:name w:val="CFlag"/>
    <w:basedOn w:val="TableNormal"/>
    <w:uiPriority w:val="99"/>
    <w:rsid w:val="000E41CF"/>
    <w:tblPr/>
  </w:style>
  <w:style w:type="paragraph" w:customStyle="1" w:styleId="ENotesText">
    <w:name w:val="ENotesText"/>
    <w:aliases w:val="Ent"/>
    <w:basedOn w:val="OPCParaBase"/>
    <w:next w:val="Normal"/>
    <w:rsid w:val="000E41CF"/>
    <w:pPr>
      <w:spacing w:before="120"/>
    </w:pPr>
  </w:style>
  <w:style w:type="paragraph" w:customStyle="1" w:styleId="CompiledActNo">
    <w:name w:val="CompiledActNo"/>
    <w:basedOn w:val="OPCParaBase"/>
    <w:next w:val="Normal"/>
    <w:rsid w:val="000E41CF"/>
    <w:rPr>
      <w:b/>
      <w:sz w:val="24"/>
      <w:szCs w:val="24"/>
    </w:rPr>
  </w:style>
  <w:style w:type="paragraph" w:customStyle="1" w:styleId="CompiledMadeUnder">
    <w:name w:val="CompiledMadeUnder"/>
    <w:basedOn w:val="OPCParaBase"/>
    <w:next w:val="Normal"/>
    <w:rsid w:val="000E41CF"/>
    <w:rPr>
      <w:i/>
      <w:sz w:val="24"/>
      <w:szCs w:val="24"/>
    </w:rPr>
  </w:style>
  <w:style w:type="paragraph" w:customStyle="1" w:styleId="Paragraphsub-sub-sub">
    <w:name w:val="Paragraph(sub-sub-sub)"/>
    <w:aliases w:val="aaaa"/>
    <w:basedOn w:val="OPCParaBase"/>
    <w:rsid w:val="000E41C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E41C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E41C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E41C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E41C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E41CF"/>
    <w:pPr>
      <w:spacing w:before="60" w:line="240" w:lineRule="auto"/>
    </w:pPr>
    <w:rPr>
      <w:rFonts w:cs="Arial"/>
      <w:sz w:val="20"/>
      <w:szCs w:val="22"/>
    </w:rPr>
  </w:style>
  <w:style w:type="paragraph" w:customStyle="1" w:styleId="NoteToSubpara">
    <w:name w:val="NoteToSubpara"/>
    <w:aliases w:val="nts"/>
    <w:basedOn w:val="OPCParaBase"/>
    <w:rsid w:val="000E41CF"/>
    <w:pPr>
      <w:spacing w:before="40" w:line="198" w:lineRule="exact"/>
      <w:ind w:left="2835" w:hanging="709"/>
    </w:pPr>
    <w:rPr>
      <w:sz w:val="18"/>
    </w:rPr>
  </w:style>
  <w:style w:type="paragraph" w:customStyle="1" w:styleId="ENoteTableHeading">
    <w:name w:val="ENoteTableHeading"/>
    <w:aliases w:val="enth"/>
    <w:basedOn w:val="OPCParaBase"/>
    <w:rsid w:val="000E41CF"/>
    <w:pPr>
      <w:keepNext/>
      <w:spacing w:before="60" w:line="240" w:lineRule="atLeast"/>
    </w:pPr>
    <w:rPr>
      <w:rFonts w:ascii="Arial" w:hAnsi="Arial"/>
      <w:b/>
      <w:sz w:val="16"/>
    </w:rPr>
  </w:style>
  <w:style w:type="paragraph" w:customStyle="1" w:styleId="ENoteTTi">
    <w:name w:val="ENoteTTi"/>
    <w:aliases w:val="entti"/>
    <w:basedOn w:val="OPCParaBase"/>
    <w:rsid w:val="000E41CF"/>
    <w:pPr>
      <w:keepNext/>
      <w:spacing w:before="60" w:line="240" w:lineRule="atLeast"/>
      <w:ind w:left="170"/>
    </w:pPr>
    <w:rPr>
      <w:sz w:val="16"/>
    </w:rPr>
  </w:style>
  <w:style w:type="paragraph" w:customStyle="1" w:styleId="ENotesHeading1">
    <w:name w:val="ENotesHeading 1"/>
    <w:aliases w:val="Enh1"/>
    <w:basedOn w:val="OPCParaBase"/>
    <w:next w:val="Normal"/>
    <w:rsid w:val="000E41CF"/>
    <w:pPr>
      <w:spacing w:before="120"/>
      <w:outlineLvl w:val="1"/>
    </w:pPr>
    <w:rPr>
      <w:b/>
      <w:sz w:val="28"/>
      <w:szCs w:val="28"/>
    </w:rPr>
  </w:style>
  <w:style w:type="paragraph" w:customStyle="1" w:styleId="ENotesHeading2">
    <w:name w:val="ENotesHeading 2"/>
    <w:aliases w:val="Enh2,ENh2"/>
    <w:basedOn w:val="OPCParaBase"/>
    <w:next w:val="Normal"/>
    <w:rsid w:val="000E41CF"/>
    <w:pPr>
      <w:spacing w:before="120" w:after="120"/>
      <w:outlineLvl w:val="2"/>
    </w:pPr>
    <w:rPr>
      <w:b/>
      <w:sz w:val="24"/>
      <w:szCs w:val="28"/>
    </w:rPr>
  </w:style>
  <w:style w:type="paragraph" w:customStyle="1" w:styleId="ENoteTTIndentHeading">
    <w:name w:val="ENoteTTIndentHeading"/>
    <w:aliases w:val="enTTHi"/>
    <w:basedOn w:val="OPCParaBase"/>
    <w:rsid w:val="000E41C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E41CF"/>
    <w:pPr>
      <w:spacing w:before="60" w:line="240" w:lineRule="atLeast"/>
    </w:pPr>
    <w:rPr>
      <w:sz w:val="16"/>
    </w:rPr>
  </w:style>
  <w:style w:type="paragraph" w:customStyle="1" w:styleId="MadeunderText">
    <w:name w:val="MadeunderText"/>
    <w:basedOn w:val="OPCParaBase"/>
    <w:next w:val="Normal"/>
    <w:rsid w:val="000E41CF"/>
    <w:pPr>
      <w:spacing w:before="240"/>
    </w:pPr>
    <w:rPr>
      <w:sz w:val="24"/>
      <w:szCs w:val="24"/>
    </w:rPr>
  </w:style>
  <w:style w:type="paragraph" w:customStyle="1" w:styleId="ENotesHeading3">
    <w:name w:val="ENotesHeading 3"/>
    <w:aliases w:val="Enh3"/>
    <w:basedOn w:val="OPCParaBase"/>
    <w:next w:val="Normal"/>
    <w:rsid w:val="000E41CF"/>
    <w:pPr>
      <w:keepNext/>
      <w:spacing w:before="120" w:line="240" w:lineRule="auto"/>
      <w:outlineLvl w:val="4"/>
    </w:pPr>
    <w:rPr>
      <w:b/>
      <w:szCs w:val="24"/>
    </w:rPr>
  </w:style>
  <w:style w:type="paragraph" w:customStyle="1" w:styleId="InstNo">
    <w:name w:val="InstNo"/>
    <w:basedOn w:val="OPCParaBase"/>
    <w:next w:val="Normal"/>
    <w:rsid w:val="000E41CF"/>
    <w:rPr>
      <w:b/>
      <w:sz w:val="28"/>
      <w:szCs w:val="32"/>
    </w:rPr>
  </w:style>
  <w:style w:type="paragraph" w:customStyle="1" w:styleId="TerritoryT">
    <w:name w:val="TerritoryT"/>
    <w:basedOn w:val="OPCParaBase"/>
    <w:next w:val="Normal"/>
    <w:rsid w:val="000E41CF"/>
    <w:rPr>
      <w:b/>
      <w:sz w:val="32"/>
    </w:rPr>
  </w:style>
  <w:style w:type="paragraph" w:customStyle="1" w:styleId="LegislationMadeUnder">
    <w:name w:val="LegislationMadeUnder"/>
    <w:basedOn w:val="OPCParaBase"/>
    <w:next w:val="Normal"/>
    <w:rsid w:val="000E41CF"/>
    <w:rPr>
      <w:i/>
      <w:sz w:val="32"/>
      <w:szCs w:val="32"/>
    </w:rPr>
  </w:style>
  <w:style w:type="paragraph" w:customStyle="1" w:styleId="ActHead10">
    <w:name w:val="ActHead 10"/>
    <w:aliases w:val="sp"/>
    <w:basedOn w:val="OPCParaBase"/>
    <w:next w:val="ActHead3"/>
    <w:rsid w:val="000E41CF"/>
    <w:pPr>
      <w:keepNext/>
      <w:spacing w:before="280" w:line="240" w:lineRule="auto"/>
      <w:outlineLvl w:val="1"/>
    </w:pPr>
    <w:rPr>
      <w:b/>
      <w:sz w:val="32"/>
      <w:szCs w:val="30"/>
    </w:rPr>
  </w:style>
  <w:style w:type="paragraph" w:customStyle="1" w:styleId="SignCoverPageEnd">
    <w:name w:val="SignCoverPageEnd"/>
    <w:basedOn w:val="OPCParaBase"/>
    <w:next w:val="Normal"/>
    <w:rsid w:val="000E41C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E41CF"/>
    <w:pPr>
      <w:pBdr>
        <w:top w:val="single" w:sz="4" w:space="1" w:color="auto"/>
      </w:pBdr>
      <w:spacing w:before="360"/>
      <w:ind w:right="397"/>
      <w:jc w:val="both"/>
    </w:pPr>
  </w:style>
  <w:style w:type="paragraph" w:customStyle="1" w:styleId="NotesHeading2">
    <w:name w:val="NotesHeading 2"/>
    <w:basedOn w:val="OPCParaBase"/>
    <w:next w:val="Normal"/>
    <w:rsid w:val="000E41CF"/>
    <w:rPr>
      <w:b/>
      <w:sz w:val="28"/>
      <w:szCs w:val="28"/>
    </w:rPr>
  </w:style>
  <w:style w:type="paragraph" w:customStyle="1" w:styleId="NotesHeading1">
    <w:name w:val="NotesHeading 1"/>
    <w:basedOn w:val="OPCParaBase"/>
    <w:next w:val="Normal"/>
    <w:rsid w:val="000E41CF"/>
    <w:rPr>
      <w:b/>
      <w:sz w:val="28"/>
      <w:szCs w:val="28"/>
    </w:rPr>
  </w:style>
  <w:style w:type="paragraph" w:customStyle="1" w:styleId="ActHead1">
    <w:name w:val="ActHead 1"/>
    <w:aliases w:val="c"/>
    <w:basedOn w:val="OPCParaBase"/>
    <w:next w:val="Normal"/>
    <w:qFormat/>
    <w:rsid w:val="000E41C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0E41C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E41C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E41CF"/>
    <w:pPr>
      <w:keepNext/>
      <w:keepLines/>
      <w:spacing w:before="220" w:line="240" w:lineRule="auto"/>
      <w:ind w:left="1134" w:hanging="1134"/>
      <w:outlineLvl w:val="3"/>
    </w:pPr>
    <w:rPr>
      <w:b/>
      <w:kern w:val="28"/>
      <w:sz w:val="26"/>
    </w:rPr>
  </w:style>
  <w:style w:type="paragraph" w:styleId="Revision">
    <w:name w:val="Revision"/>
    <w:hidden/>
    <w:uiPriority w:val="99"/>
    <w:semiHidden/>
    <w:rsid w:val="00D474C4"/>
    <w:rPr>
      <w:rFonts w:eastAsiaTheme="minorHAnsi" w:cstheme="minorBidi"/>
      <w:sz w:val="22"/>
      <w:lang w:eastAsia="en-US"/>
    </w:rPr>
  </w:style>
  <w:style w:type="paragraph" w:customStyle="1" w:styleId="Specials">
    <w:name w:val="Special s"/>
    <w:basedOn w:val="ActHead5"/>
    <w:link w:val="SpecialsChar"/>
    <w:rsid w:val="00D63320"/>
    <w:pPr>
      <w:outlineLvl w:val="9"/>
    </w:pPr>
  </w:style>
  <w:style w:type="character" w:customStyle="1" w:styleId="OPCParaBaseChar">
    <w:name w:val="OPCParaBase Char"/>
    <w:basedOn w:val="DefaultParagraphFont"/>
    <w:link w:val="OPCParaBase"/>
    <w:rsid w:val="00D63320"/>
    <w:rPr>
      <w:sz w:val="22"/>
    </w:rPr>
  </w:style>
  <w:style w:type="character" w:customStyle="1" w:styleId="ActHead5Char">
    <w:name w:val="ActHead 5 Char"/>
    <w:aliases w:val="s Char"/>
    <w:link w:val="ActHead5"/>
    <w:rsid w:val="000E41CF"/>
    <w:rPr>
      <w:b/>
      <w:kern w:val="28"/>
      <w:sz w:val="24"/>
    </w:rPr>
  </w:style>
  <w:style w:type="character" w:customStyle="1" w:styleId="SpecialsChar">
    <w:name w:val="Special s Char"/>
    <w:basedOn w:val="ActHead5Char"/>
    <w:link w:val="Specials"/>
    <w:rsid w:val="00D63320"/>
    <w:rPr>
      <w:b/>
      <w:kern w:val="28"/>
      <w:sz w:val="24"/>
    </w:rPr>
  </w:style>
  <w:style w:type="character" w:customStyle="1" w:styleId="ActHead2Char">
    <w:name w:val="ActHead 2 Char"/>
    <w:aliases w:val="p Char"/>
    <w:basedOn w:val="OPCParaBaseChar"/>
    <w:link w:val="ActHead2"/>
    <w:rsid w:val="00D63320"/>
    <w:rPr>
      <w:b/>
      <w:kern w:val="28"/>
      <w:sz w:val="32"/>
    </w:rPr>
  </w:style>
  <w:style w:type="paragraph" w:customStyle="1" w:styleId="SubPartCASA">
    <w:name w:val="SubPart(CASA)"/>
    <w:aliases w:val="csp"/>
    <w:basedOn w:val="OPCParaBase"/>
    <w:next w:val="ActHead3"/>
    <w:rsid w:val="000E41CF"/>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0E41CF"/>
  </w:style>
  <w:style w:type="character" w:customStyle="1" w:styleId="CharSubPartNoCASA">
    <w:name w:val="CharSubPartNo(CASA)"/>
    <w:basedOn w:val="OPCCharBase"/>
    <w:uiPriority w:val="1"/>
    <w:rsid w:val="000E41CF"/>
  </w:style>
  <w:style w:type="paragraph" w:customStyle="1" w:styleId="ENoteTTIndentHeadingSub">
    <w:name w:val="ENoteTTIndentHeadingSub"/>
    <w:aliases w:val="enTTHis"/>
    <w:basedOn w:val="OPCParaBase"/>
    <w:rsid w:val="000E41CF"/>
    <w:pPr>
      <w:keepNext/>
      <w:spacing w:before="60" w:line="240" w:lineRule="atLeast"/>
      <w:ind w:left="340"/>
    </w:pPr>
    <w:rPr>
      <w:b/>
      <w:sz w:val="16"/>
    </w:rPr>
  </w:style>
  <w:style w:type="paragraph" w:customStyle="1" w:styleId="ENoteTTiSub">
    <w:name w:val="ENoteTTiSub"/>
    <w:aliases w:val="enttis"/>
    <w:basedOn w:val="OPCParaBase"/>
    <w:rsid w:val="000E41CF"/>
    <w:pPr>
      <w:keepNext/>
      <w:spacing w:before="60" w:line="240" w:lineRule="atLeast"/>
      <w:ind w:left="340"/>
    </w:pPr>
    <w:rPr>
      <w:sz w:val="16"/>
    </w:rPr>
  </w:style>
  <w:style w:type="paragraph" w:customStyle="1" w:styleId="SubDivisionMigration">
    <w:name w:val="SubDivisionMigration"/>
    <w:aliases w:val="sdm"/>
    <w:basedOn w:val="OPCParaBase"/>
    <w:rsid w:val="000E41C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E41CF"/>
    <w:pPr>
      <w:keepNext/>
      <w:keepLines/>
      <w:spacing w:before="240" w:line="240" w:lineRule="auto"/>
      <w:ind w:left="1134" w:hanging="1134"/>
    </w:pPr>
    <w:rPr>
      <w:b/>
      <w:sz w:val="28"/>
    </w:rPr>
  </w:style>
  <w:style w:type="paragraph" w:customStyle="1" w:styleId="SOText">
    <w:name w:val="SO Text"/>
    <w:aliases w:val="sot"/>
    <w:link w:val="SOTextChar"/>
    <w:rsid w:val="000E41CF"/>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0E41CF"/>
    <w:rPr>
      <w:rFonts w:eastAsiaTheme="minorHAnsi" w:cstheme="minorBidi"/>
      <w:sz w:val="22"/>
      <w:lang w:eastAsia="en-US"/>
    </w:rPr>
  </w:style>
  <w:style w:type="paragraph" w:customStyle="1" w:styleId="SOTextNote">
    <w:name w:val="SO TextNote"/>
    <w:aliases w:val="sont"/>
    <w:basedOn w:val="SOText"/>
    <w:qFormat/>
    <w:rsid w:val="000E41CF"/>
    <w:pPr>
      <w:spacing w:before="122" w:line="198" w:lineRule="exact"/>
      <w:ind w:left="1843" w:hanging="709"/>
    </w:pPr>
    <w:rPr>
      <w:sz w:val="18"/>
    </w:rPr>
  </w:style>
  <w:style w:type="paragraph" w:customStyle="1" w:styleId="SOPara">
    <w:name w:val="SO Para"/>
    <w:aliases w:val="soa"/>
    <w:basedOn w:val="SOText"/>
    <w:link w:val="SOParaChar"/>
    <w:qFormat/>
    <w:rsid w:val="000E41CF"/>
    <w:pPr>
      <w:tabs>
        <w:tab w:val="right" w:pos="1786"/>
      </w:tabs>
      <w:spacing w:before="40"/>
      <w:ind w:left="2070" w:hanging="936"/>
    </w:pPr>
  </w:style>
  <w:style w:type="character" w:customStyle="1" w:styleId="SOParaChar">
    <w:name w:val="SO Para Char"/>
    <w:aliases w:val="soa Char"/>
    <w:basedOn w:val="DefaultParagraphFont"/>
    <w:link w:val="SOPara"/>
    <w:rsid w:val="000E41CF"/>
    <w:rPr>
      <w:rFonts w:eastAsiaTheme="minorHAnsi" w:cstheme="minorBidi"/>
      <w:sz w:val="22"/>
      <w:lang w:eastAsia="en-US"/>
    </w:rPr>
  </w:style>
  <w:style w:type="paragraph" w:customStyle="1" w:styleId="FileName">
    <w:name w:val="FileName"/>
    <w:basedOn w:val="Normal"/>
    <w:rsid w:val="000E41CF"/>
  </w:style>
  <w:style w:type="paragraph" w:customStyle="1" w:styleId="SOHeadBold">
    <w:name w:val="SO HeadBold"/>
    <w:aliases w:val="sohb"/>
    <w:basedOn w:val="SOText"/>
    <w:next w:val="SOText"/>
    <w:link w:val="SOHeadBoldChar"/>
    <w:qFormat/>
    <w:rsid w:val="000E41CF"/>
    <w:rPr>
      <w:b/>
    </w:rPr>
  </w:style>
  <w:style w:type="character" w:customStyle="1" w:styleId="SOHeadBoldChar">
    <w:name w:val="SO HeadBold Char"/>
    <w:aliases w:val="sohb Char"/>
    <w:basedOn w:val="DefaultParagraphFont"/>
    <w:link w:val="SOHeadBold"/>
    <w:rsid w:val="000E41CF"/>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0E41CF"/>
    <w:rPr>
      <w:i/>
    </w:rPr>
  </w:style>
  <w:style w:type="character" w:customStyle="1" w:styleId="SOHeadItalicChar">
    <w:name w:val="SO HeadItalic Char"/>
    <w:aliases w:val="sohi Char"/>
    <w:basedOn w:val="DefaultParagraphFont"/>
    <w:link w:val="SOHeadItalic"/>
    <w:rsid w:val="000E41CF"/>
    <w:rPr>
      <w:rFonts w:eastAsiaTheme="minorHAnsi" w:cstheme="minorBidi"/>
      <w:i/>
      <w:sz w:val="22"/>
      <w:lang w:eastAsia="en-US"/>
    </w:rPr>
  </w:style>
  <w:style w:type="paragraph" w:customStyle="1" w:styleId="SOBullet">
    <w:name w:val="SO Bullet"/>
    <w:aliases w:val="sotb"/>
    <w:basedOn w:val="SOText"/>
    <w:link w:val="SOBulletChar"/>
    <w:qFormat/>
    <w:rsid w:val="000E41CF"/>
    <w:pPr>
      <w:ind w:left="1559" w:hanging="425"/>
    </w:pPr>
  </w:style>
  <w:style w:type="character" w:customStyle="1" w:styleId="SOBulletChar">
    <w:name w:val="SO Bullet Char"/>
    <w:aliases w:val="sotb Char"/>
    <w:basedOn w:val="DefaultParagraphFont"/>
    <w:link w:val="SOBullet"/>
    <w:rsid w:val="000E41CF"/>
    <w:rPr>
      <w:rFonts w:eastAsiaTheme="minorHAnsi" w:cstheme="minorBidi"/>
      <w:sz w:val="22"/>
      <w:lang w:eastAsia="en-US"/>
    </w:rPr>
  </w:style>
  <w:style w:type="paragraph" w:customStyle="1" w:styleId="SOBulletNote">
    <w:name w:val="SO BulletNote"/>
    <w:aliases w:val="sonb"/>
    <w:basedOn w:val="SOTextNote"/>
    <w:link w:val="SOBulletNoteChar"/>
    <w:qFormat/>
    <w:rsid w:val="000E41CF"/>
    <w:pPr>
      <w:tabs>
        <w:tab w:val="left" w:pos="1560"/>
      </w:tabs>
      <w:ind w:left="2268" w:hanging="1134"/>
    </w:pPr>
  </w:style>
  <w:style w:type="character" w:customStyle="1" w:styleId="SOBulletNoteChar">
    <w:name w:val="SO BulletNote Char"/>
    <w:aliases w:val="sonb Char"/>
    <w:basedOn w:val="DefaultParagraphFont"/>
    <w:link w:val="SOBulletNote"/>
    <w:rsid w:val="000E41CF"/>
    <w:rPr>
      <w:rFonts w:eastAsiaTheme="minorHAnsi" w:cstheme="minorBidi"/>
      <w:sz w:val="18"/>
      <w:lang w:eastAsia="en-US"/>
    </w:rPr>
  </w:style>
  <w:style w:type="character" w:customStyle="1" w:styleId="subsectionChar">
    <w:name w:val="subsection Char"/>
    <w:aliases w:val="ss Char"/>
    <w:basedOn w:val="DefaultParagraphFont"/>
    <w:link w:val="subsection"/>
    <w:locked/>
    <w:rsid w:val="000E41CF"/>
    <w:rPr>
      <w:sz w:val="22"/>
    </w:rPr>
  </w:style>
  <w:style w:type="character" w:customStyle="1" w:styleId="notetextChar">
    <w:name w:val="note(text) Char"/>
    <w:aliases w:val="n Char"/>
    <w:basedOn w:val="DefaultParagraphFont"/>
    <w:link w:val="notetext"/>
    <w:rsid w:val="000E41CF"/>
    <w:rPr>
      <w:sz w:val="18"/>
    </w:rPr>
  </w:style>
  <w:style w:type="character" w:customStyle="1" w:styleId="paragraphChar">
    <w:name w:val="paragraph Char"/>
    <w:aliases w:val="a Char"/>
    <w:link w:val="paragraph"/>
    <w:rsid w:val="008C498C"/>
    <w:rPr>
      <w:sz w:val="22"/>
    </w:rPr>
  </w:style>
  <w:style w:type="paragraph" w:customStyle="1" w:styleId="EnStatement">
    <w:name w:val="EnStatement"/>
    <w:basedOn w:val="Normal"/>
    <w:rsid w:val="000E41CF"/>
    <w:pPr>
      <w:numPr>
        <w:numId w:val="24"/>
      </w:numPr>
    </w:pPr>
    <w:rPr>
      <w:rFonts w:eastAsia="Times New Roman" w:cs="Times New Roman"/>
      <w:lang w:eastAsia="en-AU"/>
    </w:rPr>
  </w:style>
  <w:style w:type="paragraph" w:customStyle="1" w:styleId="EnStatementHeading">
    <w:name w:val="EnStatementHeading"/>
    <w:basedOn w:val="Normal"/>
    <w:rsid w:val="000E41CF"/>
    <w:rPr>
      <w:rFonts w:eastAsia="Times New Roman" w:cs="Times New Roman"/>
      <w:b/>
      <w:lang w:eastAsia="en-AU"/>
    </w:rPr>
  </w:style>
  <w:style w:type="paragraph" w:customStyle="1" w:styleId="Transitional">
    <w:name w:val="Transitional"/>
    <w:aliases w:val="tr"/>
    <w:basedOn w:val="ItemHead"/>
    <w:next w:val="Item"/>
    <w:rsid w:val="000E41CF"/>
  </w:style>
  <w:style w:type="character" w:customStyle="1" w:styleId="TitleChar">
    <w:name w:val="Title Char"/>
    <w:basedOn w:val="DefaultParagraphFont"/>
    <w:link w:val="Title"/>
    <w:rsid w:val="000E41CF"/>
    <w:rPr>
      <w:rFonts w:ascii="Arial" w:eastAsiaTheme="minorHAnsi" w:hAnsi="Arial" w:cs="Arial"/>
      <w:b/>
      <w:bCs/>
      <w:sz w:val="40"/>
      <w:szCs w:val="40"/>
      <w:lang w:eastAsia="en-US"/>
    </w:rPr>
  </w:style>
  <w:style w:type="character" w:customStyle="1" w:styleId="Heading1Char">
    <w:name w:val="Heading 1 Char"/>
    <w:basedOn w:val="DefaultParagraphFont"/>
    <w:link w:val="Heading1"/>
    <w:uiPriority w:val="9"/>
    <w:rsid w:val="000E41CF"/>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rsid w:val="000E41CF"/>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rsid w:val="000E41CF"/>
    <w:rPr>
      <w:rFonts w:asciiTheme="majorHAnsi" w:eastAsiaTheme="majorEastAsia" w:hAnsiTheme="majorHAnsi" w:cstheme="majorBidi"/>
      <w:b/>
      <w:bCs/>
      <w:color w:val="4F81BD" w:themeColor="accent1"/>
      <w:sz w:val="22"/>
      <w:lang w:eastAsia="en-US"/>
    </w:rPr>
  </w:style>
  <w:style w:type="character" w:customStyle="1" w:styleId="Heading4Char">
    <w:name w:val="Heading 4 Char"/>
    <w:basedOn w:val="DefaultParagraphFont"/>
    <w:link w:val="Heading4"/>
    <w:uiPriority w:val="9"/>
    <w:rsid w:val="000E41CF"/>
    <w:rPr>
      <w:rFonts w:asciiTheme="majorHAnsi" w:eastAsiaTheme="majorEastAsia" w:hAnsiTheme="majorHAnsi" w:cstheme="majorBidi"/>
      <w:b/>
      <w:bCs/>
      <w:i/>
      <w:iCs/>
      <w:color w:val="4F81BD" w:themeColor="accent1"/>
      <w:sz w:val="22"/>
      <w:lang w:eastAsia="en-US"/>
    </w:rPr>
  </w:style>
  <w:style w:type="character" w:customStyle="1" w:styleId="Heading5Char">
    <w:name w:val="Heading 5 Char"/>
    <w:basedOn w:val="DefaultParagraphFont"/>
    <w:link w:val="Heading5"/>
    <w:uiPriority w:val="9"/>
    <w:rsid w:val="000E41CF"/>
    <w:rPr>
      <w:rFonts w:asciiTheme="majorHAnsi" w:eastAsiaTheme="majorEastAsia" w:hAnsiTheme="majorHAnsi" w:cstheme="majorBidi"/>
      <w:color w:val="243F60" w:themeColor="accent1" w:themeShade="7F"/>
      <w:sz w:val="22"/>
      <w:lang w:eastAsia="en-US"/>
    </w:rPr>
  </w:style>
  <w:style w:type="character" w:customStyle="1" w:styleId="Heading6Char">
    <w:name w:val="Heading 6 Char"/>
    <w:basedOn w:val="DefaultParagraphFont"/>
    <w:link w:val="Heading6"/>
    <w:uiPriority w:val="9"/>
    <w:rsid w:val="000E41CF"/>
    <w:rPr>
      <w:rFonts w:asciiTheme="majorHAnsi" w:eastAsiaTheme="majorEastAsia" w:hAnsiTheme="majorHAnsi" w:cstheme="majorBidi"/>
      <w:i/>
      <w:iCs/>
      <w:color w:val="243F60" w:themeColor="accent1" w:themeShade="7F"/>
      <w:sz w:val="22"/>
      <w:lang w:eastAsia="en-US"/>
    </w:rPr>
  </w:style>
  <w:style w:type="character" w:customStyle="1" w:styleId="Heading7Char">
    <w:name w:val="Heading 7 Char"/>
    <w:basedOn w:val="DefaultParagraphFont"/>
    <w:link w:val="Heading7"/>
    <w:uiPriority w:val="9"/>
    <w:rsid w:val="000E41CF"/>
    <w:rPr>
      <w:rFonts w:asciiTheme="majorHAnsi" w:eastAsiaTheme="majorEastAsia" w:hAnsiTheme="majorHAnsi" w:cstheme="majorBidi"/>
      <w:i/>
      <w:iCs/>
      <w:color w:val="404040" w:themeColor="text1" w:themeTint="BF"/>
      <w:sz w:val="22"/>
      <w:lang w:eastAsia="en-US"/>
    </w:rPr>
  </w:style>
  <w:style w:type="character" w:customStyle="1" w:styleId="Heading8Char">
    <w:name w:val="Heading 8 Char"/>
    <w:basedOn w:val="DefaultParagraphFont"/>
    <w:link w:val="Heading8"/>
    <w:uiPriority w:val="9"/>
    <w:rsid w:val="000E41CF"/>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rsid w:val="000E41CF"/>
    <w:rPr>
      <w:rFonts w:asciiTheme="majorHAnsi" w:eastAsiaTheme="majorEastAsia" w:hAnsiTheme="majorHAnsi" w:cstheme="majorBidi"/>
      <w:i/>
      <w:iCs/>
      <w:color w:val="404040" w:themeColor="text1" w:themeTint="BF"/>
      <w:lang w:eastAsia="en-US"/>
    </w:rPr>
  </w:style>
  <w:style w:type="paragraph" w:styleId="Bibliography">
    <w:name w:val="Bibliography"/>
    <w:basedOn w:val="Normal"/>
    <w:next w:val="Normal"/>
    <w:uiPriority w:val="37"/>
    <w:semiHidden/>
    <w:unhideWhenUsed/>
    <w:rsid w:val="000E41CF"/>
  </w:style>
  <w:style w:type="character" w:customStyle="1" w:styleId="BodyTextChar">
    <w:name w:val="Body Text Char"/>
    <w:basedOn w:val="DefaultParagraphFont"/>
    <w:link w:val="BodyText"/>
    <w:rsid w:val="000E41CF"/>
    <w:rPr>
      <w:rFonts w:eastAsiaTheme="minorHAnsi" w:cstheme="minorBidi"/>
      <w:sz w:val="22"/>
      <w:lang w:eastAsia="en-US"/>
    </w:rPr>
  </w:style>
  <w:style w:type="character" w:customStyle="1" w:styleId="BodyText2Char">
    <w:name w:val="Body Text 2 Char"/>
    <w:basedOn w:val="DefaultParagraphFont"/>
    <w:link w:val="BodyText2"/>
    <w:rsid w:val="000E41CF"/>
    <w:rPr>
      <w:rFonts w:eastAsiaTheme="minorHAnsi" w:cstheme="minorBidi"/>
      <w:sz w:val="22"/>
      <w:lang w:eastAsia="en-US"/>
    </w:rPr>
  </w:style>
  <w:style w:type="character" w:customStyle="1" w:styleId="BodyText3Char">
    <w:name w:val="Body Text 3 Char"/>
    <w:basedOn w:val="DefaultParagraphFont"/>
    <w:link w:val="BodyText3"/>
    <w:rsid w:val="000E41CF"/>
    <w:rPr>
      <w:rFonts w:eastAsiaTheme="minorHAnsi" w:cstheme="minorBidi"/>
      <w:sz w:val="16"/>
      <w:szCs w:val="16"/>
      <w:lang w:eastAsia="en-US"/>
    </w:rPr>
  </w:style>
  <w:style w:type="character" w:customStyle="1" w:styleId="BodyTextFirstIndentChar">
    <w:name w:val="Body Text First Indent Char"/>
    <w:basedOn w:val="BodyTextChar"/>
    <w:link w:val="BodyTextFirstIndent"/>
    <w:rsid w:val="000E41CF"/>
    <w:rPr>
      <w:rFonts w:eastAsiaTheme="minorHAnsi" w:cstheme="minorBidi"/>
      <w:sz w:val="22"/>
      <w:lang w:eastAsia="en-US"/>
    </w:rPr>
  </w:style>
  <w:style w:type="character" w:customStyle="1" w:styleId="BodyTextIndentChar">
    <w:name w:val="Body Text Indent Char"/>
    <w:basedOn w:val="DefaultParagraphFont"/>
    <w:link w:val="BodyTextIndent"/>
    <w:rsid w:val="000E41CF"/>
    <w:rPr>
      <w:rFonts w:eastAsiaTheme="minorHAnsi" w:cstheme="minorBidi"/>
      <w:sz w:val="22"/>
      <w:lang w:eastAsia="en-US"/>
    </w:rPr>
  </w:style>
  <w:style w:type="character" w:customStyle="1" w:styleId="BodyTextFirstIndent2Char">
    <w:name w:val="Body Text First Indent 2 Char"/>
    <w:basedOn w:val="BodyTextIndentChar"/>
    <w:link w:val="BodyTextFirstIndent2"/>
    <w:rsid w:val="000E41CF"/>
    <w:rPr>
      <w:rFonts w:eastAsiaTheme="minorHAnsi" w:cstheme="minorBidi"/>
      <w:sz w:val="22"/>
      <w:lang w:eastAsia="en-US"/>
    </w:rPr>
  </w:style>
  <w:style w:type="character" w:customStyle="1" w:styleId="BodyTextIndent2Char">
    <w:name w:val="Body Text Indent 2 Char"/>
    <w:basedOn w:val="DefaultParagraphFont"/>
    <w:link w:val="BodyTextIndent2"/>
    <w:rsid w:val="000E41CF"/>
    <w:rPr>
      <w:rFonts w:eastAsiaTheme="minorHAnsi" w:cstheme="minorBidi"/>
      <w:sz w:val="22"/>
      <w:lang w:eastAsia="en-US"/>
    </w:rPr>
  </w:style>
  <w:style w:type="character" w:customStyle="1" w:styleId="BodyTextIndent3Char">
    <w:name w:val="Body Text Indent 3 Char"/>
    <w:basedOn w:val="DefaultParagraphFont"/>
    <w:link w:val="BodyTextIndent3"/>
    <w:rsid w:val="000E41CF"/>
    <w:rPr>
      <w:rFonts w:eastAsiaTheme="minorHAnsi" w:cstheme="minorBidi"/>
      <w:sz w:val="16"/>
      <w:szCs w:val="16"/>
      <w:lang w:eastAsia="en-US"/>
    </w:rPr>
  </w:style>
  <w:style w:type="character" w:styleId="BookTitle">
    <w:name w:val="Book Title"/>
    <w:basedOn w:val="DefaultParagraphFont"/>
    <w:uiPriority w:val="33"/>
    <w:qFormat/>
    <w:rsid w:val="000E41CF"/>
    <w:rPr>
      <w:b/>
      <w:bCs/>
      <w:i/>
      <w:iCs/>
      <w:spacing w:val="5"/>
    </w:rPr>
  </w:style>
  <w:style w:type="character" w:customStyle="1" w:styleId="ClosingChar">
    <w:name w:val="Closing Char"/>
    <w:basedOn w:val="DefaultParagraphFont"/>
    <w:link w:val="Closing"/>
    <w:rsid w:val="000E41CF"/>
    <w:rPr>
      <w:rFonts w:eastAsiaTheme="minorHAnsi" w:cstheme="minorBidi"/>
      <w:sz w:val="22"/>
      <w:lang w:eastAsia="en-US"/>
    </w:rPr>
  </w:style>
  <w:style w:type="table" w:styleId="ColorfulGrid">
    <w:name w:val="Colorful Grid"/>
    <w:basedOn w:val="TableNormal"/>
    <w:uiPriority w:val="73"/>
    <w:semiHidden/>
    <w:unhideWhenUsed/>
    <w:rsid w:val="000E41CF"/>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E41CF"/>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0E41CF"/>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0E41CF"/>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0E41CF"/>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0E41CF"/>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0E41CF"/>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0E41CF"/>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E41CF"/>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0E41CF"/>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0E41CF"/>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0E41CF"/>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0E41CF"/>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0E41CF"/>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0E41CF"/>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E41CF"/>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E41CF"/>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E41CF"/>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0E41CF"/>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E41CF"/>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E41CF"/>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rsid w:val="000E41CF"/>
    <w:rPr>
      <w:rFonts w:eastAsiaTheme="minorHAnsi" w:cstheme="minorBidi"/>
      <w:lang w:eastAsia="en-US"/>
    </w:rPr>
  </w:style>
  <w:style w:type="character" w:customStyle="1" w:styleId="CommentSubjectChar">
    <w:name w:val="Comment Subject Char"/>
    <w:basedOn w:val="CommentTextChar"/>
    <w:link w:val="CommentSubject"/>
    <w:rsid w:val="000E41CF"/>
    <w:rPr>
      <w:rFonts w:eastAsiaTheme="minorHAnsi" w:cstheme="minorBidi"/>
      <w:b/>
      <w:bCs/>
      <w:lang w:eastAsia="en-US"/>
    </w:rPr>
  </w:style>
  <w:style w:type="table" w:styleId="DarkList">
    <w:name w:val="Dark List"/>
    <w:basedOn w:val="TableNormal"/>
    <w:uiPriority w:val="70"/>
    <w:semiHidden/>
    <w:unhideWhenUsed/>
    <w:rsid w:val="000E41CF"/>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E41CF"/>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0E41CF"/>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0E41CF"/>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0E41CF"/>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0E41CF"/>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0E41CF"/>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rsid w:val="000E41CF"/>
    <w:rPr>
      <w:rFonts w:eastAsiaTheme="minorHAnsi" w:cstheme="minorBidi"/>
      <w:sz w:val="22"/>
      <w:lang w:eastAsia="en-US"/>
    </w:rPr>
  </w:style>
  <w:style w:type="character" w:customStyle="1" w:styleId="DocumentMapChar">
    <w:name w:val="Document Map Char"/>
    <w:basedOn w:val="DefaultParagraphFont"/>
    <w:link w:val="DocumentMap"/>
    <w:rsid w:val="000E41CF"/>
    <w:rPr>
      <w:rFonts w:ascii="Tahoma" w:eastAsiaTheme="minorHAnsi" w:hAnsi="Tahoma" w:cs="Tahoma"/>
      <w:sz w:val="22"/>
      <w:shd w:val="clear" w:color="auto" w:fill="000080"/>
      <w:lang w:eastAsia="en-US"/>
    </w:rPr>
  </w:style>
  <w:style w:type="character" w:customStyle="1" w:styleId="E-mailSignatureChar">
    <w:name w:val="E-mail Signature Char"/>
    <w:basedOn w:val="DefaultParagraphFont"/>
    <w:link w:val="E-mailSignature"/>
    <w:rsid w:val="000E41CF"/>
    <w:rPr>
      <w:rFonts w:eastAsiaTheme="minorHAnsi" w:cstheme="minorBidi"/>
      <w:sz w:val="22"/>
      <w:lang w:eastAsia="en-US"/>
    </w:rPr>
  </w:style>
  <w:style w:type="character" w:customStyle="1" w:styleId="EndnoteTextChar">
    <w:name w:val="Endnote Text Char"/>
    <w:basedOn w:val="DefaultParagraphFont"/>
    <w:link w:val="EndnoteText"/>
    <w:rsid w:val="000E41CF"/>
    <w:rPr>
      <w:rFonts w:eastAsiaTheme="minorHAnsi" w:cstheme="minorBidi"/>
      <w:lang w:eastAsia="en-US"/>
    </w:rPr>
  </w:style>
  <w:style w:type="character" w:customStyle="1" w:styleId="FootnoteTextChar">
    <w:name w:val="Footnote Text Char"/>
    <w:basedOn w:val="DefaultParagraphFont"/>
    <w:link w:val="FootnoteText"/>
    <w:rsid w:val="000E41CF"/>
    <w:rPr>
      <w:rFonts w:eastAsiaTheme="minorHAnsi" w:cstheme="minorBidi"/>
      <w:lang w:eastAsia="en-US"/>
    </w:rPr>
  </w:style>
  <w:style w:type="table" w:styleId="GridTable1Light">
    <w:name w:val="Grid Table 1 Light"/>
    <w:basedOn w:val="TableNormal"/>
    <w:uiPriority w:val="46"/>
    <w:rsid w:val="000E41CF"/>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E41CF"/>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E41CF"/>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E41CF"/>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E41CF"/>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E41CF"/>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E41CF"/>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E41CF"/>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E41CF"/>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0E41CF"/>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0E41CF"/>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0E41CF"/>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0E41CF"/>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0E41CF"/>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0E41CF"/>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E41CF"/>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0E41CF"/>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0E41CF"/>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0E41CF"/>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0E41CF"/>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0E41CF"/>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0E41CF"/>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E41CF"/>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0E41CF"/>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0E41CF"/>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0E41CF"/>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0E41CF"/>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0E41CF"/>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0E41CF"/>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E41CF"/>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0E41CF"/>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0E41CF"/>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0E41CF"/>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0E41CF"/>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0E41CF"/>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0E41CF"/>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E41CF"/>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0E41CF"/>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0E41CF"/>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0E41CF"/>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0E41CF"/>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0E41CF"/>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0E41CF"/>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E41CF"/>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0E41CF"/>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0E41CF"/>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0E41CF"/>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0E41CF"/>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0E41CF"/>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0E41CF"/>
    <w:rPr>
      <w:color w:val="2B579A"/>
      <w:shd w:val="clear" w:color="auto" w:fill="E1DFDD"/>
    </w:rPr>
  </w:style>
  <w:style w:type="character" w:customStyle="1" w:styleId="HTMLAddressChar">
    <w:name w:val="HTML Address Char"/>
    <w:basedOn w:val="DefaultParagraphFont"/>
    <w:link w:val="HTMLAddress"/>
    <w:rsid w:val="000E41CF"/>
    <w:rPr>
      <w:rFonts w:eastAsiaTheme="minorHAnsi" w:cstheme="minorBidi"/>
      <w:i/>
      <w:iCs/>
      <w:sz w:val="22"/>
      <w:lang w:eastAsia="en-US"/>
    </w:rPr>
  </w:style>
  <w:style w:type="character" w:customStyle="1" w:styleId="HTMLPreformattedChar">
    <w:name w:val="HTML Preformatted Char"/>
    <w:basedOn w:val="DefaultParagraphFont"/>
    <w:link w:val="HTMLPreformatted"/>
    <w:rsid w:val="000E41CF"/>
    <w:rPr>
      <w:rFonts w:ascii="Courier New" w:eastAsiaTheme="minorHAnsi" w:hAnsi="Courier New" w:cs="Courier New"/>
      <w:lang w:eastAsia="en-US"/>
    </w:rPr>
  </w:style>
  <w:style w:type="character" w:styleId="IntenseEmphasis">
    <w:name w:val="Intense Emphasis"/>
    <w:basedOn w:val="DefaultParagraphFont"/>
    <w:uiPriority w:val="21"/>
    <w:qFormat/>
    <w:rsid w:val="000E41CF"/>
    <w:rPr>
      <w:i/>
      <w:iCs/>
      <w:color w:val="4F81BD" w:themeColor="accent1"/>
    </w:rPr>
  </w:style>
  <w:style w:type="paragraph" w:styleId="IntenseQuote">
    <w:name w:val="Intense Quote"/>
    <w:basedOn w:val="Normal"/>
    <w:next w:val="Normal"/>
    <w:link w:val="IntenseQuoteChar"/>
    <w:uiPriority w:val="30"/>
    <w:qFormat/>
    <w:rsid w:val="000E41C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E41CF"/>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0E41CF"/>
    <w:rPr>
      <w:b/>
      <w:bCs/>
      <w:smallCaps/>
      <w:color w:val="4F81BD" w:themeColor="accent1"/>
      <w:spacing w:val="5"/>
    </w:rPr>
  </w:style>
  <w:style w:type="table" w:styleId="LightGrid">
    <w:name w:val="Light Grid"/>
    <w:basedOn w:val="TableNormal"/>
    <w:uiPriority w:val="62"/>
    <w:semiHidden/>
    <w:unhideWhenUsed/>
    <w:rsid w:val="000E41CF"/>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E41CF"/>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0E41CF"/>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0E41CF"/>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0E41CF"/>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0E41CF"/>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0E41CF"/>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0E41CF"/>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E41CF"/>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0E41CF"/>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0E41CF"/>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0E41CF"/>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0E41CF"/>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0E41CF"/>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0E41CF"/>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E41CF"/>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0E41CF"/>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0E41CF"/>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0E41CF"/>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0E41CF"/>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0E41CF"/>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0E41CF"/>
    <w:pPr>
      <w:ind w:left="720"/>
      <w:contextualSpacing/>
    </w:pPr>
  </w:style>
  <w:style w:type="table" w:styleId="ListTable1Light">
    <w:name w:val="List Table 1 Light"/>
    <w:basedOn w:val="TableNormal"/>
    <w:uiPriority w:val="46"/>
    <w:rsid w:val="000E41CF"/>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E41CF"/>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0E41CF"/>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0E41CF"/>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0E41CF"/>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0E41CF"/>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0E41CF"/>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0E41CF"/>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E41CF"/>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0E41CF"/>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0E41CF"/>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0E41CF"/>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0E41CF"/>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0E41CF"/>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0E41CF"/>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E41CF"/>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0E41CF"/>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0E41CF"/>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0E41CF"/>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0E41CF"/>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0E41CF"/>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0E41CF"/>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E41CF"/>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0E41CF"/>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0E41CF"/>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0E41CF"/>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0E41CF"/>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0E41CF"/>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0E41CF"/>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E41CF"/>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E41CF"/>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E41CF"/>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E41CF"/>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E41CF"/>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E41CF"/>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E41CF"/>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E41CF"/>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0E41CF"/>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0E41CF"/>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0E41CF"/>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0E41CF"/>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0E41CF"/>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0E41CF"/>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E41CF"/>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E41CF"/>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E41CF"/>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E41CF"/>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E41CF"/>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E41CF"/>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rsid w:val="000E41CF"/>
    <w:rPr>
      <w:rFonts w:ascii="Courier New" w:hAnsi="Courier New" w:cs="Courier New"/>
    </w:rPr>
  </w:style>
  <w:style w:type="table" w:styleId="MediumGrid1">
    <w:name w:val="Medium Grid 1"/>
    <w:basedOn w:val="TableNormal"/>
    <w:uiPriority w:val="67"/>
    <w:semiHidden/>
    <w:unhideWhenUsed/>
    <w:rsid w:val="000E41CF"/>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E41CF"/>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0E41CF"/>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0E41CF"/>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0E41CF"/>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0E41CF"/>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0E41CF"/>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0E41CF"/>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E41CF"/>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E41CF"/>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E41CF"/>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E41CF"/>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E41CF"/>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E41CF"/>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E41CF"/>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E41CF"/>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0E41CF"/>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0E41CF"/>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0E41CF"/>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0E41CF"/>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0E41CF"/>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0E41CF"/>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E41CF"/>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0E41CF"/>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0E41CF"/>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0E41CF"/>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0E41CF"/>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0E41CF"/>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0E41CF"/>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E41CF"/>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E41CF"/>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E41CF"/>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E41CF"/>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E41CF"/>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E41CF"/>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E41CF"/>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E41CF"/>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E41CF"/>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E41CF"/>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E41CF"/>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E41CF"/>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E41CF"/>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E41CF"/>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E41CF"/>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E41CF"/>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E41CF"/>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E41CF"/>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E41CF"/>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E41CF"/>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0E41CF"/>
    <w:rPr>
      <w:color w:val="2B579A"/>
      <w:shd w:val="clear" w:color="auto" w:fill="E1DFDD"/>
    </w:rPr>
  </w:style>
  <w:style w:type="character" w:customStyle="1" w:styleId="MessageHeaderChar">
    <w:name w:val="Message Header Char"/>
    <w:basedOn w:val="DefaultParagraphFont"/>
    <w:link w:val="MessageHeader"/>
    <w:rsid w:val="000E41CF"/>
    <w:rPr>
      <w:rFonts w:ascii="Arial" w:eastAsiaTheme="minorHAnsi" w:hAnsi="Arial" w:cs="Arial"/>
      <w:sz w:val="22"/>
      <w:shd w:val="pct20" w:color="auto" w:fill="auto"/>
      <w:lang w:eastAsia="en-US"/>
    </w:rPr>
  </w:style>
  <w:style w:type="paragraph" w:styleId="NoSpacing">
    <w:name w:val="No Spacing"/>
    <w:uiPriority w:val="1"/>
    <w:qFormat/>
    <w:rsid w:val="000E41CF"/>
    <w:rPr>
      <w:rFonts w:eastAsiaTheme="minorHAnsi" w:cstheme="minorBidi"/>
      <w:sz w:val="22"/>
      <w:lang w:eastAsia="en-US"/>
    </w:rPr>
  </w:style>
  <w:style w:type="paragraph" w:styleId="NoteHeading">
    <w:name w:val="Note Heading"/>
    <w:basedOn w:val="Normal"/>
    <w:next w:val="Normal"/>
    <w:link w:val="NoteHeadingChar"/>
    <w:uiPriority w:val="99"/>
    <w:semiHidden/>
    <w:unhideWhenUsed/>
    <w:rsid w:val="000E41CF"/>
    <w:pPr>
      <w:spacing w:line="240" w:lineRule="auto"/>
    </w:pPr>
  </w:style>
  <w:style w:type="character" w:customStyle="1" w:styleId="NoteHeadingChar">
    <w:name w:val="Note Heading Char"/>
    <w:basedOn w:val="DefaultParagraphFont"/>
    <w:link w:val="NoteHeading"/>
    <w:uiPriority w:val="99"/>
    <w:semiHidden/>
    <w:rsid w:val="000E41CF"/>
    <w:rPr>
      <w:rFonts w:eastAsiaTheme="minorHAnsi" w:cstheme="minorBidi"/>
      <w:sz w:val="22"/>
      <w:lang w:eastAsia="en-US"/>
    </w:rPr>
  </w:style>
  <w:style w:type="character" w:styleId="PlaceholderText">
    <w:name w:val="Placeholder Text"/>
    <w:basedOn w:val="DefaultParagraphFont"/>
    <w:uiPriority w:val="99"/>
    <w:semiHidden/>
    <w:rsid w:val="000E41CF"/>
    <w:rPr>
      <w:color w:val="808080"/>
    </w:rPr>
  </w:style>
  <w:style w:type="table" w:styleId="PlainTable1">
    <w:name w:val="Plain Table 1"/>
    <w:basedOn w:val="TableNormal"/>
    <w:uiPriority w:val="41"/>
    <w:rsid w:val="000E41CF"/>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E41CF"/>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E41CF"/>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E41CF"/>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E41CF"/>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rsid w:val="000E41CF"/>
    <w:rPr>
      <w:rFonts w:ascii="Courier New" w:eastAsiaTheme="minorHAnsi" w:hAnsi="Courier New" w:cs="Courier New"/>
      <w:lang w:eastAsia="en-US"/>
    </w:rPr>
  </w:style>
  <w:style w:type="paragraph" w:styleId="Quote">
    <w:name w:val="Quote"/>
    <w:basedOn w:val="Normal"/>
    <w:next w:val="Normal"/>
    <w:link w:val="QuoteChar"/>
    <w:uiPriority w:val="29"/>
    <w:qFormat/>
    <w:rsid w:val="000E41C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E41CF"/>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rsid w:val="000E41CF"/>
    <w:rPr>
      <w:rFonts w:eastAsiaTheme="minorHAnsi" w:cstheme="minorBidi"/>
      <w:sz w:val="22"/>
      <w:lang w:eastAsia="en-US"/>
    </w:rPr>
  </w:style>
  <w:style w:type="character" w:customStyle="1" w:styleId="SignatureChar">
    <w:name w:val="Signature Char"/>
    <w:basedOn w:val="DefaultParagraphFont"/>
    <w:link w:val="Signature"/>
    <w:rsid w:val="000E41CF"/>
    <w:rPr>
      <w:rFonts w:eastAsiaTheme="minorHAnsi" w:cstheme="minorBidi"/>
      <w:sz w:val="22"/>
      <w:lang w:eastAsia="en-US"/>
    </w:rPr>
  </w:style>
  <w:style w:type="character" w:styleId="SmartHyperlink">
    <w:name w:val="Smart Hyperlink"/>
    <w:basedOn w:val="DefaultParagraphFont"/>
    <w:uiPriority w:val="99"/>
    <w:semiHidden/>
    <w:unhideWhenUsed/>
    <w:rsid w:val="000E41CF"/>
    <w:rPr>
      <w:u w:val="dotted"/>
    </w:rPr>
  </w:style>
  <w:style w:type="character" w:customStyle="1" w:styleId="SubtitleChar">
    <w:name w:val="Subtitle Char"/>
    <w:basedOn w:val="DefaultParagraphFont"/>
    <w:link w:val="Subtitle"/>
    <w:rsid w:val="000E41CF"/>
    <w:rPr>
      <w:rFonts w:ascii="Arial" w:eastAsiaTheme="minorHAnsi" w:hAnsi="Arial" w:cs="Arial"/>
      <w:sz w:val="22"/>
      <w:lang w:eastAsia="en-US"/>
    </w:rPr>
  </w:style>
  <w:style w:type="character" w:styleId="SubtleEmphasis">
    <w:name w:val="Subtle Emphasis"/>
    <w:basedOn w:val="DefaultParagraphFont"/>
    <w:uiPriority w:val="19"/>
    <w:qFormat/>
    <w:rsid w:val="000E41CF"/>
    <w:rPr>
      <w:i/>
      <w:iCs/>
      <w:color w:val="404040" w:themeColor="text1" w:themeTint="BF"/>
    </w:rPr>
  </w:style>
  <w:style w:type="character" w:styleId="SubtleReference">
    <w:name w:val="Subtle Reference"/>
    <w:basedOn w:val="DefaultParagraphFont"/>
    <w:uiPriority w:val="31"/>
    <w:qFormat/>
    <w:rsid w:val="000E41CF"/>
    <w:rPr>
      <w:smallCaps/>
      <w:color w:val="5A5A5A" w:themeColor="text1" w:themeTint="A5"/>
    </w:rPr>
  </w:style>
  <w:style w:type="table" w:styleId="TableGridLight">
    <w:name w:val="Grid Table Light"/>
    <w:basedOn w:val="TableNormal"/>
    <w:uiPriority w:val="40"/>
    <w:rsid w:val="000E41CF"/>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0E41CF"/>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0E41CF"/>
    <w:rPr>
      <w:color w:val="605E5C"/>
      <w:shd w:val="clear" w:color="auto" w:fill="E1DFDD"/>
    </w:rPr>
  </w:style>
  <w:style w:type="paragraph" w:customStyle="1" w:styleId="SOText2">
    <w:name w:val="SO Text2"/>
    <w:aliases w:val="sot2"/>
    <w:basedOn w:val="Normal"/>
    <w:next w:val="SOText"/>
    <w:link w:val="SOText2Char"/>
    <w:rsid w:val="000E41C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E41CF"/>
    <w:rPr>
      <w:rFonts w:eastAsiaTheme="minorHAnsi" w:cstheme="minorBidi"/>
      <w:sz w:val="22"/>
      <w:lang w:eastAsia="en-US"/>
    </w:rPr>
  </w:style>
  <w:style w:type="paragraph" w:customStyle="1" w:styleId="ETAsubitem">
    <w:name w:val="ETA(subitem)"/>
    <w:basedOn w:val="OPCParaBase"/>
    <w:rsid w:val="000E41CF"/>
    <w:pPr>
      <w:tabs>
        <w:tab w:val="right" w:pos="340"/>
      </w:tabs>
      <w:spacing w:before="60" w:line="240" w:lineRule="auto"/>
      <w:ind w:left="454" w:hanging="454"/>
    </w:pPr>
    <w:rPr>
      <w:sz w:val="20"/>
    </w:rPr>
  </w:style>
  <w:style w:type="paragraph" w:customStyle="1" w:styleId="ETApara">
    <w:name w:val="ETA(para)"/>
    <w:basedOn w:val="OPCParaBase"/>
    <w:rsid w:val="000E41CF"/>
    <w:pPr>
      <w:tabs>
        <w:tab w:val="right" w:pos="754"/>
      </w:tabs>
      <w:spacing w:before="60" w:line="240" w:lineRule="auto"/>
      <w:ind w:left="828" w:hanging="828"/>
    </w:pPr>
    <w:rPr>
      <w:sz w:val="20"/>
    </w:rPr>
  </w:style>
  <w:style w:type="paragraph" w:customStyle="1" w:styleId="ETAsubpara">
    <w:name w:val="ETA(subpara)"/>
    <w:basedOn w:val="OPCParaBase"/>
    <w:rsid w:val="000E41CF"/>
    <w:pPr>
      <w:tabs>
        <w:tab w:val="right" w:pos="1083"/>
      </w:tabs>
      <w:spacing w:before="60" w:line="240" w:lineRule="auto"/>
      <w:ind w:left="1191" w:hanging="1191"/>
    </w:pPr>
    <w:rPr>
      <w:sz w:val="20"/>
    </w:rPr>
  </w:style>
  <w:style w:type="paragraph" w:customStyle="1" w:styleId="ETAsub-subpara">
    <w:name w:val="ETA(sub-subpara)"/>
    <w:basedOn w:val="OPCParaBase"/>
    <w:rsid w:val="000E41CF"/>
    <w:pPr>
      <w:tabs>
        <w:tab w:val="right" w:pos="1412"/>
      </w:tabs>
      <w:spacing w:before="60" w:line="240" w:lineRule="auto"/>
      <w:ind w:left="1525" w:hanging="1525"/>
    </w:pPr>
    <w:rPr>
      <w:sz w:val="20"/>
    </w:rPr>
  </w:style>
  <w:style w:type="character" w:customStyle="1" w:styleId="charlegsubtitle1">
    <w:name w:val="charlegsubtitle1"/>
    <w:basedOn w:val="DefaultParagraphFont"/>
    <w:rsid w:val="000E41CF"/>
    <w:rPr>
      <w:rFonts w:ascii="Arial" w:hAnsi="Arial" w:cs="Arial" w:hint="default"/>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oter" Target="footer14.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theme" Target="theme/theme1.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6.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35707-A205-48EF-A912-AE9273AC6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Template>
  <TotalTime>0</TotalTime>
  <Pages>190</Pages>
  <Words>57761</Words>
  <Characters>291127</Characters>
  <Application>Microsoft Office Word</Application>
  <DocSecurity>0</DocSecurity>
  <PresentationFormat/>
  <Lines>9526</Lines>
  <Paragraphs>6005</Paragraphs>
  <ScaleCrop>false</ScaleCrop>
  <HeadingPairs>
    <vt:vector size="2" baseType="variant">
      <vt:variant>
        <vt:lpstr>Title</vt:lpstr>
      </vt:variant>
      <vt:variant>
        <vt:i4>1</vt:i4>
      </vt:variant>
    </vt:vector>
  </HeadingPairs>
  <TitlesOfParts>
    <vt:vector size="1" baseType="lpstr">
      <vt:lpstr>Customs (Prohibited Imports) Regulations 1956</vt:lpstr>
    </vt:vector>
  </TitlesOfParts>
  <Manager/>
  <Company/>
  <LinksUpToDate>false</LinksUpToDate>
  <CharactersWithSpaces>344605</CharactersWithSpaces>
  <SharedDoc>false</SharedDoc>
  <HyperlinkBase/>
  <HLinks>
    <vt:vector size="36" baseType="variant">
      <vt:variant>
        <vt:i4>5308435</vt:i4>
      </vt:variant>
      <vt:variant>
        <vt:i4>279</vt:i4>
      </vt:variant>
      <vt:variant>
        <vt:i4>0</vt:i4>
      </vt:variant>
      <vt:variant>
        <vt:i4>5</vt:i4>
      </vt:variant>
      <vt:variant>
        <vt:lpwstr>http://scaleplus.law.gov.au/home/docs/legtables/aao21oct.htm</vt:lpwstr>
      </vt:variant>
      <vt:variant>
        <vt:lpwstr/>
      </vt:variant>
      <vt:variant>
        <vt:i4>2556019</vt:i4>
      </vt:variant>
      <vt:variant>
        <vt:i4>276</vt:i4>
      </vt:variant>
      <vt:variant>
        <vt:i4>0</vt:i4>
      </vt:variant>
      <vt:variant>
        <vt:i4>5</vt:i4>
      </vt:variant>
      <vt:variant>
        <vt:lpwstr>http://scaleplus.law.gov.au/home/docs/legtables/aao.htm</vt:lpwstr>
      </vt:variant>
      <vt:variant>
        <vt:lpwstr/>
      </vt:variant>
      <vt:variant>
        <vt:i4>2556019</vt:i4>
      </vt:variant>
      <vt:variant>
        <vt:i4>273</vt:i4>
      </vt:variant>
      <vt:variant>
        <vt:i4>0</vt:i4>
      </vt:variant>
      <vt:variant>
        <vt:i4>5</vt:i4>
      </vt:variant>
      <vt:variant>
        <vt:lpwstr>http://scaleplus.law.gov.au/home/docs/legtables/aao.htm</vt:lpwstr>
      </vt:variant>
      <vt:variant>
        <vt:lpwstr/>
      </vt:variant>
      <vt:variant>
        <vt:i4>2556019</vt:i4>
      </vt:variant>
      <vt:variant>
        <vt:i4>270</vt:i4>
      </vt:variant>
      <vt:variant>
        <vt:i4>0</vt:i4>
      </vt:variant>
      <vt:variant>
        <vt:i4>5</vt:i4>
      </vt:variant>
      <vt:variant>
        <vt:lpwstr>http://scaleplus.law.gov.au/home/docs/legtables/aao.htm</vt:lpwstr>
      </vt:variant>
      <vt:variant>
        <vt:lpwstr/>
      </vt:variant>
      <vt:variant>
        <vt:i4>2556019</vt:i4>
      </vt:variant>
      <vt:variant>
        <vt:i4>267</vt:i4>
      </vt:variant>
      <vt:variant>
        <vt:i4>0</vt:i4>
      </vt:variant>
      <vt:variant>
        <vt:i4>5</vt:i4>
      </vt:variant>
      <vt:variant>
        <vt:lpwstr>http://scaleplus.law.gov.au/home/docs/legtables/aao.htm</vt:lpwstr>
      </vt:variant>
      <vt:variant>
        <vt:lpwstr/>
      </vt:variant>
      <vt:variant>
        <vt:i4>2556019</vt:i4>
      </vt:variant>
      <vt:variant>
        <vt:i4>264</vt:i4>
      </vt:variant>
      <vt:variant>
        <vt:i4>0</vt:i4>
      </vt:variant>
      <vt:variant>
        <vt:i4>5</vt:i4>
      </vt:variant>
      <vt:variant>
        <vt:lpwstr>http://scaleplus.law.gov.au/home/docs/legtables/aao.htm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Customs (Prohibited Imports) Regulations 1956</dc:title>
  <dc:subject/>
  <dc:creator/>
  <cp:keywords/>
  <dc:description/>
  <cp:lastModifiedBy/>
  <cp:revision>1</cp:revision>
  <cp:lastPrinted>2013-07-01T06:53:00Z</cp:lastPrinted>
  <dcterms:created xsi:type="dcterms:W3CDTF">2024-12-18T05:03:00Z</dcterms:created>
  <dcterms:modified xsi:type="dcterms:W3CDTF">2024-12-18T05:03:00Z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false</vt:bool>
  </property>
  <property fmtid="{D5CDD505-2E9C-101B-9397-08002B2CF9AE}" pid="6" name="ShortT">
    <vt:lpwstr>Customs (Prohibited Imports) Regulations 1956</vt:lpwstr>
  </property>
  <property fmtid="{D5CDD505-2E9C-101B-9397-08002B2CF9AE}" pid="7" name="ActNo">
    <vt:lpwstr/>
  </property>
  <property fmtid="{D5CDD505-2E9C-101B-9397-08002B2CF9AE}" pid="8" name="Header">
    <vt:lpwstr>Regulation</vt:lpwstr>
  </property>
  <property fmtid="{D5CDD505-2E9C-101B-9397-08002B2CF9AE}" pid="9" name="Class">
    <vt:lpwstr/>
  </property>
  <property fmtid="{D5CDD505-2E9C-101B-9397-08002B2CF9AE}" pid="10" name="DateMade">
    <vt:lpwstr>2023</vt:lpwstr>
  </property>
  <property fmtid="{D5CDD505-2E9C-101B-9397-08002B2CF9AE}" pid="11" name="EXCO">
    <vt:lpwstr> </vt:lpwstr>
  </property>
  <property fmtid="{D5CDD505-2E9C-101B-9397-08002B2CF9AE}" pid="12" name="Authority">
    <vt:lpwstr> </vt:lpwstr>
  </property>
  <property fmtid="{D5CDD505-2E9C-101B-9397-08002B2CF9AE}" pid="13" name="DoNotAsk">
    <vt:lpwstr>0</vt:lpwstr>
  </property>
  <property fmtid="{D5CDD505-2E9C-101B-9397-08002B2CF9AE}" pid="14" name="ChangedTitle">
    <vt:lpwstr/>
  </property>
  <property fmtid="{D5CDD505-2E9C-101B-9397-08002B2CF9AE}" pid="15" name="Classification">
    <vt:lpwstr>OFFICIAL</vt:lpwstr>
  </property>
  <property fmtid="{D5CDD505-2E9C-101B-9397-08002B2CF9AE}" pid="16" name="DLM">
    <vt:lpwstr> </vt:lpwstr>
  </property>
  <property fmtid="{D5CDD505-2E9C-101B-9397-08002B2CF9AE}" pid="17" name="CompilationVersion">
    <vt:i4>3</vt:i4>
  </property>
  <property fmtid="{D5CDD505-2E9C-101B-9397-08002B2CF9AE}" pid="18" name="CompilationNumber">
    <vt:lpwstr>142</vt:lpwstr>
  </property>
  <property fmtid="{D5CDD505-2E9C-101B-9397-08002B2CF9AE}" pid="19" name="StartDate">
    <vt:lpwstr>18 December 2024</vt:lpwstr>
  </property>
  <property fmtid="{D5CDD505-2E9C-101B-9397-08002B2CF9AE}" pid="20" name="PreparedDate">
    <vt:filetime>2016-01-24T13:00:00Z</vt:filetime>
  </property>
  <property fmtid="{D5CDD505-2E9C-101B-9397-08002B2CF9AE}" pid="21" name="RegisteredDate">
    <vt:lpwstr>10 April 2024</vt:lpwstr>
  </property>
  <property fmtid="{D5CDD505-2E9C-101B-9397-08002B2CF9AE}" pid="22" name="IncludesUpTo">
    <vt:lpwstr>F2024L01598</vt:lpwstr>
  </property>
</Properties>
</file>