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8E" w:rsidRPr="00276CDA" w:rsidRDefault="0068368E" w:rsidP="0068368E">
      <w:r w:rsidRPr="00276CD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07723328" r:id="rId9"/>
        </w:object>
      </w:r>
    </w:p>
    <w:p w:rsidR="0068368E" w:rsidRPr="00276CDA" w:rsidRDefault="0068368E" w:rsidP="0068368E">
      <w:pPr>
        <w:pStyle w:val="ShortT"/>
        <w:spacing w:before="240"/>
      </w:pPr>
      <w:r w:rsidRPr="00276CDA">
        <w:t xml:space="preserve">Migration Agents </w:t>
      </w:r>
      <w:r w:rsidR="00C11AD5">
        <w:t>Regulations 1</w:t>
      </w:r>
      <w:r w:rsidRPr="00276CDA">
        <w:t>998</w:t>
      </w:r>
    </w:p>
    <w:p w:rsidR="0068368E" w:rsidRPr="00276CDA" w:rsidRDefault="0068368E" w:rsidP="0068368E">
      <w:pPr>
        <w:pStyle w:val="CompiledActNo"/>
        <w:spacing w:before="240"/>
      </w:pPr>
      <w:r w:rsidRPr="00276CDA">
        <w:t>Statutory Rules No.</w:t>
      </w:r>
      <w:r w:rsidR="005A407F" w:rsidRPr="00276CDA">
        <w:t> </w:t>
      </w:r>
      <w:r w:rsidRPr="00276CDA">
        <w:t>53, 1998</w:t>
      </w:r>
    </w:p>
    <w:p w:rsidR="0068368E" w:rsidRPr="00276CDA" w:rsidRDefault="0068368E" w:rsidP="0068368E">
      <w:pPr>
        <w:pStyle w:val="MadeunderText"/>
      </w:pPr>
      <w:r w:rsidRPr="00276CDA">
        <w:t>made under the</w:t>
      </w:r>
    </w:p>
    <w:p w:rsidR="0068368E" w:rsidRPr="00276CDA" w:rsidRDefault="0068368E" w:rsidP="0068368E">
      <w:pPr>
        <w:pStyle w:val="CompiledMadeUnder"/>
        <w:spacing w:before="240"/>
      </w:pPr>
      <w:r w:rsidRPr="00276CDA">
        <w:t>Migration Act 1958</w:t>
      </w:r>
    </w:p>
    <w:p w:rsidR="0068368E" w:rsidRPr="00276CDA" w:rsidRDefault="0068368E" w:rsidP="0068368E">
      <w:pPr>
        <w:spacing w:before="1000"/>
        <w:rPr>
          <w:rFonts w:cs="Arial"/>
          <w:b/>
          <w:sz w:val="32"/>
          <w:szCs w:val="32"/>
        </w:rPr>
      </w:pPr>
      <w:r w:rsidRPr="00276CDA">
        <w:rPr>
          <w:rFonts w:cs="Arial"/>
          <w:b/>
          <w:sz w:val="32"/>
          <w:szCs w:val="32"/>
        </w:rPr>
        <w:t>Compilation No.</w:t>
      </w:r>
      <w:r w:rsidR="005A407F" w:rsidRPr="00276CDA">
        <w:rPr>
          <w:rFonts w:cs="Arial"/>
          <w:b/>
          <w:sz w:val="32"/>
          <w:szCs w:val="32"/>
        </w:rPr>
        <w:t> </w:t>
      </w:r>
      <w:r w:rsidRPr="00276CDA">
        <w:rPr>
          <w:rFonts w:cs="Arial"/>
          <w:b/>
          <w:sz w:val="32"/>
          <w:szCs w:val="32"/>
        </w:rPr>
        <w:fldChar w:fldCharType="begin"/>
      </w:r>
      <w:r w:rsidRPr="00276CDA">
        <w:rPr>
          <w:rFonts w:cs="Arial"/>
          <w:b/>
          <w:sz w:val="32"/>
          <w:szCs w:val="32"/>
        </w:rPr>
        <w:instrText xml:space="preserve"> DOCPROPERTY  CompilationNumber </w:instrText>
      </w:r>
      <w:r w:rsidRPr="00276CDA">
        <w:rPr>
          <w:rFonts w:cs="Arial"/>
          <w:b/>
          <w:sz w:val="32"/>
          <w:szCs w:val="32"/>
        </w:rPr>
        <w:fldChar w:fldCharType="separate"/>
      </w:r>
      <w:r w:rsidR="009C2952">
        <w:rPr>
          <w:rFonts w:cs="Arial"/>
          <w:b/>
          <w:sz w:val="32"/>
          <w:szCs w:val="32"/>
        </w:rPr>
        <w:t>30</w:t>
      </w:r>
      <w:r w:rsidRPr="00276CDA">
        <w:rPr>
          <w:rFonts w:cs="Arial"/>
          <w:b/>
          <w:sz w:val="32"/>
          <w:szCs w:val="32"/>
        </w:rPr>
        <w:fldChar w:fldCharType="end"/>
      </w:r>
    </w:p>
    <w:p w:rsidR="0068368E" w:rsidRPr="00276CDA" w:rsidRDefault="00EC00A9" w:rsidP="00823D52">
      <w:pPr>
        <w:tabs>
          <w:tab w:val="left" w:pos="3600"/>
        </w:tabs>
        <w:spacing w:before="480"/>
        <w:rPr>
          <w:rFonts w:cs="Arial"/>
          <w:sz w:val="24"/>
        </w:rPr>
      </w:pPr>
      <w:r w:rsidRPr="00276CDA">
        <w:rPr>
          <w:rFonts w:cs="Arial"/>
          <w:b/>
          <w:sz w:val="24"/>
        </w:rPr>
        <w:t>Compilation date:</w:t>
      </w:r>
      <w:r w:rsidR="00823D52" w:rsidRPr="00276CDA">
        <w:rPr>
          <w:rFonts w:cs="Arial"/>
          <w:sz w:val="24"/>
        </w:rPr>
        <w:tab/>
      </w:r>
      <w:r w:rsidR="0068368E" w:rsidRPr="009C2952">
        <w:rPr>
          <w:rFonts w:cs="Arial"/>
          <w:sz w:val="24"/>
        </w:rPr>
        <w:fldChar w:fldCharType="begin"/>
      </w:r>
      <w:r w:rsidR="004669C8" w:rsidRPr="009C2952">
        <w:rPr>
          <w:rFonts w:cs="Arial"/>
          <w:sz w:val="24"/>
        </w:rPr>
        <w:instrText>DOCPROPERTY StartDate \@ "d MMMM yyyy" \* MERGEFORMAT</w:instrText>
      </w:r>
      <w:r w:rsidR="0068368E" w:rsidRPr="009C2952">
        <w:rPr>
          <w:rFonts w:cs="Arial"/>
          <w:sz w:val="24"/>
        </w:rPr>
        <w:fldChar w:fldCharType="separate"/>
      </w:r>
      <w:r w:rsidR="009C2952" w:rsidRPr="009C2952">
        <w:rPr>
          <w:rFonts w:cs="Arial"/>
          <w:bCs/>
          <w:sz w:val="24"/>
        </w:rPr>
        <w:t>1</w:t>
      </w:r>
      <w:r w:rsidR="009C2952" w:rsidRPr="009C2952">
        <w:rPr>
          <w:rFonts w:cs="Arial"/>
          <w:sz w:val="24"/>
        </w:rPr>
        <w:t xml:space="preserve"> March 2022</w:t>
      </w:r>
      <w:r w:rsidR="0068368E" w:rsidRPr="009C2952">
        <w:rPr>
          <w:rFonts w:cs="Arial"/>
          <w:sz w:val="24"/>
        </w:rPr>
        <w:fldChar w:fldCharType="end"/>
      </w:r>
    </w:p>
    <w:p w:rsidR="0068368E" w:rsidRPr="00276CDA" w:rsidRDefault="0068368E" w:rsidP="0068368E">
      <w:pPr>
        <w:spacing w:before="240"/>
        <w:rPr>
          <w:rFonts w:cs="Arial"/>
          <w:sz w:val="24"/>
        </w:rPr>
      </w:pPr>
      <w:r w:rsidRPr="00276CDA">
        <w:rPr>
          <w:rFonts w:cs="Arial"/>
          <w:b/>
          <w:sz w:val="24"/>
        </w:rPr>
        <w:t>Includes amendments up to:</w:t>
      </w:r>
      <w:r w:rsidRPr="00276CDA">
        <w:rPr>
          <w:rFonts w:cs="Arial"/>
          <w:sz w:val="24"/>
        </w:rPr>
        <w:tab/>
      </w:r>
      <w:r w:rsidRPr="009C2952">
        <w:rPr>
          <w:rFonts w:cs="Arial"/>
          <w:sz w:val="24"/>
        </w:rPr>
        <w:fldChar w:fldCharType="begin"/>
      </w:r>
      <w:r w:rsidRPr="009C2952">
        <w:rPr>
          <w:rFonts w:cs="Arial"/>
          <w:sz w:val="24"/>
        </w:rPr>
        <w:instrText xml:space="preserve"> DOCPROPERTY IncludesUpTo </w:instrText>
      </w:r>
      <w:r w:rsidRPr="009C2952">
        <w:rPr>
          <w:rFonts w:cs="Arial"/>
          <w:sz w:val="24"/>
        </w:rPr>
        <w:fldChar w:fldCharType="separate"/>
      </w:r>
      <w:r w:rsidR="009C2952" w:rsidRPr="009C2952">
        <w:rPr>
          <w:rFonts w:cs="Arial"/>
          <w:sz w:val="24"/>
        </w:rPr>
        <w:t>F2021L01857</w:t>
      </w:r>
      <w:r w:rsidRPr="009C2952">
        <w:rPr>
          <w:rFonts w:cs="Arial"/>
          <w:sz w:val="24"/>
        </w:rPr>
        <w:fldChar w:fldCharType="end"/>
      </w:r>
    </w:p>
    <w:p w:rsidR="0068368E" w:rsidRPr="00276CDA" w:rsidRDefault="0068368E" w:rsidP="00823D52">
      <w:pPr>
        <w:tabs>
          <w:tab w:val="left" w:pos="3600"/>
        </w:tabs>
        <w:spacing w:before="240" w:after="240"/>
        <w:rPr>
          <w:rFonts w:cs="Arial"/>
          <w:sz w:val="24"/>
          <w:szCs w:val="24"/>
        </w:rPr>
      </w:pPr>
      <w:r w:rsidRPr="00276CDA">
        <w:rPr>
          <w:rFonts w:cs="Arial"/>
          <w:b/>
          <w:sz w:val="24"/>
        </w:rPr>
        <w:t>Registered:</w:t>
      </w:r>
      <w:r w:rsidR="00823D52" w:rsidRPr="00276CDA">
        <w:rPr>
          <w:rFonts w:cs="Arial"/>
          <w:sz w:val="24"/>
        </w:rPr>
        <w:tab/>
      </w:r>
      <w:r w:rsidRPr="009C2952">
        <w:rPr>
          <w:rFonts w:cs="Arial"/>
          <w:sz w:val="24"/>
        </w:rPr>
        <w:fldChar w:fldCharType="begin"/>
      </w:r>
      <w:r w:rsidRPr="009C2952">
        <w:rPr>
          <w:rFonts w:cs="Arial"/>
          <w:sz w:val="24"/>
        </w:rPr>
        <w:instrText xml:space="preserve"> IF </w:instrText>
      </w:r>
      <w:r w:rsidRPr="009C2952">
        <w:rPr>
          <w:rFonts w:cs="Arial"/>
          <w:sz w:val="24"/>
        </w:rPr>
        <w:fldChar w:fldCharType="begin"/>
      </w:r>
      <w:r w:rsidRPr="009C2952">
        <w:rPr>
          <w:rFonts w:cs="Arial"/>
          <w:sz w:val="24"/>
        </w:rPr>
        <w:instrText xml:space="preserve"> DOCPROPERTY RegisteredDate </w:instrText>
      </w:r>
      <w:r w:rsidRPr="009C2952">
        <w:rPr>
          <w:rFonts w:cs="Arial"/>
          <w:sz w:val="24"/>
        </w:rPr>
        <w:fldChar w:fldCharType="separate"/>
      </w:r>
      <w:r w:rsidR="009C2952" w:rsidRPr="009C2952">
        <w:rPr>
          <w:rFonts w:cs="Arial"/>
          <w:sz w:val="24"/>
        </w:rPr>
        <w:instrText>2 March 2022</w:instrText>
      </w:r>
      <w:r w:rsidRPr="009C2952">
        <w:rPr>
          <w:rFonts w:cs="Arial"/>
          <w:sz w:val="24"/>
        </w:rPr>
        <w:fldChar w:fldCharType="end"/>
      </w:r>
      <w:r w:rsidRPr="009C2952">
        <w:rPr>
          <w:rFonts w:cs="Arial"/>
          <w:sz w:val="24"/>
        </w:rPr>
        <w:instrText xml:space="preserve"> = #1/1/1901# "Unknown" </w:instrText>
      </w:r>
      <w:r w:rsidRPr="009C2952">
        <w:rPr>
          <w:rFonts w:cs="Arial"/>
          <w:sz w:val="24"/>
        </w:rPr>
        <w:fldChar w:fldCharType="begin"/>
      </w:r>
      <w:r w:rsidRPr="009C2952">
        <w:rPr>
          <w:rFonts w:cs="Arial"/>
          <w:sz w:val="24"/>
        </w:rPr>
        <w:instrText xml:space="preserve"> DOCPROPERTY RegisteredDate \@ "d MMMM yyyy" </w:instrText>
      </w:r>
      <w:r w:rsidRPr="009C2952">
        <w:rPr>
          <w:rFonts w:cs="Arial"/>
          <w:sz w:val="24"/>
        </w:rPr>
        <w:fldChar w:fldCharType="separate"/>
      </w:r>
      <w:r w:rsidR="009C2952" w:rsidRPr="009C2952">
        <w:rPr>
          <w:rFonts w:cs="Arial"/>
          <w:sz w:val="24"/>
        </w:rPr>
        <w:instrText>2 March 2022</w:instrText>
      </w:r>
      <w:r w:rsidRPr="009C2952">
        <w:rPr>
          <w:rFonts w:cs="Arial"/>
          <w:sz w:val="24"/>
        </w:rPr>
        <w:fldChar w:fldCharType="end"/>
      </w:r>
      <w:r w:rsidRPr="009C2952">
        <w:rPr>
          <w:rFonts w:cs="Arial"/>
          <w:sz w:val="24"/>
        </w:rPr>
        <w:instrText xml:space="preserve"> \*MERGEFORMAT </w:instrText>
      </w:r>
      <w:r w:rsidRPr="009C2952">
        <w:rPr>
          <w:rFonts w:cs="Arial"/>
          <w:sz w:val="24"/>
        </w:rPr>
        <w:fldChar w:fldCharType="separate"/>
      </w:r>
      <w:r w:rsidR="009C2952" w:rsidRPr="009C2952">
        <w:rPr>
          <w:rFonts w:cs="Arial"/>
          <w:bCs/>
          <w:noProof/>
          <w:sz w:val="24"/>
        </w:rPr>
        <w:t>2</w:t>
      </w:r>
      <w:r w:rsidR="009C2952" w:rsidRPr="009C2952">
        <w:rPr>
          <w:rFonts w:cs="Arial"/>
          <w:noProof/>
          <w:sz w:val="24"/>
        </w:rPr>
        <w:t xml:space="preserve"> March 2022</w:t>
      </w:r>
      <w:r w:rsidRPr="009C2952">
        <w:rPr>
          <w:rFonts w:cs="Arial"/>
          <w:sz w:val="24"/>
        </w:rPr>
        <w:fldChar w:fldCharType="end"/>
      </w:r>
    </w:p>
    <w:p w:rsidR="0068368E" w:rsidRPr="00276CDA" w:rsidRDefault="0068368E" w:rsidP="0068368E">
      <w:pPr>
        <w:pageBreakBefore/>
        <w:rPr>
          <w:rFonts w:cs="Arial"/>
          <w:b/>
          <w:sz w:val="32"/>
          <w:szCs w:val="32"/>
        </w:rPr>
      </w:pPr>
      <w:r w:rsidRPr="00276CDA">
        <w:rPr>
          <w:rFonts w:cs="Arial"/>
          <w:b/>
          <w:sz w:val="32"/>
          <w:szCs w:val="32"/>
        </w:rPr>
        <w:lastRenderedPageBreak/>
        <w:t>About this compilation</w:t>
      </w:r>
    </w:p>
    <w:p w:rsidR="0068368E" w:rsidRPr="00276CDA" w:rsidRDefault="0068368E" w:rsidP="0068368E">
      <w:pPr>
        <w:spacing w:before="240"/>
        <w:rPr>
          <w:rFonts w:cs="Arial"/>
        </w:rPr>
      </w:pPr>
      <w:r w:rsidRPr="00276CDA">
        <w:rPr>
          <w:rFonts w:cs="Arial"/>
          <w:b/>
          <w:szCs w:val="22"/>
        </w:rPr>
        <w:t>This compilation</w:t>
      </w:r>
    </w:p>
    <w:p w:rsidR="0068368E" w:rsidRPr="00276CDA" w:rsidRDefault="0068368E" w:rsidP="0068368E">
      <w:pPr>
        <w:spacing w:before="120" w:after="120"/>
        <w:rPr>
          <w:rFonts w:cs="Arial"/>
          <w:szCs w:val="22"/>
        </w:rPr>
      </w:pPr>
      <w:r w:rsidRPr="00276CDA">
        <w:rPr>
          <w:rFonts w:cs="Arial"/>
          <w:szCs w:val="22"/>
        </w:rPr>
        <w:t xml:space="preserve">This is a compilation of the </w:t>
      </w:r>
      <w:r w:rsidRPr="00276CDA">
        <w:rPr>
          <w:rFonts w:cs="Arial"/>
          <w:i/>
          <w:szCs w:val="22"/>
        </w:rPr>
        <w:fldChar w:fldCharType="begin"/>
      </w:r>
      <w:r w:rsidRPr="00276CDA">
        <w:rPr>
          <w:rFonts w:cs="Arial"/>
          <w:i/>
          <w:szCs w:val="22"/>
        </w:rPr>
        <w:instrText xml:space="preserve"> STYLEREF  ShortT </w:instrText>
      </w:r>
      <w:r w:rsidRPr="00276CDA">
        <w:rPr>
          <w:rFonts w:cs="Arial"/>
          <w:i/>
          <w:szCs w:val="22"/>
        </w:rPr>
        <w:fldChar w:fldCharType="separate"/>
      </w:r>
      <w:r w:rsidR="009C2952">
        <w:rPr>
          <w:rFonts w:cs="Arial"/>
          <w:i/>
          <w:noProof/>
          <w:szCs w:val="22"/>
        </w:rPr>
        <w:t>Migration Agents Regulations 1998</w:t>
      </w:r>
      <w:r w:rsidRPr="00276CDA">
        <w:rPr>
          <w:rFonts w:cs="Arial"/>
          <w:i/>
          <w:szCs w:val="22"/>
        </w:rPr>
        <w:fldChar w:fldCharType="end"/>
      </w:r>
      <w:r w:rsidRPr="00276CDA">
        <w:rPr>
          <w:rFonts w:cs="Arial"/>
          <w:szCs w:val="22"/>
        </w:rPr>
        <w:t xml:space="preserve"> that shows the text of the law as amended and in force on </w:t>
      </w:r>
      <w:bookmarkStart w:id="0" w:name="_GoBack"/>
      <w:r w:rsidRPr="009C2952">
        <w:rPr>
          <w:rFonts w:cs="Arial"/>
          <w:szCs w:val="22"/>
        </w:rPr>
        <w:fldChar w:fldCharType="begin"/>
      </w:r>
      <w:r w:rsidR="004669C8" w:rsidRPr="009C2952">
        <w:rPr>
          <w:rFonts w:cs="Arial"/>
          <w:szCs w:val="22"/>
        </w:rPr>
        <w:instrText>DOCPROPERTY StartDate \@ "d MMMM yyyy" \* MERGEFORMAT</w:instrText>
      </w:r>
      <w:r w:rsidRPr="009C2952">
        <w:rPr>
          <w:rFonts w:cs="Arial"/>
          <w:szCs w:val="22"/>
        </w:rPr>
        <w:fldChar w:fldCharType="separate"/>
      </w:r>
      <w:r w:rsidR="009C2952" w:rsidRPr="009C2952">
        <w:rPr>
          <w:rFonts w:cs="Arial"/>
          <w:szCs w:val="22"/>
        </w:rPr>
        <w:t>1 March 2022</w:t>
      </w:r>
      <w:r w:rsidRPr="009C2952">
        <w:rPr>
          <w:rFonts w:cs="Arial"/>
          <w:szCs w:val="22"/>
        </w:rPr>
        <w:fldChar w:fldCharType="end"/>
      </w:r>
      <w:bookmarkEnd w:id="0"/>
      <w:r w:rsidRPr="00276CDA">
        <w:rPr>
          <w:rFonts w:cs="Arial"/>
          <w:szCs w:val="22"/>
        </w:rPr>
        <w:t xml:space="preserve"> (the </w:t>
      </w:r>
      <w:r w:rsidRPr="00276CDA">
        <w:rPr>
          <w:rFonts w:cs="Arial"/>
          <w:b/>
          <w:i/>
          <w:szCs w:val="22"/>
        </w:rPr>
        <w:t>compilation date</w:t>
      </w:r>
      <w:r w:rsidRPr="00276CDA">
        <w:rPr>
          <w:rFonts w:cs="Arial"/>
          <w:szCs w:val="22"/>
        </w:rPr>
        <w:t>).</w:t>
      </w:r>
    </w:p>
    <w:p w:rsidR="0068368E" w:rsidRPr="00276CDA" w:rsidRDefault="0068368E" w:rsidP="0068368E">
      <w:pPr>
        <w:spacing w:after="120"/>
        <w:rPr>
          <w:rFonts w:cs="Arial"/>
          <w:szCs w:val="22"/>
        </w:rPr>
      </w:pPr>
      <w:r w:rsidRPr="00276CDA">
        <w:rPr>
          <w:rFonts w:cs="Arial"/>
          <w:szCs w:val="22"/>
        </w:rPr>
        <w:t xml:space="preserve">The notes at the end of this compilation (the </w:t>
      </w:r>
      <w:r w:rsidRPr="00276CDA">
        <w:rPr>
          <w:rFonts w:cs="Arial"/>
          <w:b/>
          <w:i/>
          <w:szCs w:val="22"/>
        </w:rPr>
        <w:t>endnotes</w:t>
      </w:r>
      <w:r w:rsidRPr="00276CDA">
        <w:rPr>
          <w:rFonts w:cs="Arial"/>
          <w:szCs w:val="22"/>
        </w:rPr>
        <w:t>) include information about amending laws and the amendment history of provisions of the compiled law.</w:t>
      </w:r>
    </w:p>
    <w:p w:rsidR="0068368E" w:rsidRPr="00276CDA" w:rsidRDefault="0068368E" w:rsidP="0068368E">
      <w:pPr>
        <w:tabs>
          <w:tab w:val="left" w:pos="5640"/>
        </w:tabs>
        <w:spacing w:before="120" w:after="120"/>
        <w:rPr>
          <w:rFonts w:cs="Arial"/>
          <w:b/>
          <w:szCs w:val="22"/>
        </w:rPr>
      </w:pPr>
      <w:r w:rsidRPr="00276CDA">
        <w:rPr>
          <w:rFonts w:cs="Arial"/>
          <w:b/>
          <w:szCs w:val="22"/>
        </w:rPr>
        <w:t>Uncommenced amendments</w:t>
      </w:r>
    </w:p>
    <w:p w:rsidR="0068368E" w:rsidRPr="00276CDA" w:rsidRDefault="0068368E" w:rsidP="0068368E">
      <w:pPr>
        <w:spacing w:after="120"/>
        <w:rPr>
          <w:rFonts w:cs="Arial"/>
          <w:szCs w:val="22"/>
        </w:rPr>
      </w:pPr>
      <w:r w:rsidRPr="00276CDA">
        <w:rPr>
          <w:rFonts w:cs="Arial"/>
          <w:szCs w:val="22"/>
        </w:rPr>
        <w:t>The effect of uncommenced amendments is not s</w:t>
      </w:r>
      <w:r w:rsidR="0002407E" w:rsidRPr="00276CDA">
        <w:rPr>
          <w:rFonts w:cs="Arial"/>
          <w:szCs w:val="22"/>
        </w:rPr>
        <w:t>h</w:t>
      </w:r>
      <w:r w:rsidRPr="00276CDA">
        <w:rPr>
          <w:rFonts w:cs="Arial"/>
          <w:szCs w:val="22"/>
        </w:rPr>
        <w:t>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8368E" w:rsidRPr="00276CDA" w:rsidRDefault="0068368E" w:rsidP="0068368E">
      <w:pPr>
        <w:spacing w:before="120" w:after="120"/>
        <w:rPr>
          <w:rFonts w:cs="Arial"/>
          <w:b/>
          <w:szCs w:val="22"/>
        </w:rPr>
      </w:pPr>
      <w:r w:rsidRPr="00276CDA">
        <w:rPr>
          <w:rFonts w:cs="Arial"/>
          <w:b/>
          <w:szCs w:val="22"/>
        </w:rPr>
        <w:t>Application, saving and transitional provisions for provisions and amendments</w:t>
      </w:r>
    </w:p>
    <w:p w:rsidR="0068368E" w:rsidRPr="00276CDA" w:rsidRDefault="0068368E" w:rsidP="0068368E">
      <w:pPr>
        <w:spacing w:after="120"/>
        <w:rPr>
          <w:rFonts w:cs="Arial"/>
          <w:szCs w:val="22"/>
        </w:rPr>
      </w:pPr>
      <w:r w:rsidRPr="00276CDA">
        <w:rPr>
          <w:rFonts w:cs="Arial"/>
          <w:szCs w:val="22"/>
        </w:rPr>
        <w:t>If the operation of a provision or amendment of the compiled law is affected by an application, saving or transitional provision that is not included in this compilation, details are included in the endnotes.</w:t>
      </w:r>
    </w:p>
    <w:p w:rsidR="0068368E" w:rsidRPr="00276CDA" w:rsidRDefault="0068368E" w:rsidP="0068368E">
      <w:pPr>
        <w:spacing w:after="120"/>
        <w:rPr>
          <w:rFonts w:cs="Arial"/>
          <w:b/>
          <w:szCs w:val="22"/>
        </w:rPr>
      </w:pPr>
      <w:r w:rsidRPr="00276CDA">
        <w:rPr>
          <w:rFonts w:cs="Arial"/>
          <w:b/>
          <w:szCs w:val="22"/>
        </w:rPr>
        <w:t>Editorial changes</w:t>
      </w:r>
    </w:p>
    <w:p w:rsidR="0068368E" w:rsidRPr="00276CDA" w:rsidRDefault="0068368E" w:rsidP="0068368E">
      <w:pPr>
        <w:spacing w:after="120"/>
        <w:rPr>
          <w:rFonts w:cs="Arial"/>
          <w:szCs w:val="22"/>
        </w:rPr>
      </w:pPr>
      <w:r w:rsidRPr="00276CDA">
        <w:rPr>
          <w:rFonts w:cs="Arial"/>
          <w:szCs w:val="22"/>
        </w:rPr>
        <w:t>For more information about any editorial changes made in this compilation, see the endnotes.</w:t>
      </w:r>
    </w:p>
    <w:p w:rsidR="0068368E" w:rsidRPr="00276CDA" w:rsidRDefault="0068368E" w:rsidP="0068368E">
      <w:pPr>
        <w:spacing w:before="120" w:after="120"/>
        <w:rPr>
          <w:rFonts w:cs="Arial"/>
          <w:b/>
          <w:szCs w:val="22"/>
        </w:rPr>
      </w:pPr>
      <w:r w:rsidRPr="00276CDA">
        <w:rPr>
          <w:rFonts w:cs="Arial"/>
          <w:b/>
          <w:szCs w:val="22"/>
        </w:rPr>
        <w:t>Modifications</w:t>
      </w:r>
    </w:p>
    <w:p w:rsidR="0068368E" w:rsidRPr="00276CDA" w:rsidRDefault="0068368E" w:rsidP="0068368E">
      <w:pPr>
        <w:spacing w:after="120"/>
        <w:rPr>
          <w:rFonts w:cs="Arial"/>
          <w:szCs w:val="22"/>
        </w:rPr>
      </w:pPr>
      <w:r w:rsidRPr="00276CD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8368E" w:rsidRPr="00276CDA" w:rsidRDefault="0068368E" w:rsidP="0068368E">
      <w:pPr>
        <w:spacing w:before="80" w:after="120"/>
        <w:rPr>
          <w:rFonts w:cs="Arial"/>
          <w:b/>
          <w:szCs w:val="22"/>
        </w:rPr>
      </w:pPr>
      <w:r w:rsidRPr="00276CDA">
        <w:rPr>
          <w:rFonts w:cs="Arial"/>
          <w:b/>
          <w:szCs w:val="22"/>
        </w:rPr>
        <w:t>Self</w:t>
      </w:r>
      <w:r w:rsidR="00C11AD5">
        <w:rPr>
          <w:rFonts w:cs="Arial"/>
          <w:b/>
          <w:szCs w:val="22"/>
        </w:rPr>
        <w:noBreakHyphen/>
      </w:r>
      <w:r w:rsidRPr="00276CDA">
        <w:rPr>
          <w:rFonts w:cs="Arial"/>
          <w:b/>
          <w:szCs w:val="22"/>
        </w:rPr>
        <w:t>repealing provisions</w:t>
      </w:r>
    </w:p>
    <w:p w:rsidR="0068368E" w:rsidRPr="00276CDA" w:rsidRDefault="0068368E" w:rsidP="0068368E">
      <w:pPr>
        <w:spacing w:after="120"/>
        <w:rPr>
          <w:rFonts w:cs="Arial"/>
          <w:szCs w:val="22"/>
        </w:rPr>
      </w:pPr>
      <w:r w:rsidRPr="00276CDA">
        <w:rPr>
          <w:rFonts w:cs="Arial"/>
          <w:szCs w:val="22"/>
        </w:rPr>
        <w:t>If a provision of the compiled law has been repealed in accordance with a provision of the law, details are included in the endnotes.</w:t>
      </w:r>
    </w:p>
    <w:p w:rsidR="0068368E" w:rsidRPr="00276CDA" w:rsidRDefault="0068368E" w:rsidP="0068368E">
      <w:pPr>
        <w:pStyle w:val="Header"/>
        <w:tabs>
          <w:tab w:val="clear" w:pos="4150"/>
          <w:tab w:val="clear" w:pos="8307"/>
        </w:tabs>
      </w:pPr>
      <w:r w:rsidRPr="00C11AD5">
        <w:rPr>
          <w:rStyle w:val="CharChapNo"/>
        </w:rPr>
        <w:t xml:space="preserve"> </w:t>
      </w:r>
      <w:r w:rsidRPr="00C11AD5">
        <w:rPr>
          <w:rStyle w:val="CharChapText"/>
        </w:rPr>
        <w:t xml:space="preserve"> </w:t>
      </w:r>
    </w:p>
    <w:p w:rsidR="0068368E" w:rsidRPr="00276CDA" w:rsidRDefault="0068368E" w:rsidP="0068368E">
      <w:pPr>
        <w:pStyle w:val="Header"/>
        <w:tabs>
          <w:tab w:val="clear" w:pos="4150"/>
          <w:tab w:val="clear" w:pos="8307"/>
        </w:tabs>
      </w:pPr>
      <w:r w:rsidRPr="00C11AD5">
        <w:rPr>
          <w:rStyle w:val="CharPartNo"/>
        </w:rPr>
        <w:t xml:space="preserve"> </w:t>
      </w:r>
      <w:r w:rsidRPr="00C11AD5">
        <w:rPr>
          <w:rStyle w:val="CharPartText"/>
        </w:rPr>
        <w:t xml:space="preserve"> </w:t>
      </w:r>
    </w:p>
    <w:p w:rsidR="0068368E" w:rsidRPr="00276CDA" w:rsidRDefault="0068368E" w:rsidP="0068368E">
      <w:pPr>
        <w:pStyle w:val="Header"/>
        <w:tabs>
          <w:tab w:val="clear" w:pos="4150"/>
          <w:tab w:val="clear" w:pos="8307"/>
        </w:tabs>
      </w:pPr>
      <w:r w:rsidRPr="00C11AD5">
        <w:rPr>
          <w:rStyle w:val="CharDivNo"/>
        </w:rPr>
        <w:t xml:space="preserve"> </w:t>
      </w:r>
      <w:r w:rsidRPr="00C11AD5">
        <w:rPr>
          <w:rStyle w:val="CharDivText"/>
        </w:rPr>
        <w:t xml:space="preserve"> </w:t>
      </w:r>
    </w:p>
    <w:p w:rsidR="0068368E" w:rsidRPr="00276CDA" w:rsidRDefault="0068368E" w:rsidP="0068368E">
      <w:pPr>
        <w:sectPr w:rsidR="0068368E" w:rsidRPr="00276CDA" w:rsidSect="00435F7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AF4E53" w:rsidRPr="00276CDA" w:rsidRDefault="00AF4E53" w:rsidP="00404397">
      <w:pPr>
        <w:rPr>
          <w:sz w:val="36"/>
        </w:rPr>
      </w:pPr>
      <w:r w:rsidRPr="00276CDA">
        <w:rPr>
          <w:sz w:val="36"/>
        </w:rPr>
        <w:lastRenderedPageBreak/>
        <w:t>Contents</w:t>
      </w:r>
    </w:p>
    <w:p w:rsidR="00C11AD5" w:rsidRDefault="00BA1A85" w:rsidP="00C11AD5">
      <w:pPr>
        <w:pStyle w:val="TOC2"/>
        <w:ind w:right="1792"/>
        <w:rPr>
          <w:rFonts w:asciiTheme="minorHAnsi" w:eastAsiaTheme="minorEastAsia" w:hAnsiTheme="minorHAnsi" w:cstheme="minorBidi"/>
          <w:b w:val="0"/>
          <w:noProof/>
          <w:kern w:val="0"/>
          <w:sz w:val="22"/>
          <w:szCs w:val="22"/>
        </w:rPr>
      </w:pPr>
      <w:r w:rsidRPr="00276CDA">
        <w:fldChar w:fldCharType="begin"/>
      </w:r>
      <w:r w:rsidRPr="00276CDA">
        <w:instrText xml:space="preserve"> TOC \o "1-9" </w:instrText>
      </w:r>
      <w:r w:rsidRPr="00276CDA">
        <w:fldChar w:fldCharType="separate"/>
      </w:r>
      <w:r w:rsidR="00C11AD5">
        <w:rPr>
          <w:noProof/>
        </w:rPr>
        <w:t>Part 1—Introductory</w:t>
      </w:r>
      <w:r w:rsidR="00C11AD5" w:rsidRPr="00C11AD5">
        <w:rPr>
          <w:b w:val="0"/>
          <w:noProof/>
          <w:sz w:val="18"/>
        </w:rPr>
        <w:tab/>
      </w:r>
      <w:r w:rsidR="00C11AD5" w:rsidRPr="00C11AD5">
        <w:rPr>
          <w:b w:val="0"/>
          <w:noProof/>
          <w:sz w:val="18"/>
        </w:rPr>
        <w:fldChar w:fldCharType="begin"/>
      </w:r>
      <w:r w:rsidR="00C11AD5" w:rsidRPr="00C11AD5">
        <w:rPr>
          <w:b w:val="0"/>
          <w:noProof/>
          <w:sz w:val="18"/>
        </w:rPr>
        <w:instrText xml:space="preserve"> PAGEREF _Toc97109298 \h </w:instrText>
      </w:r>
      <w:r w:rsidR="00C11AD5" w:rsidRPr="00C11AD5">
        <w:rPr>
          <w:b w:val="0"/>
          <w:noProof/>
          <w:sz w:val="18"/>
        </w:rPr>
      </w:r>
      <w:r w:rsidR="00C11AD5" w:rsidRPr="00C11AD5">
        <w:rPr>
          <w:b w:val="0"/>
          <w:noProof/>
          <w:sz w:val="18"/>
        </w:rPr>
        <w:fldChar w:fldCharType="separate"/>
      </w:r>
      <w:r w:rsidR="009C2952">
        <w:rPr>
          <w:b w:val="0"/>
          <w:noProof/>
          <w:sz w:val="18"/>
        </w:rPr>
        <w:t>1</w:t>
      </w:r>
      <w:r w:rsidR="00C11AD5"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C11AD5">
        <w:rPr>
          <w:noProof/>
        </w:rPr>
        <w:tab/>
      </w:r>
      <w:r w:rsidRPr="00C11AD5">
        <w:rPr>
          <w:noProof/>
        </w:rPr>
        <w:fldChar w:fldCharType="begin"/>
      </w:r>
      <w:r w:rsidRPr="00C11AD5">
        <w:rPr>
          <w:noProof/>
        </w:rPr>
        <w:instrText xml:space="preserve"> PAGEREF _Toc97109299 \h </w:instrText>
      </w:r>
      <w:r w:rsidRPr="00C11AD5">
        <w:rPr>
          <w:noProof/>
        </w:rPr>
      </w:r>
      <w:r w:rsidRPr="00C11AD5">
        <w:rPr>
          <w:noProof/>
        </w:rPr>
        <w:fldChar w:fldCharType="separate"/>
      </w:r>
      <w:r w:rsidR="009C2952">
        <w:rPr>
          <w:noProof/>
        </w:rPr>
        <w:t>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w:t>
      </w:r>
      <w:r>
        <w:rPr>
          <w:noProof/>
        </w:rPr>
        <w:tab/>
        <w:t>Interpretation</w:t>
      </w:r>
      <w:r w:rsidRPr="00C11AD5">
        <w:rPr>
          <w:noProof/>
        </w:rPr>
        <w:tab/>
      </w:r>
      <w:r w:rsidRPr="00C11AD5">
        <w:rPr>
          <w:noProof/>
        </w:rPr>
        <w:fldChar w:fldCharType="begin"/>
      </w:r>
      <w:r w:rsidRPr="00C11AD5">
        <w:rPr>
          <w:noProof/>
        </w:rPr>
        <w:instrText xml:space="preserve"> PAGEREF _Toc97109300 \h </w:instrText>
      </w:r>
      <w:r w:rsidRPr="00C11AD5">
        <w:rPr>
          <w:noProof/>
        </w:rPr>
      </w:r>
      <w:r w:rsidRPr="00C11AD5">
        <w:rPr>
          <w:noProof/>
        </w:rPr>
        <w:fldChar w:fldCharType="separate"/>
      </w:r>
      <w:r w:rsidR="009C2952">
        <w:rPr>
          <w:noProof/>
        </w:rPr>
        <w:t>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3AA</w:t>
      </w:r>
      <w:r>
        <w:rPr>
          <w:noProof/>
        </w:rPr>
        <w:tab/>
        <w:t>Instrument specifying matters relating to CPD activities</w:t>
      </w:r>
      <w:r w:rsidRPr="00C11AD5">
        <w:rPr>
          <w:noProof/>
        </w:rPr>
        <w:tab/>
      </w:r>
      <w:r w:rsidRPr="00C11AD5">
        <w:rPr>
          <w:noProof/>
        </w:rPr>
        <w:fldChar w:fldCharType="begin"/>
      </w:r>
      <w:r w:rsidRPr="00C11AD5">
        <w:rPr>
          <w:noProof/>
        </w:rPr>
        <w:instrText xml:space="preserve"> PAGEREF _Toc97109301 \h </w:instrText>
      </w:r>
      <w:r w:rsidRPr="00C11AD5">
        <w:rPr>
          <w:noProof/>
        </w:rPr>
      </w:r>
      <w:r w:rsidRPr="00C11AD5">
        <w:rPr>
          <w:noProof/>
        </w:rPr>
        <w:fldChar w:fldCharType="separate"/>
      </w:r>
      <w:r w:rsidR="009C2952">
        <w:rPr>
          <w:noProof/>
        </w:rPr>
        <w:t>2</w:t>
      </w:r>
      <w:r w:rsidRPr="00C11AD5">
        <w:rPr>
          <w:noProof/>
        </w:rPr>
        <w:fldChar w:fldCharType="end"/>
      </w:r>
    </w:p>
    <w:p w:rsidR="00C11AD5" w:rsidRDefault="00C11AD5" w:rsidP="00C11AD5">
      <w:pPr>
        <w:pStyle w:val="TOC2"/>
        <w:ind w:right="1792"/>
        <w:rPr>
          <w:rFonts w:asciiTheme="minorHAnsi" w:eastAsiaTheme="minorEastAsia" w:hAnsiTheme="minorHAnsi" w:cstheme="minorBidi"/>
          <w:b w:val="0"/>
          <w:noProof/>
          <w:kern w:val="0"/>
          <w:sz w:val="22"/>
          <w:szCs w:val="22"/>
        </w:rPr>
      </w:pPr>
      <w:r>
        <w:rPr>
          <w:noProof/>
        </w:rPr>
        <w:t>Part 2—Immigration assistance given by persons not registered</w:t>
      </w:r>
      <w:r w:rsidRPr="00C11AD5">
        <w:rPr>
          <w:b w:val="0"/>
          <w:noProof/>
          <w:sz w:val="18"/>
        </w:rPr>
        <w:tab/>
      </w:r>
      <w:r w:rsidRPr="00C11AD5">
        <w:rPr>
          <w:b w:val="0"/>
          <w:noProof/>
          <w:sz w:val="18"/>
        </w:rPr>
        <w:fldChar w:fldCharType="begin"/>
      </w:r>
      <w:r w:rsidRPr="00C11AD5">
        <w:rPr>
          <w:b w:val="0"/>
          <w:noProof/>
          <w:sz w:val="18"/>
        </w:rPr>
        <w:instrText xml:space="preserve"> PAGEREF _Toc97109302 \h </w:instrText>
      </w:r>
      <w:r w:rsidRPr="00C11AD5">
        <w:rPr>
          <w:b w:val="0"/>
          <w:noProof/>
          <w:sz w:val="18"/>
        </w:rPr>
      </w:r>
      <w:r w:rsidRPr="00C11AD5">
        <w:rPr>
          <w:b w:val="0"/>
          <w:noProof/>
          <w:sz w:val="18"/>
        </w:rPr>
        <w:fldChar w:fldCharType="separate"/>
      </w:r>
      <w:r w:rsidR="009C2952">
        <w:rPr>
          <w:b w:val="0"/>
          <w:noProof/>
          <w:sz w:val="18"/>
        </w:rPr>
        <w:t>3</w:t>
      </w:r>
      <w:r w:rsidRPr="00C11AD5">
        <w:rPr>
          <w:b w:val="0"/>
          <w:noProof/>
          <w:sz w:val="18"/>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2.1—Assistance given by employers and their employees</w:t>
      </w:r>
      <w:r w:rsidRPr="00C11AD5">
        <w:rPr>
          <w:b w:val="0"/>
          <w:noProof/>
          <w:sz w:val="18"/>
        </w:rPr>
        <w:tab/>
      </w:r>
      <w:r w:rsidRPr="00C11AD5">
        <w:rPr>
          <w:b w:val="0"/>
          <w:noProof/>
          <w:sz w:val="18"/>
        </w:rPr>
        <w:fldChar w:fldCharType="begin"/>
      </w:r>
      <w:r w:rsidRPr="00C11AD5">
        <w:rPr>
          <w:b w:val="0"/>
          <w:noProof/>
          <w:sz w:val="18"/>
        </w:rPr>
        <w:instrText xml:space="preserve"> PAGEREF _Toc97109303 \h </w:instrText>
      </w:r>
      <w:r w:rsidRPr="00C11AD5">
        <w:rPr>
          <w:b w:val="0"/>
          <w:noProof/>
          <w:sz w:val="18"/>
        </w:rPr>
      </w:r>
      <w:r w:rsidRPr="00C11AD5">
        <w:rPr>
          <w:b w:val="0"/>
          <w:noProof/>
          <w:sz w:val="18"/>
        </w:rPr>
        <w:fldChar w:fldCharType="separate"/>
      </w:r>
      <w:r w:rsidR="009C2952">
        <w:rPr>
          <w:b w:val="0"/>
          <w:noProof/>
          <w:sz w:val="18"/>
        </w:rPr>
        <w:t>3</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3A</w:t>
      </w:r>
      <w:r>
        <w:rPr>
          <w:noProof/>
        </w:rPr>
        <w:tab/>
        <w:t>Definitions for Division 2.1</w:t>
      </w:r>
      <w:r w:rsidRPr="00C11AD5">
        <w:rPr>
          <w:noProof/>
        </w:rPr>
        <w:tab/>
      </w:r>
      <w:r w:rsidRPr="00C11AD5">
        <w:rPr>
          <w:noProof/>
        </w:rPr>
        <w:fldChar w:fldCharType="begin"/>
      </w:r>
      <w:r w:rsidRPr="00C11AD5">
        <w:rPr>
          <w:noProof/>
        </w:rPr>
        <w:instrText xml:space="preserve"> PAGEREF _Toc97109304 \h </w:instrText>
      </w:r>
      <w:r w:rsidRPr="00C11AD5">
        <w:rPr>
          <w:noProof/>
        </w:rPr>
      </w:r>
      <w:r w:rsidRPr="00C11AD5">
        <w:rPr>
          <w:noProof/>
        </w:rPr>
        <w:fldChar w:fldCharType="separate"/>
      </w:r>
      <w:r w:rsidR="009C2952">
        <w:rPr>
          <w:noProof/>
        </w:rPr>
        <w:t>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3B</w:t>
      </w:r>
      <w:r>
        <w:rPr>
          <w:noProof/>
        </w:rPr>
        <w:tab/>
        <w:t xml:space="preserve">Meaning of </w:t>
      </w:r>
      <w:r w:rsidRPr="004E4708">
        <w:rPr>
          <w:i/>
          <w:noProof/>
        </w:rPr>
        <w:t>employer</w:t>
      </w:r>
      <w:r>
        <w:rPr>
          <w:noProof/>
        </w:rPr>
        <w:t xml:space="preserve"> and </w:t>
      </w:r>
      <w:r w:rsidRPr="004E4708">
        <w:rPr>
          <w:i/>
          <w:noProof/>
        </w:rPr>
        <w:t>employee</w:t>
      </w:r>
      <w:r w:rsidRPr="00C11AD5">
        <w:rPr>
          <w:noProof/>
        </w:rPr>
        <w:tab/>
      </w:r>
      <w:r w:rsidRPr="00C11AD5">
        <w:rPr>
          <w:noProof/>
        </w:rPr>
        <w:fldChar w:fldCharType="begin"/>
      </w:r>
      <w:r w:rsidRPr="00C11AD5">
        <w:rPr>
          <w:noProof/>
        </w:rPr>
        <w:instrText xml:space="preserve"> PAGEREF _Toc97109305 \h </w:instrText>
      </w:r>
      <w:r w:rsidRPr="00C11AD5">
        <w:rPr>
          <w:noProof/>
        </w:rPr>
      </w:r>
      <w:r w:rsidRPr="00C11AD5">
        <w:rPr>
          <w:noProof/>
        </w:rPr>
        <w:fldChar w:fldCharType="separate"/>
      </w:r>
      <w:r w:rsidR="009C2952">
        <w:rPr>
          <w:noProof/>
        </w:rPr>
        <w:t>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3BA</w:t>
      </w:r>
      <w:r>
        <w:rPr>
          <w:noProof/>
        </w:rPr>
        <w:tab/>
        <w:t>Specification of kinds of visas for this Division</w:t>
      </w:r>
      <w:r w:rsidRPr="00C11AD5">
        <w:rPr>
          <w:noProof/>
        </w:rPr>
        <w:tab/>
      </w:r>
      <w:r w:rsidRPr="00C11AD5">
        <w:rPr>
          <w:noProof/>
        </w:rPr>
        <w:fldChar w:fldCharType="begin"/>
      </w:r>
      <w:r w:rsidRPr="00C11AD5">
        <w:rPr>
          <w:noProof/>
        </w:rPr>
        <w:instrText xml:space="preserve"> PAGEREF _Toc97109306 \h </w:instrText>
      </w:r>
      <w:r w:rsidRPr="00C11AD5">
        <w:rPr>
          <w:noProof/>
        </w:rPr>
      </w:r>
      <w:r w:rsidRPr="00C11AD5">
        <w:rPr>
          <w:noProof/>
        </w:rPr>
        <w:fldChar w:fldCharType="separate"/>
      </w:r>
      <w:r w:rsidR="009C2952">
        <w:rPr>
          <w:noProof/>
        </w:rPr>
        <w:t>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3C</w:t>
      </w:r>
      <w:r>
        <w:rPr>
          <w:noProof/>
        </w:rPr>
        <w:tab/>
        <w:t>Assistance given to migrating employees</w:t>
      </w:r>
      <w:r w:rsidRPr="00C11AD5">
        <w:rPr>
          <w:noProof/>
        </w:rPr>
        <w:tab/>
      </w:r>
      <w:r w:rsidRPr="00C11AD5">
        <w:rPr>
          <w:noProof/>
        </w:rPr>
        <w:fldChar w:fldCharType="begin"/>
      </w:r>
      <w:r w:rsidRPr="00C11AD5">
        <w:rPr>
          <w:noProof/>
        </w:rPr>
        <w:instrText xml:space="preserve"> PAGEREF _Toc97109307 \h </w:instrText>
      </w:r>
      <w:r w:rsidRPr="00C11AD5">
        <w:rPr>
          <w:noProof/>
        </w:rPr>
      </w:r>
      <w:r w:rsidRPr="00C11AD5">
        <w:rPr>
          <w:noProof/>
        </w:rPr>
        <w:fldChar w:fldCharType="separate"/>
      </w:r>
      <w:r w:rsidR="009C2952">
        <w:rPr>
          <w:noProof/>
        </w:rPr>
        <w:t>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3D</w:t>
      </w:r>
      <w:r>
        <w:rPr>
          <w:noProof/>
        </w:rPr>
        <w:tab/>
        <w:t>Representations made on behalf of migrating employees</w:t>
      </w:r>
      <w:r w:rsidRPr="00C11AD5">
        <w:rPr>
          <w:noProof/>
        </w:rPr>
        <w:tab/>
      </w:r>
      <w:r w:rsidRPr="00C11AD5">
        <w:rPr>
          <w:noProof/>
        </w:rPr>
        <w:fldChar w:fldCharType="begin"/>
      </w:r>
      <w:r w:rsidRPr="00C11AD5">
        <w:rPr>
          <w:noProof/>
        </w:rPr>
        <w:instrText xml:space="preserve"> PAGEREF _Toc97109308 \h </w:instrText>
      </w:r>
      <w:r w:rsidRPr="00C11AD5">
        <w:rPr>
          <w:noProof/>
        </w:rPr>
      </w:r>
      <w:r w:rsidRPr="00C11AD5">
        <w:rPr>
          <w:noProof/>
        </w:rPr>
        <w:fldChar w:fldCharType="separate"/>
      </w:r>
      <w:r w:rsidR="009C2952">
        <w:rPr>
          <w:noProof/>
        </w:rPr>
        <w:t>4</w:t>
      </w:r>
      <w:r w:rsidRPr="00C11AD5">
        <w:rPr>
          <w:noProof/>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2.2—Assistance given by professional development sponsors</w:t>
      </w:r>
      <w:r w:rsidRPr="00C11AD5">
        <w:rPr>
          <w:b w:val="0"/>
          <w:noProof/>
          <w:sz w:val="18"/>
        </w:rPr>
        <w:tab/>
      </w:r>
      <w:r w:rsidRPr="00C11AD5">
        <w:rPr>
          <w:b w:val="0"/>
          <w:noProof/>
          <w:sz w:val="18"/>
        </w:rPr>
        <w:fldChar w:fldCharType="begin"/>
      </w:r>
      <w:r w:rsidRPr="00C11AD5">
        <w:rPr>
          <w:b w:val="0"/>
          <w:noProof/>
          <w:sz w:val="18"/>
        </w:rPr>
        <w:instrText xml:space="preserve"> PAGEREF _Toc97109309 \h </w:instrText>
      </w:r>
      <w:r w:rsidRPr="00C11AD5">
        <w:rPr>
          <w:b w:val="0"/>
          <w:noProof/>
          <w:sz w:val="18"/>
        </w:rPr>
      </w:r>
      <w:r w:rsidRPr="00C11AD5">
        <w:rPr>
          <w:b w:val="0"/>
          <w:noProof/>
          <w:sz w:val="18"/>
        </w:rPr>
        <w:fldChar w:fldCharType="separate"/>
      </w:r>
      <w:r w:rsidR="009C2952">
        <w:rPr>
          <w:b w:val="0"/>
          <w:noProof/>
          <w:sz w:val="18"/>
        </w:rPr>
        <w:t>5</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3E</w:t>
      </w:r>
      <w:r>
        <w:rPr>
          <w:noProof/>
        </w:rPr>
        <w:tab/>
        <w:t>Definitions for Division 2.2</w:t>
      </w:r>
      <w:r w:rsidRPr="00C11AD5">
        <w:rPr>
          <w:noProof/>
        </w:rPr>
        <w:tab/>
      </w:r>
      <w:r w:rsidRPr="00C11AD5">
        <w:rPr>
          <w:noProof/>
        </w:rPr>
        <w:fldChar w:fldCharType="begin"/>
      </w:r>
      <w:r w:rsidRPr="00C11AD5">
        <w:rPr>
          <w:noProof/>
        </w:rPr>
        <w:instrText xml:space="preserve"> PAGEREF _Toc97109310 \h </w:instrText>
      </w:r>
      <w:r w:rsidRPr="00C11AD5">
        <w:rPr>
          <w:noProof/>
        </w:rPr>
      </w:r>
      <w:r w:rsidRPr="00C11AD5">
        <w:rPr>
          <w:noProof/>
        </w:rPr>
        <w:fldChar w:fldCharType="separate"/>
      </w:r>
      <w:r w:rsidR="009C2952">
        <w:rPr>
          <w:noProof/>
        </w:rPr>
        <w:t>5</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3EA</w:t>
      </w:r>
      <w:r>
        <w:rPr>
          <w:noProof/>
        </w:rPr>
        <w:tab/>
        <w:t>Specification of classes of persons for this Division</w:t>
      </w:r>
      <w:r w:rsidRPr="00C11AD5">
        <w:rPr>
          <w:noProof/>
        </w:rPr>
        <w:tab/>
      </w:r>
      <w:r w:rsidRPr="00C11AD5">
        <w:rPr>
          <w:noProof/>
        </w:rPr>
        <w:fldChar w:fldCharType="begin"/>
      </w:r>
      <w:r w:rsidRPr="00C11AD5">
        <w:rPr>
          <w:noProof/>
        </w:rPr>
        <w:instrText xml:space="preserve"> PAGEREF _Toc97109311 \h </w:instrText>
      </w:r>
      <w:r w:rsidRPr="00C11AD5">
        <w:rPr>
          <w:noProof/>
        </w:rPr>
      </w:r>
      <w:r w:rsidRPr="00C11AD5">
        <w:rPr>
          <w:noProof/>
        </w:rPr>
        <w:fldChar w:fldCharType="separate"/>
      </w:r>
      <w:r w:rsidR="009C2952">
        <w:rPr>
          <w:noProof/>
        </w:rPr>
        <w:t>5</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3F</w:t>
      </w:r>
      <w:r>
        <w:rPr>
          <w:noProof/>
        </w:rPr>
        <w:tab/>
        <w:t>Assistance given to professional development applicants</w:t>
      </w:r>
      <w:r w:rsidRPr="00C11AD5">
        <w:rPr>
          <w:noProof/>
        </w:rPr>
        <w:tab/>
      </w:r>
      <w:r w:rsidRPr="00C11AD5">
        <w:rPr>
          <w:noProof/>
        </w:rPr>
        <w:fldChar w:fldCharType="begin"/>
      </w:r>
      <w:r w:rsidRPr="00C11AD5">
        <w:rPr>
          <w:noProof/>
        </w:rPr>
        <w:instrText xml:space="preserve"> PAGEREF _Toc97109312 \h </w:instrText>
      </w:r>
      <w:r w:rsidRPr="00C11AD5">
        <w:rPr>
          <w:noProof/>
        </w:rPr>
      </w:r>
      <w:r w:rsidRPr="00C11AD5">
        <w:rPr>
          <w:noProof/>
        </w:rPr>
        <w:fldChar w:fldCharType="separate"/>
      </w:r>
      <w:r w:rsidR="009C2952">
        <w:rPr>
          <w:noProof/>
        </w:rPr>
        <w:t>5</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3G</w:t>
      </w:r>
      <w:r>
        <w:rPr>
          <w:noProof/>
        </w:rPr>
        <w:tab/>
        <w:t>Representations made on behalf of professional development applicants</w:t>
      </w:r>
      <w:r w:rsidRPr="00C11AD5">
        <w:rPr>
          <w:noProof/>
        </w:rPr>
        <w:tab/>
      </w:r>
      <w:r w:rsidRPr="00C11AD5">
        <w:rPr>
          <w:noProof/>
        </w:rPr>
        <w:fldChar w:fldCharType="begin"/>
      </w:r>
      <w:r w:rsidRPr="00C11AD5">
        <w:rPr>
          <w:noProof/>
        </w:rPr>
        <w:instrText xml:space="preserve"> PAGEREF _Toc97109313 \h </w:instrText>
      </w:r>
      <w:r w:rsidRPr="00C11AD5">
        <w:rPr>
          <w:noProof/>
        </w:rPr>
      </w:r>
      <w:r w:rsidRPr="00C11AD5">
        <w:rPr>
          <w:noProof/>
        </w:rPr>
        <w:fldChar w:fldCharType="separate"/>
      </w:r>
      <w:r w:rsidR="009C2952">
        <w:rPr>
          <w:noProof/>
        </w:rPr>
        <w:t>5</w:t>
      </w:r>
      <w:r w:rsidRPr="00C11AD5">
        <w:rPr>
          <w:noProof/>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2.3—Assistance given by other persons</w:t>
      </w:r>
      <w:r w:rsidRPr="00C11AD5">
        <w:rPr>
          <w:b w:val="0"/>
          <w:noProof/>
          <w:sz w:val="18"/>
        </w:rPr>
        <w:tab/>
      </w:r>
      <w:r w:rsidRPr="00C11AD5">
        <w:rPr>
          <w:b w:val="0"/>
          <w:noProof/>
          <w:sz w:val="18"/>
        </w:rPr>
        <w:fldChar w:fldCharType="begin"/>
      </w:r>
      <w:r w:rsidRPr="00C11AD5">
        <w:rPr>
          <w:b w:val="0"/>
          <w:noProof/>
          <w:sz w:val="18"/>
        </w:rPr>
        <w:instrText xml:space="preserve"> PAGEREF _Toc97109314 \h </w:instrText>
      </w:r>
      <w:r w:rsidRPr="00C11AD5">
        <w:rPr>
          <w:b w:val="0"/>
          <w:noProof/>
          <w:sz w:val="18"/>
        </w:rPr>
      </w:r>
      <w:r w:rsidRPr="00C11AD5">
        <w:rPr>
          <w:b w:val="0"/>
          <w:noProof/>
          <w:sz w:val="18"/>
        </w:rPr>
        <w:fldChar w:fldCharType="separate"/>
      </w:r>
      <w:r w:rsidR="009C2952">
        <w:rPr>
          <w:b w:val="0"/>
          <w:noProof/>
          <w:sz w:val="18"/>
        </w:rPr>
        <w:t>7</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3H</w:t>
      </w:r>
      <w:r>
        <w:rPr>
          <w:noProof/>
        </w:rPr>
        <w:tab/>
        <w:t>Assistance given by close family members</w:t>
      </w:r>
      <w:r w:rsidRPr="00C11AD5">
        <w:rPr>
          <w:noProof/>
        </w:rPr>
        <w:tab/>
      </w:r>
      <w:r w:rsidRPr="00C11AD5">
        <w:rPr>
          <w:noProof/>
        </w:rPr>
        <w:fldChar w:fldCharType="begin"/>
      </w:r>
      <w:r w:rsidRPr="00C11AD5">
        <w:rPr>
          <w:noProof/>
        </w:rPr>
        <w:instrText xml:space="preserve"> PAGEREF _Toc97109315 \h </w:instrText>
      </w:r>
      <w:r w:rsidRPr="00C11AD5">
        <w:rPr>
          <w:noProof/>
        </w:rPr>
      </w:r>
      <w:r w:rsidRPr="00C11AD5">
        <w:rPr>
          <w:noProof/>
        </w:rPr>
        <w:fldChar w:fldCharType="separate"/>
      </w:r>
      <w:r w:rsidR="009C2952">
        <w:rPr>
          <w:noProof/>
        </w:rPr>
        <w:t>7</w:t>
      </w:r>
      <w:r w:rsidRPr="00C11AD5">
        <w:rPr>
          <w:noProof/>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2.4—Infringement notices relating to giving of immigration assistance</w:t>
      </w:r>
      <w:r w:rsidRPr="00C11AD5">
        <w:rPr>
          <w:b w:val="0"/>
          <w:noProof/>
          <w:sz w:val="18"/>
        </w:rPr>
        <w:tab/>
      </w:r>
      <w:r w:rsidRPr="00C11AD5">
        <w:rPr>
          <w:b w:val="0"/>
          <w:noProof/>
          <w:sz w:val="18"/>
        </w:rPr>
        <w:fldChar w:fldCharType="begin"/>
      </w:r>
      <w:r w:rsidRPr="00C11AD5">
        <w:rPr>
          <w:b w:val="0"/>
          <w:noProof/>
          <w:sz w:val="18"/>
        </w:rPr>
        <w:instrText xml:space="preserve"> PAGEREF _Toc97109316 \h </w:instrText>
      </w:r>
      <w:r w:rsidRPr="00C11AD5">
        <w:rPr>
          <w:b w:val="0"/>
          <w:noProof/>
          <w:sz w:val="18"/>
        </w:rPr>
      </w:r>
      <w:r w:rsidRPr="00C11AD5">
        <w:rPr>
          <w:b w:val="0"/>
          <w:noProof/>
          <w:sz w:val="18"/>
        </w:rPr>
        <w:fldChar w:fldCharType="separate"/>
      </w:r>
      <w:r w:rsidR="009C2952">
        <w:rPr>
          <w:b w:val="0"/>
          <w:noProof/>
          <w:sz w:val="18"/>
        </w:rPr>
        <w:t>8</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3I</w:t>
      </w:r>
      <w:r>
        <w:rPr>
          <w:noProof/>
        </w:rPr>
        <w:tab/>
        <w:t>Definitions for Division 2.4</w:t>
      </w:r>
      <w:r w:rsidRPr="00C11AD5">
        <w:rPr>
          <w:noProof/>
        </w:rPr>
        <w:tab/>
      </w:r>
      <w:r w:rsidRPr="00C11AD5">
        <w:rPr>
          <w:noProof/>
        </w:rPr>
        <w:fldChar w:fldCharType="begin"/>
      </w:r>
      <w:r w:rsidRPr="00C11AD5">
        <w:rPr>
          <w:noProof/>
        </w:rPr>
        <w:instrText xml:space="preserve"> PAGEREF _Toc97109317 \h </w:instrText>
      </w:r>
      <w:r w:rsidRPr="00C11AD5">
        <w:rPr>
          <w:noProof/>
        </w:rPr>
      </w:r>
      <w:r w:rsidRPr="00C11AD5">
        <w:rPr>
          <w:noProof/>
        </w:rPr>
        <w:fldChar w:fldCharType="separate"/>
      </w:r>
      <w:r w:rsidR="009C2952">
        <w:rPr>
          <w:noProof/>
        </w:rPr>
        <w:t>8</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3J</w:t>
      </w:r>
      <w:r>
        <w:rPr>
          <w:noProof/>
        </w:rPr>
        <w:tab/>
        <w:t>When can an infringement notice be served?</w:t>
      </w:r>
      <w:r w:rsidRPr="00C11AD5">
        <w:rPr>
          <w:noProof/>
        </w:rPr>
        <w:tab/>
      </w:r>
      <w:r w:rsidRPr="00C11AD5">
        <w:rPr>
          <w:noProof/>
        </w:rPr>
        <w:fldChar w:fldCharType="begin"/>
      </w:r>
      <w:r w:rsidRPr="00C11AD5">
        <w:rPr>
          <w:noProof/>
        </w:rPr>
        <w:instrText xml:space="preserve"> PAGEREF _Toc97109318 \h </w:instrText>
      </w:r>
      <w:r w:rsidRPr="00C11AD5">
        <w:rPr>
          <w:noProof/>
        </w:rPr>
      </w:r>
      <w:r w:rsidRPr="00C11AD5">
        <w:rPr>
          <w:noProof/>
        </w:rPr>
        <w:fldChar w:fldCharType="separate"/>
      </w:r>
      <w:r w:rsidR="009C2952">
        <w:rPr>
          <w:noProof/>
        </w:rPr>
        <w:t>8</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3K</w:t>
      </w:r>
      <w:r>
        <w:rPr>
          <w:noProof/>
        </w:rPr>
        <w:tab/>
        <w:t>What must an infringement notice contain?</w:t>
      </w:r>
      <w:r w:rsidRPr="00C11AD5">
        <w:rPr>
          <w:noProof/>
        </w:rPr>
        <w:tab/>
      </w:r>
      <w:r w:rsidRPr="00C11AD5">
        <w:rPr>
          <w:noProof/>
        </w:rPr>
        <w:fldChar w:fldCharType="begin"/>
      </w:r>
      <w:r w:rsidRPr="00C11AD5">
        <w:rPr>
          <w:noProof/>
        </w:rPr>
        <w:instrText xml:space="preserve"> PAGEREF _Toc97109319 \h </w:instrText>
      </w:r>
      <w:r w:rsidRPr="00C11AD5">
        <w:rPr>
          <w:noProof/>
        </w:rPr>
      </w:r>
      <w:r w:rsidRPr="00C11AD5">
        <w:rPr>
          <w:noProof/>
        </w:rPr>
        <w:fldChar w:fldCharType="separate"/>
      </w:r>
      <w:r w:rsidR="009C2952">
        <w:rPr>
          <w:noProof/>
        </w:rPr>
        <w:t>8</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3L</w:t>
      </w:r>
      <w:r>
        <w:rPr>
          <w:noProof/>
        </w:rPr>
        <w:tab/>
        <w:t>Can the time for payment be extended?</w:t>
      </w:r>
      <w:r w:rsidRPr="00C11AD5">
        <w:rPr>
          <w:noProof/>
        </w:rPr>
        <w:tab/>
      </w:r>
      <w:r w:rsidRPr="00C11AD5">
        <w:rPr>
          <w:noProof/>
        </w:rPr>
        <w:fldChar w:fldCharType="begin"/>
      </w:r>
      <w:r w:rsidRPr="00C11AD5">
        <w:rPr>
          <w:noProof/>
        </w:rPr>
        <w:instrText xml:space="preserve"> PAGEREF _Toc97109320 \h </w:instrText>
      </w:r>
      <w:r w:rsidRPr="00C11AD5">
        <w:rPr>
          <w:noProof/>
        </w:rPr>
      </w:r>
      <w:r w:rsidRPr="00C11AD5">
        <w:rPr>
          <w:noProof/>
        </w:rPr>
        <w:fldChar w:fldCharType="separate"/>
      </w:r>
      <w:r w:rsidR="009C2952">
        <w:rPr>
          <w:noProof/>
        </w:rPr>
        <w:t>9</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3M</w:t>
      </w:r>
      <w:r>
        <w:rPr>
          <w:noProof/>
        </w:rPr>
        <w:tab/>
        <w:t>What happens if the penalty is paid?</w:t>
      </w:r>
      <w:r w:rsidRPr="00C11AD5">
        <w:rPr>
          <w:noProof/>
        </w:rPr>
        <w:tab/>
      </w:r>
      <w:r w:rsidRPr="00C11AD5">
        <w:rPr>
          <w:noProof/>
        </w:rPr>
        <w:fldChar w:fldCharType="begin"/>
      </w:r>
      <w:r w:rsidRPr="00C11AD5">
        <w:rPr>
          <w:noProof/>
        </w:rPr>
        <w:instrText xml:space="preserve"> PAGEREF _Toc97109321 \h </w:instrText>
      </w:r>
      <w:r w:rsidRPr="00C11AD5">
        <w:rPr>
          <w:noProof/>
        </w:rPr>
      </w:r>
      <w:r w:rsidRPr="00C11AD5">
        <w:rPr>
          <w:noProof/>
        </w:rPr>
        <w:fldChar w:fldCharType="separate"/>
      </w:r>
      <w:r w:rsidR="009C2952">
        <w:rPr>
          <w:noProof/>
        </w:rPr>
        <w:t>9</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3N</w:t>
      </w:r>
      <w:r>
        <w:rPr>
          <w:noProof/>
        </w:rPr>
        <w:tab/>
        <w:t>Can an infringement notice be withdrawn?</w:t>
      </w:r>
      <w:r w:rsidRPr="00C11AD5">
        <w:rPr>
          <w:noProof/>
        </w:rPr>
        <w:tab/>
      </w:r>
      <w:r w:rsidRPr="00C11AD5">
        <w:rPr>
          <w:noProof/>
        </w:rPr>
        <w:fldChar w:fldCharType="begin"/>
      </w:r>
      <w:r w:rsidRPr="00C11AD5">
        <w:rPr>
          <w:noProof/>
        </w:rPr>
        <w:instrText xml:space="preserve"> PAGEREF _Toc97109322 \h </w:instrText>
      </w:r>
      <w:r w:rsidRPr="00C11AD5">
        <w:rPr>
          <w:noProof/>
        </w:rPr>
      </w:r>
      <w:r w:rsidRPr="00C11AD5">
        <w:rPr>
          <w:noProof/>
        </w:rPr>
        <w:fldChar w:fldCharType="separate"/>
      </w:r>
      <w:r w:rsidR="009C2952">
        <w:rPr>
          <w:noProof/>
        </w:rPr>
        <w:t>9</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3O</w:t>
      </w:r>
      <w:r>
        <w:rPr>
          <w:noProof/>
        </w:rPr>
        <w:tab/>
        <w:t>Refund of penalty if notice withdrawn</w:t>
      </w:r>
      <w:r w:rsidRPr="00C11AD5">
        <w:rPr>
          <w:noProof/>
        </w:rPr>
        <w:tab/>
      </w:r>
      <w:r w:rsidRPr="00C11AD5">
        <w:rPr>
          <w:noProof/>
        </w:rPr>
        <w:fldChar w:fldCharType="begin"/>
      </w:r>
      <w:r w:rsidRPr="00C11AD5">
        <w:rPr>
          <w:noProof/>
        </w:rPr>
        <w:instrText xml:space="preserve"> PAGEREF _Toc97109323 \h </w:instrText>
      </w:r>
      <w:r w:rsidRPr="00C11AD5">
        <w:rPr>
          <w:noProof/>
        </w:rPr>
      </w:r>
      <w:r w:rsidRPr="00C11AD5">
        <w:rPr>
          <w:noProof/>
        </w:rPr>
        <w:fldChar w:fldCharType="separate"/>
      </w:r>
      <w:r w:rsidR="009C2952">
        <w:rPr>
          <w:noProof/>
        </w:rPr>
        <w:t>9</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3P</w:t>
      </w:r>
      <w:r>
        <w:rPr>
          <w:noProof/>
        </w:rPr>
        <w:tab/>
        <w:t>Evidence</w:t>
      </w:r>
      <w:r w:rsidRPr="00C11AD5">
        <w:rPr>
          <w:noProof/>
        </w:rPr>
        <w:tab/>
      </w:r>
      <w:r w:rsidRPr="00C11AD5">
        <w:rPr>
          <w:noProof/>
        </w:rPr>
        <w:fldChar w:fldCharType="begin"/>
      </w:r>
      <w:r w:rsidRPr="00C11AD5">
        <w:rPr>
          <w:noProof/>
        </w:rPr>
        <w:instrText xml:space="preserve"> PAGEREF _Toc97109324 \h </w:instrText>
      </w:r>
      <w:r w:rsidRPr="00C11AD5">
        <w:rPr>
          <w:noProof/>
        </w:rPr>
      </w:r>
      <w:r w:rsidRPr="00C11AD5">
        <w:rPr>
          <w:noProof/>
        </w:rPr>
        <w:fldChar w:fldCharType="separate"/>
      </w:r>
      <w:r w:rsidR="009C2952">
        <w:rPr>
          <w:noProof/>
        </w:rPr>
        <w:t>10</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3Q</w:t>
      </w:r>
      <w:r>
        <w:rPr>
          <w:noProof/>
        </w:rPr>
        <w:tab/>
        <w:t>Can there be more than one infringement notice for the same offence?</w:t>
      </w:r>
      <w:r w:rsidRPr="00C11AD5">
        <w:rPr>
          <w:noProof/>
        </w:rPr>
        <w:tab/>
      </w:r>
      <w:r w:rsidRPr="00C11AD5">
        <w:rPr>
          <w:noProof/>
        </w:rPr>
        <w:fldChar w:fldCharType="begin"/>
      </w:r>
      <w:r w:rsidRPr="00C11AD5">
        <w:rPr>
          <w:noProof/>
        </w:rPr>
        <w:instrText xml:space="preserve"> PAGEREF _Toc97109325 \h </w:instrText>
      </w:r>
      <w:r w:rsidRPr="00C11AD5">
        <w:rPr>
          <w:noProof/>
        </w:rPr>
      </w:r>
      <w:r w:rsidRPr="00C11AD5">
        <w:rPr>
          <w:noProof/>
        </w:rPr>
        <w:fldChar w:fldCharType="separate"/>
      </w:r>
      <w:r w:rsidR="009C2952">
        <w:rPr>
          <w:noProof/>
        </w:rPr>
        <w:t>10</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3R</w:t>
      </w:r>
      <w:r>
        <w:rPr>
          <w:noProof/>
        </w:rPr>
        <w:tab/>
        <w:t>What if payment is made by cheque?</w:t>
      </w:r>
      <w:r w:rsidRPr="00C11AD5">
        <w:rPr>
          <w:noProof/>
        </w:rPr>
        <w:tab/>
      </w:r>
      <w:r w:rsidRPr="00C11AD5">
        <w:rPr>
          <w:noProof/>
        </w:rPr>
        <w:fldChar w:fldCharType="begin"/>
      </w:r>
      <w:r w:rsidRPr="00C11AD5">
        <w:rPr>
          <w:noProof/>
        </w:rPr>
        <w:instrText xml:space="preserve"> PAGEREF _Toc97109326 \h </w:instrText>
      </w:r>
      <w:r w:rsidRPr="00C11AD5">
        <w:rPr>
          <w:noProof/>
        </w:rPr>
      </w:r>
      <w:r w:rsidRPr="00C11AD5">
        <w:rPr>
          <w:noProof/>
        </w:rPr>
        <w:fldChar w:fldCharType="separate"/>
      </w:r>
      <w:r w:rsidR="009C2952">
        <w:rPr>
          <w:noProof/>
        </w:rPr>
        <w:t>10</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3S</w:t>
      </w:r>
      <w:r>
        <w:rPr>
          <w:noProof/>
        </w:rPr>
        <w:tab/>
        <w:t>Infringement notice not compulsory</w:t>
      </w:r>
      <w:r w:rsidRPr="00C11AD5">
        <w:rPr>
          <w:noProof/>
        </w:rPr>
        <w:tab/>
      </w:r>
      <w:r w:rsidRPr="00C11AD5">
        <w:rPr>
          <w:noProof/>
        </w:rPr>
        <w:fldChar w:fldCharType="begin"/>
      </w:r>
      <w:r w:rsidRPr="00C11AD5">
        <w:rPr>
          <w:noProof/>
        </w:rPr>
        <w:instrText xml:space="preserve"> PAGEREF _Toc97109327 \h </w:instrText>
      </w:r>
      <w:r w:rsidRPr="00C11AD5">
        <w:rPr>
          <w:noProof/>
        </w:rPr>
      </w:r>
      <w:r w:rsidRPr="00C11AD5">
        <w:rPr>
          <w:noProof/>
        </w:rPr>
        <w:fldChar w:fldCharType="separate"/>
      </w:r>
      <w:r w:rsidR="009C2952">
        <w:rPr>
          <w:noProof/>
        </w:rPr>
        <w:t>11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3T</w:t>
      </w:r>
      <w:r>
        <w:rPr>
          <w:noProof/>
        </w:rPr>
        <w:tab/>
        <w:t>How must a notice be served?</w:t>
      </w:r>
      <w:r w:rsidRPr="00C11AD5">
        <w:rPr>
          <w:noProof/>
        </w:rPr>
        <w:tab/>
      </w:r>
      <w:r w:rsidRPr="00C11AD5">
        <w:rPr>
          <w:noProof/>
        </w:rPr>
        <w:fldChar w:fldCharType="begin"/>
      </w:r>
      <w:r w:rsidRPr="00C11AD5">
        <w:rPr>
          <w:noProof/>
        </w:rPr>
        <w:instrText xml:space="preserve"> PAGEREF _Toc97109328 \h </w:instrText>
      </w:r>
      <w:r w:rsidRPr="00C11AD5">
        <w:rPr>
          <w:noProof/>
        </w:rPr>
      </w:r>
      <w:r w:rsidRPr="00C11AD5">
        <w:rPr>
          <w:noProof/>
        </w:rPr>
        <w:fldChar w:fldCharType="separate"/>
      </w:r>
      <w:r w:rsidR="009C2952">
        <w:rPr>
          <w:noProof/>
        </w:rPr>
        <w:t>11</w:t>
      </w:r>
      <w:r w:rsidRPr="00C11AD5">
        <w:rPr>
          <w:noProof/>
        </w:rPr>
        <w:fldChar w:fldCharType="end"/>
      </w:r>
    </w:p>
    <w:p w:rsidR="00C11AD5" w:rsidRDefault="00C11AD5" w:rsidP="00C11AD5">
      <w:pPr>
        <w:pStyle w:val="TOC2"/>
        <w:ind w:right="1792"/>
        <w:rPr>
          <w:rFonts w:asciiTheme="minorHAnsi" w:eastAsiaTheme="minorEastAsia" w:hAnsiTheme="minorHAnsi" w:cstheme="minorBidi"/>
          <w:b w:val="0"/>
          <w:noProof/>
          <w:kern w:val="0"/>
          <w:sz w:val="22"/>
          <w:szCs w:val="22"/>
        </w:rPr>
      </w:pPr>
      <w:r>
        <w:rPr>
          <w:noProof/>
        </w:rPr>
        <w:t>Part 3—Registered Migration Agents</w:t>
      </w:r>
      <w:r w:rsidRPr="00C11AD5">
        <w:rPr>
          <w:b w:val="0"/>
          <w:noProof/>
          <w:sz w:val="18"/>
        </w:rPr>
        <w:tab/>
      </w:r>
      <w:r w:rsidRPr="00C11AD5">
        <w:rPr>
          <w:b w:val="0"/>
          <w:noProof/>
          <w:sz w:val="18"/>
        </w:rPr>
        <w:fldChar w:fldCharType="begin"/>
      </w:r>
      <w:r w:rsidRPr="00C11AD5">
        <w:rPr>
          <w:b w:val="0"/>
          <w:noProof/>
          <w:sz w:val="18"/>
        </w:rPr>
        <w:instrText xml:space="preserve"> PAGEREF _Toc97109329 \h </w:instrText>
      </w:r>
      <w:r w:rsidRPr="00C11AD5">
        <w:rPr>
          <w:b w:val="0"/>
          <w:noProof/>
          <w:sz w:val="18"/>
        </w:rPr>
      </w:r>
      <w:r w:rsidRPr="00C11AD5">
        <w:rPr>
          <w:b w:val="0"/>
          <w:noProof/>
          <w:sz w:val="18"/>
        </w:rPr>
        <w:fldChar w:fldCharType="separate"/>
      </w:r>
      <w:r w:rsidR="009C2952">
        <w:rPr>
          <w:b w:val="0"/>
          <w:noProof/>
          <w:sz w:val="18"/>
        </w:rPr>
        <w:t>12</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3U</w:t>
      </w:r>
      <w:r>
        <w:rPr>
          <w:noProof/>
        </w:rPr>
        <w:tab/>
        <w:t>Relation by employment</w:t>
      </w:r>
      <w:r w:rsidRPr="00C11AD5">
        <w:rPr>
          <w:noProof/>
        </w:rPr>
        <w:tab/>
      </w:r>
      <w:r w:rsidRPr="00C11AD5">
        <w:rPr>
          <w:noProof/>
        </w:rPr>
        <w:fldChar w:fldCharType="begin"/>
      </w:r>
      <w:r w:rsidRPr="00C11AD5">
        <w:rPr>
          <w:noProof/>
        </w:rPr>
        <w:instrText xml:space="preserve"> PAGEREF _Toc97109330 \h </w:instrText>
      </w:r>
      <w:r w:rsidRPr="00C11AD5">
        <w:rPr>
          <w:noProof/>
        </w:rPr>
      </w:r>
      <w:r w:rsidRPr="00C11AD5">
        <w:rPr>
          <w:noProof/>
        </w:rPr>
        <w:fldChar w:fldCharType="separate"/>
      </w:r>
      <w:r w:rsidR="009C2952">
        <w:rPr>
          <w:noProof/>
        </w:rPr>
        <w:t>12</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3V</w:t>
      </w:r>
      <w:r>
        <w:rPr>
          <w:noProof/>
        </w:rPr>
        <w:tab/>
        <w:t>Information on the Register of Migration Agents</w:t>
      </w:r>
      <w:r w:rsidRPr="00C11AD5">
        <w:rPr>
          <w:noProof/>
        </w:rPr>
        <w:tab/>
      </w:r>
      <w:r w:rsidRPr="00C11AD5">
        <w:rPr>
          <w:noProof/>
        </w:rPr>
        <w:fldChar w:fldCharType="begin"/>
      </w:r>
      <w:r w:rsidRPr="00C11AD5">
        <w:rPr>
          <w:noProof/>
        </w:rPr>
        <w:instrText xml:space="preserve"> PAGEREF _Toc97109331 \h </w:instrText>
      </w:r>
      <w:r w:rsidRPr="00C11AD5">
        <w:rPr>
          <w:noProof/>
        </w:rPr>
      </w:r>
      <w:r w:rsidRPr="00C11AD5">
        <w:rPr>
          <w:noProof/>
        </w:rPr>
        <w:fldChar w:fldCharType="separate"/>
      </w:r>
      <w:r w:rsidR="009C2952">
        <w:rPr>
          <w:noProof/>
        </w:rPr>
        <w:t>12</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3W</w:t>
      </w:r>
      <w:r>
        <w:rPr>
          <w:noProof/>
        </w:rPr>
        <w:tab/>
        <w:t>Publication of names of former registered migration agents</w:t>
      </w:r>
      <w:r w:rsidRPr="00C11AD5">
        <w:rPr>
          <w:noProof/>
        </w:rPr>
        <w:tab/>
      </w:r>
      <w:r w:rsidRPr="00C11AD5">
        <w:rPr>
          <w:noProof/>
        </w:rPr>
        <w:fldChar w:fldCharType="begin"/>
      </w:r>
      <w:r w:rsidRPr="00C11AD5">
        <w:rPr>
          <w:noProof/>
        </w:rPr>
        <w:instrText xml:space="preserve"> PAGEREF _Toc97109332 \h </w:instrText>
      </w:r>
      <w:r w:rsidRPr="00C11AD5">
        <w:rPr>
          <w:noProof/>
        </w:rPr>
      </w:r>
      <w:r w:rsidRPr="00C11AD5">
        <w:rPr>
          <w:noProof/>
        </w:rPr>
        <w:fldChar w:fldCharType="separate"/>
      </w:r>
      <w:r w:rsidR="009C2952">
        <w:rPr>
          <w:noProof/>
        </w:rPr>
        <w:t>12</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3X</w:t>
      </w:r>
      <w:r>
        <w:rPr>
          <w:noProof/>
        </w:rPr>
        <w:tab/>
        <w:t>Removal of disciplinary details from the Register of Migration Agents</w:t>
      </w:r>
      <w:r w:rsidRPr="00C11AD5">
        <w:rPr>
          <w:noProof/>
        </w:rPr>
        <w:tab/>
      </w:r>
      <w:r w:rsidRPr="00C11AD5">
        <w:rPr>
          <w:noProof/>
        </w:rPr>
        <w:fldChar w:fldCharType="begin"/>
      </w:r>
      <w:r w:rsidRPr="00C11AD5">
        <w:rPr>
          <w:noProof/>
        </w:rPr>
        <w:instrText xml:space="preserve"> PAGEREF _Toc97109333 \h </w:instrText>
      </w:r>
      <w:r w:rsidRPr="00C11AD5">
        <w:rPr>
          <w:noProof/>
        </w:rPr>
      </w:r>
      <w:r w:rsidRPr="00C11AD5">
        <w:rPr>
          <w:noProof/>
        </w:rPr>
        <w:fldChar w:fldCharType="separate"/>
      </w:r>
      <w:r w:rsidR="009C2952">
        <w:rPr>
          <w:noProof/>
        </w:rPr>
        <w:t>13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3XAA</w:t>
      </w:r>
      <w:r>
        <w:rPr>
          <w:noProof/>
        </w:rPr>
        <w:tab/>
        <w:t>Applications—publishing requirement</w:t>
      </w:r>
      <w:r w:rsidRPr="00C11AD5">
        <w:rPr>
          <w:noProof/>
        </w:rPr>
        <w:tab/>
      </w:r>
      <w:r w:rsidRPr="00C11AD5">
        <w:rPr>
          <w:noProof/>
        </w:rPr>
        <w:fldChar w:fldCharType="begin"/>
      </w:r>
      <w:r w:rsidRPr="00C11AD5">
        <w:rPr>
          <w:noProof/>
        </w:rPr>
        <w:instrText xml:space="preserve"> PAGEREF _Toc97109334 \h </w:instrText>
      </w:r>
      <w:r w:rsidRPr="00C11AD5">
        <w:rPr>
          <w:noProof/>
        </w:rPr>
      </w:r>
      <w:r w:rsidRPr="00C11AD5">
        <w:rPr>
          <w:noProof/>
        </w:rPr>
        <w:fldChar w:fldCharType="separate"/>
      </w:r>
      <w:r w:rsidR="009C2952">
        <w:rPr>
          <w:noProof/>
        </w:rPr>
        <w:t>13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3XA</w:t>
      </w:r>
      <w:r>
        <w:rPr>
          <w:noProof/>
        </w:rPr>
        <w:tab/>
        <w:t>Application for repeat registration</w:t>
      </w:r>
      <w:r w:rsidRPr="00C11AD5">
        <w:rPr>
          <w:noProof/>
        </w:rPr>
        <w:tab/>
      </w:r>
      <w:r w:rsidRPr="00C11AD5">
        <w:rPr>
          <w:noProof/>
        </w:rPr>
        <w:fldChar w:fldCharType="begin"/>
      </w:r>
      <w:r w:rsidRPr="00C11AD5">
        <w:rPr>
          <w:noProof/>
        </w:rPr>
        <w:instrText xml:space="preserve"> PAGEREF _Toc97109335 \h </w:instrText>
      </w:r>
      <w:r w:rsidRPr="00C11AD5">
        <w:rPr>
          <w:noProof/>
        </w:rPr>
      </w:r>
      <w:r w:rsidRPr="00C11AD5">
        <w:rPr>
          <w:noProof/>
        </w:rPr>
        <w:fldChar w:fldCharType="separate"/>
      </w:r>
      <w:r w:rsidR="009C2952">
        <w:rPr>
          <w:noProof/>
        </w:rPr>
        <w:t>13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3Y</w:t>
      </w:r>
      <w:r>
        <w:rPr>
          <w:noProof/>
        </w:rPr>
        <w:tab/>
        <w:t>Time of registration application</w:t>
      </w:r>
      <w:r w:rsidRPr="00C11AD5">
        <w:rPr>
          <w:noProof/>
        </w:rPr>
        <w:tab/>
      </w:r>
      <w:r w:rsidRPr="00C11AD5">
        <w:rPr>
          <w:noProof/>
        </w:rPr>
        <w:fldChar w:fldCharType="begin"/>
      </w:r>
      <w:r w:rsidRPr="00C11AD5">
        <w:rPr>
          <w:noProof/>
        </w:rPr>
        <w:instrText xml:space="preserve"> PAGEREF _Toc97109336 \h </w:instrText>
      </w:r>
      <w:r w:rsidRPr="00C11AD5">
        <w:rPr>
          <w:noProof/>
        </w:rPr>
      </w:r>
      <w:r w:rsidRPr="00C11AD5">
        <w:rPr>
          <w:noProof/>
        </w:rPr>
        <w:fldChar w:fldCharType="separate"/>
      </w:r>
      <w:r w:rsidR="009C2952">
        <w:rPr>
          <w:noProof/>
        </w:rPr>
        <w:t>13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lastRenderedPageBreak/>
        <w:t>4</w:t>
      </w:r>
      <w:r>
        <w:rPr>
          <w:noProof/>
        </w:rPr>
        <w:tab/>
        <w:t>Publication of notice of intention to apply for registration</w:t>
      </w:r>
      <w:r w:rsidRPr="00C11AD5">
        <w:rPr>
          <w:noProof/>
        </w:rPr>
        <w:tab/>
      </w:r>
      <w:r w:rsidRPr="00C11AD5">
        <w:rPr>
          <w:noProof/>
        </w:rPr>
        <w:fldChar w:fldCharType="begin"/>
      </w:r>
      <w:r w:rsidRPr="00C11AD5">
        <w:rPr>
          <w:noProof/>
        </w:rPr>
        <w:instrText xml:space="preserve"> PAGEREF _Toc97109337 \h </w:instrText>
      </w:r>
      <w:r w:rsidRPr="00C11AD5">
        <w:rPr>
          <w:noProof/>
        </w:rPr>
      </w:r>
      <w:r w:rsidRPr="00C11AD5">
        <w:rPr>
          <w:noProof/>
        </w:rPr>
        <w:fldChar w:fldCharType="separate"/>
      </w:r>
      <w:r w:rsidR="009C2952">
        <w:rPr>
          <w:noProof/>
        </w:rPr>
        <w:t>14</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4A</w:t>
      </w:r>
      <w:r>
        <w:rPr>
          <w:noProof/>
        </w:rPr>
        <w:tab/>
        <w:t>Requirement to provide further information</w:t>
      </w:r>
      <w:r w:rsidRPr="00C11AD5">
        <w:rPr>
          <w:noProof/>
        </w:rPr>
        <w:tab/>
      </w:r>
      <w:r w:rsidRPr="00C11AD5">
        <w:rPr>
          <w:noProof/>
        </w:rPr>
        <w:fldChar w:fldCharType="begin"/>
      </w:r>
      <w:r w:rsidRPr="00C11AD5">
        <w:rPr>
          <w:noProof/>
        </w:rPr>
        <w:instrText xml:space="preserve"> PAGEREF _Toc97109338 \h </w:instrText>
      </w:r>
      <w:r w:rsidRPr="00C11AD5">
        <w:rPr>
          <w:noProof/>
        </w:rPr>
      </w:r>
      <w:r w:rsidRPr="00C11AD5">
        <w:rPr>
          <w:noProof/>
        </w:rPr>
        <w:fldChar w:fldCharType="separate"/>
      </w:r>
      <w:r w:rsidR="009C2952">
        <w:rPr>
          <w:noProof/>
        </w:rPr>
        <w:t>14</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5</w:t>
      </w:r>
      <w:r>
        <w:rPr>
          <w:noProof/>
        </w:rPr>
        <w:tab/>
        <w:t>Prescribed qualifications</w:t>
      </w:r>
      <w:r w:rsidRPr="00C11AD5">
        <w:rPr>
          <w:noProof/>
        </w:rPr>
        <w:tab/>
      </w:r>
      <w:r w:rsidRPr="00C11AD5">
        <w:rPr>
          <w:noProof/>
        </w:rPr>
        <w:fldChar w:fldCharType="begin"/>
      </w:r>
      <w:r w:rsidRPr="00C11AD5">
        <w:rPr>
          <w:noProof/>
        </w:rPr>
        <w:instrText xml:space="preserve"> PAGEREF _Toc97109339 \h </w:instrText>
      </w:r>
      <w:r w:rsidRPr="00C11AD5">
        <w:rPr>
          <w:noProof/>
        </w:rPr>
      </w:r>
      <w:r w:rsidRPr="00C11AD5">
        <w:rPr>
          <w:noProof/>
        </w:rPr>
        <w:fldChar w:fldCharType="separate"/>
      </w:r>
      <w:r w:rsidR="009C2952">
        <w:rPr>
          <w:noProof/>
        </w:rPr>
        <w:t>15</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6</w:t>
      </w:r>
      <w:r>
        <w:rPr>
          <w:noProof/>
        </w:rPr>
        <w:tab/>
        <w:t>Continuing professional development</w:t>
      </w:r>
      <w:r w:rsidRPr="00C11AD5">
        <w:rPr>
          <w:noProof/>
        </w:rPr>
        <w:tab/>
      </w:r>
      <w:r w:rsidRPr="00C11AD5">
        <w:rPr>
          <w:noProof/>
        </w:rPr>
        <w:fldChar w:fldCharType="begin"/>
      </w:r>
      <w:r w:rsidRPr="00C11AD5">
        <w:rPr>
          <w:noProof/>
        </w:rPr>
        <w:instrText xml:space="preserve"> PAGEREF _Toc97109340 \h </w:instrText>
      </w:r>
      <w:r w:rsidRPr="00C11AD5">
        <w:rPr>
          <w:noProof/>
        </w:rPr>
      </w:r>
      <w:r w:rsidRPr="00C11AD5">
        <w:rPr>
          <w:noProof/>
        </w:rPr>
        <w:fldChar w:fldCharType="separate"/>
      </w:r>
      <w:r w:rsidR="009C2952">
        <w:rPr>
          <w:noProof/>
        </w:rPr>
        <w:t>15</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6A</w:t>
      </w:r>
      <w:r>
        <w:rPr>
          <w:noProof/>
        </w:rPr>
        <w:tab/>
        <w:t>Continuing professional development—lawyers who hold practising certificates</w:t>
      </w:r>
      <w:r w:rsidRPr="00C11AD5">
        <w:rPr>
          <w:noProof/>
        </w:rPr>
        <w:tab/>
      </w:r>
      <w:r w:rsidRPr="00C11AD5">
        <w:rPr>
          <w:noProof/>
        </w:rPr>
        <w:fldChar w:fldCharType="begin"/>
      </w:r>
      <w:r w:rsidRPr="00C11AD5">
        <w:rPr>
          <w:noProof/>
        </w:rPr>
        <w:instrText xml:space="preserve"> PAGEREF _Toc97109341 \h </w:instrText>
      </w:r>
      <w:r w:rsidRPr="00C11AD5">
        <w:rPr>
          <w:noProof/>
        </w:rPr>
      </w:r>
      <w:r w:rsidRPr="00C11AD5">
        <w:rPr>
          <w:noProof/>
        </w:rPr>
        <w:fldChar w:fldCharType="separate"/>
      </w:r>
      <w:r w:rsidR="009C2952">
        <w:rPr>
          <w:noProof/>
        </w:rPr>
        <w:t>16</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6B</w:t>
      </w:r>
      <w:r>
        <w:rPr>
          <w:noProof/>
        </w:rPr>
        <w:tab/>
        <w:t>Prescribed professional indemnity insurance</w:t>
      </w:r>
      <w:r w:rsidRPr="00C11AD5">
        <w:rPr>
          <w:noProof/>
        </w:rPr>
        <w:tab/>
      </w:r>
      <w:r w:rsidRPr="00C11AD5">
        <w:rPr>
          <w:noProof/>
        </w:rPr>
        <w:fldChar w:fldCharType="begin"/>
      </w:r>
      <w:r w:rsidRPr="00C11AD5">
        <w:rPr>
          <w:noProof/>
        </w:rPr>
        <w:instrText xml:space="preserve"> PAGEREF _Toc97109342 \h </w:instrText>
      </w:r>
      <w:r w:rsidRPr="00C11AD5">
        <w:rPr>
          <w:noProof/>
        </w:rPr>
      </w:r>
      <w:r w:rsidRPr="00C11AD5">
        <w:rPr>
          <w:noProof/>
        </w:rPr>
        <w:fldChar w:fldCharType="separate"/>
      </w:r>
      <w:r w:rsidR="009C2952">
        <w:rPr>
          <w:noProof/>
        </w:rPr>
        <w:t>16</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6C</w:t>
      </w:r>
      <w:r>
        <w:rPr>
          <w:noProof/>
        </w:rPr>
        <w:tab/>
        <w:t>Registration application—Australian permanent resident</w:t>
      </w:r>
      <w:r w:rsidRPr="00C11AD5">
        <w:rPr>
          <w:noProof/>
        </w:rPr>
        <w:tab/>
      </w:r>
      <w:r w:rsidRPr="00C11AD5">
        <w:rPr>
          <w:noProof/>
        </w:rPr>
        <w:fldChar w:fldCharType="begin"/>
      </w:r>
      <w:r w:rsidRPr="00C11AD5">
        <w:rPr>
          <w:noProof/>
        </w:rPr>
        <w:instrText xml:space="preserve"> PAGEREF _Toc97109343 \h </w:instrText>
      </w:r>
      <w:r w:rsidRPr="00C11AD5">
        <w:rPr>
          <w:noProof/>
        </w:rPr>
      </w:r>
      <w:r w:rsidRPr="00C11AD5">
        <w:rPr>
          <w:noProof/>
        </w:rPr>
        <w:fldChar w:fldCharType="separate"/>
      </w:r>
      <w:r w:rsidR="009C2952">
        <w:rPr>
          <w:noProof/>
        </w:rPr>
        <w:t>16</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7</w:t>
      </w:r>
      <w:r>
        <w:rPr>
          <w:noProof/>
        </w:rPr>
        <w:tab/>
        <w:t>Publication of statement about a caution, or the cancellation or suspension of registration</w:t>
      </w:r>
      <w:r w:rsidRPr="00C11AD5">
        <w:rPr>
          <w:noProof/>
        </w:rPr>
        <w:tab/>
      </w:r>
      <w:r w:rsidRPr="00C11AD5">
        <w:rPr>
          <w:noProof/>
        </w:rPr>
        <w:fldChar w:fldCharType="begin"/>
      </w:r>
      <w:r w:rsidRPr="00C11AD5">
        <w:rPr>
          <w:noProof/>
        </w:rPr>
        <w:instrText xml:space="preserve"> PAGEREF _Toc97109344 \h </w:instrText>
      </w:r>
      <w:r w:rsidRPr="00C11AD5">
        <w:rPr>
          <w:noProof/>
        </w:rPr>
      </w:r>
      <w:r w:rsidRPr="00C11AD5">
        <w:rPr>
          <w:noProof/>
        </w:rPr>
        <w:fldChar w:fldCharType="separate"/>
      </w:r>
      <w:r w:rsidR="009C2952">
        <w:rPr>
          <w:noProof/>
        </w:rPr>
        <w:t>17</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7A</w:t>
      </w:r>
      <w:r>
        <w:rPr>
          <w:noProof/>
        </w:rPr>
        <w:tab/>
        <w:t>Requiring registered migration agents to give information or documents</w:t>
      </w:r>
      <w:r w:rsidRPr="00C11AD5">
        <w:rPr>
          <w:noProof/>
        </w:rPr>
        <w:tab/>
      </w:r>
      <w:r w:rsidRPr="00C11AD5">
        <w:rPr>
          <w:noProof/>
        </w:rPr>
        <w:fldChar w:fldCharType="begin"/>
      </w:r>
      <w:r w:rsidRPr="00C11AD5">
        <w:rPr>
          <w:noProof/>
        </w:rPr>
        <w:instrText xml:space="preserve"> PAGEREF _Toc97109345 \h </w:instrText>
      </w:r>
      <w:r w:rsidRPr="00C11AD5">
        <w:rPr>
          <w:noProof/>
        </w:rPr>
      </w:r>
      <w:r w:rsidRPr="00C11AD5">
        <w:rPr>
          <w:noProof/>
        </w:rPr>
        <w:fldChar w:fldCharType="separate"/>
      </w:r>
      <w:r w:rsidR="009C2952">
        <w:rPr>
          <w:noProof/>
        </w:rPr>
        <w:t>17</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7B</w:t>
      </w:r>
      <w:r>
        <w:rPr>
          <w:noProof/>
        </w:rPr>
        <w:tab/>
        <w:t>Stay orders—prescribed supervisory requirements</w:t>
      </w:r>
      <w:r w:rsidRPr="00C11AD5">
        <w:rPr>
          <w:noProof/>
        </w:rPr>
        <w:tab/>
      </w:r>
      <w:r w:rsidRPr="00C11AD5">
        <w:rPr>
          <w:noProof/>
        </w:rPr>
        <w:fldChar w:fldCharType="begin"/>
      </w:r>
      <w:r w:rsidRPr="00C11AD5">
        <w:rPr>
          <w:noProof/>
        </w:rPr>
        <w:instrText xml:space="preserve"> PAGEREF _Toc97109346 \h </w:instrText>
      </w:r>
      <w:r w:rsidRPr="00C11AD5">
        <w:rPr>
          <w:noProof/>
        </w:rPr>
      </w:r>
      <w:r w:rsidRPr="00C11AD5">
        <w:rPr>
          <w:noProof/>
        </w:rPr>
        <w:fldChar w:fldCharType="separate"/>
      </w:r>
      <w:r w:rsidR="009C2952">
        <w:rPr>
          <w:noProof/>
        </w:rPr>
        <w:t>17</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7E</w:t>
      </w:r>
      <w:r>
        <w:rPr>
          <w:noProof/>
        </w:rPr>
        <w:tab/>
        <w:t>Publication of statement about barring former agents from registration</w:t>
      </w:r>
      <w:r w:rsidRPr="00C11AD5">
        <w:rPr>
          <w:noProof/>
        </w:rPr>
        <w:tab/>
      </w:r>
      <w:r w:rsidRPr="00C11AD5">
        <w:rPr>
          <w:noProof/>
        </w:rPr>
        <w:fldChar w:fldCharType="begin"/>
      </w:r>
      <w:r w:rsidRPr="00C11AD5">
        <w:rPr>
          <w:noProof/>
        </w:rPr>
        <w:instrText xml:space="preserve"> PAGEREF _Toc97109347 \h </w:instrText>
      </w:r>
      <w:r w:rsidRPr="00C11AD5">
        <w:rPr>
          <w:noProof/>
        </w:rPr>
      </w:r>
      <w:r w:rsidRPr="00C11AD5">
        <w:rPr>
          <w:noProof/>
        </w:rPr>
        <w:fldChar w:fldCharType="separate"/>
      </w:r>
      <w:r w:rsidR="009C2952">
        <w:rPr>
          <w:noProof/>
        </w:rPr>
        <w:t>18</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7F</w:t>
      </w:r>
      <w:r>
        <w:rPr>
          <w:noProof/>
        </w:rPr>
        <w:tab/>
        <w:t>Requiring former registered migration agents to give information or documents</w:t>
      </w:r>
      <w:r w:rsidRPr="00C11AD5">
        <w:rPr>
          <w:noProof/>
        </w:rPr>
        <w:tab/>
      </w:r>
      <w:r w:rsidRPr="00C11AD5">
        <w:rPr>
          <w:noProof/>
        </w:rPr>
        <w:fldChar w:fldCharType="begin"/>
      </w:r>
      <w:r w:rsidRPr="00C11AD5">
        <w:rPr>
          <w:noProof/>
        </w:rPr>
        <w:instrText xml:space="preserve"> PAGEREF _Toc97109348 \h </w:instrText>
      </w:r>
      <w:r w:rsidRPr="00C11AD5">
        <w:rPr>
          <w:noProof/>
        </w:rPr>
      </w:r>
      <w:r w:rsidRPr="00C11AD5">
        <w:rPr>
          <w:noProof/>
        </w:rPr>
        <w:fldChar w:fldCharType="separate"/>
      </w:r>
      <w:r w:rsidR="009C2952">
        <w:rPr>
          <w:noProof/>
        </w:rPr>
        <w:t>18</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7G</w:t>
      </w:r>
      <w:r>
        <w:rPr>
          <w:noProof/>
        </w:rPr>
        <w:tab/>
        <w:t>Method of notification of giving of immigration assistance to visa applicants</w:t>
      </w:r>
      <w:r w:rsidRPr="00C11AD5">
        <w:rPr>
          <w:noProof/>
        </w:rPr>
        <w:tab/>
      </w:r>
      <w:r w:rsidRPr="00C11AD5">
        <w:rPr>
          <w:noProof/>
        </w:rPr>
        <w:fldChar w:fldCharType="begin"/>
      </w:r>
      <w:r w:rsidRPr="00C11AD5">
        <w:rPr>
          <w:noProof/>
        </w:rPr>
        <w:instrText xml:space="preserve"> PAGEREF _Toc97109349 \h </w:instrText>
      </w:r>
      <w:r w:rsidRPr="00C11AD5">
        <w:rPr>
          <w:noProof/>
        </w:rPr>
      </w:r>
      <w:r w:rsidRPr="00C11AD5">
        <w:rPr>
          <w:noProof/>
        </w:rPr>
        <w:fldChar w:fldCharType="separate"/>
      </w:r>
      <w:r w:rsidR="009C2952">
        <w:rPr>
          <w:noProof/>
        </w:rPr>
        <w:t>19</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7H</w:t>
      </w:r>
      <w:r>
        <w:rPr>
          <w:noProof/>
        </w:rPr>
        <w:tab/>
        <w:t>Method of notification of giving of immigration assistance to review applicants</w:t>
      </w:r>
      <w:r w:rsidRPr="00C11AD5">
        <w:rPr>
          <w:noProof/>
        </w:rPr>
        <w:tab/>
      </w:r>
      <w:r w:rsidRPr="00C11AD5">
        <w:rPr>
          <w:noProof/>
        </w:rPr>
        <w:fldChar w:fldCharType="begin"/>
      </w:r>
      <w:r w:rsidRPr="00C11AD5">
        <w:rPr>
          <w:noProof/>
        </w:rPr>
        <w:instrText xml:space="preserve"> PAGEREF _Toc97109350 \h </w:instrText>
      </w:r>
      <w:r w:rsidRPr="00C11AD5">
        <w:rPr>
          <w:noProof/>
        </w:rPr>
      </w:r>
      <w:r w:rsidRPr="00C11AD5">
        <w:rPr>
          <w:noProof/>
        </w:rPr>
        <w:fldChar w:fldCharType="separate"/>
      </w:r>
      <w:r w:rsidR="009C2952">
        <w:rPr>
          <w:noProof/>
        </w:rPr>
        <w:t>19</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7I</w:t>
      </w:r>
      <w:r>
        <w:rPr>
          <w:noProof/>
        </w:rPr>
        <w:tab/>
        <w:t>Statement of services</w:t>
      </w:r>
      <w:r w:rsidRPr="00C11AD5">
        <w:rPr>
          <w:noProof/>
        </w:rPr>
        <w:tab/>
      </w:r>
      <w:r w:rsidRPr="00C11AD5">
        <w:rPr>
          <w:noProof/>
        </w:rPr>
        <w:fldChar w:fldCharType="begin"/>
      </w:r>
      <w:r w:rsidRPr="00C11AD5">
        <w:rPr>
          <w:noProof/>
        </w:rPr>
        <w:instrText xml:space="preserve"> PAGEREF _Toc97109351 \h </w:instrText>
      </w:r>
      <w:r w:rsidRPr="00C11AD5">
        <w:rPr>
          <w:noProof/>
        </w:rPr>
      </w:r>
      <w:r w:rsidRPr="00C11AD5">
        <w:rPr>
          <w:noProof/>
        </w:rPr>
        <w:fldChar w:fldCharType="separate"/>
      </w:r>
      <w:r w:rsidR="009C2952">
        <w:rPr>
          <w:noProof/>
        </w:rPr>
        <w:t>20</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w:t>
      </w:r>
      <w:r>
        <w:rPr>
          <w:noProof/>
        </w:rPr>
        <w:tab/>
        <w:t>Complaints</w:t>
      </w:r>
      <w:r w:rsidRPr="00C11AD5">
        <w:rPr>
          <w:noProof/>
        </w:rPr>
        <w:tab/>
      </w:r>
      <w:r w:rsidRPr="00C11AD5">
        <w:rPr>
          <w:noProof/>
        </w:rPr>
        <w:fldChar w:fldCharType="begin"/>
      </w:r>
      <w:r w:rsidRPr="00C11AD5">
        <w:rPr>
          <w:noProof/>
        </w:rPr>
        <w:instrText xml:space="preserve"> PAGEREF _Toc97109352 \h </w:instrText>
      </w:r>
      <w:r w:rsidRPr="00C11AD5">
        <w:rPr>
          <w:noProof/>
        </w:rPr>
      </w:r>
      <w:r w:rsidRPr="00C11AD5">
        <w:rPr>
          <w:noProof/>
        </w:rPr>
        <w:fldChar w:fldCharType="separate"/>
      </w:r>
      <w:r w:rsidR="009C2952">
        <w:rPr>
          <w:noProof/>
        </w:rPr>
        <w:t>20</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9A</w:t>
      </w:r>
      <w:r>
        <w:rPr>
          <w:noProof/>
        </w:rPr>
        <w:tab/>
        <w:t>Consumer guide</w:t>
      </w:r>
      <w:r w:rsidRPr="00C11AD5">
        <w:rPr>
          <w:noProof/>
        </w:rPr>
        <w:tab/>
      </w:r>
      <w:r w:rsidRPr="00C11AD5">
        <w:rPr>
          <w:noProof/>
        </w:rPr>
        <w:fldChar w:fldCharType="begin"/>
      </w:r>
      <w:r w:rsidRPr="00C11AD5">
        <w:rPr>
          <w:noProof/>
        </w:rPr>
        <w:instrText xml:space="preserve"> PAGEREF _Toc97109353 \h </w:instrText>
      </w:r>
      <w:r w:rsidRPr="00C11AD5">
        <w:rPr>
          <w:noProof/>
        </w:rPr>
      </w:r>
      <w:r w:rsidRPr="00C11AD5">
        <w:rPr>
          <w:noProof/>
        </w:rPr>
        <w:fldChar w:fldCharType="separate"/>
      </w:r>
      <w:r w:rsidR="009C2952">
        <w:rPr>
          <w:noProof/>
        </w:rPr>
        <w:t>20</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9B</w:t>
      </w:r>
      <w:r>
        <w:rPr>
          <w:noProof/>
        </w:rPr>
        <w:tab/>
        <w:t>Disclosure of personal information by the Authority</w:t>
      </w:r>
      <w:r w:rsidRPr="00C11AD5">
        <w:rPr>
          <w:noProof/>
        </w:rPr>
        <w:tab/>
      </w:r>
      <w:r w:rsidRPr="00C11AD5">
        <w:rPr>
          <w:noProof/>
        </w:rPr>
        <w:fldChar w:fldCharType="begin"/>
      </w:r>
      <w:r w:rsidRPr="00C11AD5">
        <w:rPr>
          <w:noProof/>
        </w:rPr>
        <w:instrText xml:space="preserve"> PAGEREF _Toc97109354 \h </w:instrText>
      </w:r>
      <w:r w:rsidRPr="00C11AD5">
        <w:rPr>
          <w:noProof/>
        </w:rPr>
      </w:r>
      <w:r w:rsidRPr="00C11AD5">
        <w:rPr>
          <w:noProof/>
        </w:rPr>
        <w:fldChar w:fldCharType="separate"/>
      </w:r>
      <w:r w:rsidR="009C2952">
        <w:rPr>
          <w:noProof/>
        </w:rPr>
        <w:t>21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9C</w:t>
      </w:r>
      <w:r>
        <w:rPr>
          <w:noProof/>
        </w:rPr>
        <w:tab/>
        <w:t>Disclosure of personal information by the Secretary</w:t>
      </w:r>
      <w:r w:rsidRPr="00C11AD5">
        <w:rPr>
          <w:noProof/>
        </w:rPr>
        <w:tab/>
      </w:r>
      <w:r w:rsidRPr="00C11AD5">
        <w:rPr>
          <w:noProof/>
        </w:rPr>
        <w:fldChar w:fldCharType="begin"/>
      </w:r>
      <w:r w:rsidRPr="00C11AD5">
        <w:rPr>
          <w:noProof/>
        </w:rPr>
        <w:instrText xml:space="preserve"> PAGEREF _Toc97109355 \h </w:instrText>
      </w:r>
      <w:r w:rsidRPr="00C11AD5">
        <w:rPr>
          <w:noProof/>
        </w:rPr>
      </w:r>
      <w:r w:rsidRPr="00C11AD5">
        <w:rPr>
          <w:noProof/>
        </w:rPr>
        <w:fldChar w:fldCharType="separate"/>
      </w:r>
      <w:r w:rsidR="009C2952">
        <w:rPr>
          <w:noProof/>
        </w:rPr>
        <w:t>21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9D</w:t>
      </w:r>
      <w:r>
        <w:rPr>
          <w:noProof/>
        </w:rPr>
        <w:tab/>
        <w:t>Disclosure of personal information by a review authority</w:t>
      </w:r>
      <w:r w:rsidRPr="00C11AD5">
        <w:rPr>
          <w:noProof/>
        </w:rPr>
        <w:tab/>
      </w:r>
      <w:r w:rsidRPr="00C11AD5">
        <w:rPr>
          <w:noProof/>
        </w:rPr>
        <w:fldChar w:fldCharType="begin"/>
      </w:r>
      <w:r w:rsidRPr="00C11AD5">
        <w:rPr>
          <w:noProof/>
        </w:rPr>
        <w:instrText xml:space="preserve"> PAGEREF _Toc97109356 \h </w:instrText>
      </w:r>
      <w:r w:rsidRPr="00C11AD5">
        <w:rPr>
          <w:noProof/>
        </w:rPr>
      </w:r>
      <w:r w:rsidRPr="00C11AD5">
        <w:rPr>
          <w:noProof/>
        </w:rPr>
        <w:fldChar w:fldCharType="separate"/>
      </w:r>
      <w:r w:rsidR="009C2952">
        <w:rPr>
          <w:noProof/>
        </w:rPr>
        <w:t>22</w:t>
      </w:r>
      <w:r w:rsidRPr="00C11AD5">
        <w:rPr>
          <w:noProof/>
        </w:rPr>
        <w:fldChar w:fldCharType="end"/>
      </w:r>
    </w:p>
    <w:p w:rsidR="00C11AD5" w:rsidRDefault="00C11AD5" w:rsidP="00C11AD5">
      <w:pPr>
        <w:pStyle w:val="TOC2"/>
        <w:ind w:right="1792"/>
        <w:rPr>
          <w:rFonts w:asciiTheme="minorHAnsi" w:eastAsiaTheme="minorEastAsia" w:hAnsiTheme="minorHAnsi" w:cstheme="minorBidi"/>
          <w:b w:val="0"/>
          <w:noProof/>
          <w:kern w:val="0"/>
          <w:sz w:val="22"/>
          <w:szCs w:val="22"/>
        </w:rPr>
      </w:pPr>
      <w:r>
        <w:rPr>
          <w:noProof/>
        </w:rPr>
        <w:t>Part 3C—Approval of CPD providers</w:t>
      </w:r>
      <w:r w:rsidRPr="00C11AD5">
        <w:rPr>
          <w:b w:val="0"/>
          <w:noProof/>
          <w:sz w:val="18"/>
        </w:rPr>
        <w:tab/>
      </w:r>
      <w:r w:rsidRPr="00C11AD5">
        <w:rPr>
          <w:b w:val="0"/>
          <w:noProof/>
          <w:sz w:val="18"/>
        </w:rPr>
        <w:fldChar w:fldCharType="begin"/>
      </w:r>
      <w:r w:rsidRPr="00C11AD5">
        <w:rPr>
          <w:b w:val="0"/>
          <w:noProof/>
          <w:sz w:val="18"/>
        </w:rPr>
        <w:instrText xml:space="preserve"> PAGEREF _Toc97109357 \h </w:instrText>
      </w:r>
      <w:r w:rsidRPr="00C11AD5">
        <w:rPr>
          <w:b w:val="0"/>
          <w:noProof/>
          <w:sz w:val="18"/>
        </w:rPr>
      </w:r>
      <w:r w:rsidRPr="00C11AD5">
        <w:rPr>
          <w:b w:val="0"/>
          <w:noProof/>
          <w:sz w:val="18"/>
        </w:rPr>
        <w:fldChar w:fldCharType="separate"/>
      </w:r>
      <w:r w:rsidR="009C2952">
        <w:rPr>
          <w:b w:val="0"/>
          <w:noProof/>
          <w:sz w:val="18"/>
        </w:rPr>
        <w:t>23</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9M</w:t>
      </w:r>
      <w:r>
        <w:rPr>
          <w:noProof/>
        </w:rPr>
        <w:tab/>
        <w:t>Application for approval as CPD provider</w:t>
      </w:r>
      <w:r w:rsidRPr="00C11AD5">
        <w:rPr>
          <w:noProof/>
        </w:rPr>
        <w:tab/>
      </w:r>
      <w:r w:rsidRPr="00C11AD5">
        <w:rPr>
          <w:noProof/>
        </w:rPr>
        <w:fldChar w:fldCharType="begin"/>
      </w:r>
      <w:r w:rsidRPr="00C11AD5">
        <w:rPr>
          <w:noProof/>
        </w:rPr>
        <w:instrText xml:space="preserve"> PAGEREF _Toc97109358 \h </w:instrText>
      </w:r>
      <w:r w:rsidRPr="00C11AD5">
        <w:rPr>
          <w:noProof/>
        </w:rPr>
      </w:r>
      <w:r w:rsidRPr="00C11AD5">
        <w:rPr>
          <w:noProof/>
        </w:rPr>
        <w:fldChar w:fldCharType="separate"/>
      </w:r>
      <w:r w:rsidR="009C2952">
        <w:rPr>
          <w:noProof/>
        </w:rPr>
        <w:t>23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9N</w:t>
      </w:r>
      <w:r>
        <w:rPr>
          <w:noProof/>
        </w:rPr>
        <w:tab/>
        <w:t>Approval of CPD providers</w:t>
      </w:r>
      <w:r w:rsidRPr="00C11AD5">
        <w:rPr>
          <w:noProof/>
        </w:rPr>
        <w:tab/>
      </w:r>
      <w:r w:rsidRPr="00C11AD5">
        <w:rPr>
          <w:noProof/>
        </w:rPr>
        <w:fldChar w:fldCharType="begin"/>
      </w:r>
      <w:r w:rsidRPr="00C11AD5">
        <w:rPr>
          <w:noProof/>
        </w:rPr>
        <w:instrText xml:space="preserve"> PAGEREF _Toc97109359 \h </w:instrText>
      </w:r>
      <w:r w:rsidRPr="00C11AD5">
        <w:rPr>
          <w:noProof/>
        </w:rPr>
      </w:r>
      <w:r w:rsidRPr="00C11AD5">
        <w:rPr>
          <w:noProof/>
        </w:rPr>
        <w:fldChar w:fldCharType="separate"/>
      </w:r>
      <w:r w:rsidR="009C2952">
        <w:rPr>
          <w:noProof/>
        </w:rPr>
        <w:t>23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9P</w:t>
      </w:r>
      <w:r>
        <w:rPr>
          <w:noProof/>
        </w:rPr>
        <w:tab/>
        <w:t>Requirements to be approved as CPD provider</w:t>
      </w:r>
      <w:r w:rsidRPr="00C11AD5">
        <w:rPr>
          <w:noProof/>
        </w:rPr>
        <w:tab/>
      </w:r>
      <w:r w:rsidRPr="00C11AD5">
        <w:rPr>
          <w:noProof/>
        </w:rPr>
        <w:fldChar w:fldCharType="begin"/>
      </w:r>
      <w:r w:rsidRPr="00C11AD5">
        <w:rPr>
          <w:noProof/>
        </w:rPr>
        <w:instrText xml:space="preserve"> PAGEREF _Toc97109360 \h </w:instrText>
      </w:r>
      <w:r w:rsidRPr="00C11AD5">
        <w:rPr>
          <w:noProof/>
        </w:rPr>
      </w:r>
      <w:r w:rsidRPr="00C11AD5">
        <w:rPr>
          <w:noProof/>
        </w:rPr>
        <w:fldChar w:fldCharType="separate"/>
      </w:r>
      <w:r w:rsidR="009C2952">
        <w:rPr>
          <w:noProof/>
        </w:rPr>
        <w:t>23</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9Q</w:t>
      </w:r>
      <w:r>
        <w:rPr>
          <w:noProof/>
        </w:rPr>
        <w:tab/>
        <w:t>Conditions of approval as CPD provider</w:t>
      </w:r>
      <w:r w:rsidRPr="00C11AD5">
        <w:rPr>
          <w:noProof/>
        </w:rPr>
        <w:tab/>
      </w:r>
      <w:r w:rsidRPr="00C11AD5">
        <w:rPr>
          <w:noProof/>
        </w:rPr>
        <w:fldChar w:fldCharType="begin"/>
      </w:r>
      <w:r w:rsidRPr="00C11AD5">
        <w:rPr>
          <w:noProof/>
        </w:rPr>
        <w:instrText xml:space="preserve"> PAGEREF _Toc97109361 \h </w:instrText>
      </w:r>
      <w:r w:rsidRPr="00C11AD5">
        <w:rPr>
          <w:noProof/>
        </w:rPr>
      </w:r>
      <w:r w:rsidRPr="00C11AD5">
        <w:rPr>
          <w:noProof/>
        </w:rPr>
        <w:fldChar w:fldCharType="separate"/>
      </w:r>
      <w:r w:rsidR="009C2952">
        <w:rPr>
          <w:noProof/>
        </w:rPr>
        <w:t>24</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9R</w:t>
      </w:r>
      <w:r>
        <w:rPr>
          <w:noProof/>
        </w:rPr>
        <w:tab/>
        <w:t>Period of approval as CPD provider</w:t>
      </w:r>
      <w:r w:rsidRPr="00C11AD5">
        <w:rPr>
          <w:noProof/>
        </w:rPr>
        <w:tab/>
      </w:r>
      <w:r w:rsidRPr="00C11AD5">
        <w:rPr>
          <w:noProof/>
        </w:rPr>
        <w:fldChar w:fldCharType="begin"/>
      </w:r>
      <w:r w:rsidRPr="00C11AD5">
        <w:rPr>
          <w:noProof/>
        </w:rPr>
        <w:instrText xml:space="preserve"> PAGEREF _Toc97109362 \h </w:instrText>
      </w:r>
      <w:r w:rsidRPr="00C11AD5">
        <w:rPr>
          <w:noProof/>
        </w:rPr>
      </w:r>
      <w:r w:rsidRPr="00C11AD5">
        <w:rPr>
          <w:noProof/>
        </w:rPr>
        <w:fldChar w:fldCharType="separate"/>
      </w:r>
      <w:r w:rsidR="009C2952">
        <w:rPr>
          <w:noProof/>
        </w:rPr>
        <w:t>24</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9S</w:t>
      </w:r>
      <w:r>
        <w:rPr>
          <w:noProof/>
        </w:rPr>
        <w:tab/>
        <w:t>Automatic continuation of approval as CPD provider until application to be approved again is dealt with</w:t>
      </w:r>
      <w:r w:rsidRPr="00C11AD5">
        <w:rPr>
          <w:noProof/>
        </w:rPr>
        <w:tab/>
      </w:r>
      <w:r w:rsidRPr="00C11AD5">
        <w:rPr>
          <w:noProof/>
        </w:rPr>
        <w:fldChar w:fldCharType="begin"/>
      </w:r>
      <w:r w:rsidRPr="00C11AD5">
        <w:rPr>
          <w:noProof/>
        </w:rPr>
        <w:instrText xml:space="preserve"> PAGEREF _Toc97109363 \h </w:instrText>
      </w:r>
      <w:r w:rsidRPr="00C11AD5">
        <w:rPr>
          <w:noProof/>
        </w:rPr>
      </w:r>
      <w:r w:rsidRPr="00C11AD5">
        <w:rPr>
          <w:noProof/>
        </w:rPr>
        <w:fldChar w:fldCharType="separate"/>
      </w:r>
      <w:r w:rsidR="009C2952">
        <w:rPr>
          <w:noProof/>
        </w:rPr>
        <w:t>25</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9T</w:t>
      </w:r>
      <w:r>
        <w:rPr>
          <w:noProof/>
        </w:rPr>
        <w:tab/>
        <w:t>Cancellation of approval as CPD provider</w:t>
      </w:r>
      <w:r w:rsidRPr="00C11AD5">
        <w:rPr>
          <w:noProof/>
        </w:rPr>
        <w:tab/>
      </w:r>
      <w:r w:rsidRPr="00C11AD5">
        <w:rPr>
          <w:noProof/>
        </w:rPr>
        <w:fldChar w:fldCharType="begin"/>
      </w:r>
      <w:r w:rsidRPr="00C11AD5">
        <w:rPr>
          <w:noProof/>
        </w:rPr>
        <w:instrText xml:space="preserve"> PAGEREF _Toc97109364 \h </w:instrText>
      </w:r>
      <w:r w:rsidRPr="00C11AD5">
        <w:rPr>
          <w:noProof/>
        </w:rPr>
      </w:r>
      <w:r w:rsidRPr="00C11AD5">
        <w:rPr>
          <w:noProof/>
        </w:rPr>
        <w:fldChar w:fldCharType="separate"/>
      </w:r>
      <w:r w:rsidR="009C2952">
        <w:rPr>
          <w:noProof/>
        </w:rPr>
        <w:t>26</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9U</w:t>
      </w:r>
      <w:r>
        <w:rPr>
          <w:noProof/>
        </w:rPr>
        <w:tab/>
        <w:t>Delegation</w:t>
      </w:r>
      <w:r w:rsidRPr="00C11AD5">
        <w:rPr>
          <w:noProof/>
        </w:rPr>
        <w:tab/>
      </w:r>
      <w:r w:rsidRPr="00C11AD5">
        <w:rPr>
          <w:noProof/>
        </w:rPr>
        <w:fldChar w:fldCharType="begin"/>
      </w:r>
      <w:r w:rsidRPr="00C11AD5">
        <w:rPr>
          <w:noProof/>
        </w:rPr>
        <w:instrText xml:space="preserve"> PAGEREF _Toc97109365 \h </w:instrText>
      </w:r>
      <w:r w:rsidRPr="00C11AD5">
        <w:rPr>
          <w:noProof/>
        </w:rPr>
      </w:r>
      <w:r w:rsidRPr="00C11AD5">
        <w:rPr>
          <w:noProof/>
        </w:rPr>
        <w:fldChar w:fldCharType="separate"/>
      </w:r>
      <w:r w:rsidR="009C2952">
        <w:rPr>
          <w:noProof/>
        </w:rPr>
        <w:t>26</w:t>
      </w:r>
      <w:r w:rsidRPr="00C11AD5">
        <w:rPr>
          <w:noProof/>
        </w:rPr>
        <w:fldChar w:fldCharType="end"/>
      </w:r>
    </w:p>
    <w:p w:rsidR="00C11AD5" w:rsidRDefault="00C11AD5" w:rsidP="00C11AD5">
      <w:pPr>
        <w:pStyle w:val="TOC2"/>
        <w:ind w:right="1792"/>
        <w:rPr>
          <w:rFonts w:asciiTheme="minorHAnsi" w:eastAsiaTheme="minorEastAsia" w:hAnsiTheme="minorHAnsi" w:cstheme="minorBidi"/>
          <w:b w:val="0"/>
          <w:noProof/>
          <w:kern w:val="0"/>
          <w:sz w:val="22"/>
          <w:szCs w:val="22"/>
        </w:rPr>
      </w:pPr>
      <w:r>
        <w:rPr>
          <w:noProof/>
        </w:rPr>
        <w:t>Part 4—Miscellaneous</w:t>
      </w:r>
      <w:r w:rsidRPr="00C11AD5">
        <w:rPr>
          <w:b w:val="0"/>
          <w:noProof/>
          <w:sz w:val="18"/>
        </w:rPr>
        <w:tab/>
      </w:r>
      <w:r w:rsidRPr="00C11AD5">
        <w:rPr>
          <w:b w:val="0"/>
          <w:noProof/>
          <w:sz w:val="18"/>
        </w:rPr>
        <w:fldChar w:fldCharType="begin"/>
      </w:r>
      <w:r w:rsidRPr="00C11AD5">
        <w:rPr>
          <w:b w:val="0"/>
          <w:noProof/>
          <w:sz w:val="18"/>
        </w:rPr>
        <w:instrText xml:space="preserve"> PAGEREF _Toc97109366 \h </w:instrText>
      </w:r>
      <w:r w:rsidRPr="00C11AD5">
        <w:rPr>
          <w:b w:val="0"/>
          <w:noProof/>
          <w:sz w:val="18"/>
        </w:rPr>
      </w:r>
      <w:r w:rsidRPr="00C11AD5">
        <w:rPr>
          <w:b w:val="0"/>
          <w:noProof/>
          <w:sz w:val="18"/>
        </w:rPr>
        <w:fldChar w:fldCharType="separate"/>
      </w:r>
      <w:r w:rsidR="009C2952">
        <w:rPr>
          <w:b w:val="0"/>
          <w:noProof/>
          <w:sz w:val="18"/>
        </w:rPr>
        <w:t>27</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11</w:t>
      </w:r>
      <w:r>
        <w:rPr>
          <w:noProof/>
        </w:rPr>
        <w:tab/>
        <w:t>Approved forms</w:t>
      </w:r>
      <w:r w:rsidRPr="00C11AD5">
        <w:rPr>
          <w:noProof/>
        </w:rPr>
        <w:tab/>
      </w:r>
      <w:r w:rsidRPr="00C11AD5">
        <w:rPr>
          <w:noProof/>
        </w:rPr>
        <w:fldChar w:fldCharType="begin"/>
      </w:r>
      <w:r w:rsidRPr="00C11AD5">
        <w:rPr>
          <w:noProof/>
        </w:rPr>
        <w:instrText xml:space="preserve"> PAGEREF _Toc97109367 \h </w:instrText>
      </w:r>
      <w:r w:rsidRPr="00C11AD5">
        <w:rPr>
          <w:noProof/>
        </w:rPr>
      </w:r>
      <w:r w:rsidRPr="00C11AD5">
        <w:rPr>
          <w:noProof/>
        </w:rPr>
        <w:fldChar w:fldCharType="separate"/>
      </w:r>
      <w:r w:rsidR="009C2952">
        <w:rPr>
          <w:noProof/>
        </w:rPr>
        <w:t>27</w:t>
      </w:r>
      <w:r w:rsidRPr="00C11AD5">
        <w:rPr>
          <w:noProof/>
        </w:rPr>
        <w:fldChar w:fldCharType="end"/>
      </w:r>
    </w:p>
    <w:p w:rsidR="00C11AD5" w:rsidRDefault="00C11AD5" w:rsidP="00C11AD5">
      <w:pPr>
        <w:pStyle w:val="TOC2"/>
        <w:ind w:right="1792"/>
        <w:rPr>
          <w:rFonts w:asciiTheme="minorHAnsi" w:eastAsiaTheme="minorEastAsia" w:hAnsiTheme="minorHAnsi" w:cstheme="minorBidi"/>
          <w:b w:val="0"/>
          <w:noProof/>
          <w:kern w:val="0"/>
          <w:sz w:val="22"/>
          <w:szCs w:val="22"/>
        </w:rPr>
      </w:pPr>
      <w:r>
        <w:rPr>
          <w:noProof/>
        </w:rPr>
        <w:t>Part 5—Transitional provisions</w:t>
      </w:r>
      <w:r w:rsidRPr="00C11AD5">
        <w:rPr>
          <w:b w:val="0"/>
          <w:noProof/>
          <w:sz w:val="18"/>
        </w:rPr>
        <w:tab/>
      </w:r>
      <w:r w:rsidRPr="00C11AD5">
        <w:rPr>
          <w:b w:val="0"/>
          <w:noProof/>
          <w:sz w:val="18"/>
        </w:rPr>
        <w:fldChar w:fldCharType="begin"/>
      </w:r>
      <w:r w:rsidRPr="00C11AD5">
        <w:rPr>
          <w:b w:val="0"/>
          <w:noProof/>
          <w:sz w:val="18"/>
        </w:rPr>
        <w:instrText xml:space="preserve"> PAGEREF _Toc97109368 \h </w:instrText>
      </w:r>
      <w:r w:rsidRPr="00C11AD5">
        <w:rPr>
          <w:b w:val="0"/>
          <w:noProof/>
          <w:sz w:val="18"/>
        </w:rPr>
      </w:r>
      <w:r w:rsidRPr="00C11AD5">
        <w:rPr>
          <w:b w:val="0"/>
          <w:noProof/>
          <w:sz w:val="18"/>
        </w:rPr>
        <w:fldChar w:fldCharType="separate"/>
      </w:r>
      <w:r w:rsidR="009C2952">
        <w:rPr>
          <w:b w:val="0"/>
          <w:noProof/>
          <w:sz w:val="18"/>
        </w:rPr>
        <w:t>28</w:t>
      </w:r>
      <w:r w:rsidRPr="00C11AD5">
        <w:rPr>
          <w:b w:val="0"/>
          <w:noProof/>
          <w:sz w:val="18"/>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1—Amendments made by Migration Legislation Amendment Regulation 2012 (No. 4)</w:t>
      </w:r>
      <w:r w:rsidRPr="00C11AD5">
        <w:rPr>
          <w:b w:val="0"/>
          <w:noProof/>
          <w:sz w:val="18"/>
        </w:rPr>
        <w:tab/>
      </w:r>
      <w:r w:rsidRPr="00C11AD5">
        <w:rPr>
          <w:b w:val="0"/>
          <w:noProof/>
          <w:sz w:val="18"/>
        </w:rPr>
        <w:fldChar w:fldCharType="begin"/>
      </w:r>
      <w:r w:rsidRPr="00C11AD5">
        <w:rPr>
          <w:b w:val="0"/>
          <w:noProof/>
          <w:sz w:val="18"/>
        </w:rPr>
        <w:instrText xml:space="preserve"> PAGEREF _Toc97109369 \h </w:instrText>
      </w:r>
      <w:r w:rsidRPr="00C11AD5">
        <w:rPr>
          <w:b w:val="0"/>
          <w:noProof/>
          <w:sz w:val="18"/>
        </w:rPr>
      </w:r>
      <w:r w:rsidRPr="00C11AD5">
        <w:rPr>
          <w:b w:val="0"/>
          <w:noProof/>
          <w:sz w:val="18"/>
        </w:rPr>
        <w:fldChar w:fldCharType="separate"/>
      </w:r>
      <w:r w:rsidR="009C2952">
        <w:rPr>
          <w:b w:val="0"/>
          <w:noProof/>
          <w:sz w:val="18"/>
        </w:rPr>
        <w:t>28</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12</w:t>
      </w:r>
      <w:r>
        <w:rPr>
          <w:noProof/>
        </w:rPr>
        <w:tab/>
        <w:t>Operation of amendments</w:t>
      </w:r>
      <w:r w:rsidRPr="00C11AD5">
        <w:rPr>
          <w:noProof/>
        </w:rPr>
        <w:tab/>
      </w:r>
      <w:r w:rsidRPr="00C11AD5">
        <w:rPr>
          <w:noProof/>
        </w:rPr>
        <w:fldChar w:fldCharType="begin"/>
      </w:r>
      <w:r w:rsidRPr="00C11AD5">
        <w:rPr>
          <w:noProof/>
        </w:rPr>
        <w:instrText xml:space="preserve"> PAGEREF _Toc97109370 \h </w:instrText>
      </w:r>
      <w:r w:rsidRPr="00C11AD5">
        <w:rPr>
          <w:noProof/>
        </w:rPr>
      </w:r>
      <w:r w:rsidRPr="00C11AD5">
        <w:rPr>
          <w:noProof/>
        </w:rPr>
        <w:fldChar w:fldCharType="separate"/>
      </w:r>
      <w:r w:rsidR="009C2952">
        <w:rPr>
          <w:noProof/>
        </w:rPr>
        <w:t>28</w:t>
      </w:r>
      <w:r w:rsidRPr="00C11AD5">
        <w:rPr>
          <w:noProof/>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2—Amendments made by the Migration Legislation Amendment Regulation 2013 (No. 1)</w:t>
      </w:r>
      <w:r w:rsidRPr="00C11AD5">
        <w:rPr>
          <w:b w:val="0"/>
          <w:noProof/>
          <w:sz w:val="18"/>
        </w:rPr>
        <w:tab/>
      </w:r>
      <w:r w:rsidRPr="00C11AD5">
        <w:rPr>
          <w:b w:val="0"/>
          <w:noProof/>
          <w:sz w:val="18"/>
        </w:rPr>
        <w:fldChar w:fldCharType="begin"/>
      </w:r>
      <w:r w:rsidRPr="00C11AD5">
        <w:rPr>
          <w:b w:val="0"/>
          <w:noProof/>
          <w:sz w:val="18"/>
        </w:rPr>
        <w:instrText xml:space="preserve"> PAGEREF _Toc97109371 \h </w:instrText>
      </w:r>
      <w:r w:rsidRPr="00C11AD5">
        <w:rPr>
          <w:b w:val="0"/>
          <w:noProof/>
          <w:sz w:val="18"/>
        </w:rPr>
      </w:r>
      <w:r w:rsidRPr="00C11AD5">
        <w:rPr>
          <w:b w:val="0"/>
          <w:noProof/>
          <w:sz w:val="18"/>
        </w:rPr>
        <w:fldChar w:fldCharType="separate"/>
      </w:r>
      <w:r w:rsidR="009C2952">
        <w:rPr>
          <w:b w:val="0"/>
          <w:noProof/>
          <w:sz w:val="18"/>
        </w:rPr>
        <w:t>29</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13</w:t>
      </w:r>
      <w:r>
        <w:rPr>
          <w:noProof/>
        </w:rPr>
        <w:tab/>
        <w:t>Operation of amendments</w:t>
      </w:r>
      <w:r w:rsidRPr="00C11AD5">
        <w:rPr>
          <w:noProof/>
        </w:rPr>
        <w:tab/>
      </w:r>
      <w:r w:rsidRPr="00C11AD5">
        <w:rPr>
          <w:noProof/>
        </w:rPr>
        <w:fldChar w:fldCharType="begin"/>
      </w:r>
      <w:r w:rsidRPr="00C11AD5">
        <w:rPr>
          <w:noProof/>
        </w:rPr>
        <w:instrText xml:space="preserve"> PAGEREF _Toc97109372 \h </w:instrText>
      </w:r>
      <w:r w:rsidRPr="00C11AD5">
        <w:rPr>
          <w:noProof/>
        </w:rPr>
      </w:r>
      <w:r w:rsidRPr="00C11AD5">
        <w:rPr>
          <w:noProof/>
        </w:rPr>
        <w:fldChar w:fldCharType="separate"/>
      </w:r>
      <w:r w:rsidR="009C2952">
        <w:rPr>
          <w:noProof/>
        </w:rPr>
        <w:t>29</w:t>
      </w:r>
      <w:r w:rsidRPr="00C11AD5">
        <w:rPr>
          <w:noProof/>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lastRenderedPageBreak/>
        <w:t>Division 3—Amendments made by the Migration Legislation Amendment Regulation 2013 (No. 2)</w:t>
      </w:r>
      <w:r w:rsidRPr="00C11AD5">
        <w:rPr>
          <w:b w:val="0"/>
          <w:noProof/>
          <w:sz w:val="18"/>
        </w:rPr>
        <w:tab/>
      </w:r>
      <w:r w:rsidRPr="00C11AD5">
        <w:rPr>
          <w:b w:val="0"/>
          <w:noProof/>
          <w:sz w:val="18"/>
        </w:rPr>
        <w:fldChar w:fldCharType="begin"/>
      </w:r>
      <w:r w:rsidRPr="00C11AD5">
        <w:rPr>
          <w:b w:val="0"/>
          <w:noProof/>
          <w:sz w:val="18"/>
        </w:rPr>
        <w:instrText xml:space="preserve"> PAGEREF _Toc97109373 \h </w:instrText>
      </w:r>
      <w:r w:rsidRPr="00C11AD5">
        <w:rPr>
          <w:b w:val="0"/>
          <w:noProof/>
          <w:sz w:val="18"/>
        </w:rPr>
      </w:r>
      <w:r w:rsidRPr="00C11AD5">
        <w:rPr>
          <w:b w:val="0"/>
          <w:noProof/>
          <w:sz w:val="18"/>
        </w:rPr>
        <w:fldChar w:fldCharType="separate"/>
      </w:r>
      <w:r w:rsidR="009C2952">
        <w:rPr>
          <w:b w:val="0"/>
          <w:noProof/>
          <w:sz w:val="18"/>
        </w:rPr>
        <w:t>30</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14</w:t>
      </w:r>
      <w:r>
        <w:rPr>
          <w:noProof/>
        </w:rPr>
        <w:tab/>
        <w:t>Operation of amendments</w:t>
      </w:r>
      <w:r w:rsidRPr="00C11AD5">
        <w:rPr>
          <w:noProof/>
        </w:rPr>
        <w:tab/>
      </w:r>
      <w:r w:rsidRPr="00C11AD5">
        <w:rPr>
          <w:noProof/>
        </w:rPr>
        <w:fldChar w:fldCharType="begin"/>
      </w:r>
      <w:r w:rsidRPr="00C11AD5">
        <w:rPr>
          <w:noProof/>
        </w:rPr>
        <w:instrText xml:space="preserve"> PAGEREF _Toc97109374 \h </w:instrText>
      </w:r>
      <w:r w:rsidRPr="00C11AD5">
        <w:rPr>
          <w:noProof/>
        </w:rPr>
      </w:r>
      <w:r w:rsidRPr="00C11AD5">
        <w:rPr>
          <w:noProof/>
        </w:rPr>
        <w:fldChar w:fldCharType="separate"/>
      </w:r>
      <w:r w:rsidR="009C2952">
        <w:rPr>
          <w:noProof/>
        </w:rPr>
        <w:t>30</w:t>
      </w:r>
      <w:r w:rsidRPr="00C11AD5">
        <w:rPr>
          <w:noProof/>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4—Amendments made by the Migration Legislation Amendment (2017 Measures No. 1) Regulations 2017</w:t>
      </w:r>
      <w:r w:rsidRPr="00C11AD5">
        <w:rPr>
          <w:b w:val="0"/>
          <w:noProof/>
          <w:sz w:val="18"/>
        </w:rPr>
        <w:tab/>
      </w:r>
      <w:r w:rsidRPr="00C11AD5">
        <w:rPr>
          <w:b w:val="0"/>
          <w:noProof/>
          <w:sz w:val="18"/>
        </w:rPr>
        <w:fldChar w:fldCharType="begin"/>
      </w:r>
      <w:r w:rsidRPr="00C11AD5">
        <w:rPr>
          <w:b w:val="0"/>
          <w:noProof/>
          <w:sz w:val="18"/>
        </w:rPr>
        <w:instrText xml:space="preserve"> PAGEREF _Toc97109375 \h </w:instrText>
      </w:r>
      <w:r w:rsidRPr="00C11AD5">
        <w:rPr>
          <w:b w:val="0"/>
          <w:noProof/>
          <w:sz w:val="18"/>
        </w:rPr>
      </w:r>
      <w:r w:rsidRPr="00C11AD5">
        <w:rPr>
          <w:b w:val="0"/>
          <w:noProof/>
          <w:sz w:val="18"/>
        </w:rPr>
        <w:fldChar w:fldCharType="separate"/>
      </w:r>
      <w:r w:rsidR="009C2952">
        <w:rPr>
          <w:b w:val="0"/>
          <w:noProof/>
          <w:sz w:val="18"/>
        </w:rPr>
        <w:t>31</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15</w:t>
      </w:r>
      <w:r>
        <w:rPr>
          <w:noProof/>
        </w:rPr>
        <w:tab/>
        <w:t>Definitions</w:t>
      </w:r>
      <w:r w:rsidRPr="00C11AD5">
        <w:rPr>
          <w:noProof/>
        </w:rPr>
        <w:tab/>
      </w:r>
      <w:r w:rsidRPr="00C11AD5">
        <w:rPr>
          <w:noProof/>
        </w:rPr>
        <w:fldChar w:fldCharType="begin"/>
      </w:r>
      <w:r w:rsidRPr="00C11AD5">
        <w:rPr>
          <w:noProof/>
        </w:rPr>
        <w:instrText xml:space="preserve"> PAGEREF _Toc97109376 \h </w:instrText>
      </w:r>
      <w:r w:rsidRPr="00C11AD5">
        <w:rPr>
          <w:noProof/>
        </w:rPr>
      </w:r>
      <w:r w:rsidRPr="00C11AD5">
        <w:rPr>
          <w:noProof/>
        </w:rPr>
        <w:fldChar w:fldCharType="separate"/>
      </w:r>
      <w:r w:rsidR="009C2952">
        <w:rPr>
          <w:noProof/>
        </w:rPr>
        <w:t>31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16</w:t>
      </w:r>
      <w:r>
        <w:rPr>
          <w:noProof/>
        </w:rPr>
        <w:tab/>
        <w:t>Operation of amendments of regulation 3XA</w:t>
      </w:r>
      <w:r w:rsidRPr="00C11AD5">
        <w:rPr>
          <w:noProof/>
        </w:rPr>
        <w:tab/>
      </w:r>
      <w:r w:rsidRPr="00C11AD5">
        <w:rPr>
          <w:noProof/>
        </w:rPr>
        <w:fldChar w:fldCharType="begin"/>
      </w:r>
      <w:r w:rsidRPr="00C11AD5">
        <w:rPr>
          <w:noProof/>
        </w:rPr>
        <w:instrText xml:space="preserve"> PAGEREF _Toc97109377 \h </w:instrText>
      </w:r>
      <w:r w:rsidRPr="00C11AD5">
        <w:rPr>
          <w:noProof/>
        </w:rPr>
      </w:r>
      <w:r w:rsidRPr="00C11AD5">
        <w:rPr>
          <w:noProof/>
        </w:rPr>
        <w:fldChar w:fldCharType="separate"/>
      </w:r>
      <w:r w:rsidR="009C2952">
        <w:rPr>
          <w:noProof/>
        </w:rPr>
        <w:t>31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17</w:t>
      </w:r>
      <w:r>
        <w:rPr>
          <w:noProof/>
        </w:rPr>
        <w:tab/>
        <w:t>Operation of amendments of Divisions 2.1 and 2.2 of Part 2</w:t>
      </w:r>
      <w:r w:rsidRPr="00C11AD5">
        <w:rPr>
          <w:noProof/>
        </w:rPr>
        <w:tab/>
      </w:r>
      <w:r w:rsidRPr="00C11AD5">
        <w:rPr>
          <w:noProof/>
        </w:rPr>
        <w:fldChar w:fldCharType="begin"/>
      </w:r>
      <w:r w:rsidRPr="00C11AD5">
        <w:rPr>
          <w:noProof/>
        </w:rPr>
        <w:instrText xml:space="preserve"> PAGEREF _Toc97109378 \h </w:instrText>
      </w:r>
      <w:r w:rsidRPr="00C11AD5">
        <w:rPr>
          <w:noProof/>
        </w:rPr>
      </w:r>
      <w:r w:rsidRPr="00C11AD5">
        <w:rPr>
          <w:noProof/>
        </w:rPr>
        <w:fldChar w:fldCharType="separate"/>
      </w:r>
      <w:r w:rsidR="009C2952">
        <w:rPr>
          <w:noProof/>
        </w:rPr>
        <w:t>31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18</w:t>
      </w:r>
      <w:r>
        <w:rPr>
          <w:noProof/>
        </w:rPr>
        <w:tab/>
        <w:t>Operation of amendment of clause 2.1A of Code of Conduct</w:t>
      </w:r>
      <w:r w:rsidRPr="00C11AD5">
        <w:rPr>
          <w:noProof/>
        </w:rPr>
        <w:tab/>
      </w:r>
      <w:r w:rsidRPr="00C11AD5">
        <w:rPr>
          <w:noProof/>
        </w:rPr>
        <w:fldChar w:fldCharType="begin"/>
      </w:r>
      <w:r w:rsidRPr="00C11AD5">
        <w:rPr>
          <w:noProof/>
        </w:rPr>
        <w:instrText xml:space="preserve"> PAGEREF _Toc97109379 \h </w:instrText>
      </w:r>
      <w:r w:rsidRPr="00C11AD5">
        <w:rPr>
          <w:noProof/>
        </w:rPr>
      </w:r>
      <w:r w:rsidRPr="00C11AD5">
        <w:rPr>
          <w:noProof/>
        </w:rPr>
        <w:fldChar w:fldCharType="separate"/>
      </w:r>
      <w:r w:rsidR="009C2952">
        <w:rPr>
          <w:noProof/>
        </w:rPr>
        <w:t>31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19</w:t>
      </w:r>
      <w:r>
        <w:rPr>
          <w:noProof/>
        </w:rPr>
        <w:tab/>
        <w:t>Operation of clauses 8.3A and 8.3B of Code of Conduct</w:t>
      </w:r>
      <w:r w:rsidRPr="00C11AD5">
        <w:rPr>
          <w:noProof/>
        </w:rPr>
        <w:tab/>
      </w:r>
      <w:r w:rsidRPr="00C11AD5">
        <w:rPr>
          <w:noProof/>
        </w:rPr>
        <w:fldChar w:fldCharType="begin"/>
      </w:r>
      <w:r w:rsidRPr="00C11AD5">
        <w:rPr>
          <w:noProof/>
        </w:rPr>
        <w:instrText xml:space="preserve"> PAGEREF _Toc97109380 \h </w:instrText>
      </w:r>
      <w:r w:rsidRPr="00C11AD5">
        <w:rPr>
          <w:noProof/>
        </w:rPr>
      </w:r>
      <w:r w:rsidRPr="00C11AD5">
        <w:rPr>
          <w:noProof/>
        </w:rPr>
        <w:fldChar w:fldCharType="separate"/>
      </w:r>
      <w:r w:rsidR="009C2952">
        <w:rPr>
          <w:noProof/>
        </w:rPr>
        <w:t>31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20</w:t>
      </w:r>
      <w:r>
        <w:rPr>
          <w:noProof/>
        </w:rPr>
        <w:tab/>
        <w:t>Transition from approved activities to CPD activities</w:t>
      </w:r>
      <w:r w:rsidRPr="00C11AD5">
        <w:rPr>
          <w:noProof/>
        </w:rPr>
        <w:tab/>
      </w:r>
      <w:r w:rsidRPr="00C11AD5">
        <w:rPr>
          <w:noProof/>
        </w:rPr>
        <w:fldChar w:fldCharType="begin"/>
      </w:r>
      <w:r w:rsidRPr="00C11AD5">
        <w:rPr>
          <w:noProof/>
        </w:rPr>
        <w:instrText xml:space="preserve"> PAGEREF _Toc97109381 \h </w:instrText>
      </w:r>
      <w:r w:rsidRPr="00C11AD5">
        <w:rPr>
          <w:noProof/>
        </w:rPr>
      </w:r>
      <w:r w:rsidRPr="00C11AD5">
        <w:rPr>
          <w:noProof/>
        </w:rPr>
        <w:fldChar w:fldCharType="separate"/>
      </w:r>
      <w:r w:rsidR="009C2952">
        <w:rPr>
          <w:noProof/>
        </w:rPr>
        <w:t>31</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21</w:t>
      </w:r>
      <w:r>
        <w:rPr>
          <w:noProof/>
        </w:rPr>
        <w:tab/>
        <w:t>Transition from approved providers to CPD providers</w:t>
      </w:r>
      <w:r w:rsidRPr="00C11AD5">
        <w:rPr>
          <w:noProof/>
        </w:rPr>
        <w:tab/>
      </w:r>
      <w:r w:rsidRPr="00C11AD5">
        <w:rPr>
          <w:noProof/>
        </w:rPr>
        <w:fldChar w:fldCharType="begin"/>
      </w:r>
      <w:r w:rsidRPr="00C11AD5">
        <w:rPr>
          <w:noProof/>
        </w:rPr>
        <w:instrText xml:space="preserve"> PAGEREF _Toc97109382 \h </w:instrText>
      </w:r>
      <w:r w:rsidRPr="00C11AD5">
        <w:rPr>
          <w:noProof/>
        </w:rPr>
      </w:r>
      <w:r w:rsidRPr="00C11AD5">
        <w:rPr>
          <w:noProof/>
        </w:rPr>
        <w:fldChar w:fldCharType="separate"/>
      </w:r>
      <w:r w:rsidR="009C2952">
        <w:rPr>
          <w:noProof/>
        </w:rPr>
        <w:t>32</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22</w:t>
      </w:r>
      <w:r>
        <w:rPr>
          <w:noProof/>
        </w:rPr>
        <w:tab/>
        <w:t>Approval as CPD provider before 1 January 2018</w:t>
      </w:r>
      <w:r w:rsidRPr="00C11AD5">
        <w:rPr>
          <w:noProof/>
        </w:rPr>
        <w:tab/>
      </w:r>
      <w:r w:rsidRPr="00C11AD5">
        <w:rPr>
          <w:noProof/>
        </w:rPr>
        <w:fldChar w:fldCharType="begin"/>
      </w:r>
      <w:r w:rsidRPr="00C11AD5">
        <w:rPr>
          <w:noProof/>
        </w:rPr>
        <w:instrText xml:space="preserve"> PAGEREF _Toc97109383 \h </w:instrText>
      </w:r>
      <w:r w:rsidRPr="00C11AD5">
        <w:rPr>
          <w:noProof/>
        </w:rPr>
      </w:r>
      <w:r w:rsidRPr="00C11AD5">
        <w:rPr>
          <w:noProof/>
        </w:rPr>
        <w:fldChar w:fldCharType="separate"/>
      </w:r>
      <w:r w:rsidR="009C2952">
        <w:rPr>
          <w:noProof/>
        </w:rPr>
        <w:t>32</w:t>
      </w:r>
      <w:r w:rsidRPr="00C11AD5">
        <w:rPr>
          <w:noProof/>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5—Amendments made by the Migration Agents Amendment (CPD Requirements) Regulations 2019</w:t>
      </w:r>
      <w:r w:rsidRPr="00C11AD5">
        <w:rPr>
          <w:b w:val="0"/>
          <w:noProof/>
          <w:sz w:val="18"/>
        </w:rPr>
        <w:tab/>
      </w:r>
      <w:r w:rsidRPr="00C11AD5">
        <w:rPr>
          <w:b w:val="0"/>
          <w:noProof/>
          <w:sz w:val="18"/>
        </w:rPr>
        <w:fldChar w:fldCharType="begin"/>
      </w:r>
      <w:r w:rsidRPr="00C11AD5">
        <w:rPr>
          <w:b w:val="0"/>
          <w:noProof/>
          <w:sz w:val="18"/>
        </w:rPr>
        <w:instrText xml:space="preserve"> PAGEREF _Toc97109384 \h </w:instrText>
      </w:r>
      <w:r w:rsidRPr="00C11AD5">
        <w:rPr>
          <w:b w:val="0"/>
          <w:noProof/>
          <w:sz w:val="18"/>
        </w:rPr>
      </w:r>
      <w:r w:rsidRPr="00C11AD5">
        <w:rPr>
          <w:b w:val="0"/>
          <w:noProof/>
          <w:sz w:val="18"/>
        </w:rPr>
        <w:fldChar w:fldCharType="separate"/>
      </w:r>
      <w:r w:rsidR="009C2952">
        <w:rPr>
          <w:b w:val="0"/>
          <w:noProof/>
          <w:sz w:val="18"/>
        </w:rPr>
        <w:t>33</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23</w:t>
      </w:r>
      <w:r>
        <w:rPr>
          <w:noProof/>
        </w:rPr>
        <w:tab/>
        <w:t>Operation of amendments</w:t>
      </w:r>
      <w:r w:rsidRPr="00C11AD5">
        <w:rPr>
          <w:noProof/>
        </w:rPr>
        <w:tab/>
      </w:r>
      <w:r w:rsidRPr="00C11AD5">
        <w:rPr>
          <w:noProof/>
        </w:rPr>
        <w:fldChar w:fldCharType="begin"/>
      </w:r>
      <w:r w:rsidRPr="00C11AD5">
        <w:rPr>
          <w:noProof/>
        </w:rPr>
        <w:instrText xml:space="preserve"> PAGEREF _Toc97109385 \h </w:instrText>
      </w:r>
      <w:r w:rsidRPr="00C11AD5">
        <w:rPr>
          <w:noProof/>
        </w:rPr>
      </w:r>
      <w:r w:rsidRPr="00C11AD5">
        <w:rPr>
          <w:noProof/>
        </w:rPr>
        <w:fldChar w:fldCharType="separate"/>
      </w:r>
      <w:r w:rsidR="009C2952">
        <w:rPr>
          <w:noProof/>
        </w:rPr>
        <w:t>33</w:t>
      </w:r>
      <w:r w:rsidRPr="00C11AD5">
        <w:rPr>
          <w:noProof/>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Division 6—Amendments made by the Migration Agents Amendment (Regulation of Migration Agents) Regulations 2020</w:t>
      </w:r>
      <w:r w:rsidRPr="00C11AD5">
        <w:rPr>
          <w:b w:val="0"/>
          <w:noProof/>
          <w:sz w:val="18"/>
        </w:rPr>
        <w:tab/>
      </w:r>
      <w:r w:rsidRPr="00C11AD5">
        <w:rPr>
          <w:b w:val="0"/>
          <w:noProof/>
          <w:sz w:val="18"/>
        </w:rPr>
        <w:fldChar w:fldCharType="begin"/>
      </w:r>
      <w:r w:rsidRPr="00C11AD5">
        <w:rPr>
          <w:b w:val="0"/>
          <w:noProof/>
          <w:sz w:val="18"/>
        </w:rPr>
        <w:instrText xml:space="preserve"> PAGEREF _Toc97109386 \h </w:instrText>
      </w:r>
      <w:r w:rsidRPr="00C11AD5">
        <w:rPr>
          <w:b w:val="0"/>
          <w:noProof/>
          <w:sz w:val="18"/>
        </w:rPr>
      </w:r>
      <w:r w:rsidRPr="00C11AD5">
        <w:rPr>
          <w:b w:val="0"/>
          <w:noProof/>
          <w:sz w:val="18"/>
        </w:rPr>
        <w:fldChar w:fldCharType="separate"/>
      </w:r>
      <w:r w:rsidR="009C2952">
        <w:rPr>
          <w:b w:val="0"/>
          <w:noProof/>
          <w:sz w:val="18"/>
        </w:rPr>
        <w:t>34</w:t>
      </w:r>
      <w:r w:rsidRPr="00C11AD5">
        <w:rPr>
          <w:b w:val="0"/>
          <w:noProof/>
          <w:sz w:val="18"/>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24</w:t>
      </w:r>
      <w:r>
        <w:rPr>
          <w:noProof/>
        </w:rPr>
        <w:tab/>
        <w:t>Definitions</w:t>
      </w:r>
      <w:r w:rsidRPr="00C11AD5">
        <w:rPr>
          <w:noProof/>
        </w:rPr>
        <w:tab/>
      </w:r>
      <w:r w:rsidRPr="00C11AD5">
        <w:rPr>
          <w:noProof/>
        </w:rPr>
        <w:fldChar w:fldCharType="begin"/>
      </w:r>
      <w:r w:rsidRPr="00C11AD5">
        <w:rPr>
          <w:noProof/>
        </w:rPr>
        <w:instrText xml:space="preserve"> PAGEREF _Toc97109387 \h </w:instrText>
      </w:r>
      <w:r w:rsidRPr="00C11AD5">
        <w:rPr>
          <w:noProof/>
        </w:rPr>
      </w:r>
      <w:r w:rsidRPr="00C11AD5">
        <w:rPr>
          <w:noProof/>
        </w:rPr>
        <w:fldChar w:fldCharType="separate"/>
      </w:r>
      <w:r w:rsidR="009C2952">
        <w:rPr>
          <w:noProof/>
        </w:rPr>
        <w:t>34</w:t>
      </w:r>
      <w:r w:rsidRPr="00C11AD5">
        <w:rPr>
          <w:noProof/>
        </w:rPr>
        <w:fldChar w:fldCharType="end"/>
      </w:r>
    </w:p>
    <w:p w:rsidR="00C11AD5" w:rsidRDefault="00C11AD5" w:rsidP="00C11AD5">
      <w:pPr>
        <w:pStyle w:val="TOC5"/>
        <w:ind w:right="1792"/>
        <w:rPr>
          <w:rFonts w:asciiTheme="minorHAnsi" w:eastAsiaTheme="minorEastAsia" w:hAnsiTheme="minorHAnsi" w:cstheme="minorBidi"/>
          <w:noProof/>
          <w:kern w:val="0"/>
          <w:sz w:val="22"/>
          <w:szCs w:val="22"/>
        </w:rPr>
      </w:pPr>
      <w:r>
        <w:rPr>
          <w:noProof/>
        </w:rPr>
        <w:t>25</w:t>
      </w:r>
      <w:r>
        <w:rPr>
          <w:noProof/>
        </w:rPr>
        <w:tab/>
        <w:t>Operation of amendments relating to registration of migration agents—general</w:t>
      </w:r>
      <w:r w:rsidRPr="00C11AD5">
        <w:rPr>
          <w:noProof/>
        </w:rPr>
        <w:tab/>
      </w:r>
      <w:r w:rsidRPr="00C11AD5">
        <w:rPr>
          <w:noProof/>
        </w:rPr>
        <w:fldChar w:fldCharType="begin"/>
      </w:r>
      <w:r w:rsidRPr="00C11AD5">
        <w:rPr>
          <w:noProof/>
        </w:rPr>
        <w:instrText xml:space="preserve"> PAGEREF _Toc97109388 \h </w:instrText>
      </w:r>
      <w:r w:rsidRPr="00C11AD5">
        <w:rPr>
          <w:noProof/>
        </w:rPr>
      </w:r>
      <w:r w:rsidRPr="00C11AD5">
        <w:rPr>
          <w:noProof/>
        </w:rPr>
        <w:fldChar w:fldCharType="separate"/>
      </w:r>
      <w:r w:rsidR="009C2952">
        <w:rPr>
          <w:noProof/>
        </w:rPr>
        <w:t>34</w:t>
      </w:r>
      <w:r w:rsidRPr="00C11AD5">
        <w:rPr>
          <w:noProof/>
        </w:rPr>
        <w:fldChar w:fldCharType="end"/>
      </w:r>
    </w:p>
    <w:p w:rsidR="00C11AD5" w:rsidRDefault="00C11AD5" w:rsidP="00C11AD5">
      <w:pPr>
        <w:pStyle w:val="TOC2"/>
        <w:ind w:right="1792"/>
        <w:rPr>
          <w:rFonts w:asciiTheme="minorHAnsi" w:eastAsiaTheme="minorEastAsia" w:hAnsiTheme="minorHAnsi" w:cstheme="minorBidi"/>
          <w:b w:val="0"/>
          <w:noProof/>
          <w:kern w:val="0"/>
          <w:sz w:val="22"/>
          <w:szCs w:val="22"/>
        </w:rPr>
      </w:pPr>
      <w:r>
        <w:rPr>
          <w:noProof/>
        </w:rPr>
        <w:t>Endnotes</w:t>
      </w:r>
      <w:r w:rsidRPr="00C11AD5">
        <w:rPr>
          <w:b w:val="0"/>
          <w:noProof/>
          <w:sz w:val="18"/>
        </w:rPr>
        <w:tab/>
      </w:r>
      <w:r w:rsidRPr="00C11AD5">
        <w:rPr>
          <w:b w:val="0"/>
          <w:noProof/>
          <w:sz w:val="18"/>
        </w:rPr>
        <w:fldChar w:fldCharType="begin"/>
      </w:r>
      <w:r w:rsidRPr="00C11AD5">
        <w:rPr>
          <w:b w:val="0"/>
          <w:noProof/>
          <w:sz w:val="18"/>
        </w:rPr>
        <w:instrText xml:space="preserve"> PAGEREF _Toc97109389 \h </w:instrText>
      </w:r>
      <w:r w:rsidRPr="00C11AD5">
        <w:rPr>
          <w:b w:val="0"/>
          <w:noProof/>
          <w:sz w:val="18"/>
        </w:rPr>
      </w:r>
      <w:r w:rsidRPr="00C11AD5">
        <w:rPr>
          <w:b w:val="0"/>
          <w:noProof/>
          <w:sz w:val="18"/>
        </w:rPr>
        <w:fldChar w:fldCharType="separate"/>
      </w:r>
      <w:r w:rsidR="009C2952">
        <w:rPr>
          <w:b w:val="0"/>
          <w:noProof/>
          <w:sz w:val="18"/>
        </w:rPr>
        <w:t>35</w:t>
      </w:r>
      <w:r w:rsidRPr="00C11AD5">
        <w:rPr>
          <w:b w:val="0"/>
          <w:noProof/>
          <w:sz w:val="18"/>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Endnote 1—About the endnotes</w:t>
      </w:r>
      <w:r w:rsidRPr="00C11AD5">
        <w:rPr>
          <w:b w:val="0"/>
          <w:noProof/>
          <w:sz w:val="18"/>
        </w:rPr>
        <w:tab/>
      </w:r>
      <w:r w:rsidRPr="00C11AD5">
        <w:rPr>
          <w:b w:val="0"/>
          <w:noProof/>
          <w:sz w:val="18"/>
        </w:rPr>
        <w:fldChar w:fldCharType="begin"/>
      </w:r>
      <w:r w:rsidRPr="00C11AD5">
        <w:rPr>
          <w:b w:val="0"/>
          <w:noProof/>
          <w:sz w:val="18"/>
        </w:rPr>
        <w:instrText xml:space="preserve"> PAGEREF _Toc97109390 \h </w:instrText>
      </w:r>
      <w:r w:rsidRPr="00C11AD5">
        <w:rPr>
          <w:b w:val="0"/>
          <w:noProof/>
          <w:sz w:val="18"/>
        </w:rPr>
      </w:r>
      <w:r w:rsidRPr="00C11AD5">
        <w:rPr>
          <w:b w:val="0"/>
          <w:noProof/>
          <w:sz w:val="18"/>
        </w:rPr>
        <w:fldChar w:fldCharType="separate"/>
      </w:r>
      <w:r w:rsidR="009C2952">
        <w:rPr>
          <w:b w:val="0"/>
          <w:noProof/>
          <w:sz w:val="18"/>
        </w:rPr>
        <w:t>35</w:t>
      </w:r>
      <w:r w:rsidRPr="00C11AD5">
        <w:rPr>
          <w:b w:val="0"/>
          <w:noProof/>
          <w:sz w:val="18"/>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Endnote 2—Abbreviation key</w:t>
      </w:r>
      <w:r w:rsidRPr="00C11AD5">
        <w:rPr>
          <w:b w:val="0"/>
          <w:noProof/>
          <w:sz w:val="18"/>
        </w:rPr>
        <w:tab/>
      </w:r>
      <w:r w:rsidRPr="00C11AD5">
        <w:rPr>
          <w:b w:val="0"/>
          <w:noProof/>
          <w:sz w:val="18"/>
        </w:rPr>
        <w:fldChar w:fldCharType="begin"/>
      </w:r>
      <w:r w:rsidRPr="00C11AD5">
        <w:rPr>
          <w:b w:val="0"/>
          <w:noProof/>
          <w:sz w:val="18"/>
        </w:rPr>
        <w:instrText xml:space="preserve"> PAGEREF _Toc97109391 \h </w:instrText>
      </w:r>
      <w:r w:rsidRPr="00C11AD5">
        <w:rPr>
          <w:b w:val="0"/>
          <w:noProof/>
          <w:sz w:val="18"/>
        </w:rPr>
      </w:r>
      <w:r w:rsidRPr="00C11AD5">
        <w:rPr>
          <w:b w:val="0"/>
          <w:noProof/>
          <w:sz w:val="18"/>
        </w:rPr>
        <w:fldChar w:fldCharType="separate"/>
      </w:r>
      <w:r w:rsidR="009C2952">
        <w:rPr>
          <w:b w:val="0"/>
          <w:noProof/>
          <w:sz w:val="18"/>
        </w:rPr>
        <w:t>36</w:t>
      </w:r>
      <w:r w:rsidRPr="00C11AD5">
        <w:rPr>
          <w:b w:val="0"/>
          <w:noProof/>
          <w:sz w:val="18"/>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Endnote 3—Legislation history</w:t>
      </w:r>
      <w:r w:rsidRPr="00C11AD5">
        <w:rPr>
          <w:b w:val="0"/>
          <w:noProof/>
          <w:sz w:val="18"/>
        </w:rPr>
        <w:tab/>
      </w:r>
      <w:r w:rsidRPr="00C11AD5">
        <w:rPr>
          <w:b w:val="0"/>
          <w:noProof/>
          <w:sz w:val="18"/>
        </w:rPr>
        <w:fldChar w:fldCharType="begin"/>
      </w:r>
      <w:r w:rsidRPr="00C11AD5">
        <w:rPr>
          <w:b w:val="0"/>
          <w:noProof/>
          <w:sz w:val="18"/>
        </w:rPr>
        <w:instrText xml:space="preserve"> PAGEREF _Toc97109392 \h </w:instrText>
      </w:r>
      <w:r w:rsidRPr="00C11AD5">
        <w:rPr>
          <w:b w:val="0"/>
          <w:noProof/>
          <w:sz w:val="18"/>
        </w:rPr>
      </w:r>
      <w:r w:rsidRPr="00C11AD5">
        <w:rPr>
          <w:b w:val="0"/>
          <w:noProof/>
          <w:sz w:val="18"/>
        </w:rPr>
        <w:fldChar w:fldCharType="separate"/>
      </w:r>
      <w:r w:rsidR="009C2952">
        <w:rPr>
          <w:b w:val="0"/>
          <w:noProof/>
          <w:sz w:val="18"/>
        </w:rPr>
        <w:t>37</w:t>
      </w:r>
      <w:r w:rsidRPr="00C11AD5">
        <w:rPr>
          <w:b w:val="0"/>
          <w:noProof/>
          <w:sz w:val="18"/>
        </w:rPr>
        <w:fldChar w:fldCharType="end"/>
      </w:r>
    </w:p>
    <w:p w:rsidR="00C11AD5" w:rsidRDefault="00C11AD5" w:rsidP="00C11AD5">
      <w:pPr>
        <w:pStyle w:val="TOC3"/>
        <w:ind w:right="1792"/>
        <w:rPr>
          <w:rFonts w:asciiTheme="minorHAnsi" w:eastAsiaTheme="minorEastAsia" w:hAnsiTheme="minorHAnsi" w:cstheme="minorBidi"/>
          <w:b w:val="0"/>
          <w:noProof/>
          <w:kern w:val="0"/>
          <w:szCs w:val="22"/>
        </w:rPr>
      </w:pPr>
      <w:r>
        <w:rPr>
          <w:noProof/>
        </w:rPr>
        <w:t>Endnote 4—Amendment history</w:t>
      </w:r>
      <w:r w:rsidRPr="00C11AD5">
        <w:rPr>
          <w:b w:val="0"/>
          <w:noProof/>
          <w:sz w:val="18"/>
        </w:rPr>
        <w:tab/>
      </w:r>
      <w:r w:rsidRPr="00C11AD5">
        <w:rPr>
          <w:b w:val="0"/>
          <w:noProof/>
          <w:sz w:val="18"/>
        </w:rPr>
        <w:fldChar w:fldCharType="begin"/>
      </w:r>
      <w:r w:rsidRPr="00C11AD5">
        <w:rPr>
          <w:b w:val="0"/>
          <w:noProof/>
          <w:sz w:val="18"/>
        </w:rPr>
        <w:instrText xml:space="preserve"> PAGEREF _Toc97109393 \h </w:instrText>
      </w:r>
      <w:r w:rsidRPr="00C11AD5">
        <w:rPr>
          <w:b w:val="0"/>
          <w:noProof/>
          <w:sz w:val="18"/>
        </w:rPr>
      </w:r>
      <w:r w:rsidRPr="00C11AD5">
        <w:rPr>
          <w:b w:val="0"/>
          <w:noProof/>
          <w:sz w:val="18"/>
        </w:rPr>
        <w:fldChar w:fldCharType="separate"/>
      </w:r>
      <w:r w:rsidR="009C2952">
        <w:rPr>
          <w:b w:val="0"/>
          <w:noProof/>
          <w:sz w:val="18"/>
        </w:rPr>
        <w:t>39</w:t>
      </w:r>
      <w:r w:rsidRPr="00C11AD5">
        <w:rPr>
          <w:b w:val="0"/>
          <w:noProof/>
          <w:sz w:val="18"/>
        </w:rPr>
        <w:fldChar w:fldCharType="end"/>
      </w:r>
    </w:p>
    <w:p w:rsidR="00E4577D" w:rsidRPr="00276CDA" w:rsidRDefault="00BA1A85" w:rsidP="00C11AD5">
      <w:pPr>
        <w:ind w:right="1792"/>
        <w:sectPr w:rsidR="00E4577D" w:rsidRPr="00276CDA" w:rsidSect="00435F70">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276CDA">
        <w:rPr>
          <w:rFonts w:cs="Times New Roman"/>
          <w:sz w:val="18"/>
        </w:rPr>
        <w:fldChar w:fldCharType="end"/>
      </w:r>
    </w:p>
    <w:p w:rsidR="009A6519" w:rsidRPr="00276CDA" w:rsidRDefault="00AF4E53" w:rsidP="00AF4E53">
      <w:pPr>
        <w:pStyle w:val="ActHead2"/>
      </w:pPr>
      <w:bookmarkStart w:id="1" w:name="_Toc97109298"/>
      <w:r w:rsidRPr="00C11AD5">
        <w:rPr>
          <w:rStyle w:val="CharPartNo"/>
        </w:rPr>
        <w:lastRenderedPageBreak/>
        <w:t>Part</w:t>
      </w:r>
      <w:r w:rsidR="005A407F" w:rsidRPr="00C11AD5">
        <w:rPr>
          <w:rStyle w:val="CharPartNo"/>
        </w:rPr>
        <w:t> </w:t>
      </w:r>
      <w:r w:rsidR="009A6519" w:rsidRPr="00C11AD5">
        <w:rPr>
          <w:rStyle w:val="CharPartNo"/>
        </w:rPr>
        <w:t>1</w:t>
      </w:r>
      <w:r w:rsidRPr="00276CDA">
        <w:t>—</w:t>
      </w:r>
      <w:r w:rsidR="009A6519" w:rsidRPr="00C11AD5">
        <w:rPr>
          <w:rStyle w:val="CharPartText"/>
        </w:rPr>
        <w:t>Introductory</w:t>
      </w:r>
      <w:bookmarkEnd w:id="1"/>
    </w:p>
    <w:p w:rsidR="009A6519" w:rsidRPr="00276CDA" w:rsidRDefault="00AF4E53" w:rsidP="009A6519">
      <w:pPr>
        <w:pStyle w:val="Header"/>
      </w:pPr>
      <w:r w:rsidRPr="00C11AD5">
        <w:rPr>
          <w:rStyle w:val="CharDivNo"/>
        </w:rPr>
        <w:t xml:space="preserve"> </w:t>
      </w:r>
      <w:r w:rsidRPr="00C11AD5">
        <w:rPr>
          <w:rStyle w:val="CharDivText"/>
        </w:rPr>
        <w:t xml:space="preserve"> </w:t>
      </w:r>
    </w:p>
    <w:p w:rsidR="009A6519" w:rsidRPr="00276CDA" w:rsidRDefault="009A6519" w:rsidP="00AF4E53">
      <w:pPr>
        <w:pStyle w:val="ActHead5"/>
      </w:pPr>
      <w:bookmarkStart w:id="2" w:name="_Toc97109299"/>
      <w:r w:rsidRPr="00C11AD5">
        <w:rPr>
          <w:rStyle w:val="CharSectno"/>
        </w:rPr>
        <w:t>1</w:t>
      </w:r>
      <w:r w:rsidR="00AF4E53" w:rsidRPr="00276CDA">
        <w:t xml:space="preserve">  </w:t>
      </w:r>
      <w:r w:rsidRPr="00276CDA">
        <w:t>Name of Regulations</w:t>
      </w:r>
      <w:bookmarkEnd w:id="2"/>
    </w:p>
    <w:p w:rsidR="009A6519" w:rsidRPr="00276CDA" w:rsidRDefault="009A6519" w:rsidP="00AF4E53">
      <w:pPr>
        <w:pStyle w:val="subsection"/>
      </w:pPr>
      <w:r w:rsidRPr="00276CDA">
        <w:tab/>
      </w:r>
      <w:r w:rsidRPr="00276CDA">
        <w:tab/>
        <w:t xml:space="preserve">These Regulations are the </w:t>
      </w:r>
      <w:r w:rsidR="00BE1640" w:rsidRPr="00276CDA">
        <w:rPr>
          <w:i/>
        </w:rPr>
        <w:t xml:space="preserve">Migration Agents </w:t>
      </w:r>
      <w:r w:rsidR="00C11AD5">
        <w:rPr>
          <w:i/>
        </w:rPr>
        <w:t>Regulations 1</w:t>
      </w:r>
      <w:r w:rsidR="00BE1640" w:rsidRPr="00276CDA">
        <w:rPr>
          <w:i/>
        </w:rPr>
        <w:t>998</w:t>
      </w:r>
      <w:r w:rsidRPr="00276CDA">
        <w:t>.</w:t>
      </w:r>
    </w:p>
    <w:p w:rsidR="009A6519" w:rsidRPr="00276CDA" w:rsidRDefault="009A6519" w:rsidP="00AF4E53">
      <w:pPr>
        <w:pStyle w:val="ActHead5"/>
      </w:pPr>
      <w:bookmarkStart w:id="3" w:name="_Toc97109300"/>
      <w:r w:rsidRPr="00C11AD5">
        <w:rPr>
          <w:rStyle w:val="CharSectno"/>
        </w:rPr>
        <w:t>3</w:t>
      </w:r>
      <w:r w:rsidR="00AF4E53" w:rsidRPr="00276CDA">
        <w:t xml:space="preserve">  </w:t>
      </w:r>
      <w:r w:rsidRPr="00276CDA">
        <w:t>Interpretation</w:t>
      </w:r>
      <w:bookmarkEnd w:id="3"/>
    </w:p>
    <w:p w:rsidR="009A6519" w:rsidRPr="00276CDA" w:rsidRDefault="009A6519" w:rsidP="00AF4E53">
      <w:pPr>
        <w:pStyle w:val="subsection"/>
      </w:pPr>
      <w:r w:rsidRPr="00276CDA">
        <w:tab/>
      </w:r>
      <w:r w:rsidRPr="00276CDA">
        <w:tab/>
        <w:t>In these Regulations:</w:t>
      </w:r>
    </w:p>
    <w:p w:rsidR="009A6519" w:rsidRPr="00276CDA" w:rsidRDefault="009A6519" w:rsidP="00AF4E53">
      <w:pPr>
        <w:pStyle w:val="Definition"/>
      </w:pPr>
      <w:r w:rsidRPr="00276CDA">
        <w:rPr>
          <w:b/>
          <w:i/>
        </w:rPr>
        <w:t>Act</w:t>
      </w:r>
      <w:r w:rsidRPr="00276CDA">
        <w:t xml:space="preserve"> means the </w:t>
      </w:r>
      <w:r w:rsidRPr="00276CDA">
        <w:rPr>
          <w:i/>
        </w:rPr>
        <w:t>Migration Act 1958</w:t>
      </w:r>
      <w:r w:rsidRPr="00276CDA">
        <w:t>.</w:t>
      </w:r>
    </w:p>
    <w:p w:rsidR="009A6519" w:rsidRPr="00276CDA" w:rsidRDefault="009A6519" w:rsidP="00AF4E53">
      <w:pPr>
        <w:pStyle w:val="Definition"/>
      </w:pPr>
      <w:r w:rsidRPr="00276CDA">
        <w:rPr>
          <w:b/>
          <w:i/>
        </w:rPr>
        <w:t>Authority</w:t>
      </w:r>
      <w:r w:rsidRPr="00276CDA">
        <w:t xml:space="preserve"> means the Migration Agents Registration Authority.</w:t>
      </w:r>
    </w:p>
    <w:p w:rsidR="00810014" w:rsidRPr="00276CDA" w:rsidRDefault="00810014" w:rsidP="00AF4E53">
      <w:pPr>
        <w:pStyle w:val="Definition"/>
      </w:pPr>
      <w:r w:rsidRPr="00276CDA">
        <w:rPr>
          <w:b/>
          <w:i/>
        </w:rPr>
        <w:t>consumer guide</w:t>
      </w:r>
      <w:r w:rsidRPr="00276CDA">
        <w:t xml:space="preserve"> means the current version of the document produced for regulation</w:t>
      </w:r>
      <w:r w:rsidR="005A407F" w:rsidRPr="00276CDA">
        <w:t> </w:t>
      </w:r>
      <w:r w:rsidRPr="00276CDA">
        <w:t>9A.</w:t>
      </w:r>
    </w:p>
    <w:p w:rsidR="00735C8C" w:rsidRPr="00276CDA" w:rsidRDefault="00735C8C" w:rsidP="00735C8C">
      <w:pPr>
        <w:pStyle w:val="Definition"/>
      </w:pPr>
      <w:r w:rsidRPr="00276CDA">
        <w:rPr>
          <w:b/>
          <w:i/>
        </w:rPr>
        <w:t>CPD activity</w:t>
      </w:r>
      <w:r w:rsidRPr="00276CDA">
        <w:t xml:space="preserve"> means an activity that:</w:t>
      </w:r>
    </w:p>
    <w:p w:rsidR="00735C8C" w:rsidRPr="00276CDA" w:rsidRDefault="00735C8C" w:rsidP="00735C8C">
      <w:pPr>
        <w:pStyle w:val="paragraph"/>
      </w:pPr>
      <w:r w:rsidRPr="00276CDA">
        <w:tab/>
        <w:t>(a)</w:t>
      </w:r>
      <w:r w:rsidRPr="00276CDA">
        <w:tab/>
        <w:t>is specified in an instrument made under regulation</w:t>
      </w:r>
      <w:r w:rsidR="005A407F" w:rsidRPr="00276CDA">
        <w:t> </w:t>
      </w:r>
      <w:r w:rsidRPr="00276CDA">
        <w:t>3AA; and</w:t>
      </w:r>
    </w:p>
    <w:p w:rsidR="00735C8C" w:rsidRPr="00276CDA" w:rsidRDefault="00735C8C" w:rsidP="00735C8C">
      <w:pPr>
        <w:pStyle w:val="paragraph"/>
      </w:pPr>
      <w:r w:rsidRPr="00276CDA">
        <w:tab/>
        <w:t>(b)</w:t>
      </w:r>
      <w:r w:rsidRPr="00276CDA">
        <w:tab/>
        <w:t>relates to a topic specified in an instrument made under regulation</w:t>
      </w:r>
      <w:r w:rsidR="005A407F" w:rsidRPr="00276CDA">
        <w:t> </w:t>
      </w:r>
      <w:r w:rsidRPr="00276CDA">
        <w:t>3AA; and</w:t>
      </w:r>
    </w:p>
    <w:p w:rsidR="00735C8C" w:rsidRPr="00276CDA" w:rsidRDefault="00735C8C" w:rsidP="00735C8C">
      <w:pPr>
        <w:pStyle w:val="paragraph"/>
      </w:pPr>
      <w:r w:rsidRPr="00276CDA">
        <w:tab/>
        <w:t>(c)</w:t>
      </w:r>
      <w:r w:rsidRPr="00276CDA">
        <w:tab/>
        <w:t>is conducted by a CPD provider in accordance with any conditions specified for the activity in an instrument made under regulation</w:t>
      </w:r>
      <w:r w:rsidR="005A407F" w:rsidRPr="00276CDA">
        <w:t> </w:t>
      </w:r>
      <w:r w:rsidRPr="00276CDA">
        <w:t>3AA.</w:t>
      </w:r>
    </w:p>
    <w:p w:rsidR="00735C8C" w:rsidRPr="00276CDA" w:rsidRDefault="00735C8C" w:rsidP="00735C8C">
      <w:pPr>
        <w:pStyle w:val="Definition"/>
      </w:pPr>
      <w:r w:rsidRPr="00276CDA">
        <w:rPr>
          <w:b/>
          <w:i/>
        </w:rPr>
        <w:t>CPD provider</w:t>
      </w:r>
      <w:r w:rsidRPr="00276CDA">
        <w:t xml:space="preserve"> means a person for whom an approval under Part</w:t>
      </w:r>
      <w:r w:rsidR="005A407F" w:rsidRPr="00276CDA">
        <w:t> </w:t>
      </w:r>
      <w:r w:rsidRPr="00276CDA">
        <w:t>3C as a CPD provider is in effect.</w:t>
      </w:r>
    </w:p>
    <w:p w:rsidR="00735C8C" w:rsidRPr="00276CDA" w:rsidRDefault="00735C8C" w:rsidP="00735C8C">
      <w:pPr>
        <w:pStyle w:val="Definition"/>
      </w:pPr>
      <w:r w:rsidRPr="00276CDA">
        <w:rPr>
          <w:b/>
          <w:i/>
        </w:rPr>
        <w:t>CPD provider standards</w:t>
      </w:r>
      <w:r w:rsidRPr="00276CDA">
        <w:t xml:space="preserve"> has the meaning given by subregulation</w:t>
      </w:r>
      <w:r w:rsidR="005A407F" w:rsidRPr="00276CDA">
        <w:t> </w:t>
      </w:r>
      <w:r w:rsidRPr="00276CDA">
        <w:t>9Q(2).</w:t>
      </w:r>
    </w:p>
    <w:p w:rsidR="009A6519" w:rsidRPr="00276CDA" w:rsidRDefault="009A6519" w:rsidP="00AF4E53">
      <w:pPr>
        <w:pStyle w:val="Definition"/>
      </w:pPr>
      <w:r w:rsidRPr="00276CDA">
        <w:rPr>
          <w:b/>
          <w:i/>
        </w:rPr>
        <w:t>electronic communication</w:t>
      </w:r>
      <w:r w:rsidRPr="00276CDA">
        <w:t xml:space="preserve"> has the meaning given by the </w:t>
      </w:r>
      <w:r w:rsidRPr="00276CDA">
        <w:rPr>
          <w:i/>
        </w:rPr>
        <w:t>Electronic Transactions Act 1999</w:t>
      </w:r>
      <w:r w:rsidRPr="00276CDA">
        <w:t>.</w:t>
      </w:r>
    </w:p>
    <w:p w:rsidR="00735C8C" w:rsidRPr="00276CDA" w:rsidRDefault="00735C8C" w:rsidP="00735C8C">
      <w:pPr>
        <w:pStyle w:val="Definition"/>
      </w:pPr>
      <w:r w:rsidRPr="00276CDA">
        <w:rPr>
          <w:b/>
          <w:i/>
        </w:rPr>
        <w:t>expiry day</w:t>
      </w:r>
      <w:r w:rsidRPr="00276CDA">
        <w:t xml:space="preserve"> for an approval has the meaning given by subregulation</w:t>
      </w:r>
      <w:r w:rsidR="005A407F" w:rsidRPr="00276CDA">
        <w:t> </w:t>
      </w:r>
      <w:r w:rsidRPr="00276CDA">
        <w:t>9R(3).</w:t>
      </w:r>
    </w:p>
    <w:p w:rsidR="009A6519" w:rsidRPr="00276CDA" w:rsidRDefault="009A6519" w:rsidP="00AF4E53">
      <w:pPr>
        <w:pStyle w:val="Definition"/>
      </w:pPr>
      <w:r w:rsidRPr="00276CDA">
        <w:rPr>
          <w:b/>
          <w:bCs/>
          <w:i/>
          <w:iCs/>
        </w:rPr>
        <w:t>financial institution</w:t>
      </w:r>
      <w:r w:rsidRPr="00276CDA">
        <w:t xml:space="preserve"> means a body corporate that, as part of its normal activities:</w:t>
      </w:r>
    </w:p>
    <w:p w:rsidR="009A6519" w:rsidRPr="00276CDA" w:rsidRDefault="009A6519" w:rsidP="00AF4E53">
      <w:pPr>
        <w:pStyle w:val="paragraph"/>
      </w:pPr>
      <w:r w:rsidRPr="00276CDA">
        <w:rPr>
          <w:color w:val="000000"/>
        </w:rPr>
        <w:tab/>
        <w:t>(a)</w:t>
      </w:r>
      <w:r w:rsidRPr="00276CDA">
        <w:rPr>
          <w:color w:val="000000"/>
        </w:rPr>
        <w:tab/>
        <w:t>takes money on deposit and makes advances of money; and</w:t>
      </w:r>
    </w:p>
    <w:p w:rsidR="009A6519" w:rsidRPr="00276CDA" w:rsidRDefault="009A6519" w:rsidP="00AF4E53">
      <w:pPr>
        <w:pStyle w:val="paragraph"/>
      </w:pPr>
      <w:r w:rsidRPr="00276CDA">
        <w:tab/>
        <w:t>(b)</w:t>
      </w:r>
      <w:r w:rsidRPr="00276CDA">
        <w:tab/>
        <w:t>does so under a regulatory regime, governed by the central bank (or its equivalent) of the country in which it operates, that the Minister is satisfied provides effective prudential assurance.</w:t>
      </w:r>
    </w:p>
    <w:p w:rsidR="009A6519" w:rsidRPr="00276CDA" w:rsidRDefault="009A6519" w:rsidP="00AF4E53">
      <w:pPr>
        <w:pStyle w:val="Definition"/>
      </w:pPr>
      <w:r w:rsidRPr="00276CDA">
        <w:rPr>
          <w:b/>
          <w:i/>
        </w:rPr>
        <w:t>prescribed institution</w:t>
      </w:r>
      <w:r w:rsidRPr="00276CDA">
        <w:t xml:space="preserve"> means:</w:t>
      </w:r>
    </w:p>
    <w:p w:rsidR="009A6519" w:rsidRPr="00276CDA" w:rsidRDefault="009A6519" w:rsidP="00AF4E53">
      <w:pPr>
        <w:pStyle w:val="paragraph"/>
      </w:pPr>
      <w:r w:rsidRPr="00276CDA">
        <w:tab/>
        <w:t>(a)</w:t>
      </w:r>
      <w:r w:rsidRPr="00276CDA">
        <w:tab/>
        <w:t xml:space="preserve">an institution of higher education within the meaning of the </w:t>
      </w:r>
      <w:r w:rsidRPr="00276CDA">
        <w:rPr>
          <w:i/>
        </w:rPr>
        <w:t>Higher Education Funding Act 1988</w:t>
      </w:r>
      <w:r w:rsidRPr="00276CDA">
        <w:t>; or</w:t>
      </w:r>
    </w:p>
    <w:p w:rsidR="009A6519" w:rsidRPr="00276CDA" w:rsidRDefault="009A6519" w:rsidP="00AF4E53">
      <w:pPr>
        <w:pStyle w:val="paragraph"/>
      </w:pPr>
      <w:r w:rsidRPr="00276CDA">
        <w:tab/>
        <w:t>(b)</w:t>
      </w:r>
      <w:r w:rsidRPr="00276CDA">
        <w:tab/>
        <w:t xml:space="preserve">Bond University, within the meaning of the </w:t>
      </w:r>
      <w:r w:rsidRPr="00276CDA">
        <w:rPr>
          <w:i/>
        </w:rPr>
        <w:t>Bond University Act 1987</w:t>
      </w:r>
      <w:r w:rsidRPr="00276CDA">
        <w:t xml:space="preserve"> of Queensland.</w:t>
      </w:r>
    </w:p>
    <w:p w:rsidR="009B312C" w:rsidRPr="00276CDA" w:rsidRDefault="009B312C" w:rsidP="009B312C">
      <w:pPr>
        <w:pStyle w:val="Definition"/>
      </w:pPr>
      <w:r w:rsidRPr="00276CDA">
        <w:rPr>
          <w:b/>
          <w:i/>
        </w:rPr>
        <w:t>repeat registration</w:t>
      </w:r>
      <w:r w:rsidRPr="00276CDA">
        <w:t xml:space="preserve">: an individual applies for </w:t>
      </w:r>
      <w:r w:rsidRPr="00276CDA">
        <w:rPr>
          <w:b/>
          <w:i/>
        </w:rPr>
        <w:t>repeat registration</w:t>
      </w:r>
      <w:r w:rsidRPr="00276CDA">
        <w:t xml:space="preserve"> if the individual:</w:t>
      </w:r>
    </w:p>
    <w:p w:rsidR="009B312C" w:rsidRPr="00276CDA" w:rsidRDefault="009B312C" w:rsidP="009B312C">
      <w:pPr>
        <w:pStyle w:val="paragraph"/>
      </w:pPr>
      <w:r w:rsidRPr="00276CDA">
        <w:tab/>
        <w:t>(a)</w:t>
      </w:r>
      <w:r w:rsidRPr="00276CDA">
        <w:tab/>
        <w:t>applies for registration; and</w:t>
      </w:r>
    </w:p>
    <w:p w:rsidR="009B312C" w:rsidRPr="00276CDA" w:rsidRDefault="009B312C" w:rsidP="009B312C">
      <w:pPr>
        <w:pStyle w:val="paragraph"/>
        <w:spacing w:before="0"/>
      </w:pPr>
      <w:r w:rsidRPr="00276CDA">
        <w:lastRenderedPageBreak/>
        <w:tab/>
        <w:t>(b)</w:t>
      </w:r>
      <w:r w:rsidRPr="00276CDA">
        <w:tab/>
        <w:t>has previously been registered at some time within the period of 3 years before making the application.</w:t>
      </w:r>
    </w:p>
    <w:p w:rsidR="004E4C65" w:rsidRPr="00276CDA" w:rsidRDefault="004E4C65" w:rsidP="004E4C65">
      <w:pPr>
        <w:pStyle w:val="Definition"/>
      </w:pPr>
      <w:r w:rsidRPr="00276CDA">
        <w:rPr>
          <w:b/>
          <w:i/>
        </w:rPr>
        <w:t>suitable mentoring arrangement</w:t>
      </w:r>
      <w:r w:rsidRPr="00276CDA">
        <w:t xml:space="preserve"> means an arrangement between 2 registered migration agents under which one of the agents provides mentoring to the other agent about practice as a registered migration agent.</w:t>
      </w:r>
    </w:p>
    <w:p w:rsidR="004E4C65" w:rsidRPr="00276CDA" w:rsidRDefault="004E4C65" w:rsidP="004E4C65">
      <w:pPr>
        <w:pStyle w:val="Definition"/>
      </w:pPr>
      <w:r w:rsidRPr="00276CDA">
        <w:rPr>
          <w:b/>
          <w:i/>
        </w:rPr>
        <w:t>voluntary organisation</w:t>
      </w:r>
      <w:r w:rsidRPr="00276CDA">
        <w:t xml:space="preserve"> means an organisation that provides immigration assistance without charging a fee.</w:t>
      </w:r>
    </w:p>
    <w:p w:rsidR="004E4C65" w:rsidRPr="00276CDA" w:rsidRDefault="004E4C65" w:rsidP="004E4C65">
      <w:pPr>
        <w:pStyle w:val="notetext"/>
      </w:pPr>
      <w:r w:rsidRPr="00276CDA">
        <w:t>Note:</w:t>
      </w:r>
      <w:r w:rsidRPr="00276CDA">
        <w:tab/>
        <w:t>Examples of voluntary organisations are:</w:t>
      </w:r>
    </w:p>
    <w:p w:rsidR="004E4C65" w:rsidRPr="00276CDA" w:rsidRDefault="004E4C65" w:rsidP="004E4C65">
      <w:pPr>
        <w:pStyle w:val="notepara"/>
      </w:pPr>
      <w:r w:rsidRPr="00276CDA">
        <w:t>(a)</w:t>
      </w:r>
      <w:r w:rsidRPr="00276CDA">
        <w:tab/>
        <w:t>a non</w:t>
      </w:r>
      <w:r w:rsidR="00C11AD5">
        <w:noBreakHyphen/>
      </w:r>
      <w:r w:rsidRPr="00276CDA">
        <w:t>profit immigration advice organisation; and</w:t>
      </w:r>
    </w:p>
    <w:p w:rsidR="004E4C65" w:rsidRPr="00276CDA" w:rsidRDefault="004E4C65" w:rsidP="004E4C65">
      <w:pPr>
        <w:pStyle w:val="notepara"/>
      </w:pPr>
      <w:r w:rsidRPr="00276CDA">
        <w:t>(b)</w:t>
      </w:r>
      <w:r w:rsidRPr="00276CDA">
        <w:tab/>
        <w:t>a migrant resource centre; and</w:t>
      </w:r>
    </w:p>
    <w:p w:rsidR="004E4C65" w:rsidRPr="00276CDA" w:rsidRDefault="004E4C65" w:rsidP="004E4C65">
      <w:pPr>
        <w:pStyle w:val="notepara"/>
      </w:pPr>
      <w:r w:rsidRPr="00276CDA">
        <w:t>(c)</w:t>
      </w:r>
      <w:r w:rsidRPr="00276CDA">
        <w:tab/>
        <w:t>an ethnic community organisation.</w:t>
      </w:r>
    </w:p>
    <w:p w:rsidR="00735C8C" w:rsidRPr="00276CDA" w:rsidRDefault="00735C8C" w:rsidP="00735C8C">
      <w:pPr>
        <w:pStyle w:val="ActHead5"/>
      </w:pPr>
      <w:bookmarkStart w:id="4" w:name="_Toc97109301"/>
      <w:r w:rsidRPr="00C11AD5">
        <w:rPr>
          <w:rStyle w:val="CharSectno"/>
        </w:rPr>
        <w:t>3AA</w:t>
      </w:r>
      <w:r w:rsidRPr="00276CDA">
        <w:t xml:space="preserve">  Instrument specifying matters relating to CPD activities</w:t>
      </w:r>
      <w:bookmarkEnd w:id="4"/>
    </w:p>
    <w:p w:rsidR="00735C8C" w:rsidRPr="00276CDA" w:rsidRDefault="00735C8C" w:rsidP="00735C8C">
      <w:pPr>
        <w:pStyle w:val="subsection"/>
      </w:pPr>
      <w:r w:rsidRPr="00276CDA">
        <w:tab/>
      </w:r>
      <w:r w:rsidRPr="00276CDA">
        <w:tab/>
        <w:t>The Minister may, by legislative instrument, specify any or all of the following matters:</w:t>
      </w:r>
    </w:p>
    <w:p w:rsidR="00735C8C" w:rsidRPr="00276CDA" w:rsidRDefault="00735C8C" w:rsidP="00735C8C">
      <w:pPr>
        <w:pStyle w:val="paragraph"/>
      </w:pPr>
      <w:r w:rsidRPr="00276CDA">
        <w:tab/>
        <w:t>(a)</w:t>
      </w:r>
      <w:r w:rsidRPr="00276CDA">
        <w:tab/>
        <w:t>activities;</w:t>
      </w:r>
    </w:p>
    <w:p w:rsidR="00735C8C" w:rsidRPr="00276CDA" w:rsidRDefault="00735C8C" w:rsidP="00735C8C">
      <w:pPr>
        <w:pStyle w:val="paragraph"/>
      </w:pPr>
      <w:r w:rsidRPr="00276CDA">
        <w:tab/>
        <w:t>(b)</w:t>
      </w:r>
      <w:r w:rsidRPr="00276CDA">
        <w:tab/>
        <w:t>topics to which activities may relate;</w:t>
      </w:r>
    </w:p>
    <w:p w:rsidR="00735C8C" w:rsidRPr="00276CDA" w:rsidRDefault="00735C8C" w:rsidP="00735C8C">
      <w:pPr>
        <w:pStyle w:val="paragraph"/>
      </w:pPr>
      <w:r w:rsidRPr="00276CDA">
        <w:tab/>
        <w:t>(c)</w:t>
      </w:r>
      <w:r w:rsidRPr="00276CDA">
        <w:tab/>
        <w:t>conditions for the conduct of activities;</w:t>
      </w:r>
    </w:p>
    <w:p w:rsidR="00735C8C" w:rsidRPr="00276CDA" w:rsidRDefault="00735C8C" w:rsidP="00735C8C">
      <w:pPr>
        <w:pStyle w:val="paragraph"/>
      </w:pPr>
      <w:r w:rsidRPr="00276CDA">
        <w:tab/>
        <w:t>(d)</w:t>
      </w:r>
      <w:r w:rsidRPr="00276CDA">
        <w:tab/>
        <w:t>the points that activities are worth;</w:t>
      </w:r>
    </w:p>
    <w:p w:rsidR="00735C8C" w:rsidRPr="00276CDA" w:rsidRDefault="00735C8C" w:rsidP="00735C8C">
      <w:pPr>
        <w:pStyle w:val="paragraph"/>
      </w:pPr>
      <w:r w:rsidRPr="00276CDA">
        <w:tab/>
        <w:t>(e)</w:t>
      </w:r>
      <w:r w:rsidRPr="00276CDA">
        <w:tab/>
        <w:t>activities that are mandatory and a minimum number of points for such activities.</w:t>
      </w:r>
    </w:p>
    <w:p w:rsidR="00735C8C" w:rsidRPr="00276CDA" w:rsidRDefault="00735C8C" w:rsidP="00C75008">
      <w:pPr>
        <w:pStyle w:val="notetext"/>
      </w:pPr>
      <w:r w:rsidRPr="00276CDA">
        <w:t>Note:</w:t>
      </w:r>
      <w:r w:rsidRPr="00276CDA">
        <w:tab/>
        <w:t xml:space="preserve">These matters are specified for the purposes of the definition of </w:t>
      </w:r>
      <w:r w:rsidRPr="00276CDA">
        <w:rPr>
          <w:b/>
          <w:i/>
        </w:rPr>
        <w:t>CPD activity</w:t>
      </w:r>
      <w:r w:rsidRPr="00276CDA">
        <w:t xml:space="preserve"> in </w:t>
      </w:r>
      <w:r w:rsidR="009B312C" w:rsidRPr="00276CDA">
        <w:t>regulation 3</w:t>
      </w:r>
      <w:r w:rsidR="00067CB2" w:rsidRPr="00276CDA">
        <w:t xml:space="preserve"> and for subregulation</w:t>
      </w:r>
      <w:r w:rsidR="005A407F" w:rsidRPr="00276CDA">
        <w:t> </w:t>
      </w:r>
      <w:r w:rsidR="00067CB2" w:rsidRPr="00276CDA">
        <w:t>6(1)</w:t>
      </w:r>
      <w:r w:rsidRPr="00276CDA">
        <w:t>.</w:t>
      </w:r>
    </w:p>
    <w:p w:rsidR="009A6519" w:rsidRPr="00276CDA" w:rsidRDefault="00AF4E53" w:rsidP="00AF4E53">
      <w:pPr>
        <w:pStyle w:val="ActHead2"/>
        <w:pageBreakBefore/>
      </w:pPr>
      <w:bookmarkStart w:id="5" w:name="_Toc97109302"/>
      <w:r w:rsidRPr="00C11AD5">
        <w:rPr>
          <w:rStyle w:val="CharPartNo"/>
        </w:rPr>
        <w:lastRenderedPageBreak/>
        <w:t>Part</w:t>
      </w:r>
      <w:r w:rsidR="005A407F" w:rsidRPr="00C11AD5">
        <w:rPr>
          <w:rStyle w:val="CharPartNo"/>
        </w:rPr>
        <w:t> </w:t>
      </w:r>
      <w:r w:rsidR="009A6519" w:rsidRPr="00C11AD5">
        <w:rPr>
          <w:rStyle w:val="CharPartNo"/>
        </w:rPr>
        <w:t>2</w:t>
      </w:r>
      <w:r w:rsidRPr="00276CDA">
        <w:t>—</w:t>
      </w:r>
      <w:r w:rsidR="009A6519" w:rsidRPr="00C11AD5">
        <w:rPr>
          <w:rStyle w:val="CharPartText"/>
        </w:rPr>
        <w:t>Immigration assistance given by persons not registered</w:t>
      </w:r>
      <w:bookmarkEnd w:id="5"/>
    </w:p>
    <w:p w:rsidR="009A6519" w:rsidRPr="00276CDA" w:rsidRDefault="00AF4E53" w:rsidP="00AF4E53">
      <w:pPr>
        <w:pStyle w:val="ActHead3"/>
      </w:pPr>
      <w:bookmarkStart w:id="6" w:name="_Toc97109303"/>
      <w:r w:rsidRPr="00C11AD5">
        <w:rPr>
          <w:rStyle w:val="CharDivNo"/>
        </w:rPr>
        <w:t>Division</w:t>
      </w:r>
      <w:r w:rsidR="005A407F" w:rsidRPr="00C11AD5">
        <w:rPr>
          <w:rStyle w:val="CharDivNo"/>
        </w:rPr>
        <w:t> </w:t>
      </w:r>
      <w:r w:rsidR="009A6519" w:rsidRPr="00C11AD5">
        <w:rPr>
          <w:rStyle w:val="CharDivNo"/>
        </w:rPr>
        <w:t>2.1</w:t>
      </w:r>
      <w:r w:rsidRPr="00276CDA">
        <w:t>—</w:t>
      </w:r>
      <w:r w:rsidR="009A6519" w:rsidRPr="00C11AD5">
        <w:rPr>
          <w:rStyle w:val="CharDivText"/>
        </w:rPr>
        <w:t>Assistance given by employers and their employees</w:t>
      </w:r>
      <w:bookmarkEnd w:id="6"/>
    </w:p>
    <w:p w:rsidR="009A6519" w:rsidRPr="00276CDA" w:rsidRDefault="009A6519" w:rsidP="00AF4E53">
      <w:pPr>
        <w:pStyle w:val="ActHead5"/>
      </w:pPr>
      <w:bookmarkStart w:id="7" w:name="_Toc97109304"/>
      <w:r w:rsidRPr="00C11AD5">
        <w:rPr>
          <w:rStyle w:val="CharSectno"/>
        </w:rPr>
        <w:t>3A</w:t>
      </w:r>
      <w:r w:rsidR="00AF4E53" w:rsidRPr="00276CDA">
        <w:t xml:space="preserve">  </w:t>
      </w:r>
      <w:r w:rsidRPr="00276CDA">
        <w:t xml:space="preserve">Definitions for </w:t>
      </w:r>
      <w:r w:rsidR="00AF4E53" w:rsidRPr="00276CDA">
        <w:t>Division</w:t>
      </w:r>
      <w:r w:rsidR="005A407F" w:rsidRPr="00276CDA">
        <w:t> </w:t>
      </w:r>
      <w:r w:rsidRPr="00276CDA">
        <w:t>2.1</w:t>
      </w:r>
      <w:bookmarkEnd w:id="7"/>
    </w:p>
    <w:p w:rsidR="009A6519" w:rsidRPr="00276CDA" w:rsidRDefault="009A6519" w:rsidP="00AF4E53">
      <w:pPr>
        <w:pStyle w:val="subsection"/>
      </w:pPr>
      <w:r w:rsidRPr="00276CDA">
        <w:tab/>
      </w:r>
      <w:r w:rsidRPr="00276CDA">
        <w:tab/>
        <w:t>In this Division:</w:t>
      </w:r>
    </w:p>
    <w:p w:rsidR="009A6519" w:rsidRPr="00276CDA" w:rsidRDefault="009A6519" w:rsidP="00AF4E53">
      <w:pPr>
        <w:pStyle w:val="Definition"/>
      </w:pPr>
      <w:r w:rsidRPr="00276CDA">
        <w:rPr>
          <w:b/>
          <w:i/>
        </w:rPr>
        <w:t>employee</w:t>
      </w:r>
      <w:r w:rsidRPr="00276CDA">
        <w:t xml:space="preserve"> has the meaning given by regulation</w:t>
      </w:r>
      <w:r w:rsidR="005A407F" w:rsidRPr="00276CDA">
        <w:t> </w:t>
      </w:r>
      <w:r w:rsidRPr="00276CDA">
        <w:t>3B.</w:t>
      </w:r>
    </w:p>
    <w:p w:rsidR="009A6519" w:rsidRPr="00276CDA" w:rsidRDefault="009A6519" w:rsidP="00AF4E53">
      <w:pPr>
        <w:pStyle w:val="Definition"/>
      </w:pPr>
      <w:r w:rsidRPr="00276CDA">
        <w:rPr>
          <w:b/>
          <w:i/>
        </w:rPr>
        <w:t>employer</w:t>
      </w:r>
      <w:r w:rsidRPr="00276CDA">
        <w:t xml:space="preserve"> has the meaning given by regulation</w:t>
      </w:r>
      <w:r w:rsidR="005A407F" w:rsidRPr="00276CDA">
        <w:t> </w:t>
      </w:r>
      <w:r w:rsidRPr="00276CDA">
        <w:t>3B.</w:t>
      </w:r>
    </w:p>
    <w:p w:rsidR="009A6519" w:rsidRPr="00276CDA" w:rsidRDefault="009A6519" w:rsidP="00AF4E53">
      <w:pPr>
        <w:pStyle w:val="Definition"/>
      </w:pPr>
      <w:r w:rsidRPr="00276CDA">
        <w:rPr>
          <w:b/>
          <w:i/>
        </w:rPr>
        <w:t>migrating employee</w:t>
      </w:r>
      <w:r w:rsidRPr="00276CDA">
        <w:t>, in relation to an employer, means an employee, or a prospective employee, of the employer:</w:t>
      </w:r>
    </w:p>
    <w:p w:rsidR="009A6519" w:rsidRPr="00276CDA" w:rsidRDefault="009A6519" w:rsidP="00AF4E53">
      <w:pPr>
        <w:pStyle w:val="paragraph"/>
      </w:pPr>
      <w:r w:rsidRPr="00276CDA">
        <w:tab/>
        <w:t>(a)</w:t>
      </w:r>
      <w:r w:rsidRPr="00276CDA">
        <w:tab/>
        <w:t xml:space="preserve">whom the employer intends to sponsor or nominate for the </w:t>
      </w:r>
      <w:r w:rsidRPr="00276CDA">
        <w:rPr>
          <w:i/>
        </w:rPr>
        <w:t xml:space="preserve">Migration </w:t>
      </w:r>
      <w:r w:rsidR="00C11AD5">
        <w:rPr>
          <w:i/>
        </w:rPr>
        <w:t>Regulations 1</w:t>
      </w:r>
      <w:r w:rsidRPr="00276CDA">
        <w:rPr>
          <w:i/>
        </w:rPr>
        <w:t>994</w:t>
      </w:r>
      <w:r w:rsidRPr="00276CDA">
        <w:t>; or</w:t>
      </w:r>
    </w:p>
    <w:p w:rsidR="009A6519" w:rsidRPr="00276CDA" w:rsidRDefault="009A6519" w:rsidP="00AF4E53">
      <w:pPr>
        <w:pStyle w:val="paragraph"/>
      </w:pPr>
      <w:r w:rsidRPr="00276CDA">
        <w:tab/>
        <w:t>(b)</w:t>
      </w:r>
      <w:r w:rsidRPr="00276CDA">
        <w:tab/>
        <w:t>whom the employer is likely to sponsor or nominate for those Regulations.</w:t>
      </w:r>
    </w:p>
    <w:p w:rsidR="009A6519" w:rsidRPr="00276CDA" w:rsidRDefault="009A6519" w:rsidP="00AF4E53">
      <w:pPr>
        <w:pStyle w:val="ActHead5"/>
      </w:pPr>
      <w:bookmarkStart w:id="8" w:name="_Toc97109305"/>
      <w:r w:rsidRPr="00C11AD5">
        <w:rPr>
          <w:rStyle w:val="CharSectno"/>
        </w:rPr>
        <w:t>3B</w:t>
      </w:r>
      <w:r w:rsidR="00AF4E53" w:rsidRPr="00276CDA">
        <w:t xml:space="preserve">  </w:t>
      </w:r>
      <w:r w:rsidRPr="00276CDA">
        <w:t xml:space="preserve">Meaning of </w:t>
      </w:r>
      <w:r w:rsidRPr="00276CDA">
        <w:rPr>
          <w:i/>
        </w:rPr>
        <w:t>employer</w:t>
      </w:r>
      <w:r w:rsidRPr="00276CDA">
        <w:t xml:space="preserve"> and </w:t>
      </w:r>
      <w:r w:rsidRPr="00276CDA">
        <w:rPr>
          <w:i/>
        </w:rPr>
        <w:t>employee</w:t>
      </w:r>
      <w:bookmarkEnd w:id="8"/>
    </w:p>
    <w:p w:rsidR="009A6519" w:rsidRPr="00276CDA" w:rsidRDefault="009A6519" w:rsidP="00AF4E53">
      <w:pPr>
        <w:pStyle w:val="subsection"/>
      </w:pPr>
      <w:r w:rsidRPr="00276CDA">
        <w:tab/>
      </w:r>
      <w:r w:rsidRPr="00276CDA">
        <w:tab/>
        <w:t xml:space="preserve">For this Division, a person is the </w:t>
      </w:r>
      <w:r w:rsidRPr="00276CDA">
        <w:rPr>
          <w:b/>
          <w:i/>
        </w:rPr>
        <w:t>employer</w:t>
      </w:r>
      <w:r w:rsidRPr="00276CDA">
        <w:t xml:space="preserve"> of an individual, and the individual is the </w:t>
      </w:r>
      <w:r w:rsidRPr="00276CDA">
        <w:rPr>
          <w:b/>
          <w:i/>
        </w:rPr>
        <w:t>employee</w:t>
      </w:r>
      <w:r w:rsidRPr="00276CDA">
        <w:t xml:space="preserve"> of the person, if:</w:t>
      </w:r>
    </w:p>
    <w:p w:rsidR="009A6519" w:rsidRPr="00276CDA" w:rsidRDefault="009A6519" w:rsidP="00AF4E53">
      <w:pPr>
        <w:pStyle w:val="paragraph"/>
      </w:pPr>
      <w:r w:rsidRPr="00276CDA">
        <w:tab/>
        <w:t>(a)</w:t>
      </w:r>
      <w:r w:rsidRPr="00276CDA">
        <w:tab/>
        <w:t>the person engages the individual to work in the person’s workplace for an indefinite period rather than for a specified term or for the duration of a specified task; and</w:t>
      </w:r>
    </w:p>
    <w:p w:rsidR="009A6519" w:rsidRPr="00276CDA" w:rsidRDefault="009A6519" w:rsidP="00AF4E53">
      <w:pPr>
        <w:pStyle w:val="paragraph"/>
      </w:pPr>
      <w:r w:rsidRPr="00276CDA">
        <w:tab/>
        <w:t>(b)</w:t>
      </w:r>
      <w:r w:rsidRPr="00276CDA">
        <w:tab/>
        <w:t>the person is responsible for paying the individual’s salary or wages.</w:t>
      </w:r>
    </w:p>
    <w:p w:rsidR="0068368E" w:rsidRPr="00276CDA" w:rsidRDefault="0068368E" w:rsidP="0068368E">
      <w:pPr>
        <w:pStyle w:val="ActHead5"/>
      </w:pPr>
      <w:bookmarkStart w:id="9" w:name="_Toc97109306"/>
      <w:r w:rsidRPr="00C11AD5">
        <w:rPr>
          <w:rStyle w:val="CharSectno"/>
        </w:rPr>
        <w:t>3BA</w:t>
      </w:r>
      <w:r w:rsidRPr="00276CDA">
        <w:t xml:space="preserve">  Specification of kinds of visas for this Division</w:t>
      </w:r>
      <w:bookmarkEnd w:id="9"/>
    </w:p>
    <w:p w:rsidR="0068368E" w:rsidRPr="00276CDA" w:rsidRDefault="0068368E" w:rsidP="0068368E">
      <w:pPr>
        <w:pStyle w:val="subsection"/>
      </w:pPr>
      <w:r w:rsidRPr="00276CDA">
        <w:tab/>
      </w:r>
      <w:r w:rsidRPr="00276CDA">
        <w:tab/>
        <w:t>The Minister may, by legislative instrument, specify kinds of visas for the purposes of this Division.</w:t>
      </w:r>
    </w:p>
    <w:p w:rsidR="0068368E" w:rsidRPr="00276CDA" w:rsidRDefault="0068368E" w:rsidP="0068368E">
      <w:pPr>
        <w:pStyle w:val="ActHead5"/>
      </w:pPr>
      <w:bookmarkStart w:id="10" w:name="_Toc97109307"/>
      <w:r w:rsidRPr="00C11AD5">
        <w:rPr>
          <w:rStyle w:val="CharSectno"/>
        </w:rPr>
        <w:t>3C</w:t>
      </w:r>
      <w:r w:rsidRPr="00276CDA">
        <w:t xml:space="preserve">  Assistance given to migrating employees</w:t>
      </w:r>
      <w:bookmarkEnd w:id="10"/>
    </w:p>
    <w:p w:rsidR="0068368E" w:rsidRPr="00276CDA" w:rsidRDefault="0068368E" w:rsidP="0068368E">
      <w:pPr>
        <w:pStyle w:val="subsection"/>
      </w:pPr>
      <w:r w:rsidRPr="00276CDA">
        <w:tab/>
      </w:r>
      <w:r w:rsidRPr="00276CDA">
        <w:tab/>
        <w:t>For the purposes of subsection</w:t>
      </w:r>
      <w:r w:rsidR="005A407F" w:rsidRPr="00276CDA">
        <w:t> </w:t>
      </w:r>
      <w:r w:rsidRPr="00276CDA">
        <w:t>276(4) of the Act, a person does not give immigration assistance if the person gives assistance referred to in subsection</w:t>
      </w:r>
      <w:r w:rsidR="005A407F" w:rsidRPr="00276CDA">
        <w:t> </w:t>
      </w:r>
      <w:r w:rsidRPr="00276CDA">
        <w:t>276(1) or (2) of the Act in these circumstances:</w:t>
      </w:r>
    </w:p>
    <w:p w:rsidR="0068368E" w:rsidRPr="00276CDA" w:rsidRDefault="0068368E" w:rsidP="0068368E">
      <w:pPr>
        <w:pStyle w:val="paragraph"/>
      </w:pPr>
      <w:r w:rsidRPr="00276CDA">
        <w:tab/>
        <w:t>(a)</w:t>
      </w:r>
      <w:r w:rsidRPr="00276CDA">
        <w:tab/>
        <w:t>the person is:</w:t>
      </w:r>
    </w:p>
    <w:p w:rsidR="0068368E" w:rsidRPr="00276CDA" w:rsidRDefault="0068368E" w:rsidP="0068368E">
      <w:pPr>
        <w:pStyle w:val="paragraphsub"/>
      </w:pPr>
      <w:r w:rsidRPr="00276CDA">
        <w:tab/>
        <w:t>(i)</w:t>
      </w:r>
      <w:r w:rsidRPr="00276CDA">
        <w:tab/>
        <w:t>the employer or prospective employer of the person to whom the assistance is given; or</w:t>
      </w:r>
    </w:p>
    <w:p w:rsidR="0068368E" w:rsidRPr="00276CDA" w:rsidRDefault="0068368E" w:rsidP="0068368E">
      <w:pPr>
        <w:pStyle w:val="paragraphsub"/>
      </w:pPr>
      <w:r w:rsidRPr="00276CDA">
        <w:tab/>
        <w:t>(ii)</w:t>
      </w:r>
      <w:r w:rsidRPr="00276CDA">
        <w:tab/>
        <w:t>an employee of the employer or prospective employer of the person to whom the assistance is given who is acting on the employer’s behalf; and</w:t>
      </w:r>
    </w:p>
    <w:p w:rsidR="0068368E" w:rsidRPr="00276CDA" w:rsidRDefault="0068368E" w:rsidP="0068368E">
      <w:pPr>
        <w:pStyle w:val="paragraph"/>
      </w:pPr>
      <w:r w:rsidRPr="00276CDA">
        <w:tab/>
        <w:t>(b)</w:t>
      </w:r>
      <w:r w:rsidRPr="00276CDA">
        <w:tab/>
        <w:t>the person to whom the assistance is given is a migrating employee of the employer or prospective employer; and</w:t>
      </w:r>
    </w:p>
    <w:p w:rsidR="0068368E" w:rsidRPr="00276CDA" w:rsidRDefault="0068368E" w:rsidP="0068368E">
      <w:pPr>
        <w:pStyle w:val="paragraph"/>
      </w:pPr>
      <w:r w:rsidRPr="00276CDA">
        <w:lastRenderedPageBreak/>
        <w:tab/>
        <w:t>(c)</w:t>
      </w:r>
      <w:r w:rsidRPr="00276CDA">
        <w:tab/>
        <w:t>the migrating employee has made or intends to make an application for a kind of visa specified in an instrument made under regulation</w:t>
      </w:r>
      <w:r w:rsidR="005A407F" w:rsidRPr="00276CDA">
        <w:t> </w:t>
      </w:r>
      <w:r w:rsidRPr="00276CDA">
        <w:t>3BA; and</w:t>
      </w:r>
    </w:p>
    <w:p w:rsidR="0068368E" w:rsidRPr="00276CDA" w:rsidRDefault="0068368E" w:rsidP="0068368E">
      <w:pPr>
        <w:pStyle w:val="paragraph"/>
      </w:pPr>
      <w:r w:rsidRPr="00276CDA">
        <w:tab/>
        <w:t>(d)</w:t>
      </w:r>
      <w:r w:rsidRPr="00276CDA">
        <w:tab/>
        <w:t>the assistance is given in relation to the application; and</w:t>
      </w:r>
    </w:p>
    <w:p w:rsidR="0068368E" w:rsidRPr="00276CDA" w:rsidRDefault="0068368E" w:rsidP="0068368E">
      <w:pPr>
        <w:pStyle w:val="paragraph"/>
      </w:pPr>
      <w:r w:rsidRPr="00276CDA">
        <w:tab/>
        <w:t>(e)</w:t>
      </w:r>
      <w:r w:rsidRPr="00276CDA">
        <w:tab/>
        <w:t>the person giving the assistance is not a registered migration agent.</w:t>
      </w:r>
    </w:p>
    <w:p w:rsidR="0068368E" w:rsidRPr="00276CDA" w:rsidRDefault="0068368E" w:rsidP="0068368E">
      <w:pPr>
        <w:pStyle w:val="ActHead5"/>
      </w:pPr>
      <w:bookmarkStart w:id="11" w:name="_Toc97109308"/>
      <w:r w:rsidRPr="00C11AD5">
        <w:rPr>
          <w:rStyle w:val="CharSectno"/>
        </w:rPr>
        <w:t>3D</w:t>
      </w:r>
      <w:r w:rsidRPr="00276CDA">
        <w:t xml:space="preserve">  Representations made on behalf of migrating employees</w:t>
      </w:r>
      <w:bookmarkEnd w:id="11"/>
    </w:p>
    <w:p w:rsidR="0068368E" w:rsidRPr="00276CDA" w:rsidRDefault="0068368E" w:rsidP="0068368E">
      <w:pPr>
        <w:pStyle w:val="subsection"/>
      </w:pPr>
      <w:r w:rsidRPr="00276CDA">
        <w:tab/>
      </w:r>
      <w:r w:rsidRPr="00276CDA">
        <w:tab/>
        <w:t>For the purposes of subsection</w:t>
      </w:r>
      <w:r w:rsidR="005A407F" w:rsidRPr="00276CDA">
        <w:t> </w:t>
      </w:r>
      <w:r w:rsidRPr="00276CDA">
        <w:t>282(5) of the Act, a person does not make immigration representations if the person makes representations of the kind referred to in subsection</w:t>
      </w:r>
      <w:r w:rsidR="005A407F" w:rsidRPr="00276CDA">
        <w:t> </w:t>
      </w:r>
      <w:r w:rsidRPr="00276CDA">
        <w:t>282(4) of the Act in these circumstances:</w:t>
      </w:r>
    </w:p>
    <w:p w:rsidR="0068368E" w:rsidRPr="00276CDA" w:rsidRDefault="0068368E" w:rsidP="0068368E">
      <w:pPr>
        <w:pStyle w:val="paragraph"/>
      </w:pPr>
      <w:r w:rsidRPr="00276CDA">
        <w:tab/>
        <w:t>(a)</w:t>
      </w:r>
      <w:r w:rsidRPr="00276CDA">
        <w:tab/>
        <w:t>the person is:</w:t>
      </w:r>
    </w:p>
    <w:p w:rsidR="0068368E" w:rsidRPr="00276CDA" w:rsidRDefault="0068368E" w:rsidP="0068368E">
      <w:pPr>
        <w:pStyle w:val="paragraphsub"/>
      </w:pPr>
      <w:r w:rsidRPr="00276CDA">
        <w:tab/>
        <w:t>(i)</w:t>
      </w:r>
      <w:r w:rsidRPr="00276CDA">
        <w:tab/>
        <w:t>the employer or prospective employer of the person on whose behalf the representations are made; or</w:t>
      </w:r>
    </w:p>
    <w:p w:rsidR="0068368E" w:rsidRPr="00276CDA" w:rsidRDefault="0068368E" w:rsidP="0068368E">
      <w:pPr>
        <w:pStyle w:val="paragraphsub"/>
      </w:pPr>
      <w:r w:rsidRPr="00276CDA">
        <w:tab/>
        <w:t>(ii)</w:t>
      </w:r>
      <w:r w:rsidRPr="00276CDA">
        <w:tab/>
        <w:t>an employee of the employer or prospective employer of the person on whose behalf the representations are made who is acting on the employer’s behalf; and</w:t>
      </w:r>
    </w:p>
    <w:p w:rsidR="0068368E" w:rsidRPr="00276CDA" w:rsidRDefault="0068368E" w:rsidP="0068368E">
      <w:pPr>
        <w:pStyle w:val="paragraph"/>
      </w:pPr>
      <w:r w:rsidRPr="00276CDA">
        <w:tab/>
        <w:t>(b)</w:t>
      </w:r>
      <w:r w:rsidRPr="00276CDA">
        <w:tab/>
        <w:t>the person on whose behalf the representations are made is a migrating employee of the employer or prospective employer; and</w:t>
      </w:r>
    </w:p>
    <w:p w:rsidR="0068368E" w:rsidRPr="00276CDA" w:rsidRDefault="0068368E" w:rsidP="0068368E">
      <w:pPr>
        <w:pStyle w:val="paragraph"/>
      </w:pPr>
      <w:r w:rsidRPr="00276CDA">
        <w:tab/>
        <w:t>(c)</w:t>
      </w:r>
      <w:r w:rsidRPr="00276CDA">
        <w:tab/>
        <w:t>the migrating employee has made or intends to make an application for a kind of visa specified in an instrument made under regulation</w:t>
      </w:r>
      <w:r w:rsidR="005A407F" w:rsidRPr="00276CDA">
        <w:t> </w:t>
      </w:r>
      <w:r w:rsidRPr="00276CDA">
        <w:t>3BA; and</w:t>
      </w:r>
    </w:p>
    <w:p w:rsidR="0068368E" w:rsidRPr="00276CDA" w:rsidRDefault="0068368E" w:rsidP="0068368E">
      <w:pPr>
        <w:pStyle w:val="paragraph"/>
      </w:pPr>
      <w:r w:rsidRPr="00276CDA">
        <w:tab/>
        <w:t>(d)</w:t>
      </w:r>
      <w:r w:rsidRPr="00276CDA">
        <w:tab/>
        <w:t>the representations are made in relation to the application; and</w:t>
      </w:r>
    </w:p>
    <w:p w:rsidR="0068368E" w:rsidRPr="00276CDA" w:rsidRDefault="0068368E" w:rsidP="0068368E">
      <w:pPr>
        <w:pStyle w:val="paragraph"/>
      </w:pPr>
      <w:r w:rsidRPr="00276CDA">
        <w:tab/>
        <w:t>(e)</w:t>
      </w:r>
      <w:r w:rsidRPr="00276CDA">
        <w:tab/>
        <w:t>the person making the representations is not a registered migration agent.</w:t>
      </w:r>
    </w:p>
    <w:p w:rsidR="009A6519" w:rsidRPr="00276CDA" w:rsidRDefault="00AF4E53" w:rsidP="00AF4E53">
      <w:pPr>
        <w:pStyle w:val="ActHead3"/>
        <w:pageBreakBefore/>
      </w:pPr>
      <w:bookmarkStart w:id="12" w:name="_Toc97109309"/>
      <w:r w:rsidRPr="00C11AD5">
        <w:rPr>
          <w:rStyle w:val="CharDivNo"/>
        </w:rPr>
        <w:lastRenderedPageBreak/>
        <w:t>Division</w:t>
      </w:r>
      <w:r w:rsidR="005A407F" w:rsidRPr="00C11AD5">
        <w:rPr>
          <w:rStyle w:val="CharDivNo"/>
        </w:rPr>
        <w:t> </w:t>
      </w:r>
      <w:r w:rsidR="009A6519" w:rsidRPr="00C11AD5">
        <w:rPr>
          <w:rStyle w:val="CharDivNo"/>
        </w:rPr>
        <w:t>2.2</w:t>
      </w:r>
      <w:r w:rsidRPr="00276CDA">
        <w:t>—</w:t>
      </w:r>
      <w:r w:rsidR="009A6519" w:rsidRPr="00C11AD5">
        <w:rPr>
          <w:rStyle w:val="CharDivText"/>
        </w:rPr>
        <w:t>Assistance given by professional development sponsors</w:t>
      </w:r>
      <w:bookmarkEnd w:id="12"/>
    </w:p>
    <w:p w:rsidR="0068368E" w:rsidRPr="00276CDA" w:rsidRDefault="0068368E" w:rsidP="0068368E">
      <w:pPr>
        <w:pStyle w:val="ActHead5"/>
      </w:pPr>
      <w:bookmarkStart w:id="13" w:name="_Toc97109310"/>
      <w:r w:rsidRPr="00C11AD5">
        <w:rPr>
          <w:rStyle w:val="CharSectno"/>
        </w:rPr>
        <w:t>3E</w:t>
      </w:r>
      <w:r w:rsidRPr="00276CDA">
        <w:t xml:space="preserve">  Definitions for Division</w:t>
      </w:r>
      <w:r w:rsidR="005A407F" w:rsidRPr="00276CDA">
        <w:t> </w:t>
      </w:r>
      <w:r w:rsidRPr="00276CDA">
        <w:t>2.2</w:t>
      </w:r>
      <w:bookmarkEnd w:id="13"/>
    </w:p>
    <w:p w:rsidR="0068368E" w:rsidRPr="00276CDA" w:rsidRDefault="0068368E" w:rsidP="0068368E">
      <w:pPr>
        <w:pStyle w:val="subsection"/>
      </w:pPr>
      <w:r w:rsidRPr="00276CDA">
        <w:tab/>
      </w:r>
      <w:r w:rsidRPr="00276CDA">
        <w:tab/>
        <w:t>In this Division:</w:t>
      </w:r>
    </w:p>
    <w:p w:rsidR="0068368E" w:rsidRPr="00276CDA" w:rsidRDefault="0068368E" w:rsidP="0068368E">
      <w:pPr>
        <w:pStyle w:val="Definition"/>
      </w:pPr>
      <w:r w:rsidRPr="00276CDA">
        <w:rPr>
          <w:b/>
          <w:i/>
        </w:rPr>
        <w:t>employee</w:t>
      </w:r>
      <w:r w:rsidRPr="00276CDA">
        <w:t xml:space="preserve"> has the same meaning as in Division</w:t>
      </w:r>
      <w:r w:rsidR="005A407F" w:rsidRPr="00276CDA">
        <w:t> </w:t>
      </w:r>
      <w:r w:rsidRPr="00276CDA">
        <w:t>2.1 (see regulation</w:t>
      </w:r>
      <w:r w:rsidR="005A407F" w:rsidRPr="00276CDA">
        <w:t> </w:t>
      </w:r>
      <w:r w:rsidRPr="00276CDA">
        <w:t>3B).</w:t>
      </w:r>
    </w:p>
    <w:p w:rsidR="0068368E" w:rsidRPr="00276CDA" w:rsidRDefault="0068368E" w:rsidP="0068368E">
      <w:pPr>
        <w:pStyle w:val="Definition"/>
      </w:pPr>
      <w:r w:rsidRPr="00276CDA">
        <w:rPr>
          <w:b/>
          <w:i/>
        </w:rPr>
        <w:t>professional development sponsor</w:t>
      </w:r>
      <w:r w:rsidRPr="00276CDA">
        <w:t xml:space="preserve"> means an organisation that is sponsoring, or intends to sponsor, a person who is in a class of persons specified in an instrument made under regulation</w:t>
      </w:r>
      <w:r w:rsidR="005A407F" w:rsidRPr="00276CDA">
        <w:t> </w:t>
      </w:r>
      <w:r w:rsidRPr="00276CDA">
        <w:t>3EA in relation to an application for a visa the person has made or intends to make.</w:t>
      </w:r>
    </w:p>
    <w:p w:rsidR="0068368E" w:rsidRPr="00276CDA" w:rsidRDefault="0068368E" w:rsidP="0068368E">
      <w:pPr>
        <w:pStyle w:val="ActHead5"/>
      </w:pPr>
      <w:bookmarkStart w:id="14" w:name="_Toc97109311"/>
      <w:r w:rsidRPr="00C11AD5">
        <w:rPr>
          <w:rStyle w:val="CharSectno"/>
        </w:rPr>
        <w:t>3EA</w:t>
      </w:r>
      <w:r w:rsidRPr="00276CDA">
        <w:t xml:space="preserve">  Specification of classes of persons for this Division</w:t>
      </w:r>
      <w:bookmarkEnd w:id="14"/>
    </w:p>
    <w:p w:rsidR="0068368E" w:rsidRPr="00276CDA" w:rsidRDefault="0068368E" w:rsidP="0068368E">
      <w:pPr>
        <w:pStyle w:val="subsection"/>
      </w:pPr>
      <w:r w:rsidRPr="00276CDA">
        <w:tab/>
      </w:r>
      <w:r w:rsidRPr="00276CDA">
        <w:tab/>
        <w:t>The Minister may, by legislative instrument, specify classes of persons for the purposes of this Division.</w:t>
      </w:r>
    </w:p>
    <w:p w:rsidR="0068368E" w:rsidRPr="00276CDA" w:rsidRDefault="0068368E" w:rsidP="0068368E">
      <w:pPr>
        <w:pStyle w:val="ActHead5"/>
      </w:pPr>
      <w:bookmarkStart w:id="15" w:name="_Toc97109312"/>
      <w:r w:rsidRPr="00C11AD5">
        <w:rPr>
          <w:rStyle w:val="CharSectno"/>
        </w:rPr>
        <w:t>3F</w:t>
      </w:r>
      <w:r w:rsidRPr="00276CDA">
        <w:t xml:space="preserve">  Assistance given to professional development applicants</w:t>
      </w:r>
      <w:bookmarkEnd w:id="15"/>
    </w:p>
    <w:p w:rsidR="0068368E" w:rsidRPr="00276CDA" w:rsidRDefault="0068368E" w:rsidP="0068368E">
      <w:pPr>
        <w:pStyle w:val="subsection"/>
      </w:pPr>
      <w:r w:rsidRPr="00276CDA">
        <w:tab/>
      </w:r>
      <w:r w:rsidRPr="00276CDA">
        <w:tab/>
        <w:t>For the purposes of subsection</w:t>
      </w:r>
      <w:r w:rsidR="005A407F" w:rsidRPr="00276CDA">
        <w:t> </w:t>
      </w:r>
      <w:r w:rsidRPr="00276CDA">
        <w:t xml:space="preserve">276(4) of the Act, a person (the </w:t>
      </w:r>
      <w:r w:rsidRPr="00276CDA">
        <w:rPr>
          <w:b/>
          <w:i/>
        </w:rPr>
        <w:t>adviser</w:t>
      </w:r>
      <w:r w:rsidRPr="00276CDA">
        <w:t>) does not give immigration assistance if the adviser gives assistance referred to in subsection</w:t>
      </w:r>
      <w:r w:rsidR="005A407F" w:rsidRPr="00276CDA">
        <w:t> </w:t>
      </w:r>
      <w:r w:rsidRPr="00276CDA">
        <w:t xml:space="preserve">276(1) or (2) of the Act to another person (the </w:t>
      </w:r>
      <w:r w:rsidRPr="00276CDA">
        <w:rPr>
          <w:b/>
          <w:i/>
        </w:rPr>
        <w:t>applicant</w:t>
      </w:r>
      <w:r w:rsidRPr="00276CDA">
        <w:t>) in these circumstances:</w:t>
      </w:r>
    </w:p>
    <w:p w:rsidR="0068368E" w:rsidRPr="00276CDA" w:rsidRDefault="0068368E" w:rsidP="0068368E">
      <w:pPr>
        <w:pStyle w:val="paragraph"/>
      </w:pPr>
      <w:r w:rsidRPr="00276CDA">
        <w:tab/>
        <w:t>(a)</w:t>
      </w:r>
      <w:r w:rsidRPr="00276CDA">
        <w:tab/>
        <w:t>the adviser is:</w:t>
      </w:r>
    </w:p>
    <w:p w:rsidR="0068368E" w:rsidRPr="00276CDA" w:rsidRDefault="0068368E" w:rsidP="0068368E">
      <w:pPr>
        <w:pStyle w:val="paragraphsub"/>
      </w:pPr>
      <w:r w:rsidRPr="00276CDA">
        <w:tab/>
        <w:t>(i)</w:t>
      </w:r>
      <w:r w:rsidRPr="00276CDA">
        <w:tab/>
        <w:t>a professional development sponsor of the applicant; or</w:t>
      </w:r>
    </w:p>
    <w:p w:rsidR="0068368E" w:rsidRPr="00276CDA" w:rsidRDefault="0068368E" w:rsidP="0068368E">
      <w:pPr>
        <w:pStyle w:val="paragraphsub"/>
      </w:pPr>
      <w:r w:rsidRPr="00276CDA">
        <w:tab/>
        <w:t>(ii)</w:t>
      </w:r>
      <w:r w:rsidRPr="00276CDA">
        <w:tab/>
        <w:t>an employee of a professional development sponsor of the applicant who is acting on the sponsor’s behalf; and</w:t>
      </w:r>
    </w:p>
    <w:p w:rsidR="0068368E" w:rsidRPr="00276CDA" w:rsidRDefault="0068368E" w:rsidP="0068368E">
      <w:pPr>
        <w:pStyle w:val="paragraph"/>
      </w:pPr>
      <w:r w:rsidRPr="00276CDA">
        <w:tab/>
        <w:t>(b)</w:t>
      </w:r>
      <w:r w:rsidRPr="00276CDA">
        <w:tab/>
        <w:t>the applicant is in a class of persons specified in an instrument made under regulation</w:t>
      </w:r>
      <w:r w:rsidR="005A407F" w:rsidRPr="00276CDA">
        <w:t> </w:t>
      </w:r>
      <w:r w:rsidRPr="00276CDA">
        <w:t>3EA; and</w:t>
      </w:r>
    </w:p>
    <w:p w:rsidR="0068368E" w:rsidRPr="00276CDA" w:rsidRDefault="0068368E" w:rsidP="0068368E">
      <w:pPr>
        <w:pStyle w:val="paragraph"/>
      </w:pPr>
      <w:r w:rsidRPr="00276CDA">
        <w:tab/>
        <w:t>(c)</w:t>
      </w:r>
      <w:r w:rsidRPr="00276CDA">
        <w:tab/>
        <w:t>the applicant has made or intends to make an application for a visa in relation to which the professional development sponsor has sponsored, or intends to sponsor, the applicant; and</w:t>
      </w:r>
    </w:p>
    <w:p w:rsidR="0068368E" w:rsidRPr="00276CDA" w:rsidRDefault="0068368E" w:rsidP="0068368E">
      <w:pPr>
        <w:pStyle w:val="paragraph"/>
      </w:pPr>
      <w:r w:rsidRPr="00276CDA">
        <w:tab/>
        <w:t>(d)</w:t>
      </w:r>
      <w:r w:rsidRPr="00276CDA">
        <w:tab/>
        <w:t>the assistance is given in relation to the application; and</w:t>
      </w:r>
    </w:p>
    <w:p w:rsidR="0068368E" w:rsidRPr="00276CDA" w:rsidRDefault="0068368E" w:rsidP="0068368E">
      <w:pPr>
        <w:pStyle w:val="paragraph"/>
      </w:pPr>
      <w:r w:rsidRPr="00276CDA">
        <w:tab/>
        <w:t>(e)</w:t>
      </w:r>
      <w:r w:rsidRPr="00276CDA">
        <w:tab/>
        <w:t>the adviser is not a registered migration agent.</w:t>
      </w:r>
    </w:p>
    <w:p w:rsidR="0068368E" w:rsidRPr="00276CDA" w:rsidRDefault="0068368E" w:rsidP="0068368E">
      <w:pPr>
        <w:pStyle w:val="ActHead5"/>
      </w:pPr>
      <w:bookmarkStart w:id="16" w:name="_Toc97109313"/>
      <w:r w:rsidRPr="00C11AD5">
        <w:rPr>
          <w:rStyle w:val="CharSectno"/>
        </w:rPr>
        <w:t>3G</w:t>
      </w:r>
      <w:r w:rsidRPr="00276CDA">
        <w:t xml:space="preserve">  Representations made on behalf of professional development applicants</w:t>
      </w:r>
      <w:bookmarkEnd w:id="16"/>
    </w:p>
    <w:p w:rsidR="0068368E" w:rsidRPr="00276CDA" w:rsidRDefault="0068368E" w:rsidP="0068368E">
      <w:pPr>
        <w:pStyle w:val="subsection"/>
      </w:pPr>
      <w:r w:rsidRPr="00276CDA">
        <w:tab/>
      </w:r>
      <w:r w:rsidRPr="00276CDA">
        <w:tab/>
        <w:t>For the purposes of subsection</w:t>
      </w:r>
      <w:r w:rsidR="005A407F" w:rsidRPr="00276CDA">
        <w:t> </w:t>
      </w:r>
      <w:r w:rsidRPr="00276CDA">
        <w:t xml:space="preserve">282(5) of the Act, a person (the </w:t>
      </w:r>
      <w:r w:rsidRPr="00276CDA">
        <w:rPr>
          <w:b/>
          <w:i/>
        </w:rPr>
        <w:t>adviser</w:t>
      </w:r>
      <w:r w:rsidRPr="00276CDA">
        <w:t>) does not make immigration representations if the adviser makes representations of the kind referred to in subsection</w:t>
      </w:r>
      <w:r w:rsidR="005A407F" w:rsidRPr="00276CDA">
        <w:t> </w:t>
      </w:r>
      <w:r w:rsidRPr="00276CDA">
        <w:t xml:space="preserve">282(4) of the Act on behalf of another person (the </w:t>
      </w:r>
      <w:r w:rsidRPr="00276CDA">
        <w:rPr>
          <w:b/>
          <w:i/>
        </w:rPr>
        <w:t>applicant</w:t>
      </w:r>
      <w:r w:rsidRPr="00276CDA">
        <w:t>) in these circumstances:</w:t>
      </w:r>
    </w:p>
    <w:p w:rsidR="0068368E" w:rsidRPr="00276CDA" w:rsidRDefault="0068368E" w:rsidP="0068368E">
      <w:pPr>
        <w:pStyle w:val="paragraph"/>
      </w:pPr>
      <w:r w:rsidRPr="00276CDA">
        <w:tab/>
        <w:t>(a)</w:t>
      </w:r>
      <w:r w:rsidRPr="00276CDA">
        <w:tab/>
        <w:t>the adviser is:</w:t>
      </w:r>
    </w:p>
    <w:p w:rsidR="0068368E" w:rsidRPr="00276CDA" w:rsidRDefault="0068368E" w:rsidP="0068368E">
      <w:pPr>
        <w:pStyle w:val="paragraphsub"/>
      </w:pPr>
      <w:r w:rsidRPr="00276CDA">
        <w:tab/>
        <w:t>(i)</w:t>
      </w:r>
      <w:r w:rsidRPr="00276CDA">
        <w:tab/>
        <w:t>a professional development sponsor of the applicant; or</w:t>
      </w:r>
    </w:p>
    <w:p w:rsidR="0068368E" w:rsidRPr="00276CDA" w:rsidRDefault="0068368E" w:rsidP="0068368E">
      <w:pPr>
        <w:pStyle w:val="paragraphsub"/>
      </w:pPr>
      <w:r w:rsidRPr="00276CDA">
        <w:tab/>
        <w:t>(ii)</w:t>
      </w:r>
      <w:r w:rsidRPr="00276CDA">
        <w:tab/>
        <w:t>an employee of a professional development sponsor of the applicant who is acting on the sponsor’s behalf; and</w:t>
      </w:r>
    </w:p>
    <w:p w:rsidR="0068368E" w:rsidRPr="00276CDA" w:rsidRDefault="0068368E" w:rsidP="0068368E">
      <w:pPr>
        <w:pStyle w:val="paragraph"/>
      </w:pPr>
      <w:r w:rsidRPr="00276CDA">
        <w:lastRenderedPageBreak/>
        <w:tab/>
        <w:t>(b)</w:t>
      </w:r>
      <w:r w:rsidRPr="00276CDA">
        <w:tab/>
        <w:t>the applicant is in a class of persons specified in an instrument made under regulation</w:t>
      </w:r>
      <w:r w:rsidR="005A407F" w:rsidRPr="00276CDA">
        <w:t> </w:t>
      </w:r>
      <w:r w:rsidRPr="00276CDA">
        <w:t>3EA; and</w:t>
      </w:r>
    </w:p>
    <w:p w:rsidR="0068368E" w:rsidRPr="00276CDA" w:rsidRDefault="0068368E" w:rsidP="0068368E">
      <w:pPr>
        <w:pStyle w:val="paragraph"/>
      </w:pPr>
      <w:r w:rsidRPr="00276CDA">
        <w:tab/>
        <w:t>(c)</w:t>
      </w:r>
      <w:r w:rsidRPr="00276CDA">
        <w:tab/>
        <w:t>the applicant has made or intends to make an application for a visa in relation to which the professional development sponsor has sponsored, or intends to sponsor, the applicant; and</w:t>
      </w:r>
    </w:p>
    <w:p w:rsidR="0068368E" w:rsidRPr="00276CDA" w:rsidRDefault="0068368E" w:rsidP="0068368E">
      <w:pPr>
        <w:pStyle w:val="paragraph"/>
      </w:pPr>
      <w:r w:rsidRPr="00276CDA">
        <w:tab/>
        <w:t>(d)</w:t>
      </w:r>
      <w:r w:rsidRPr="00276CDA">
        <w:tab/>
        <w:t>the representations are made in relation to the application; and</w:t>
      </w:r>
    </w:p>
    <w:p w:rsidR="0068368E" w:rsidRPr="00276CDA" w:rsidRDefault="0068368E" w:rsidP="0068368E">
      <w:pPr>
        <w:pStyle w:val="paragraph"/>
      </w:pPr>
      <w:r w:rsidRPr="00276CDA">
        <w:tab/>
        <w:t>(e)</w:t>
      </w:r>
      <w:r w:rsidRPr="00276CDA">
        <w:tab/>
        <w:t>the adviser is not a registered migration agent.</w:t>
      </w:r>
    </w:p>
    <w:p w:rsidR="009A6519" w:rsidRPr="00276CDA" w:rsidRDefault="00AF4E53" w:rsidP="00AF4E53">
      <w:pPr>
        <w:pStyle w:val="ActHead3"/>
        <w:pageBreakBefore/>
      </w:pPr>
      <w:bookmarkStart w:id="17" w:name="_Toc97109314"/>
      <w:r w:rsidRPr="00C11AD5">
        <w:rPr>
          <w:rStyle w:val="CharDivNo"/>
        </w:rPr>
        <w:lastRenderedPageBreak/>
        <w:t>Division</w:t>
      </w:r>
      <w:r w:rsidR="005A407F" w:rsidRPr="00C11AD5">
        <w:rPr>
          <w:rStyle w:val="CharDivNo"/>
        </w:rPr>
        <w:t> </w:t>
      </w:r>
      <w:r w:rsidR="009A6519" w:rsidRPr="00C11AD5">
        <w:rPr>
          <w:rStyle w:val="CharDivNo"/>
        </w:rPr>
        <w:t>2.3</w:t>
      </w:r>
      <w:r w:rsidRPr="00276CDA">
        <w:t>—</w:t>
      </w:r>
      <w:r w:rsidR="009A6519" w:rsidRPr="00C11AD5">
        <w:rPr>
          <w:rStyle w:val="CharDivText"/>
        </w:rPr>
        <w:t>Assistance given by other persons</w:t>
      </w:r>
      <w:bookmarkEnd w:id="17"/>
    </w:p>
    <w:p w:rsidR="009A6519" w:rsidRPr="00276CDA" w:rsidRDefault="009A6519" w:rsidP="00AF4E53">
      <w:pPr>
        <w:pStyle w:val="ActHead5"/>
      </w:pPr>
      <w:bookmarkStart w:id="18" w:name="_Toc97109315"/>
      <w:r w:rsidRPr="00C11AD5">
        <w:rPr>
          <w:rStyle w:val="CharSectno"/>
        </w:rPr>
        <w:t>3H</w:t>
      </w:r>
      <w:r w:rsidR="00AF4E53" w:rsidRPr="00276CDA">
        <w:t xml:space="preserve">  </w:t>
      </w:r>
      <w:r w:rsidRPr="00276CDA">
        <w:t>Assistance given by close family members</w:t>
      </w:r>
      <w:bookmarkEnd w:id="18"/>
    </w:p>
    <w:p w:rsidR="009A6519" w:rsidRPr="00276CDA" w:rsidRDefault="009A6519" w:rsidP="00AF4E53">
      <w:pPr>
        <w:pStyle w:val="subsection"/>
      </w:pPr>
      <w:r w:rsidRPr="00276CDA">
        <w:tab/>
      </w:r>
      <w:r w:rsidRPr="00276CDA">
        <w:tab/>
        <w:t xml:space="preserve">For the definition of </w:t>
      </w:r>
      <w:r w:rsidRPr="00276CDA">
        <w:rPr>
          <w:b/>
          <w:i/>
        </w:rPr>
        <w:t>close family member</w:t>
      </w:r>
      <w:r w:rsidRPr="00276CDA">
        <w:t xml:space="preserve"> in subsection</w:t>
      </w:r>
      <w:r w:rsidR="005A407F" w:rsidRPr="00276CDA">
        <w:t> </w:t>
      </w:r>
      <w:r w:rsidRPr="00276CDA">
        <w:t xml:space="preserve">280(7) of the Act, </w:t>
      </w:r>
      <w:r w:rsidRPr="00276CDA">
        <w:rPr>
          <w:b/>
          <w:bCs/>
          <w:i/>
          <w:iCs/>
        </w:rPr>
        <w:t>close family member</w:t>
      </w:r>
      <w:r w:rsidRPr="00276CDA">
        <w:rPr>
          <w:bCs/>
          <w:iCs/>
        </w:rPr>
        <w:t xml:space="preserve">, in relation to a person, </w:t>
      </w:r>
      <w:r w:rsidRPr="00276CDA">
        <w:t>means:</w:t>
      </w:r>
    </w:p>
    <w:p w:rsidR="009A6519" w:rsidRPr="00276CDA" w:rsidRDefault="009A6519" w:rsidP="00AF4E53">
      <w:pPr>
        <w:pStyle w:val="paragraph"/>
      </w:pPr>
      <w:r w:rsidRPr="00276CDA">
        <w:tab/>
        <w:t>(a)</w:t>
      </w:r>
      <w:r w:rsidRPr="00276CDA">
        <w:tab/>
        <w:t>the person’s spouse; or</w:t>
      </w:r>
    </w:p>
    <w:p w:rsidR="009A6519" w:rsidRPr="00276CDA" w:rsidRDefault="009A6519" w:rsidP="00AF4E53">
      <w:pPr>
        <w:pStyle w:val="paragraph"/>
      </w:pPr>
      <w:r w:rsidRPr="00276CDA">
        <w:tab/>
        <w:t>(b)</w:t>
      </w:r>
      <w:r w:rsidRPr="00276CDA">
        <w:tab/>
        <w:t>a child, adopted child, parent, brother or sister of the person.</w:t>
      </w:r>
    </w:p>
    <w:p w:rsidR="009A6519" w:rsidRPr="00276CDA" w:rsidRDefault="00AF4E53" w:rsidP="00AF4E53">
      <w:pPr>
        <w:pStyle w:val="ActHead3"/>
        <w:pageBreakBefore/>
      </w:pPr>
      <w:bookmarkStart w:id="19" w:name="_Toc97109316"/>
      <w:r w:rsidRPr="00C11AD5">
        <w:rPr>
          <w:rStyle w:val="CharDivNo"/>
        </w:rPr>
        <w:lastRenderedPageBreak/>
        <w:t>Division</w:t>
      </w:r>
      <w:r w:rsidR="005A407F" w:rsidRPr="00C11AD5">
        <w:rPr>
          <w:rStyle w:val="CharDivNo"/>
        </w:rPr>
        <w:t> </w:t>
      </w:r>
      <w:r w:rsidR="009A6519" w:rsidRPr="00C11AD5">
        <w:rPr>
          <w:rStyle w:val="CharDivNo"/>
        </w:rPr>
        <w:t>2.4</w:t>
      </w:r>
      <w:r w:rsidRPr="00276CDA">
        <w:t>—</w:t>
      </w:r>
      <w:r w:rsidR="009A6519" w:rsidRPr="00C11AD5">
        <w:rPr>
          <w:rStyle w:val="CharDivText"/>
        </w:rPr>
        <w:t>Infringement notices relating to giving of immigration assistance</w:t>
      </w:r>
      <w:bookmarkEnd w:id="19"/>
    </w:p>
    <w:p w:rsidR="009A6519" w:rsidRPr="00276CDA" w:rsidRDefault="009A6519" w:rsidP="00AF4E53">
      <w:pPr>
        <w:pStyle w:val="ActHead5"/>
      </w:pPr>
      <w:bookmarkStart w:id="20" w:name="_Toc97109317"/>
      <w:r w:rsidRPr="00C11AD5">
        <w:rPr>
          <w:rStyle w:val="CharSectno"/>
        </w:rPr>
        <w:t>3I</w:t>
      </w:r>
      <w:r w:rsidR="00AF4E53" w:rsidRPr="00276CDA">
        <w:t xml:space="preserve">  </w:t>
      </w:r>
      <w:r w:rsidRPr="00276CDA">
        <w:t xml:space="preserve">Definitions for </w:t>
      </w:r>
      <w:r w:rsidR="00AF4E53" w:rsidRPr="00276CDA">
        <w:t>Division</w:t>
      </w:r>
      <w:r w:rsidR="005A407F" w:rsidRPr="00276CDA">
        <w:t> </w:t>
      </w:r>
      <w:r w:rsidRPr="00276CDA">
        <w:t>2.4</w:t>
      </w:r>
      <w:bookmarkEnd w:id="20"/>
    </w:p>
    <w:p w:rsidR="009A6519" w:rsidRPr="00276CDA" w:rsidRDefault="009A6519" w:rsidP="00AF4E53">
      <w:pPr>
        <w:pStyle w:val="subsection"/>
      </w:pPr>
      <w:r w:rsidRPr="00276CDA">
        <w:tab/>
      </w:r>
      <w:r w:rsidRPr="00276CDA">
        <w:tab/>
        <w:t>In this Division:</w:t>
      </w:r>
    </w:p>
    <w:p w:rsidR="009A6519" w:rsidRPr="00276CDA" w:rsidRDefault="009A6519" w:rsidP="00AF4E53">
      <w:pPr>
        <w:pStyle w:val="Definition"/>
      </w:pPr>
      <w:r w:rsidRPr="00276CDA">
        <w:rPr>
          <w:b/>
          <w:bCs/>
          <w:i/>
          <w:iCs/>
        </w:rPr>
        <w:t>authorised officer</w:t>
      </w:r>
      <w:r w:rsidRPr="00276CDA">
        <w:t xml:space="preserve"> includes the Secretary.</w:t>
      </w:r>
    </w:p>
    <w:p w:rsidR="009A6519" w:rsidRPr="00276CDA" w:rsidRDefault="009A6519" w:rsidP="00AF4E53">
      <w:pPr>
        <w:pStyle w:val="Definition"/>
      </w:pPr>
      <w:r w:rsidRPr="00276CDA">
        <w:rPr>
          <w:b/>
          <w:bCs/>
          <w:i/>
          <w:iCs/>
        </w:rPr>
        <w:t>infringement notice</w:t>
      </w:r>
      <w:r w:rsidRPr="00276CDA">
        <w:t xml:space="preserve"> means a notice under regulation</w:t>
      </w:r>
      <w:r w:rsidR="005A407F" w:rsidRPr="00276CDA">
        <w:t> </w:t>
      </w:r>
      <w:r w:rsidRPr="00276CDA">
        <w:t>3J.</w:t>
      </w:r>
    </w:p>
    <w:p w:rsidR="009A6519" w:rsidRPr="00276CDA" w:rsidRDefault="009A6519" w:rsidP="00AF4E53">
      <w:pPr>
        <w:pStyle w:val="Definition"/>
      </w:pPr>
      <w:r w:rsidRPr="00276CDA">
        <w:rPr>
          <w:b/>
          <w:bCs/>
          <w:i/>
          <w:iCs/>
        </w:rPr>
        <w:t>offence</w:t>
      </w:r>
      <w:r w:rsidRPr="00276CDA">
        <w:t xml:space="preserve"> means a contravention of subsection</w:t>
      </w:r>
      <w:r w:rsidR="005A407F" w:rsidRPr="00276CDA">
        <w:t> </w:t>
      </w:r>
      <w:r w:rsidRPr="00276CDA">
        <w:t>280(1) of the Act.</w:t>
      </w:r>
    </w:p>
    <w:p w:rsidR="009A6519" w:rsidRPr="00276CDA" w:rsidRDefault="009A6519" w:rsidP="00AF4E53">
      <w:pPr>
        <w:pStyle w:val="Definition"/>
      </w:pPr>
      <w:r w:rsidRPr="00276CDA">
        <w:rPr>
          <w:b/>
          <w:i/>
        </w:rPr>
        <w:t>penalty</w:t>
      </w:r>
      <w:r w:rsidRPr="00276CDA">
        <w:t xml:space="preserve"> means the penalty mentioned in paragraph</w:t>
      </w:r>
      <w:r w:rsidR="005A407F" w:rsidRPr="00276CDA">
        <w:t> </w:t>
      </w:r>
      <w:r w:rsidRPr="00276CDA">
        <w:t>504(1</w:t>
      </w:r>
      <w:r w:rsidR="00AF4E53" w:rsidRPr="00276CDA">
        <w:t>)(</w:t>
      </w:r>
      <w:r w:rsidRPr="00276CDA">
        <w:t>ja) of the Act.</w:t>
      </w:r>
    </w:p>
    <w:p w:rsidR="009A6519" w:rsidRPr="00276CDA" w:rsidRDefault="00AF4E53" w:rsidP="00AF4E53">
      <w:pPr>
        <w:pStyle w:val="notetext"/>
      </w:pPr>
      <w:r w:rsidRPr="00276CDA">
        <w:t>Note:</w:t>
      </w:r>
      <w:r w:rsidRPr="00276CDA">
        <w:tab/>
      </w:r>
      <w:r w:rsidR="009A6519" w:rsidRPr="00276CDA">
        <w:rPr>
          <w:b/>
          <w:i/>
        </w:rPr>
        <w:t>Authorised officer</w:t>
      </w:r>
      <w:r w:rsidR="009A6519" w:rsidRPr="00276CDA">
        <w:t xml:space="preserve"> is defined in subsection</w:t>
      </w:r>
      <w:r w:rsidR="005A407F" w:rsidRPr="00276CDA">
        <w:t> </w:t>
      </w:r>
      <w:r w:rsidR="009A6519" w:rsidRPr="00276CDA">
        <w:t>5(1) of the Act.</w:t>
      </w:r>
    </w:p>
    <w:p w:rsidR="009A6519" w:rsidRPr="00276CDA" w:rsidRDefault="009A6519" w:rsidP="00AF4E53">
      <w:pPr>
        <w:pStyle w:val="ActHead5"/>
      </w:pPr>
      <w:bookmarkStart w:id="21" w:name="_Toc97109318"/>
      <w:r w:rsidRPr="00C11AD5">
        <w:rPr>
          <w:rStyle w:val="CharSectno"/>
        </w:rPr>
        <w:t>3J</w:t>
      </w:r>
      <w:r w:rsidR="00AF4E53" w:rsidRPr="00276CDA">
        <w:t xml:space="preserve">  </w:t>
      </w:r>
      <w:r w:rsidRPr="00276CDA">
        <w:t>When can an infringement notice be served?</w:t>
      </w:r>
      <w:bookmarkEnd w:id="21"/>
    </w:p>
    <w:p w:rsidR="009A6519" w:rsidRPr="00276CDA" w:rsidRDefault="009A6519" w:rsidP="00AF4E53">
      <w:pPr>
        <w:pStyle w:val="subsection"/>
      </w:pPr>
      <w:r w:rsidRPr="00276CDA">
        <w:tab/>
        <w:t>(1)</w:t>
      </w:r>
      <w:r w:rsidRPr="00276CDA">
        <w:tab/>
        <w:t>If an authorised officer has reason to believe that a person has committed an offence, he or she may serve an infringement notice on the person in accordance with this Division.</w:t>
      </w:r>
    </w:p>
    <w:p w:rsidR="009A6519" w:rsidRPr="00276CDA" w:rsidRDefault="009A6519" w:rsidP="00AF4E53">
      <w:pPr>
        <w:pStyle w:val="subsection"/>
      </w:pPr>
      <w:r w:rsidRPr="00276CDA">
        <w:tab/>
        <w:t>(2)</w:t>
      </w:r>
      <w:r w:rsidRPr="00276CDA">
        <w:tab/>
        <w:t xml:space="preserve">To avoid doubt, if an authorised officer has reason to believe that a person has committed 2 or more offences of the same kind, he or she may serve a separate infringement notice on the person in accordance with this </w:t>
      </w:r>
      <w:r w:rsidR="00AF4E53" w:rsidRPr="00276CDA">
        <w:t>Division</w:t>
      </w:r>
      <w:r w:rsidR="00404397" w:rsidRPr="00276CDA">
        <w:t xml:space="preserve"> </w:t>
      </w:r>
      <w:r w:rsidRPr="00276CDA">
        <w:t>in respect of each alleged offence.</w:t>
      </w:r>
    </w:p>
    <w:p w:rsidR="009A6519" w:rsidRPr="00276CDA" w:rsidRDefault="009A6519" w:rsidP="00AF4E53">
      <w:pPr>
        <w:pStyle w:val="ActHead5"/>
      </w:pPr>
      <w:bookmarkStart w:id="22" w:name="_Toc97109319"/>
      <w:r w:rsidRPr="00C11AD5">
        <w:rPr>
          <w:rStyle w:val="CharSectno"/>
        </w:rPr>
        <w:t>3K</w:t>
      </w:r>
      <w:r w:rsidR="00AF4E53" w:rsidRPr="00276CDA">
        <w:t xml:space="preserve">  </w:t>
      </w:r>
      <w:r w:rsidRPr="00276CDA">
        <w:t>What must an infringement notice contain?</w:t>
      </w:r>
      <w:bookmarkEnd w:id="22"/>
    </w:p>
    <w:p w:rsidR="009A6519" w:rsidRPr="00276CDA" w:rsidRDefault="009A6519" w:rsidP="00AF4E53">
      <w:pPr>
        <w:pStyle w:val="subsection"/>
      </w:pPr>
      <w:r w:rsidRPr="00276CDA">
        <w:tab/>
        <w:t>(1)</w:t>
      </w:r>
      <w:r w:rsidRPr="00276CDA">
        <w:tab/>
        <w:t>An infringement notice must:</w:t>
      </w:r>
    </w:p>
    <w:p w:rsidR="009A6519" w:rsidRPr="00276CDA" w:rsidRDefault="009A6519" w:rsidP="00AF4E53">
      <w:pPr>
        <w:pStyle w:val="paragraph"/>
      </w:pPr>
      <w:r w:rsidRPr="00276CDA">
        <w:tab/>
        <w:t>(a)</w:t>
      </w:r>
      <w:r w:rsidRPr="00276CDA">
        <w:tab/>
        <w:t>state the name of the authorised officer who served the notice; and</w:t>
      </w:r>
    </w:p>
    <w:p w:rsidR="009A6519" w:rsidRPr="00276CDA" w:rsidRDefault="009A6519" w:rsidP="00AF4E53">
      <w:pPr>
        <w:pStyle w:val="paragraph"/>
      </w:pPr>
      <w:r w:rsidRPr="00276CDA">
        <w:tab/>
        <w:t>(b)</w:t>
      </w:r>
      <w:r w:rsidRPr="00276CDA">
        <w:tab/>
        <w:t>set out the day on which, or period during which, the offence is alleged to have been committed; and</w:t>
      </w:r>
    </w:p>
    <w:p w:rsidR="009A6519" w:rsidRPr="00276CDA" w:rsidRDefault="009A6519" w:rsidP="00AF4E53">
      <w:pPr>
        <w:pStyle w:val="paragraph"/>
      </w:pPr>
      <w:r w:rsidRPr="00276CDA">
        <w:tab/>
        <w:t>(c)</w:t>
      </w:r>
      <w:r w:rsidRPr="00276CDA">
        <w:tab/>
        <w:t>give brief particulars of the alleged offence; and</w:t>
      </w:r>
    </w:p>
    <w:p w:rsidR="009A6519" w:rsidRPr="00276CDA" w:rsidRDefault="009A6519" w:rsidP="00AF4E53">
      <w:pPr>
        <w:pStyle w:val="paragraph"/>
      </w:pPr>
      <w:r w:rsidRPr="00276CDA">
        <w:tab/>
        <w:t>(d)</w:t>
      </w:r>
      <w:r w:rsidRPr="00276CDA">
        <w:tab/>
        <w:t>set out the penalty; and</w:t>
      </w:r>
    </w:p>
    <w:p w:rsidR="009A6519" w:rsidRPr="00276CDA" w:rsidRDefault="009A6519" w:rsidP="00AF4E53">
      <w:pPr>
        <w:pStyle w:val="paragraph"/>
      </w:pPr>
      <w:r w:rsidRPr="00276CDA">
        <w:tab/>
        <w:t>(e)</w:t>
      </w:r>
      <w:r w:rsidRPr="00276CDA">
        <w:tab/>
        <w:t>state that, if the person on whom it is served does not wish the matter to be dealt with by a court, he or she may pay that penalty within 28 days after the date of service of the notice unless the notice is withdrawn before the end of that period; and</w:t>
      </w:r>
    </w:p>
    <w:p w:rsidR="009A6519" w:rsidRPr="00276CDA" w:rsidRDefault="009A6519" w:rsidP="00AF4E53">
      <w:pPr>
        <w:pStyle w:val="paragraph"/>
      </w:pPr>
      <w:r w:rsidRPr="00276CDA">
        <w:tab/>
        <w:t>(f)</w:t>
      </w:r>
      <w:r w:rsidRPr="00276CDA">
        <w:tab/>
        <w:t>specify where and how that penalty may be paid; and</w:t>
      </w:r>
    </w:p>
    <w:p w:rsidR="009A6519" w:rsidRPr="00276CDA" w:rsidRDefault="009A6519" w:rsidP="00AF4E53">
      <w:pPr>
        <w:pStyle w:val="paragraph"/>
      </w:pPr>
      <w:r w:rsidRPr="00276CDA">
        <w:tab/>
        <w:t>(g)</w:t>
      </w:r>
      <w:r w:rsidRPr="00276CDA">
        <w:tab/>
        <w:t>set out the procedures relating to the withdrawal of notices and the consequences of the withdrawal of a notice.</w:t>
      </w:r>
    </w:p>
    <w:p w:rsidR="009A6519" w:rsidRPr="00276CDA" w:rsidRDefault="009A6519" w:rsidP="00AF4E53">
      <w:pPr>
        <w:pStyle w:val="subsection"/>
      </w:pPr>
      <w:r w:rsidRPr="00276CDA">
        <w:tab/>
        <w:t>(2)</w:t>
      </w:r>
      <w:r w:rsidRPr="00276CDA">
        <w:tab/>
        <w:t>An infringement notice may contain any other information that the authorised officer considers necessary.</w:t>
      </w:r>
    </w:p>
    <w:p w:rsidR="009A6519" w:rsidRPr="00276CDA" w:rsidRDefault="009A6519" w:rsidP="00AF4E53">
      <w:pPr>
        <w:pStyle w:val="ActHead5"/>
      </w:pPr>
      <w:bookmarkStart w:id="23" w:name="_Toc97109320"/>
      <w:r w:rsidRPr="00C11AD5">
        <w:rPr>
          <w:rStyle w:val="CharSectno"/>
        </w:rPr>
        <w:lastRenderedPageBreak/>
        <w:t>3L</w:t>
      </w:r>
      <w:r w:rsidR="00AF4E53" w:rsidRPr="00276CDA">
        <w:t xml:space="preserve">  </w:t>
      </w:r>
      <w:r w:rsidRPr="00276CDA">
        <w:t>Can the time for payment be extended?</w:t>
      </w:r>
      <w:bookmarkEnd w:id="23"/>
    </w:p>
    <w:p w:rsidR="009A6519" w:rsidRPr="00276CDA" w:rsidRDefault="009A6519" w:rsidP="00AF4E53">
      <w:pPr>
        <w:pStyle w:val="subsection"/>
      </w:pPr>
      <w:r w:rsidRPr="00276CDA">
        <w:tab/>
      </w:r>
      <w:r w:rsidRPr="00276CDA">
        <w:tab/>
        <w:t>If an infringement notice has been served on a person, an authorised officer may, if he or she is satisfied that in all the circumstances it is proper to do so, allow a further period for payment of the penalty, whether or not the period of 28 days after the date of service of the notice has expired.</w:t>
      </w:r>
    </w:p>
    <w:p w:rsidR="009A6519" w:rsidRPr="00276CDA" w:rsidRDefault="009A6519" w:rsidP="00AF4E53">
      <w:pPr>
        <w:pStyle w:val="ActHead5"/>
      </w:pPr>
      <w:bookmarkStart w:id="24" w:name="_Toc97109321"/>
      <w:r w:rsidRPr="00C11AD5">
        <w:rPr>
          <w:rStyle w:val="CharSectno"/>
        </w:rPr>
        <w:t>3M</w:t>
      </w:r>
      <w:r w:rsidR="00AF4E53" w:rsidRPr="00276CDA">
        <w:t xml:space="preserve">  </w:t>
      </w:r>
      <w:r w:rsidRPr="00276CDA">
        <w:t>What happens if the penalty is paid?</w:t>
      </w:r>
      <w:bookmarkEnd w:id="24"/>
    </w:p>
    <w:p w:rsidR="009A6519" w:rsidRPr="00276CDA" w:rsidRDefault="009A6519" w:rsidP="00AF4E53">
      <w:pPr>
        <w:pStyle w:val="subsection"/>
      </w:pPr>
      <w:r w:rsidRPr="00276CDA">
        <w:tab/>
        <w:t>(1)</w:t>
      </w:r>
      <w:r w:rsidRPr="00276CDA">
        <w:tab/>
        <w:t>This regulation applies if the person on whom an infringement notice is served pays the penalty in relation to the alleged offence before the end of:</w:t>
      </w:r>
    </w:p>
    <w:p w:rsidR="009A6519" w:rsidRPr="00276CDA" w:rsidRDefault="009A6519" w:rsidP="00AF4E53">
      <w:pPr>
        <w:pStyle w:val="paragraph"/>
      </w:pPr>
      <w:r w:rsidRPr="00276CDA">
        <w:tab/>
        <w:t>(a)</w:t>
      </w:r>
      <w:r w:rsidRPr="00276CDA">
        <w:tab/>
        <w:t>the period of 28 days after the date of service of the notice; or</w:t>
      </w:r>
    </w:p>
    <w:p w:rsidR="009A6519" w:rsidRPr="00276CDA" w:rsidRDefault="009A6519" w:rsidP="00AF4E53">
      <w:pPr>
        <w:pStyle w:val="paragraph"/>
      </w:pPr>
      <w:r w:rsidRPr="00276CDA">
        <w:tab/>
        <w:t>(b)</w:t>
      </w:r>
      <w:r w:rsidRPr="00276CDA">
        <w:tab/>
        <w:t>if a further period has been allowed under regulation</w:t>
      </w:r>
      <w:r w:rsidR="005A407F" w:rsidRPr="00276CDA">
        <w:t> </w:t>
      </w:r>
      <w:r w:rsidRPr="00276CDA">
        <w:t>3L</w:t>
      </w:r>
      <w:r w:rsidR="00AF4E53" w:rsidRPr="00276CDA">
        <w:t>—</w:t>
      </w:r>
      <w:r w:rsidRPr="00276CDA">
        <w:t>that further period.</w:t>
      </w:r>
    </w:p>
    <w:p w:rsidR="009A6519" w:rsidRPr="00276CDA" w:rsidRDefault="009A6519" w:rsidP="00AF4E53">
      <w:pPr>
        <w:pStyle w:val="subsection"/>
      </w:pPr>
      <w:r w:rsidRPr="00276CDA">
        <w:tab/>
        <w:t>(2)</w:t>
      </w:r>
      <w:r w:rsidRPr="00276CDA">
        <w:tab/>
        <w:t>Any liability of the person in relation to the alleged offence is discharged.</w:t>
      </w:r>
    </w:p>
    <w:p w:rsidR="009A6519" w:rsidRPr="00276CDA" w:rsidRDefault="009A6519" w:rsidP="00AF4E53">
      <w:pPr>
        <w:pStyle w:val="subsection"/>
      </w:pPr>
      <w:r w:rsidRPr="00276CDA">
        <w:tab/>
        <w:t>(3)</w:t>
      </w:r>
      <w:r w:rsidRPr="00276CDA">
        <w:tab/>
        <w:t>No further proceedings may be taken in relation to the alleged offence.</w:t>
      </w:r>
    </w:p>
    <w:p w:rsidR="009A6519" w:rsidRPr="00276CDA" w:rsidRDefault="009A6519" w:rsidP="00AF4E53">
      <w:pPr>
        <w:pStyle w:val="subsection"/>
      </w:pPr>
      <w:r w:rsidRPr="00276CDA">
        <w:tab/>
        <w:t>(4)</w:t>
      </w:r>
      <w:r w:rsidRPr="00276CDA">
        <w:tab/>
        <w:t>The person is not to be taken to have been convicted of the alleged offence.</w:t>
      </w:r>
    </w:p>
    <w:p w:rsidR="009A6519" w:rsidRPr="00276CDA" w:rsidRDefault="009A6519" w:rsidP="00AF4E53">
      <w:pPr>
        <w:pStyle w:val="subsection"/>
      </w:pPr>
      <w:r w:rsidRPr="00276CDA">
        <w:tab/>
        <w:t>(5)</w:t>
      </w:r>
      <w:r w:rsidRPr="00276CDA">
        <w:tab/>
        <w:t>However, this regulation does not apply if an infringement notice is withdrawn in accordance with regulation</w:t>
      </w:r>
      <w:r w:rsidR="005A407F" w:rsidRPr="00276CDA">
        <w:t> </w:t>
      </w:r>
      <w:r w:rsidRPr="00276CDA">
        <w:t>3N, whether or not the penalty has been paid in accordance with subregulation</w:t>
      </w:r>
      <w:r w:rsidR="002A076F" w:rsidRPr="00276CDA">
        <w:t> </w:t>
      </w:r>
      <w:r w:rsidRPr="00276CDA">
        <w:t>(1).</w:t>
      </w:r>
    </w:p>
    <w:p w:rsidR="009A6519" w:rsidRPr="00276CDA" w:rsidRDefault="009A6519" w:rsidP="00AF4E53">
      <w:pPr>
        <w:pStyle w:val="subsection"/>
      </w:pPr>
      <w:r w:rsidRPr="00276CDA">
        <w:tab/>
        <w:t>(6)</w:t>
      </w:r>
      <w:r w:rsidRPr="00276CDA">
        <w:tab/>
        <w:t>If 2 or more infringement notices are served on a person in respect of separate alleged offences, this regulation applies only in respect of the alleged offence or offences in respect of which the penalty is paid in accordance with subregulation</w:t>
      </w:r>
      <w:r w:rsidR="002A076F" w:rsidRPr="00276CDA">
        <w:t> </w:t>
      </w:r>
      <w:r w:rsidRPr="00276CDA">
        <w:t>(1).</w:t>
      </w:r>
    </w:p>
    <w:p w:rsidR="009A6519" w:rsidRPr="00276CDA" w:rsidRDefault="009A6519" w:rsidP="00AF4E53">
      <w:pPr>
        <w:pStyle w:val="ActHead5"/>
      </w:pPr>
      <w:bookmarkStart w:id="25" w:name="_Toc97109322"/>
      <w:r w:rsidRPr="00C11AD5">
        <w:rPr>
          <w:rStyle w:val="CharSectno"/>
        </w:rPr>
        <w:t>3N</w:t>
      </w:r>
      <w:r w:rsidR="00AF4E53" w:rsidRPr="00276CDA">
        <w:t xml:space="preserve">  </w:t>
      </w:r>
      <w:r w:rsidRPr="00276CDA">
        <w:t>Can an infringement notice be withdrawn?</w:t>
      </w:r>
      <w:bookmarkEnd w:id="25"/>
    </w:p>
    <w:p w:rsidR="009A6519" w:rsidRPr="00276CDA" w:rsidRDefault="009A6519" w:rsidP="00AF4E53">
      <w:pPr>
        <w:pStyle w:val="subsection"/>
      </w:pPr>
      <w:r w:rsidRPr="00276CDA">
        <w:tab/>
      </w:r>
      <w:r w:rsidRPr="00276CDA">
        <w:tab/>
        <w:t>If an infringement notice has been served on a person, an authorised officer may withdraw it by notice in writing served on the person in accordance with this Division, at any time before:</w:t>
      </w:r>
    </w:p>
    <w:p w:rsidR="009A6519" w:rsidRPr="00276CDA" w:rsidRDefault="009A6519" w:rsidP="00AF4E53">
      <w:pPr>
        <w:pStyle w:val="paragraph"/>
      </w:pPr>
      <w:r w:rsidRPr="00276CDA">
        <w:tab/>
        <w:t>(a)</w:t>
      </w:r>
      <w:r w:rsidRPr="00276CDA">
        <w:tab/>
        <w:t>the end of 28 days after the date of service of the infringement notice; or</w:t>
      </w:r>
    </w:p>
    <w:p w:rsidR="009A6519" w:rsidRPr="00276CDA" w:rsidRDefault="009A6519" w:rsidP="00AF4E53">
      <w:pPr>
        <w:pStyle w:val="paragraph"/>
      </w:pPr>
      <w:r w:rsidRPr="00276CDA">
        <w:tab/>
        <w:t>(b)</w:t>
      </w:r>
      <w:r w:rsidRPr="00276CDA">
        <w:tab/>
        <w:t>if a further period has been allowed under regulation</w:t>
      </w:r>
      <w:r w:rsidR="005A407F" w:rsidRPr="00276CDA">
        <w:t> </w:t>
      </w:r>
      <w:r w:rsidRPr="00276CDA">
        <w:t>3L</w:t>
      </w:r>
      <w:r w:rsidR="00AF4E53" w:rsidRPr="00276CDA">
        <w:t>—</w:t>
      </w:r>
      <w:r w:rsidRPr="00276CDA">
        <w:t>the end of that further period.</w:t>
      </w:r>
    </w:p>
    <w:p w:rsidR="009A6519" w:rsidRPr="00276CDA" w:rsidRDefault="009A6519" w:rsidP="00AF4E53">
      <w:pPr>
        <w:pStyle w:val="notetext"/>
      </w:pPr>
      <w:r w:rsidRPr="00276CDA">
        <w:t>Example</w:t>
      </w:r>
      <w:r w:rsidR="006E2872" w:rsidRPr="00276CDA">
        <w:t>:</w:t>
      </w:r>
      <w:r w:rsidR="006E2872" w:rsidRPr="00276CDA">
        <w:tab/>
      </w:r>
      <w:r w:rsidRPr="00276CDA">
        <w:t>An infringement notice may be withdrawn by an authorised officer for the purposes of further investigation of the alleged offence.</w:t>
      </w:r>
    </w:p>
    <w:p w:rsidR="009A6519" w:rsidRPr="00276CDA" w:rsidRDefault="009A6519" w:rsidP="00AF4E53">
      <w:pPr>
        <w:pStyle w:val="ActHead5"/>
      </w:pPr>
      <w:bookmarkStart w:id="26" w:name="_Toc97109323"/>
      <w:r w:rsidRPr="00C11AD5">
        <w:rPr>
          <w:rStyle w:val="CharSectno"/>
        </w:rPr>
        <w:t>3O</w:t>
      </w:r>
      <w:r w:rsidR="00AF4E53" w:rsidRPr="00276CDA">
        <w:t xml:space="preserve">  </w:t>
      </w:r>
      <w:r w:rsidRPr="00276CDA">
        <w:t>Refund of penalty if notice withdrawn</w:t>
      </w:r>
      <w:bookmarkEnd w:id="26"/>
    </w:p>
    <w:p w:rsidR="009A6519" w:rsidRPr="00276CDA" w:rsidRDefault="009A6519" w:rsidP="00AF4E53">
      <w:pPr>
        <w:pStyle w:val="subsection"/>
      </w:pPr>
      <w:r w:rsidRPr="00276CDA">
        <w:tab/>
      </w:r>
      <w:r w:rsidRPr="00276CDA">
        <w:tab/>
        <w:t>If:</w:t>
      </w:r>
    </w:p>
    <w:p w:rsidR="009A6519" w:rsidRPr="00276CDA" w:rsidRDefault="009A6519" w:rsidP="00AF4E53">
      <w:pPr>
        <w:pStyle w:val="paragraph"/>
      </w:pPr>
      <w:r w:rsidRPr="00276CDA">
        <w:tab/>
        <w:t>(a)</w:t>
      </w:r>
      <w:r w:rsidRPr="00276CDA">
        <w:tab/>
        <w:t>an infringement notice has been served on a person; and</w:t>
      </w:r>
    </w:p>
    <w:p w:rsidR="009A6519" w:rsidRPr="00276CDA" w:rsidRDefault="009A6519" w:rsidP="00AF4E53">
      <w:pPr>
        <w:pStyle w:val="paragraph"/>
      </w:pPr>
      <w:r w:rsidRPr="00276CDA">
        <w:tab/>
        <w:t>(b)</w:t>
      </w:r>
      <w:r w:rsidRPr="00276CDA">
        <w:tab/>
        <w:t>the person has paid the penalty in accordance with the notice, or within any further period allowed under regulation</w:t>
      </w:r>
      <w:r w:rsidR="005A407F" w:rsidRPr="00276CDA">
        <w:t> </w:t>
      </w:r>
      <w:r w:rsidRPr="00276CDA">
        <w:t>3L; and</w:t>
      </w:r>
    </w:p>
    <w:p w:rsidR="009A6519" w:rsidRPr="00276CDA" w:rsidRDefault="009A6519" w:rsidP="00AF4E53">
      <w:pPr>
        <w:pStyle w:val="paragraph"/>
      </w:pPr>
      <w:r w:rsidRPr="00276CDA">
        <w:tab/>
        <w:t>(c)</w:t>
      </w:r>
      <w:r w:rsidRPr="00276CDA">
        <w:tab/>
        <w:t>the notice has been withdrawn;</w:t>
      </w:r>
    </w:p>
    <w:p w:rsidR="009A6519" w:rsidRPr="00276CDA" w:rsidRDefault="009A6519" w:rsidP="00AF4E53">
      <w:pPr>
        <w:pStyle w:val="subsection2"/>
      </w:pPr>
      <w:r w:rsidRPr="00276CDA">
        <w:lastRenderedPageBreak/>
        <w:t>an authorised officer must arrange for the refund to the person of an amount equal to the amount paid.</w:t>
      </w:r>
    </w:p>
    <w:p w:rsidR="009A6519" w:rsidRPr="00276CDA" w:rsidRDefault="00AF4E53" w:rsidP="00AF4E53">
      <w:pPr>
        <w:pStyle w:val="notetext"/>
      </w:pPr>
      <w:r w:rsidRPr="00276CDA">
        <w:t>Note:</w:t>
      </w:r>
      <w:r w:rsidRPr="00276CDA">
        <w:tab/>
      </w:r>
      <w:r w:rsidR="009A6519" w:rsidRPr="00276CDA">
        <w:t>In accordance with subregulation</w:t>
      </w:r>
      <w:r w:rsidR="005A407F" w:rsidRPr="00276CDA">
        <w:t> </w:t>
      </w:r>
      <w:r w:rsidR="009A6519" w:rsidRPr="00276CDA">
        <w:t>3</w:t>
      </w:r>
      <w:r w:rsidRPr="00276CDA">
        <w:t>M(</w:t>
      </w:r>
      <w:r w:rsidR="009A6519" w:rsidRPr="00276CDA">
        <w:t>5), if an amount is refunded to a person under regulation</w:t>
      </w:r>
      <w:r w:rsidR="005A407F" w:rsidRPr="00276CDA">
        <w:t> </w:t>
      </w:r>
      <w:r w:rsidR="009A6519" w:rsidRPr="00276CDA">
        <w:t>3O in respect of a penalty paid in accordance with an infringement notice that has been withdrawn, regulation</w:t>
      </w:r>
      <w:r w:rsidR="005A407F" w:rsidRPr="00276CDA">
        <w:t> </w:t>
      </w:r>
      <w:r w:rsidR="009A6519" w:rsidRPr="00276CDA">
        <w:t>3M does not apply in relation to the alleged offence for which the infringement notice was issued. Accordingly, the person’s liability in relation to the alleged offence is not discharged, further proceedings may be taken in relation to the alleged offence and the person may be convicted of the alleged offence.</w:t>
      </w:r>
    </w:p>
    <w:p w:rsidR="009A6519" w:rsidRPr="00276CDA" w:rsidRDefault="009A6519" w:rsidP="00AF4E53">
      <w:pPr>
        <w:pStyle w:val="ActHead5"/>
      </w:pPr>
      <w:bookmarkStart w:id="27" w:name="_Toc97109324"/>
      <w:r w:rsidRPr="00C11AD5">
        <w:rPr>
          <w:rStyle w:val="CharSectno"/>
        </w:rPr>
        <w:t>3P</w:t>
      </w:r>
      <w:r w:rsidR="00AF4E53" w:rsidRPr="00276CDA">
        <w:t xml:space="preserve">  </w:t>
      </w:r>
      <w:r w:rsidRPr="00276CDA">
        <w:t>Evidence</w:t>
      </w:r>
      <w:bookmarkEnd w:id="27"/>
    </w:p>
    <w:p w:rsidR="009A6519" w:rsidRPr="00276CDA" w:rsidRDefault="009A6519" w:rsidP="00AF4E53">
      <w:pPr>
        <w:pStyle w:val="subsection"/>
      </w:pPr>
      <w:r w:rsidRPr="00276CDA">
        <w:tab/>
        <w:t>(1)</w:t>
      </w:r>
      <w:r w:rsidRPr="00276CDA">
        <w:tab/>
        <w:t>At the hearing of a prosecution for an offence specified in an infringement notice, a certificate signed by an authorised officer and stating:</w:t>
      </w:r>
    </w:p>
    <w:p w:rsidR="009A6519" w:rsidRPr="00276CDA" w:rsidRDefault="009A6519" w:rsidP="00AF4E53">
      <w:pPr>
        <w:pStyle w:val="paragraph"/>
      </w:pPr>
      <w:r w:rsidRPr="00276CDA">
        <w:tab/>
        <w:t>(a)</w:t>
      </w:r>
      <w:r w:rsidRPr="00276CDA">
        <w:tab/>
        <w:t>that the authorised officer did not allow a further period under regulation</w:t>
      </w:r>
      <w:r w:rsidR="005A407F" w:rsidRPr="00276CDA">
        <w:t> </w:t>
      </w:r>
      <w:r w:rsidRPr="00276CDA">
        <w:t>3L for payment of the penalty set out in the notice; and</w:t>
      </w:r>
    </w:p>
    <w:p w:rsidR="009A6519" w:rsidRPr="00276CDA" w:rsidRDefault="009A6519" w:rsidP="00AF4E53">
      <w:pPr>
        <w:pStyle w:val="paragraph"/>
      </w:pPr>
      <w:r w:rsidRPr="00276CDA">
        <w:tab/>
        <w:t>(b)</w:t>
      </w:r>
      <w:r w:rsidRPr="00276CDA">
        <w:tab/>
        <w:t>that the penalty has not been paid in accordance with the notice;</w:t>
      </w:r>
    </w:p>
    <w:p w:rsidR="009A6519" w:rsidRPr="00276CDA" w:rsidRDefault="009A6519" w:rsidP="00AF4E53">
      <w:pPr>
        <w:pStyle w:val="subsection2"/>
      </w:pPr>
      <w:r w:rsidRPr="00276CDA">
        <w:t>is evidence of those matters.</w:t>
      </w:r>
    </w:p>
    <w:p w:rsidR="009A6519" w:rsidRPr="00276CDA" w:rsidRDefault="009A6519" w:rsidP="00AF4E53">
      <w:pPr>
        <w:pStyle w:val="subsection"/>
      </w:pPr>
      <w:r w:rsidRPr="00276CDA">
        <w:tab/>
        <w:t>(2)</w:t>
      </w:r>
      <w:r w:rsidRPr="00276CDA">
        <w:tab/>
        <w:t>At the hearing of a prosecution for an offence specified in an infringement notice, a certificate signed by an authorised officer and stating:</w:t>
      </w:r>
    </w:p>
    <w:p w:rsidR="009A6519" w:rsidRPr="00276CDA" w:rsidRDefault="009A6519" w:rsidP="00AF4E53">
      <w:pPr>
        <w:pStyle w:val="paragraph"/>
      </w:pPr>
      <w:r w:rsidRPr="00276CDA">
        <w:tab/>
        <w:t>(a)</w:t>
      </w:r>
      <w:r w:rsidRPr="00276CDA">
        <w:tab/>
        <w:t>that the authorised officer allowed, under regulation</w:t>
      </w:r>
      <w:r w:rsidR="005A407F" w:rsidRPr="00276CDA">
        <w:t> </w:t>
      </w:r>
      <w:r w:rsidRPr="00276CDA">
        <w:t>3L, the further period specified in the certificate for payment of the penalty; and</w:t>
      </w:r>
    </w:p>
    <w:p w:rsidR="009A6519" w:rsidRPr="00276CDA" w:rsidRDefault="009A6519" w:rsidP="00AF4E53">
      <w:pPr>
        <w:pStyle w:val="paragraph"/>
      </w:pPr>
      <w:r w:rsidRPr="00276CDA">
        <w:tab/>
        <w:t>(b)</w:t>
      </w:r>
      <w:r w:rsidRPr="00276CDA">
        <w:tab/>
        <w:t>that the penalty has not been paid in accordance with the notice or within the further time allowed;</w:t>
      </w:r>
    </w:p>
    <w:p w:rsidR="009A6519" w:rsidRPr="00276CDA" w:rsidRDefault="009A6519" w:rsidP="00AF4E53">
      <w:pPr>
        <w:pStyle w:val="subsection2"/>
      </w:pPr>
      <w:r w:rsidRPr="00276CDA">
        <w:t>is evidence of those matters.</w:t>
      </w:r>
    </w:p>
    <w:p w:rsidR="009A6519" w:rsidRPr="00276CDA" w:rsidRDefault="009A6519" w:rsidP="00AF4E53">
      <w:pPr>
        <w:pStyle w:val="subsection"/>
      </w:pPr>
      <w:r w:rsidRPr="00276CDA">
        <w:tab/>
        <w:t>(3)</w:t>
      </w:r>
      <w:r w:rsidRPr="00276CDA">
        <w:tab/>
        <w:t>At the hearing of a prosecution for an offence specified in an infringement notice, a certificate signed by an authorised officer and stating that the notice was withdrawn on a day specified in the certificate is evidence of that fact.</w:t>
      </w:r>
    </w:p>
    <w:p w:rsidR="009A6519" w:rsidRPr="00276CDA" w:rsidRDefault="009A6519" w:rsidP="00AF4E53">
      <w:pPr>
        <w:pStyle w:val="subsection"/>
      </w:pPr>
      <w:r w:rsidRPr="00276CDA">
        <w:tab/>
        <w:t>(4)</w:t>
      </w:r>
      <w:r w:rsidRPr="00276CDA">
        <w:tab/>
        <w:t>A certificate that purports to have been signed by an authorised officer is taken to have been signed by that person unless the contrary is proved.</w:t>
      </w:r>
    </w:p>
    <w:p w:rsidR="009A6519" w:rsidRPr="00276CDA" w:rsidRDefault="009A6519" w:rsidP="00AF4E53">
      <w:pPr>
        <w:pStyle w:val="ActHead5"/>
      </w:pPr>
      <w:bookmarkStart w:id="28" w:name="_Toc97109325"/>
      <w:r w:rsidRPr="00C11AD5">
        <w:rPr>
          <w:rStyle w:val="CharSectno"/>
        </w:rPr>
        <w:t>3Q</w:t>
      </w:r>
      <w:r w:rsidR="00AF4E53" w:rsidRPr="00276CDA">
        <w:t xml:space="preserve">  </w:t>
      </w:r>
      <w:r w:rsidRPr="00276CDA">
        <w:t>Can there be more than one infringement notice for the same offence?</w:t>
      </w:r>
      <w:bookmarkEnd w:id="28"/>
    </w:p>
    <w:p w:rsidR="009A6519" w:rsidRPr="00276CDA" w:rsidRDefault="009A6519" w:rsidP="00AF4E53">
      <w:pPr>
        <w:pStyle w:val="subsection"/>
      </w:pPr>
      <w:r w:rsidRPr="00276CDA">
        <w:tab/>
      </w:r>
      <w:r w:rsidRPr="00276CDA">
        <w:tab/>
        <w:t>If:</w:t>
      </w:r>
    </w:p>
    <w:p w:rsidR="009A6519" w:rsidRPr="00276CDA" w:rsidRDefault="009A6519" w:rsidP="00AF4E53">
      <w:pPr>
        <w:pStyle w:val="paragraph"/>
      </w:pPr>
      <w:r w:rsidRPr="00276CDA">
        <w:tab/>
        <w:t>(a)</w:t>
      </w:r>
      <w:r w:rsidRPr="00276CDA">
        <w:tab/>
        <w:t>an infringement notice is served on a person in relation to an alleged offence; and</w:t>
      </w:r>
    </w:p>
    <w:p w:rsidR="009A6519" w:rsidRPr="00276CDA" w:rsidRDefault="009A6519" w:rsidP="00AF4E53">
      <w:pPr>
        <w:pStyle w:val="paragraph"/>
      </w:pPr>
      <w:r w:rsidRPr="00276CDA">
        <w:tab/>
        <w:t>(b)</w:t>
      </w:r>
      <w:r w:rsidRPr="00276CDA">
        <w:tab/>
        <w:t>that infringement notice is withdrawn;</w:t>
      </w:r>
    </w:p>
    <w:p w:rsidR="009A6519" w:rsidRPr="00276CDA" w:rsidRDefault="009A6519" w:rsidP="00AF4E53">
      <w:pPr>
        <w:pStyle w:val="subsection2"/>
      </w:pPr>
      <w:r w:rsidRPr="00276CDA">
        <w:t xml:space="preserve">nothing in this </w:t>
      </w:r>
      <w:r w:rsidR="00AF4E53" w:rsidRPr="00276CDA">
        <w:t>Division</w:t>
      </w:r>
      <w:r w:rsidR="00404397" w:rsidRPr="00276CDA">
        <w:t xml:space="preserve"> </w:t>
      </w:r>
      <w:r w:rsidRPr="00276CDA">
        <w:t>prevents a further infringement notice being served on the person in relation to that alleged offence.</w:t>
      </w:r>
    </w:p>
    <w:p w:rsidR="009A6519" w:rsidRPr="00276CDA" w:rsidRDefault="009A6519" w:rsidP="00AF4E53">
      <w:pPr>
        <w:pStyle w:val="ActHead5"/>
      </w:pPr>
      <w:bookmarkStart w:id="29" w:name="_Toc97109326"/>
      <w:r w:rsidRPr="00C11AD5">
        <w:rPr>
          <w:rStyle w:val="CharSectno"/>
        </w:rPr>
        <w:t>3R</w:t>
      </w:r>
      <w:r w:rsidR="00AF4E53" w:rsidRPr="00276CDA">
        <w:t xml:space="preserve">  </w:t>
      </w:r>
      <w:r w:rsidRPr="00276CDA">
        <w:t>What if payment is made by cheque?</w:t>
      </w:r>
      <w:bookmarkEnd w:id="29"/>
    </w:p>
    <w:p w:rsidR="009A6519" w:rsidRPr="00276CDA" w:rsidRDefault="009A6519" w:rsidP="00AF4E53">
      <w:pPr>
        <w:pStyle w:val="subsection"/>
      </w:pPr>
      <w:r w:rsidRPr="00276CDA">
        <w:tab/>
      </w:r>
      <w:r w:rsidRPr="00276CDA">
        <w:tab/>
        <w:t>If a cheque is offered as payment of all or part of the amount of a penalty set out in an infringement notice, payment is taken not to have been made unless the cheque is honoured upon presentation.</w:t>
      </w:r>
    </w:p>
    <w:p w:rsidR="009A6519" w:rsidRPr="00276CDA" w:rsidRDefault="009A6519" w:rsidP="00AF4E53">
      <w:pPr>
        <w:pStyle w:val="ActHead5"/>
      </w:pPr>
      <w:bookmarkStart w:id="30" w:name="_Toc97109327"/>
      <w:r w:rsidRPr="00C11AD5">
        <w:rPr>
          <w:rStyle w:val="CharSectno"/>
        </w:rPr>
        <w:lastRenderedPageBreak/>
        <w:t>3S</w:t>
      </w:r>
      <w:r w:rsidR="00AF4E53" w:rsidRPr="00276CDA">
        <w:t xml:space="preserve">  </w:t>
      </w:r>
      <w:r w:rsidRPr="00276CDA">
        <w:t>Infringement notice not compulsory</w:t>
      </w:r>
      <w:bookmarkEnd w:id="30"/>
    </w:p>
    <w:p w:rsidR="009A6519" w:rsidRPr="00276CDA" w:rsidRDefault="009A6519" w:rsidP="00AF4E53">
      <w:pPr>
        <w:pStyle w:val="subsection"/>
      </w:pPr>
      <w:r w:rsidRPr="00276CDA">
        <w:tab/>
      </w:r>
      <w:r w:rsidRPr="00276CDA">
        <w:tab/>
        <w:t>Nothing in this Division:</w:t>
      </w:r>
    </w:p>
    <w:p w:rsidR="009A6519" w:rsidRPr="00276CDA" w:rsidRDefault="009A6519" w:rsidP="00AF4E53">
      <w:pPr>
        <w:pStyle w:val="paragraph"/>
      </w:pPr>
      <w:r w:rsidRPr="00276CDA">
        <w:tab/>
        <w:t>(a)</w:t>
      </w:r>
      <w:r w:rsidRPr="00276CDA">
        <w:tab/>
        <w:t>requires an infringement notice to be served on a person in relation to an alleged offence; or</w:t>
      </w:r>
    </w:p>
    <w:p w:rsidR="009A6519" w:rsidRPr="00276CDA" w:rsidRDefault="009A6519" w:rsidP="00AF4E53">
      <w:pPr>
        <w:pStyle w:val="paragraph"/>
      </w:pPr>
      <w:r w:rsidRPr="00276CDA">
        <w:tab/>
        <w:t>(b)</w:t>
      </w:r>
      <w:r w:rsidRPr="00276CDA">
        <w:tab/>
        <w:t>affects the liability of a person to be prosecuted for an alleged offence if the person does not comply with an infringement notice; or</w:t>
      </w:r>
    </w:p>
    <w:p w:rsidR="009A6519" w:rsidRPr="00276CDA" w:rsidRDefault="009A6519" w:rsidP="00AF4E53">
      <w:pPr>
        <w:pStyle w:val="paragraph"/>
      </w:pPr>
      <w:r w:rsidRPr="00276CDA">
        <w:tab/>
        <w:t>(c)</w:t>
      </w:r>
      <w:r w:rsidRPr="00276CDA">
        <w:tab/>
        <w:t>affects the liability of a person to be prosecuted for an alleged offence if an infringement notice is not served on the person in relation to the offence; or</w:t>
      </w:r>
    </w:p>
    <w:p w:rsidR="009A6519" w:rsidRPr="00276CDA" w:rsidRDefault="009A6519" w:rsidP="00AF4E53">
      <w:pPr>
        <w:pStyle w:val="paragraph"/>
      </w:pPr>
      <w:r w:rsidRPr="00276CDA">
        <w:tab/>
        <w:t>(d)</w:t>
      </w:r>
      <w:r w:rsidRPr="00276CDA">
        <w:tab/>
        <w:t>affects the liability of a person to be prosecuted for an alleged offence if an infringement notice is served and withdrawn; or</w:t>
      </w:r>
    </w:p>
    <w:p w:rsidR="009A6519" w:rsidRPr="00276CDA" w:rsidRDefault="009A6519" w:rsidP="00AF4E53">
      <w:pPr>
        <w:pStyle w:val="paragraph"/>
      </w:pPr>
      <w:r w:rsidRPr="00276CDA">
        <w:tab/>
        <w:t>(e)</w:t>
      </w:r>
      <w:r w:rsidRPr="00276CDA">
        <w:tab/>
        <w:t>limits the amount of the fine that may be imposed by a court on a person convicted of an offence.</w:t>
      </w:r>
    </w:p>
    <w:p w:rsidR="009A6519" w:rsidRPr="00276CDA" w:rsidRDefault="009A6519" w:rsidP="00AF4E53">
      <w:pPr>
        <w:pStyle w:val="ActHead5"/>
      </w:pPr>
      <w:bookmarkStart w:id="31" w:name="_Toc97109328"/>
      <w:r w:rsidRPr="00C11AD5">
        <w:rPr>
          <w:rStyle w:val="CharSectno"/>
        </w:rPr>
        <w:t>3T</w:t>
      </w:r>
      <w:r w:rsidR="00AF4E53" w:rsidRPr="00276CDA">
        <w:t xml:space="preserve">  </w:t>
      </w:r>
      <w:r w:rsidRPr="00276CDA">
        <w:t>How must a notice be served?</w:t>
      </w:r>
      <w:bookmarkEnd w:id="31"/>
    </w:p>
    <w:p w:rsidR="009A6519" w:rsidRPr="00276CDA" w:rsidRDefault="009A6519" w:rsidP="00AF4E53">
      <w:pPr>
        <w:pStyle w:val="subsection"/>
      </w:pPr>
      <w:r w:rsidRPr="00276CDA">
        <w:tab/>
      </w:r>
      <w:r w:rsidRPr="00276CDA">
        <w:tab/>
        <w:t xml:space="preserve">A notice to be served in accordance with this </w:t>
      </w:r>
      <w:r w:rsidR="00AF4E53" w:rsidRPr="00276CDA">
        <w:t>Division</w:t>
      </w:r>
      <w:r w:rsidR="00404397" w:rsidRPr="00276CDA">
        <w:t xml:space="preserve"> </w:t>
      </w:r>
      <w:r w:rsidRPr="00276CDA">
        <w:t>must be served on a person by:</w:t>
      </w:r>
    </w:p>
    <w:p w:rsidR="009A6519" w:rsidRPr="00276CDA" w:rsidRDefault="009A6519" w:rsidP="00AF4E53">
      <w:pPr>
        <w:pStyle w:val="paragraph"/>
      </w:pPr>
      <w:r w:rsidRPr="00276CDA">
        <w:tab/>
        <w:t>(a)</w:t>
      </w:r>
      <w:r w:rsidRPr="00276CDA">
        <w:tab/>
        <w:t>giving it to the person personally; or</w:t>
      </w:r>
    </w:p>
    <w:p w:rsidR="009A6519" w:rsidRPr="00276CDA" w:rsidRDefault="009A6519" w:rsidP="00AF4E53">
      <w:pPr>
        <w:pStyle w:val="paragraph"/>
      </w:pPr>
      <w:r w:rsidRPr="00276CDA">
        <w:tab/>
        <w:t>(b)</w:t>
      </w:r>
      <w:r w:rsidRPr="00276CDA">
        <w:tab/>
        <w:t>sending it to the person’s residential or business address last known to the authorised officer.</w:t>
      </w:r>
    </w:p>
    <w:p w:rsidR="009A6519" w:rsidRPr="00276CDA" w:rsidRDefault="00AF4E53" w:rsidP="00AF4E53">
      <w:pPr>
        <w:pStyle w:val="ActHead2"/>
        <w:pageBreakBefore/>
      </w:pPr>
      <w:bookmarkStart w:id="32" w:name="_Toc97109329"/>
      <w:r w:rsidRPr="00C11AD5">
        <w:rPr>
          <w:rStyle w:val="CharPartNo"/>
        </w:rPr>
        <w:lastRenderedPageBreak/>
        <w:t>Part</w:t>
      </w:r>
      <w:r w:rsidR="005A407F" w:rsidRPr="00C11AD5">
        <w:rPr>
          <w:rStyle w:val="CharPartNo"/>
        </w:rPr>
        <w:t> </w:t>
      </w:r>
      <w:r w:rsidR="009A6519" w:rsidRPr="00C11AD5">
        <w:rPr>
          <w:rStyle w:val="CharPartNo"/>
        </w:rPr>
        <w:t>3</w:t>
      </w:r>
      <w:r w:rsidRPr="00276CDA">
        <w:t>—</w:t>
      </w:r>
      <w:r w:rsidR="009A6519" w:rsidRPr="00C11AD5">
        <w:rPr>
          <w:rStyle w:val="CharPartText"/>
        </w:rPr>
        <w:t>Registered Migration Agents</w:t>
      </w:r>
      <w:bookmarkEnd w:id="32"/>
    </w:p>
    <w:p w:rsidR="009A6519" w:rsidRPr="00276CDA" w:rsidRDefault="00AF4E53" w:rsidP="009A6519">
      <w:pPr>
        <w:pStyle w:val="Header"/>
      </w:pPr>
      <w:r w:rsidRPr="00C11AD5">
        <w:rPr>
          <w:rStyle w:val="CharDivNo"/>
        </w:rPr>
        <w:t xml:space="preserve"> </w:t>
      </w:r>
      <w:r w:rsidRPr="00C11AD5">
        <w:rPr>
          <w:rStyle w:val="CharDivText"/>
        </w:rPr>
        <w:t xml:space="preserve"> </w:t>
      </w:r>
    </w:p>
    <w:p w:rsidR="009A6519" w:rsidRPr="00276CDA" w:rsidRDefault="009A6519" w:rsidP="00AF4E53">
      <w:pPr>
        <w:pStyle w:val="ActHead5"/>
      </w:pPr>
      <w:bookmarkStart w:id="33" w:name="_Toc97109330"/>
      <w:r w:rsidRPr="00C11AD5">
        <w:rPr>
          <w:rStyle w:val="CharSectno"/>
        </w:rPr>
        <w:t>3U</w:t>
      </w:r>
      <w:r w:rsidR="00AF4E53" w:rsidRPr="00276CDA">
        <w:t xml:space="preserve">  </w:t>
      </w:r>
      <w:r w:rsidRPr="00276CDA">
        <w:t>Relation by employment</w:t>
      </w:r>
      <w:bookmarkEnd w:id="33"/>
    </w:p>
    <w:p w:rsidR="009A6519" w:rsidRPr="00276CDA" w:rsidRDefault="009A6519" w:rsidP="00AF4E53">
      <w:pPr>
        <w:pStyle w:val="subsection"/>
      </w:pPr>
      <w:r w:rsidRPr="00276CDA">
        <w:tab/>
        <w:t>(1)</w:t>
      </w:r>
      <w:r w:rsidRPr="00276CDA">
        <w:tab/>
        <w:t>For subsection</w:t>
      </w:r>
      <w:r w:rsidR="005A407F" w:rsidRPr="00276CDA">
        <w:t> </w:t>
      </w:r>
      <w:r w:rsidRPr="00276CDA">
        <w:t xml:space="preserve">278(2) of the Act, an individual is </w:t>
      </w:r>
      <w:r w:rsidRPr="00276CDA">
        <w:rPr>
          <w:b/>
          <w:i/>
        </w:rPr>
        <w:t>related by employment</w:t>
      </w:r>
      <w:r w:rsidRPr="00276CDA">
        <w:t xml:space="preserve"> to another individual if both of them are employed by a third individual.</w:t>
      </w:r>
    </w:p>
    <w:p w:rsidR="009A6519" w:rsidRPr="00276CDA" w:rsidRDefault="009A6519" w:rsidP="00AF4E53">
      <w:pPr>
        <w:pStyle w:val="subsection"/>
      </w:pPr>
      <w:r w:rsidRPr="00276CDA">
        <w:tab/>
        <w:t>(2)</w:t>
      </w:r>
      <w:r w:rsidRPr="00276CDA">
        <w:tab/>
        <w:t>For subsection</w:t>
      </w:r>
      <w:r w:rsidR="005A407F" w:rsidRPr="00276CDA">
        <w:t> </w:t>
      </w:r>
      <w:r w:rsidRPr="00276CDA">
        <w:t xml:space="preserve">278(2) of the Act, an individual is </w:t>
      </w:r>
      <w:r w:rsidRPr="00276CDA">
        <w:rPr>
          <w:b/>
          <w:i/>
        </w:rPr>
        <w:t>related by employment</w:t>
      </w:r>
      <w:r w:rsidRPr="00276CDA">
        <w:t xml:space="preserve"> to another individual if:</w:t>
      </w:r>
    </w:p>
    <w:p w:rsidR="009A6519" w:rsidRPr="00276CDA" w:rsidRDefault="009A6519" w:rsidP="00AF4E53">
      <w:pPr>
        <w:pStyle w:val="paragraph"/>
      </w:pPr>
      <w:r w:rsidRPr="00276CDA">
        <w:tab/>
        <w:t>(a)</w:t>
      </w:r>
      <w:r w:rsidRPr="00276CDA">
        <w:tab/>
        <w:t>one of the individuals holds 25% or more of the shares issued by a corporation that provides immigration assistance, or services including immigration assistance; and</w:t>
      </w:r>
    </w:p>
    <w:p w:rsidR="009A6519" w:rsidRPr="00276CDA" w:rsidRDefault="009A6519" w:rsidP="00AF4E53">
      <w:pPr>
        <w:pStyle w:val="paragraph"/>
      </w:pPr>
      <w:r w:rsidRPr="00276CDA">
        <w:tab/>
        <w:t>(b)</w:t>
      </w:r>
      <w:r w:rsidRPr="00276CDA">
        <w:tab/>
        <w:t>the other individual is employed by the corporation.</w:t>
      </w:r>
    </w:p>
    <w:p w:rsidR="009A6519" w:rsidRPr="00276CDA" w:rsidRDefault="00AF4E53" w:rsidP="00AF4E53">
      <w:pPr>
        <w:pStyle w:val="notetext"/>
      </w:pPr>
      <w:r w:rsidRPr="00276CDA">
        <w:t>Note:</w:t>
      </w:r>
      <w:r w:rsidRPr="00276CDA">
        <w:tab/>
      </w:r>
      <w:r w:rsidR="009A6519" w:rsidRPr="00276CDA">
        <w:rPr>
          <w:b/>
          <w:i/>
        </w:rPr>
        <w:t>Immigration assistance</w:t>
      </w:r>
      <w:r w:rsidR="009A6519" w:rsidRPr="00276CDA">
        <w:t xml:space="preserve"> is defined in section</w:t>
      </w:r>
      <w:r w:rsidR="005A407F" w:rsidRPr="00276CDA">
        <w:t> </w:t>
      </w:r>
      <w:r w:rsidR="009A6519" w:rsidRPr="00276CDA">
        <w:t>276 of the Act.</w:t>
      </w:r>
    </w:p>
    <w:p w:rsidR="009A6519" w:rsidRPr="00276CDA" w:rsidRDefault="009A6519" w:rsidP="00AF4E53">
      <w:pPr>
        <w:pStyle w:val="subsection"/>
      </w:pPr>
      <w:r w:rsidRPr="00276CDA">
        <w:tab/>
        <w:t>(3)</w:t>
      </w:r>
      <w:r w:rsidRPr="00276CDA">
        <w:tab/>
        <w:t>For subsection</w:t>
      </w:r>
      <w:r w:rsidR="005A407F" w:rsidRPr="00276CDA">
        <w:t> </w:t>
      </w:r>
      <w:r w:rsidRPr="00276CDA">
        <w:t xml:space="preserve">278(2) of the Act, an individual is </w:t>
      </w:r>
      <w:r w:rsidRPr="00276CDA">
        <w:rPr>
          <w:b/>
          <w:i/>
        </w:rPr>
        <w:t>related by employment</w:t>
      </w:r>
      <w:r w:rsidRPr="00276CDA">
        <w:t xml:space="preserve"> to another individual if:</w:t>
      </w:r>
    </w:p>
    <w:p w:rsidR="009A6519" w:rsidRPr="00276CDA" w:rsidRDefault="009A6519" w:rsidP="00AF4E53">
      <w:pPr>
        <w:pStyle w:val="paragraph"/>
      </w:pPr>
      <w:r w:rsidRPr="00276CDA">
        <w:tab/>
        <w:t>(a)</w:t>
      </w:r>
      <w:r w:rsidRPr="00276CDA">
        <w:tab/>
        <w:t>one of the individuals holds a charge (whether fixed or floating) or a mortgage or any other form of security over some or all of the assets of a business or corporation that provides immigration assistance, or services including immigration assistance; and</w:t>
      </w:r>
    </w:p>
    <w:p w:rsidR="009A6519" w:rsidRPr="00276CDA" w:rsidRDefault="009A6519" w:rsidP="00AF4E53">
      <w:pPr>
        <w:pStyle w:val="paragraph"/>
      </w:pPr>
      <w:r w:rsidRPr="00276CDA">
        <w:tab/>
        <w:t>(b)</w:t>
      </w:r>
      <w:r w:rsidRPr="00276CDA">
        <w:tab/>
        <w:t>the other individual is employed by the business or corporation.</w:t>
      </w:r>
    </w:p>
    <w:p w:rsidR="009A6519" w:rsidRPr="00276CDA" w:rsidRDefault="00AF4E53" w:rsidP="00AF4E53">
      <w:pPr>
        <w:pStyle w:val="notetext"/>
      </w:pPr>
      <w:r w:rsidRPr="00276CDA">
        <w:t>Note:</w:t>
      </w:r>
      <w:r w:rsidRPr="00276CDA">
        <w:tab/>
      </w:r>
      <w:r w:rsidR="009A6519" w:rsidRPr="00276CDA">
        <w:rPr>
          <w:b/>
          <w:i/>
        </w:rPr>
        <w:t>Immigration assistance</w:t>
      </w:r>
      <w:r w:rsidR="009A6519" w:rsidRPr="00276CDA">
        <w:t xml:space="preserve"> is defined in section</w:t>
      </w:r>
      <w:r w:rsidR="005A407F" w:rsidRPr="00276CDA">
        <w:t> </w:t>
      </w:r>
      <w:r w:rsidR="009A6519" w:rsidRPr="00276CDA">
        <w:t>276 of the Act.</w:t>
      </w:r>
    </w:p>
    <w:p w:rsidR="009A6519" w:rsidRPr="00276CDA" w:rsidRDefault="009A6519" w:rsidP="00AF4E53">
      <w:pPr>
        <w:pStyle w:val="ActHead5"/>
      </w:pPr>
      <w:bookmarkStart w:id="34" w:name="_Toc97109331"/>
      <w:r w:rsidRPr="00C11AD5">
        <w:rPr>
          <w:rStyle w:val="CharSectno"/>
        </w:rPr>
        <w:t>3V</w:t>
      </w:r>
      <w:r w:rsidR="00AF4E53" w:rsidRPr="00276CDA">
        <w:t xml:space="preserve">  </w:t>
      </w:r>
      <w:r w:rsidRPr="00276CDA">
        <w:t>Information on the Register of Migration Agents</w:t>
      </w:r>
      <w:bookmarkEnd w:id="34"/>
    </w:p>
    <w:p w:rsidR="009A6519" w:rsidRPr="00276CDA" w:rsidRDefault="009A6519" w:rsidP="00AF4E53">
      <w:pPr>
        <w:pStyle w:val="subsection"/>
      </w:pPr>
      <w:r w:rsidRPr="00276CDA">
        <w:tab/>
      </w:r>
      <w:r w:rsidRPr="00276CDA">
        <w:tab/>
        <w:t>For paragraph</w:t>
      </w:r>
      <w:r w:rsidR="005A407F" w:rsidRPr="00276CDA">
        <w:t> </w:t>
      </w:r>
      <w:r w:rsidRPr="00276CDA">
        <w:t>287(2</w:t>
      </w:r>
      <w:r w:rsidR="00AF4E53" w:rsidRPr="00276CDA">
        <w:t>)(</w:t>
      </w:r>
      <w:r w:rsidRPr="00276CDA">
        <w:t>i) of the Act, the following matters are prescribed:</w:t>
      </w:r>
    </w:p>
    <w:p w:rsidR="00015F80" w:rsidRPr="00276CDA" w:rsidRDefault="00015F80" w:rsidP="00015F80">
      <w:pPr>
        <w:pStyle w:val="paragraph"/>
      </w:pPr>
      <w:r w:rsidRPr="00276CDA">
        <w:tab/>
        <w:t>(aa)</w:t>
      </w:r>
      <w:r w:rsidRPr="00276CDA">
        <w:tab/>
        <w:t>the registered migration agent’s migration agent registration number;</w:t>
      </w:r>
    </w:p>
    <w:p w:rsidR="009A6519" w:rsidRPr="00276CDA" w:rsidRDefault="009A6519" w:rsidP="00AF4E53">
      <w:pPr>
        <w:pStyle w:val="paragraph"/>
      </w:pPr>
      <w:r w:rsidRPr="00276CDA">
        <w:tab/>
        <w:t>(a)</w:t>
      </w:r>
      <w:r w:rsidRPr="00276CDA">
        <w:tab/>
        <w:t>the registered migration agent’s facsimile number;</w:t>
      </w:r>
    </w:p>
    <w:p w:rsidR="009A6519" w:rsidRPr="00276CDA" w:rsidRDefault="009A6519" w:rsidP="00AF4E53">
      <w:pPr>
        <w:pStyle w:val="paragraph"/>
      </w:pPr>
      <w:r w:rsidRPr="00276CDA">
        <w:tab/>
        <w:t>(b)</w:t>
      </w:r>
      <w:r w:rsidRPr="00276CDA">
        <w:tab/>
        <w:t>the registered migration agent’s web site address;</w:t>
      </w:r>
    </w:p>
    <w:p w:rsidR="009A6519" w:rsidRPr="00276CDA" w:rsidRDefault="009A6519" w:rsidP="00AF4E53">
      <w:pPr>
        <w:pStyle w:val="paragraph"/>
      </w:pPr>
      <w:r w:rsidRPr="00276CDA">
        <w:tab/>
        <w:t>(c)</w:t>
      </w:r>
      <w:r w:rsidRPr="00276CDA">
        <w:tab/>
        <w:t>the registered migration agent’s postal address;</w:t>
      </w:r>
    </w:p>
    <w:p w:rsidR="009A6519" w:rsidRPr="00276CDA" w:rsidRDefault="009A6519" w:rsidP="00AF4E53">
      <w:pPr>
        <w:pStyle w:val="paragraph"/>
      </w:pPr>
      <w:r w:rsidRPr="00276CDA">
        <w:tab/>
        <w:t>(d)</w:t>
      </w:r>
      <w:r w:rsidRPr="00276CDA">
        <w:tab/>
        <w:t>the registered migration agent’s e</w:t>
      </w:r>
      <w:r w:rsidR="00C11AD5">
        <w:noBreakHyphen/>
      </w:r>
      <w:r w:rsidRPr="00276CDA">
        <w:t>mail address;</w:t>
      </w:r>
    </w:p>
    <w:p w:rsidR="003010B4" w:rsidRPr="00276CDA" w:rsidRDefault="003010B4" w:rsidP="00AF4E53">
      <w:pPr>
        <w:pStyle w:val="paragraph"/>
      </w:pPr>
      <w:r w:rsidRPr="00276CDA">
        <w:tab/>
        <w:t>(da)</w:t>
      </w:r>
      <w:r w:rsidRPr="00276CDA">
        <w:tab/>
        <w:t>the registered migration agent’s association with the business shown on the Register;</w:t>
      </w:r>
    </w:p>
    <w:p w:rsidR="009A6519" w:rsidRPr="00276CDA" w:rsidRDefault="009A6519" w:rsidP="00AF4E53">
      <w:pPr>
        <w:pStyle w:val="paragraph"/>
      </w:pPr>
      <w:r w:rsidRPr="00276CDA">
        <w:tab/>
        <w:t>(e)</w:t>
      </w:r>
      <w:r w:rsidRPr="00276CDA">
        <w:tab/>
        <w:t>if a decision has been made under section</w:t>
      </w:r>
      <w:r w:rsidR="005A407F" w:rsidRPr="00276CDA">
        <w:t> </w:t>
      </w:r>
      <w:r w:rsidRPr="00276CDA">
        <w:t>303</w:t>
      </w:r>
      <w:r w:rsidR="001D5229" w:rsidRPr="00276CDA">
        <w:t xml:space="preserve"> </w:t>
      </w:r>
      <w:r w:rsidRPr="00276CDA">
        <w:t>of the Act to caution the registered migration agent, or to suspend or cancel the registered migration agent’s registration:</w:t>
      </w:r>
    </w:p>
    <w:p w:rsidR="009A6519" w:rsidRPr="00276CDA" w:rsidRDefault="009A6519" w:rsidP="00AF4E53">
      <w:pPr>
        <w:pStyle w:val="paragraphsub"/>
      </w:pPr>
      <w:r w:rsidRPr="00276CDA">
        <w:tab/>
        <w:t>(i)</w:t>
      </w:r>
      <w:r w:rsidRPr="00276CDA">
        <w:tab/>
        <w:t>particulars of any application for review lodged by the agent against the decision; and</w:t>
      </w:r>
    </w:p>
    <w:p w:rsidR="009A6519" w:rsidRPr="00276CDA" w:rsidRDefault="009A6519" w:rsidP="00AF4E53">
      <w:pPr>
        <w:pStyle w:val="paragraphsub"/>
      </w:pPr>
      <w:r w:rsidRPr="00276CDA">
        <w:tab/>
        <w:t>(ii)</w:t>
      </w:r>
      <w:r w:rsidRPr="00276CDA">
        <w:tab/>
        <w:t>particulars of any order by the Administrative Appeals Tribunal or a court to stay the decision.</w:t>
      </w:r>
    </w:p>
    <w:p w:rsidR="009A6519" w:rsidRPr="00276CDA" w:rsidRDefault="009A6519" w:rsidP="00AF4E53">
      <w:pPr>
        <w:pStyle w:val="ActHead5"/>
      </w:pPr>
      <w:bookmarkStart w:id="35" w:name="_Toc97109332"/>
      <w:r w:rsidRPr="00C11AD5">
        <w:rPr>
          <w:rStyle w:val="CharSectno"/>
        </w:rPr>
        <w:t>3W</w:t>
      </w:r>
      <w:r w:rsidR="00AF4E53" w:rsidRPr="00276CDA">
        <w:t xml:space="preserve">  </w:t>
      </w:r>
      <w:r w:rsidRPr="00276CDA">
        <w:t>Publication of names of former registered migration agents</w:t>
      </w:r>
      <w:bookmarkEnd w:id="35"/>
    </w:p>
    <w:p w:rsidR="009A6519" w:rsidRPr="00276CDA" w:rsidRDefault="009A6519" w:rsidP="00AF4E53">
      <w:pPr>
        <w:pStyle w:val="subsection"/>
      </w:pPr>
      <w:r w:rsidRPr="00276CDA">
        <w:tab/>
      </w:r>
      <w:r w:rsidRPr="00276CDA">
        <w:tab/>
        <w:t>For subsection</w:t>
      </w:r>
      <w:r w:rsidR="005A407F" w:rsidRPr="00276CDA">
        <w:t> </w:t>
      </w:r>
      <w:r w:rsidRPr="00276CDA">
        <w:t>287(3A) of the Act:</w:t>
      </w:r>
    </w:p>
    <w:p w:rsidR="009A6519" w:rsidRPr="00276CDA" w:rsidRDefault="009A6519" w:rsidP="00AF4E53">
      <w:pPr>
        <w:pStyle w:val="paragraph"/>
      </w:pPr>
      <w:r w:rsidRPr="00276CDA">
        <w:lastRenderedPageBreak/>
        <w:tab/>
        <w:t>(a)</w:t>
      </w:r>
      <w:r w:rsidRPr="00276CDA">
        <w:tab/>
        <w:t>the prescribed way is by publishing the list on the Authority’s web site; and</w:t>
      </w:r>
    </w:p>
    <w:p w:rsidR="009A6519" w:rsidRPr="00276CDA" w:rsidRDefault="009A6519" w:rsidP="00AF4E53">
      <w:pPr>
        <w:pStyle w:val="paragraph"/>
      </w:pPr>
      <w:r w:rsidRPr="00276CDA">
        <w:tab/>
        <w:t>(b)</w:t>
      </w:r>
      <w:r w:rsidRPr="00276CDA">
        <w:tab/>
        <w:t>the prescribed period is not later than 12 months after the date of publication.</w:t>
      </w:r>
    </w:p>
    <w:p w:rsidR="009A6519" w:rsidRPr="00276CDA" w:rsidRDefault="009A6519" w:rsidP="00AF4E53">
      <w:pPr>
        <w:pStyle w:val="ActHead5"/>
      </w:pPr>
      <w:bookmarkStart w:id="36" w:name="_Toc97109333"/>
      <w:r w:rsidRPr="00C11AD5">
        <w:rPr>
          <w:rStyle w:val="CharSectno"/>
        </w:rPr>
        <w:t>3X</w:t>
      </w:r>
      <w:r w:rsidR="00AF4E53" w:rsidRPr="00276CDA">
        <w:t xml:space="preserve">  </w:t>
      </w:r>
      <w:r w:rsidRPr="00276CDA">
        <w:t>Removal of disciplinary details from the Register of Migration Agents</w:t>
      </w:r>
      <w:bookmarkEnd w:id="36"/>
    </w:p>
    <w:p w:rsidR="009A6519" w:rsidRPr="00276CDA" w:rsidRDefault="009A6519" w:rsidP="00AF4E53">
      <w:pPr>
        <w:pStyle w:val="subsection"/>
      </w:pPr>
      <w:r w:rsidRPr="00276CDA">
        <w:tab/>
        <w:t>(1)</w:t>
      </w:r>
      <w:r w:rsidRPr="00276CDA">
        <w:tab/>
        <w:t>For subsection</w:t>
      </w:r>
      <w:r w:rsidR="005A407F" w:rsidRPr="00276CDA">
        <w:t> </w:t>
      </w:r>
      <w:r w:rsidRPr="00276CDA">
        <w:t>287(6) of the Act, if particulars of a caution that has ceased to have effect are recorded on the Register, the Authority must remove the details from the Register not later than 14 days after the caution has ceased to have effect.</w:t>
      </w:r>
    </w:p>
    <w:p w:rsidR="009A6519" w:rsidRPr="00276CDA" w:rsidRDefault="009A6519" w:rsidP="00AF4E53">
      <w:pPr>
        <w:pStyle w:val="subsection"/>
      </w:pPr>
      <w:r w:rsidRPr="00276CDA">
        <w:tab/>
        <w:t>(2)</w:t>
      </w:r>
      <w:r w:rsidRPr="00276CDA">
        <w:tab/>
        <w:t>For subsection</w:t>
      </w:r>
      <w:r w:rsidR="005A407F" w:rsidRPr="00276CDA">
        <w:t> </w:t>
      </w:r>
      <w:r w:rsidRPr="00276CDA">
        <w:t>287(6) of the Act, if particulars of a suspension that has ceased to have effect are recorded on the Register, the Authority must remove the details from the Register not later than 14 days after the suspension has ceased to have effect.</w:t>
      </w:r>
    </w:p>
    <w:p w:rsidR="009B312C" w:rsidRPr="00276CDA" w:rsidRDefault="009B312C" w:rsidP="009B312C">
      <w:pPr>
        <w:pStyle w:val="ActHead5"/>
      </w:pPr>
      <w:bookmarkStart w:id="37" w:name="_Toc97109334"/>
      <w:r w:rsidRPr="00C11AD5">
        <w:rPr>
          <w:rStyle w:val="CharSectno"/>
        </w:rPr>
        <w:t>3XAA</w:t>
      </w:r>
      <w:r w:rsidRPr="00276CDA">
        <w:t xml:space="preserve">  Applications—publishing requirement</w:t>
      </w:r>
      <w:bookmarkEnd w:id="37"/>
    </w:p>
    <w:p w:rsidR="009B312C" w:rsidRPr="00276CDA" w:rsidRDefault="009B312C" w:rsidP="009B312C">
      <w:pPr>
        <w:pStyle w:val="subsection"/>
      </w:pPr>
      <w:r w:rsidRPr="00276CDA">
        <w:tab/>
      </w:r>
      <w:r w:rsidRPr="00276CDA">
        <w:tab/>
        <w:t>For the purposes of subsection 288(2) of the Act, the prescribed period is 3 years.</w:t>
      </w:r>
    </w:p>
    <w:p w:rsidR="0068368E" w:rsidRPr="00276CDA" w:rsidRDefault="0068368E" w:rsidP="0068368E">
      <w:pPr>
        <w:pStyle w:val="ActHead5"/>
      </w:pPr>
      <w:bookmarkStart w:id="38" w:name="_Toc97109335"/>
      <w:r w:rsidRPr="00C11AD5">
        <w:rPr>
          <w:rStyle w:val="CharSectno"/>
        </w:rPr>
        <w:t>3XA</w:t>
      </w:r>
      <w:r w:rsidRPr="00276CDA">
        <w:t xml:space="preserve">  Application for repeat registration</w:t>
      </w:r>
      <w:bookmarkEnd w:id="38"/>
    </w:p>
    <w:p w:rsidR="0068368E" w:rsidRPr="00276CDA" w:rsidRDefault="0068368E" w:rsidP="0068368E">
      <w:pPr>
        <w:pStyle w:val="subsection"/>
      </w:pPr>
      <w:r w:rsidRPr="00276CDA">
        <w:tab/>
        <w:t>(1)</w:t>
      </w:r>
      <w:r w:rsidRPr="00276CDA">
        <w:tab/>
        <w:t>An individual who applies for repeat registration must, if requested to do so by the Authority, give the Authority a statement in writing setting out the average fees charged by the individual, as a registered migration agent, during the period specified in the request.</w:t>
      </w:r>
    </w:p>
    <w:p w:rsidR="0068368E" w:rsidRPr="00276CDA" w:rsidRDefault="0068368E" w:rsidP="0068368E">
      <w:pPr>
        <w:pStyle w:val="subsection"/>
      </w:pPr>
      <w:r w:rsidRPr="00276CDA">
        <w:tab/>
        <w:t>(2)</w:t>
      </w:r>
      <w:r w:rsidRPr="00276CDA">
        <w:tab/>
        <w:t>The request:</w:t>
      </w:r>
    </w:p>
    <w:p w:rsidR="0068368E" w:rsidRPr="00276CDA" w:rsidRDefault="0068368E" w:rsidP="0068368E">
      <w:pPr>
        <w:pStyle w:val="paragraph"/>
      </w:pPr>
      <w:r w:rsidRPr="00276CDA">
        <w:tab/>
        <w:t>(a)</w:t>
      </w:r>
      <w:r w:rsidRPr="00276CDA">
        <w:tab/>
        <w:t>must be made in writing; and</w:t>
      </w:r>
    </w:p>
    <w:p w:rsidR="0068368E" w:rsidRPr="00276CDA" w:rsidRDefault="0068368E" w:rsidP="0068368E">
      <w:pPr>
        <w:pStyle w:val="paragraph"/>
      </w:pPr>
      <w:r w:rsidRPr="00276CDA">
        <w:tab/>
        <w:t>(b)</w:t>
      </w:r>
      <w:r w:rsidRPr="00276CDA">
        <w:tab/>
        <w:t>may be included in a form approved under regulation</w:t>
      </w:r>
      <w:r w:rsidR="005A407F" w:rsidRPr="00276CDA">
        <w:t> </w:t>
      </w:r>
      <w:r w:rsidRPr="00276CDA">
        <w:t>11 for use in making applications for registration; and</w:t>
      </w:r>
    </w:p>
    <w:p w:rsidR="0068368E" w:rsidRPr="00276CDA" w:rsidRDefault="0068368E" w:rsidP="0068368E">
      <w:pPr>
        <w:pStyle w:val="paragraph"/>
      </w:pPr>
      <w:r w:rsidRPr="00276CDA">
        <w:tab/>
        <w:t>(c)</w:t>
      </w:r>
      <w:r w:rsidRPr="00276CDA">
        <w:tab/>
        <w:t xml:space="preserve">must not specify a period that </w:t>
      </w:r>
      <w:r w:rsidR="009B312C" w:rsidRPr="00276CDA">
        <w:t>starts earlier than 3 years</w:t>
      </w:r>
      <w:r w:rsidRPr="00276CDA">
        <w:t xml:space="preserve"> before the individual’s application for repeat registration.</w:t>
      </w:r>
    </w:p>
    <w:p w:rsidR="009B312C" w:rsidRPr="00276CDA" w:rsidRDefault="009B312C" w:rsidP="009B312C">
      <w:pPr>
        <w:pStyle w:val="ActHead5"/>
      </w:pPr>
      <w:bookmarkStart w:id="39" w:name="_Toc97109336"/>
      <w:r w:rsidRPr="00C11AD5">
        <w:rPr>
          <w:rStyle w:val="CharSectno"/>
        </w:rPr>
        <w:t>3Y</w:t>
      </w:r>
      <w:r w:rsidRPr="00276CDA">
        <w:t xml:space="preserve">  Time of registration application</w:t>
      </w:r>
      <w:bookmarkEnd w:id="39"/>
    </w:p>
    <w:p w:rsidR="009B312C" w:rsidRPr="00276CDA" w:rsidRDefault="009B312C" w:rsidP="009B312C">
      <w:pPr>
        <w:pStyle w:val="subsection"/>
      </w:pPr>
      <w:r w:rsidRPr="00276CDA">
        <w:tab/>
        <w:t>(1)</w:t>
      </w:r>
      <w:r w:rsidRPr="00276CDA">
        <w:tab/>
        <w:t>This regulation is made for the purposes of subsection 288(4) of the Act</w:t>
      </w:r>
    </w:p>
    <w:p w:rsidR="009B312C" w:rsidRPr="00276CDA" w:rsidRDefault="009B312C" w:rsidP="009B312C">
      <w:pPr>
        <w:pStyle w:val="subsection"/>
      </w:pPr>
      <w:r w:rsidRPr="00276CDA">
        <w:tab/>
        <w:t>(2)</w:t>
      </w:r>
      <w:r w:rsidRPr="00276CDA">
        <w:tab/>
        <w:t>If a registration application is made in an approved form that is an interactive computer program, the day on which the application is taken to have been made is the day the completed application is received by the Authority.</w:t>
      </w:r>
    </w:p>
    <w:p w:rsidR="009B312C" w:rsidRPr="00276CDA" w:rsidRDefault="009B312C" w:rsidP="009B312C">
      <w:pPr>
        <w:pStyle w:val="notetext"/>
      </w:pPr>
      <w:r w:rsidRPr="00276CDA">
        <w:t>Note:</w:t>
      </w:r>
      <w:r w:rsidRPr="00276CDA">
        <w:tab/>
        <w:t xml:space="preserve">For the time of receipt of an electronic communication, see section 14A of the </w:t>
      </w:r>
      <w:r w:rsidRPr="00276CDA">
        <w:rPr>
          <w:i/>
        </w:rPr>
        <w:t>Electronic Transactions Act 1999</w:t>
      </w:r>
      <w:r w:rsidRPr="00276CDA">
        <w:t>.</w:t>
      </w:r>
    </w:p>
    <w:p w:rsidR="009B312C" w:rsidRPr="00276CDA" w:rsidRDefault="009B312C" w:rsidP="009B312C">
      <w:pPr>
        <w:pStyle w:val="subsection"/>
      </w:pPr>
      <w:r w:rsidRPr="00276CDA">
        <w:tab/>
        <w:t>(3)</w:t>
      </w:r>
      <w:r w:rsidRPr="00276CDA">
        <w:tab/>
        <w:t>If a registration application is made in an approved form that is a paper form, the day on which the application is taken to have been made is either:</w:t>
      </w:r>
    </w:p>
    <w:p w:rsidR="009B312C" w:rsidRPr="00276CDA" w:rsidRDefault="009B312C" w:rsidP="009B312C">
      <w:pPr>
        <w:pStyle w:val="paragraph"/>
      </w:pPr>
      <w:r w:rsidRPr="00276CDA">
        <w:tab/>
        <w:t>(a)</w:t>
      </w:r>
      <w:r w:rsidRPr="00276CDA">
        <w:tab/>
        <w:t>if the application is sent by pre</w:t>
      </w:r>
      <w:r w:rsidR="00C11AD5">
        <w:noBreakHyphen/>
      </w:r>
      <w:r w:rsidRPr="00276CDA">
        <w:t>paid post—the day on which the application is delivered to the Authority’s post office box; or</w:t>
      </w:r>
    </w:p>
    <w:p w:rsidR="009B312C" w:rsidRPr="00276CDA" w:rsidRDefault="009B312C" w:rsidP="009B312C">
      <w:pPr>
        <w:pStyle w:val="paragraph"/>
      </w:pPr>
      <w:r w:rsidRPr="00276CDA">
        <w:lastRenderedPageBreak/>
        <w:tab/>
        <w:t>(b)</w:t>
      </w:r>
      <w:r w:rsidRPr="00276CDA">
        <w:tab/>
        <w:t>the day on which a person gives the application by hand to a person employed by the Authority at an Authority office.</w:t>
      </w:r>
    </w:p>
    <w:p w:rsidR="009B312C" w:rsidRPr="00276CDA" w:rsidRDefault="009B312C" w:rsidP="009B312C">
      <w:pPr>
        <w:pStyle w:val="notetext"/>
      </w:pPr>
      <w:r w:rsidRPr="00276CDA">
        <w:t>Note:</w:t>
      </w:r>
      <w:r w:rsidRPr="00276CDA">
        <w:tab/>
        <w:t>A registration application must be made in a form approved in writing by the Authority (see subsection 288(3) of the Act). Under regulation 11, an approved form may be a paper form or an interactive computer program.</w:t>
      </w:r>
    </w:p>
    <w:p w:rsidR="009A6519" w:rsidRPr="00276CDA" w:rsidRDefault="009A6519" w:rsidP="00AF4E53">
      <w:pPr>
        <w:pStyle w:val="ActHead5"/>
      </w:pPr>
      <w:bookmarkStart w:id="40" w:name="_Toc97109337"/>
      <w:r w:rsidRPr="00C11AD5">
        <w:rPr>
          <w:rStyle w:val="CharSectno"/>
        </w:rPr>
        <w:t>4</w:t>
      </w:r>
      <w:r w:rsidR="00AF4E53" w:rsidRPr="00276CDA">
        <w:t xml:space="preserve">  </w:t>
      </w:r>
      <w:r w:rsidRPr="00276CDA">
        <w:t>Publication of notice of intention to apply for registration</w:t>
      </w:r>
      <w:bookmarkEnd w:id="40"/>
    </w:p>
    <w:p w:rsidR="009A6519" w:rsidRPr="00276CDA" w:rsidRDefault="009A6519" w:rsidP="00AF4E53">
      <w:pPr>
        <w:pStyle w:val="subsection"/>
      </w:pPr>
      <w:r w:rsidRPr="00276CDA">
        <w:rPr>
          <w:bCs/>
        </w:rPr>
        <w:tab/>
      </w:r>
      <w:r w:rsidRPr="00276CDA">
        <w:t>(1)</w:t>
      </w:r>
      <w:r w:rsidRPr="00276CDA">
        <w:tab/>
        <w:t>For subsections</w:t>
      </w:r>
      <w:r w:rsidR="005A407F" w:rsidRPr="00276CDA">
        <w:t> </w:t>
      </w:r>
      <w:r w:rsidRPr="00276CDA">
        <w:t>288</w:t>
      </w:r>
      <w:r w:rsidR="00AF4E53" w:rsidRPr="00276CDA">
        <w:t>A(</w:t>
      </w:r>
      <w:r w:rsidRPr="00276CDA">
        <w:t>2) and (3) of the Act:</w:t>
      </w:r>
    </w:p>
    <w:p w:rsidR="009A6519" w:rsidRPr="00276CDA" w:rsidRDefault="009A6519" w:rsidP="00AF4E53">
      <w:pPr>
        <w:pStyle w:val="paragraph"/>
      </w:pPr>
      <w:r w:rsidRPr="00276CDA">
        <w:tab/>
        <w:t>(a)</w:t>
      </w:r>
      <w:r w:rsidRPr="00276CDA">
        <w:tab/>
        <w:t>an individual; or</w:t>
      </w:r>
    </w:p>
    <w:p w:rsidR="009A6519" w:rsidRPr="00276CDA" w:rsidRDefault="009A6519" w:rsidP="00AF4E53">
      <w:pPr>
        <w:pStyle w:val="paragraph"/>
      </w:pPr>
      <w:r w:rsidRPr="00276CDA">
        <w:tab/>
        <w:t>(b)</w:t>
      </w:r>
      <w:r w:rsidRPr="00276CDA">
        <w:tab/>
        <w:t>two or more individuals who are employees of the same employer;</w:t>
      </w:r>
    </w:p>
    <w:p w:rsidR="009A6519" w:rsidRPr="00276CDA" w:rsidRDefault="009A6519" w:rsidP="00AF4E53">
      <w:pPr>
        <w:pStyle w:val="subsection2"/>
      </w:pPr>
      <w:r w:rsidRPr="00276CDA">
        <w:t>must publish the notice in the way set out in this regulation.</w:t>
      </w:r>
    </w:p>
    <w:p w:rsidR="009A6519" w:rsidRPr="00276CDA" w:rsidRDefault="009A6519" w:rsidP="00AF4E53">
      <w:pPr>
        <w:pStyle w:val="subsection"/>
      </w:pPr>
      <w:r w:rsidRPr="00276CDA">
        <w:tab/>
        <w:t>(2)</w:t>
      </w:r>
      <w:r w:rsidRPr="00276CDA">
        <w:tab/>
        <w:t>The notice must include the following information about the individual or each of the individuals:</w:t>
      </w:r>
    </w:p>
    <w:p w:rsidR="009A6519" w:rsidRPr="00276CDA" w:rsidRDefault="009A6519" w:rsidP="00AF4E53">
      <w:pPr>
        <w:pStyle w:val="paragraph"/>
      </w:pPr>
      <w:r w:rsidRPr="00276CDA">
        <w:tab/>
        <w:t>(a)</w:t>
      </w:r>
      <w:r w:rsidRPr="00276CDA">
        <w:tab/>
        <w:t>full name;</w:t>
      </w:r>
    </w:p>
    <w:p w:rsidR="009A6519" w:rsidRPr="00276CDA" w:rsidRDefault="009A6519" w:rsidP="00AF4E53">
      <w:pPr>
        <w:pStyle w:val="paragraph"/>
      </w:pPr>
      <w:r w:rsidRPr="00276CDA">
        <w:tab/>
        <w:t>(b)</w:t>
      </w:r>
      <w:r w:rsidRPr="00276CDA">
        <w:tab/>
        <w:t>any other name by which he or she is or has been known;</w:t>
      </w:r>
    </w:p>
    <w:p w:rsidR="009A6519" w:rsidRPr="00276CDA" w:rsidRDefault="009A6519" w:rsidP="00AF4E53">
      <w:pPr>
        <w:pStyle w:val="paragraph"/>
      </w:pPr>
      <w:r w:rsidRPr="00276CDA">
        <w:tab/>
        <w:t>(ba)</w:t>
      </w:r>
      <w:r w:rsidRPr="00276CDA">
        <w:tab/>
        <w:t>present citizenship;</w:t>
      </w:r>
    </w:p>
    <w:p w:rsidR="009A6519" w:rsidRPr="00276CDA" w:rsidRDefault="009A6519" w:rsidP="00AF4E53">
      <w:pPr>
        <w:pStyle w:val="paragraph"/>
      </w:pPr>
      <w:r w:rsidRPr="00276CDA">
        <w:tab/>
        <w:t>(c)</w:t>
      </w:r>
      <w:r w:rsidRPr="00276CDA">
        <w:tab/>
        <w:t>address for correspondence;</w:t>
      </w:r>
    </w:p>
    <w:p w:rsidR="009A6519" w:rsidRPr="00276CDA" w:rsidRDefault="009A6519" w:rsidP="00AF4E53">
      <w:pPr>
        <w:pStyle w:val="paragraph"/>
      </w:pPr>
      <w:r w:rsidRPr="00276CDA">
        <w:tab/>
        <w:t>(d)</w:t>
      </w:r>
      <w:r w:rsidRPr="00276CDA">
        <w:tab/>
        <w:t xml:space="preserve">the physical address of any place at which the individual intends to practise as a registered migration agent; </w:t>
      </w:r>
    </w:p>
    <w:p w:rsidR="009A6519" w:rsidRPr="00276CDA" w:rsidRDefault="009A6519" w:rsidP="00AF4E53">
      <w:pPr>
        <w:pStyle w:val="paragraph"/>
      </w:pPr>
      <w:r w:rsidRPr="00276CDA">
        <w:tab/>
        <w:t>(e)</w:t>
      </w:r>
      <w:r w:rsidRPr="00276CDA">
        <w:tab/>
        <w:t xml:space="preserve">if the individual intends to work as an employee: </w:t>
      </w:r>
    </w:p>
    <w:p w:rsidR="009A6519" w:rsidRPr="00276CDA" w:rsidRDefault="009A6519" w:rsidP="00AF4E53">
      <w:pPr>
        <w:pStyle w:val="paragraphsub"/>
      </w:pPr>
      <w:r w:rsidRPr="00276CDA">
        <w:tab/>
        <w:t>(i)</w:t>
      </w:r>
      <w:r w:rsidRPr="00276CDA">
        <w:tab/>
        <w:t>the employer’s business name (if any); and</w:t>
      </w:r>
    </w:p>
    <w:p w:rsidR="009A6519" w:rsidRPr="00276CDA" w:rsidRDefault="009A6519" w:rsidP="00AF4E53">
      <w:pPr>
        <w:pStyle w:val="paragraphsub"/>
      </w:pPr>
      <w:r w:rsidRPr="00276CDA">
        <w:tab/>
        <w:t>(ii)</w:t>
      </w:r>
      <w:r w:rsidRPr="00276CDA">
        <w:tab/>
        <w:t>the employer’s name and address for correspondence; and</w:t>
      </w:r>
    </w:p>
    <w:p w:rsidR="009A6519" w:rsidRPr="00276CDA" w:rsidRDefault="009A6519" w:rsidP="00AF4E53">
      <w:pPr>
        <w:pStyle w:val="paragraphsub"/>
      </w:pPr>
      <w:r w:rsidRPr="00276CDA">
        <w:tab/>
        <w:t>(iii)</w:t>
      </w:r>
      <w:r w:rsidRPr="00276CDA">
        <w:tab/>
        <w:t>the employer’s business address;</w:t>
      </w:r>
    </w:p>
    <w:p w:rsidR="009A6519" w:rsidRPr="00276CDA" w:rsidRDefault="009A6519" w:rsidP="00AF4E53">
      <w:pPr>
        <w:pStyle w:val="paragraph"/>
      </w:pPr>
      <w:r w:rsidRPr="00276CDA">
        <w:tab/>
        <w:t>(f)</w:t>
      </w:r>
      <w:r w:rsidRPr="00276CDA">
        <w:tab/>
        <w:t>if the individual does not intend to work as an employee:</w:t>
      </w:r>
    </w:p>
    <w:p w:rsidR="009A6519" w:rsidRPr="00276CDA" w:rsidRDefault="009A6519" w:rsidP="00AF4E53">
      <w:pPr>
        <w:pStyle w:val="paragraphsub"/>
      </w:pPr>
      <w:r w:rsidRPr="00276CDA">
        <w:tab/>
        <w:t>(i)</w:t>
      </w:r>
      <w:r w:rsidRPr="00276CDA">
        <w:tab/>
        <w:t>the business nam</w:t>
      </w:r>
      <w:r w:rsidR="00404397" w:rsidRPr="00276CDA">
        <w:t>e (</w:t>
      </w:r>
      <w:r w:rsidRPr="00276CDA">
        <w:t>if any) that the individual is proposing to use; and</w:t>
      </w:r>
    </w:p>
    <w:p w:rsidR="009A6519" w:rsidRPr="00276CDA" w:rsidRDefault="009A6519" w:rsidP="00AF4E53">
      <w:pPr>
        <w:pStyle w:val="paragraphsub"/>
      </w:pPr>
      <w:r w:rsidRPr="00276CDA">
        <w:tab/>
        <w:t>(ii)</w:t>
      </w:r>
      <w:r w:rsidRPr="00276CDA">
        <w:tab/>
        <w:t>the individual’s address for correspondence; and</w:t>
      </w:r>
    </w:p>
    <w:p w:rsidR="009A6519" w:rsidRPr="00276CDA" w:rsidRDefault="009A6519" w:rsidP="00AF4E53">
      <w:pPr>
        <w:pStyle w:val="paragraphsub"/>
      </w:pPr>
      <w:r w:rsidRPr="00276CDA">
        <w:tab/>
        <w:t>(iii)</w:t>
      </w:r>
      <w:r w:rsidRPr="00276CDA">
        <w:tab/>
        <w:t>the individual’s business address.</w:t>
      </w:r>
    </w:p>
    <w:p w:rsidR="009A6519" w:rsidRPr="00276CDA" w:rsidRDefault="009A6519" w:rsidP="00AF4E53">
      <w:pPr>
        <w:pStyle w:val="subsection"/>
      </w:pPr>
      <w:r w:rsidRPr="00276CDA">
        <w:tab/>
        <w:t>(3)</w:t>
      </w:r>
      <w:r w:rsidRPr="00276CDA">
        <w:tab/>
        <w:t>The notice must also state:</w:t>
      </w:r>
    </w:p>
    <w:p w:rsidR="009A6519" w:rsidRPr="00276CDA" w:rsidRDefault="009A6519" w:rsidP="00AF4E53">
      <w:pPr>
        <w:pStyle w:val="paragraph"/>
      </w:pPr>
      <w:r w:rsidRPr="00276CDA">
        <w:tab/>
        <w:t>(a)</w:t>
      </w:r>
      <w:r w:rsidRPr="00276CDA">
        <w:tab/>
        <w:t>the address of the Authority for correspondence; and</w:t>
      </w:r>
    </w:p>
    <w:p w:rsidR="009A6519" w:rsidRPr="00276CDA" w:rsidRDefault="009A6519" w:rsidP="00AF4E53">
      <w:pPr>
        <w:pStyle w:val="paragraph"/>
      </w:pPr>
      <w:r w:rsidRPr="00276CDA">
        <w:tab/>
        <w:t>(b)</w:t>
      </w:r>
      <w:r w:rsidRPr="00276CDA">
        <w:tab/>
        <w:t>that information about other applicants can be found on the Authority’s web site.</w:t>
      </w:r>
    </w:p>
    <w:p w:rsidR="009A6519" w:rsidRPr="00276CDA" w:rsidRDefault="00AF4E53" w:rsidP="00AF4E53">
      <w:pPr>
        <w:pStyle w:val="notetext"/>
      </w:pPr>
      <w:r w:rsidRPr="00276CDA">
        <w:t>Note:</w:t>
      </w:r>
      <w:r w:rsidRPr="00276CDA">
        <w:tab/>
      </w:r>
      <w:r w:rsidR="009A6519" w:rsidRPr="00276CDA">
        <w:t>The URL for the Authority’s web site is http://www.themara.com.au.</w:t>
      </w:r>
    </w:p>
    <w:p w:rsidR="009A6519" w:rsidRPr="00276CDA" w:rsidRDefault="009A6519" w:rsidP="00AF4E53">
      <w:pPr>
        <w:pStyle w:val="subsection"/>
      </w:pPr>
      <w:r w:rsidRPr="00276CDA">
        <w:tab/>
        <w:t>(4)</w:t>
      </w:r>
      <w:r w:rsidRPr="00276CDA">
        <w:tab/>
        <w:t>However, subregulation</w:t>
      </w:r>
      <w:r w:rsidR="00404397" w:rsidRPr="00276CDA">
        <w:t>s (</w:t>
      </w:r>
      <w:r w:rsidRPr="00276CDA">
        <w:t>2) and (3) do not require the individual or each of the individuals to include the same address more than once.</w:t>
      </w:r>
    </w:p>
    <w:p w:rsidR="009A6519" w:rsidRPr="00276CDA" w:rsidRDefault="009A6519" w:rsidP="00AF4E53">
      <w:pPr>
        <w:pStyle w:val="subsection"/>
      </w:pPr>
      <w:r w:rsidRPr="00276CDA">
        <w:tab/>
        <w:t>(6)</w:t>
      </w:r>
      <w:r w:rsidRPr="00276CDA">
        <w:tab/>
        <w:t>The notice must be published on the Registration Applicants page of the Authority’s web site for a continuous period of at least 30</w:t>
      </w:r>
      <w:r w:rsidR="00404397" w:rsidRPr="00276CDA">
        <w:t xml:space="preserve"> </w:t>
      </w:r>
      <w:r w:rsidRPr="00276CDA">
        <w:t>days.</w:t>
      </w:r>
    </w:p>
    <w:p w:rsidR="009A6519" w:rsidRPr="00276CDA" w:rsidRDefault="00AF4E53" w:rsidP="00AF4E53">
      <w:pPr>
        <w:pStyle w:val="notetext"/>
      </w:pPr>
      <w:r w:rsidRPr="00276CDA">
        <w:t>Note:</w:t>
      </w:r>
      <w:r w:rsidRPr="00276CDA">
        <w:tab/>
      </w:r>
      <w:r w:rsidR="009A6519" w:rsidRPr="00276CDA">
        <w:t>The URL for the Authority’s web site is http://www.themara.com.au.</w:t>
      </w:r>
    </w:p>
    <w:p w:rsidR="009B312C" w:rsidRPr="00276CDA" w:rsidRDefault="009B312C" w:rsidP="009B312C">
      <w:pPr>
        <w:pStyle w:val="ActHead5"/>
      </w:pPr>
      <w:bookmarkStart w:id="41" w:name="_Toc97109338"/>
      <w:r w:rsidRPr="00C11AD5">
        <w:rPr>
          <w:rStyle w:val="CharSectno"/>
        </w:rPr>
        <w:t>4A</w:t>
      </w:r>
      <w:r w:rsidRPr="00276CDA">
        <w:t xml:space="preserve">  Requirement to provide further information</w:t>
      </w:r>
      <w:bookmarkEnd w:id="41"/>
    </w:p>
    <w:p w:rsidR="009B312C" w:rsidRPr="00276CDA" w:rsidRDefault="009B312C" w:rsidP="009B312C">
      <w:pPr>
        <w:pStyle w:val="subsection"/>
      </w:pPr>
      <w:r w:rsidRPr="00276CDA">
        <w:tab/>
      </w:r>
      <w:r w:rsidRPr="00276CDA">
        <w:tab/>
        <w:t>For the purposes of paragraph 288B(2)(a) of the Act, the prescribed period is 28 days.</w:t>
      </w:r>
    </w:p>
    <w:p w:rsidR="009B312C" w:rsidRPr="00276CDA" w:rsidRDefault="009B312C" w:rsidP="009B312C">
      <w:pPr>
        <w:pStyle w:val="ActHead5"/>
      </w:pPr>
      <w:bookmarkStart w:id="42" w:name="_Toc97109339"/>
      <w:r w:rsidRPr="00C11AD5">
        <w:rPr>
          <w:rStyle w:val="CharSectno"/>
        </w:rPr>
        <w:lastRenderedPageBreak/>
        <w:t>5</w:t>
      </w:r>
      <w:r w:rsidRPr="00276CDA">
        <w:t xml:space="preserve">  Prescribed qualifications</w:t>
      </w:r>
      <w:bookmarkEnd w:id="42"/>
    </w:p>
    <w:p w:rsidR="009B312C" w:rsidRPr="00276CDA" w:rsidRDefault="009B312C" w:rsidP="009B312C">
      <w:pPr>
        <w:pStyle w:val="subsection"/>
      </w:pPr>
      <w:r w:rsidRPr="00276CDA">
        <w:tab/>
        <w:t>(1)</w:t>
      </w:r>
      <w:r w:rsidRPr="00276CDA">
        <w:tab/>
        <w:t>For the purposes of paragraph 289A(1)(b) of the Act, the prescribed period is 3 years.</w:t>
      </w:r>
    </w:p>
    <w:p w:rsidR="009B312C" w:rsidRPr="00276CDA" w:rsidRDefault="009B312C" w:rsidP="009B312C">
      <w:pPr>
        <w:pStyle w:val="subsection"/>
      </w:pPr>
      <w:r w:rsidRPr="00276CDA">
        <w:tab/>
        <w:t>(2)</w:t>
      </w:r>
      <w:r w:rsidRPr="00276CDA">
        <w:tab/>
        <w:t>For the purposes of paragraph 289A(2)(a) of the Act, the prescribed course is a course specified under subregulation (4).</w:t>
      </w:r>
    </w:p>
    <w:p w:rsidR="009B312C" w:rsidRPr="00276CDA" w:rsidRDefault="009B312C" w:rsidP="009B312C">
      <w:pPr>
        <w:pStyle w:val="subsection"/>
      </w:pPr>
      <w:r w:rsidRPr="00276CDA">
        <w:tab/>
        <w:t>(3)</w:t>
      </w:r>
      <w:r w:rsidRPr="00276CDA">
        <w:tab/>
        <w:t>For the purposes of paragraph 289A(2)(b) of the Act:</w:t>
      </w:r>
    </w:p>
    <w:p w:rsidR="009B312C" w:rsidRPr="00276CDA" w:rsidRDefault="009B312C" w:rsidP="009B312C">
      <w:pPr>
        <w:pStyle w:val="paragraph"/>
      </w:pPr>
      <w:r w:rsidRPr="00276CDA">
        <w:tab/>
        <w:t>(a)</w:t>
      </w:r>
      <w:r w:rsidRPr="00276CDA">
        <w:tab/>
        <w:t>the prescribed examination is an examination specified under subregulation (4); and</w:t>
      </w:r>
    </w:p>
    <w:p w:rsidR="009B312C" w:rsidRPr="00276CDA" w:rsidRDefault="009B312C" w:rsidP="009B312C">
      <w:pPr>
        <w:pStyle w:val="paragraph"/>
      </w:pPr>
      <w:r w:rsidRPr="00276CDA">
        <w:tab/>
        <w:t>(b)</w:t>
      </w:r>
      <w:r w:rsidRPr="00276CDA">
        <w:tab/>
        <w:t>the Minister may, under that subregulation, specify a minimum pass mark for the examination; and</w:t>
      </w:r>
    </w:p>
    <w:p w:rsidR="009B312C" w:rsidRPr="00276CDA" w:rsidRDefault="009B312C" w:rsidP="009B312C">
      <w:pPr>
        <w:pStyle w:val="paragraph"/>
      </w:pPr>
      <w:r w:rsidRPr="00276CDA">
        <w:tab/>
        <w:t>(c)</w:t>
      </w:r>
      <w:r w:rsidRPr="00276CDA">
        <w:tab/>
        <w:t>the prescribed period is the period specified under that subregulation.</w:t>
      </w:r>
    </w:p>
    <w:p w:rsidR="009B312C" w:rsidRPr="00276CDA" w:rsidRDefault="009B312C" w:rsidP="009B312C">
      <w:pPr>
        <w:pStyle w:val="subsection"/>
      </w:pPr>
      <w:r w:rsidRPr="00276CDA">
        <w:tab/>
        <w:t>(4)</w:t>
      </w:r>
      <w:r w:rsidRPr="00276CDA">
        <w:tab/>
        <w:t>The Minister may, by legislative instrument, specify a matter for the purposes of subregulation (2) or (3).</w:t>
      </w:r>
    </w:p>
    <w:p w:rsidR="009B312C" w:rsidRPr="00276CDA" w:rsidRDefault="009B312C" w:rsidP="009B312C">
      <w:pPr>
        <w:pStyle w:val="notetext"/>
      </w:pPr>
      <w:r w:rsidRPr="00276CDA">
        <w:t>Note:</w:t>
      </w:r>
      <w:r w:rsidRPr="00276CDA">
        <w:tab/>
        <w:t xml:space="preserve">The instrument may make different provision with respect to different matters or different classes of matters (see subsection 33(3A) of the </w:t>
      </w:r>
      <w:r w:rsidRPr="00276CDA">
        <w:rPr>
          <w:i/>
        </w:rPr>
        <w:t>Acts Interpretation Act 1901</w:t>
      </w:r>
      <w:r w:rsidRPr="00276CDA">
        <w:t xml:space="preserve">, as applied by subsection 13(1) of the </w:t>
      </w:r>
      <w:r w:rsidRPr="00276CDA">
        <w:rPr>
          <w:i/>
        </w:rPr>
        <w:t>Legislation Act 2003</w:t>
      </w:r>
      <w:r w:rsidRPr="00276CDA">
        <w:t>). For example, the instrument could specify different examinations for different classes of persons.</w:t>
      </w:r>
    </w:p>
    <w:p w:rsidR="00067CB2" w:rsidRPr="00276CDA" w:rsidRDefault="00067CB2" w:rsidP="00067CB2">
      <w:pPr>
        <w:pStyle w:val="ActHead5"/>
      </w:pPr>
      <w:bookmarkStart w:id="43" w:name="_Toc97109340"/>
      <w:r w:rsidRPr="00C11AD5">
        <w:rPr>
          <w:rStyle w:val="CharSectno"/>
        </w:rPr>
        <w:t>6</w:t>
      </w:r>
      <w:r w:rsidRPr="00276CDA">
        <w:t xml:space="preserve">  Continuing professional development</w:t>
      </w:r>
      <w:bookmarkEnd w:id="43"/>
    </w:p>
    <w:p w:rsidR="009B312C" w:rsidRPr="00276CDA" w:rsidRDefault="009B312C" w:rsidP="009B312C">
      <w:pPr>
        <w:pStyle w:val="subsection"/>
      </w:pPr>
      <w:r w:rsidRPr="00276CDA">
        <w:tab/>
        <w:t>(1A)</w:t>
      </w:r>
      <w:r w:rsidRPr="00276CDA">
        <w:tab/>
        <w:t>For the purposes of subsection 290A(1) of the Act, the prescribed period is 3 years.</w:t>
      </w:r>
    </w:p>
    <w:p w:rsidR="009B312C" w:rsidRPr="00276CDA" w:rsidRDefault="009B312C" w:rsidP="009B312C">
      <w:pPr>
        <w:pStyle w:val="notetext"/>
      </w:pPr>
      <w:r w:rsidRPr="00276CDA">
        <w:t>Note:</w:t>
      </w:r>
      <w:r w:rsidRPr="00276CDA">
        <w:tab/>
        <w:t>The effect of subsection 290A(1) of the Act, combined with this subregulation, is that section 290A of the Act (which relates to continuing professional development requirements) applies to applicants for repeat registration as defined in regulation 3 of this instrument.</w:t>
      </w:r>
    </w:p>
    <w:p w:rsidR="00067CB2" w:rsidRPr="00276CDA" w:rsidRDefault="00067CB2" w:rsidP="00067CB2">
      <w:pPr>
        <w:pStyle w:val="subsection"/>
      </w:pPr>
      <w:r w:rsidRPr="00276CDA">
        <w:tab/>
        <w:t>(1)</w:t>
      </w:r>
      <w:r w:rsidRPr="00276CDA">
        <w:tab/>
        <w:t xml:space="preserve">For the purposes of </w:t>
      </w:r>
      <w:r w:rsidR="009B312C" w:rsidRPr="00276CDA">
        <w:t>subsection 290A(2)</w:t>
      </w:r>
      <w:r w:rsidRPr="00276CDA">
        <w:t xml:space="preserve"> of the Act, the requirements for continuing professional development of a registered migration agent who makes an application for repeat registration are that, within the period applicable under subregulation (2):</w:t>
      </w:r>
    </w:p>
    <w:p w:rsidR="00067CB2" w:rsidRPr="00276CDA" w:rsidRDefault="00067CB2" w:rsidP="00067CB2">
      <w:pPr>
        <w:pStyle w:val="paragraph"/>
      </w:pPr>
      <w:r w:rsidRPr="00276CDA">
        <w:tab/>
        <w:t>(a)</w:t>
      </w:r>
      <w:r w:rsidRPr="00276CDA">
        <w:tab/>
        <w:t>the applicant completes CPD activities worth at least 10 points; and</w:t>
      </w:r>
    </w:p>
    <w:p w:rsidR="00067CB2" w:rsidRPr="00276CDA" w:rsidRDefault="00067CB2" w:rsidP="00067CB2">
      <w:pPr>
        <w:pStyle w:val="paragraph"/>
      </w:pPr>
      <w:r w:rsidRPr="00276CDA">
        <w:tab/>
        <w:t>(b)</w:t>
      </w:r>
      <w:r w:rsidRPr="00276CDA">
        <w:tab/>
        <w:t>the completed activities include activities specified in an instrument made under regulation</w:t>
      </w:r>
      <w:r w:rsidR="005A407F" w:rsidRPr="00276CDA">
        <w:t> </w:t>
      </w:r>
      <w:r w:rsidRPr="00276CDA">
        <w:t>3AA as mandatory for the applicant and worth at least the minimum number of points specified in the instrument for such activities.</w:t>
      </w:r>
    </w:p>
    <w:p w:rsidR="00067CB2" w:rsidRPr="00276CDA" w:rsidRDefault="00067CB2" w:rsidP="00067CB2">
      <w:pPr>
        <w:pStyle w:val="subsection"/>
      </w:pPr>
      <w:r w:rsidRPr="00276CDA">
        <w:tab/>
        <w:t>(2)</w:t>
      </w:r>
      <w:r w:rsidRPr="00276CDA">
        <w:tab/>
        <w:t>For the purposes of subregulation (1), the period is:</w:t>
      </w:r>
    </w:p>
    <w:p w:rsidR="00067CB2" w:rsidRPr="00276CDA" w:rsidRDefault="00067CB2" w:rsidP="00067CB2">
      <w:pPr>
        <w:pStyle w:val="paragraph"/>
      </w:pPr>
      <w:r w:rsidRPr="00276CDA">
        <w:tab/>
        <w:t>(a)</w:t>
      </w:r>
      <w:r w:rsidRPr="00276CDA">
        <w:tab/>
        <w:t>the 12 months ending on the day the application was made; or</w:t>
      </w:r>
    </w:p>
    <w:p w:rsidR="00067CB2" w:rsidRPr="00276CDA" w:rsidRDefault="00067CB2" w:rsidP="00067CB2">
      <w:pPr>
        <w:pStyle w:val="paragraph"/>
      </w:pPr>
      <w:r w:rsidRPr="00276CDA">
        <w:tab/>
        <w:t>(b)</w:t>
      </w:r>
      <w:r w:rsidRPr="00276CDA">
        <w:tab/>
        <w:t>if the Authority is satisfied that the applicant did not meet a requirement in subregulation (1) because of exceptional circumstances beyond the applicant’s control—the 15 months ending on the day that is 3 months after the day the application was made.</w:t>
      </w:r>
    </w:p>
    <w:p w:rsidR="00067CB2" w:rsidRPr="00276CDA" w:rsidRDefault="00067CB2" w:rsidP="00067CB2">
      <w:pPr>
        <w:pStyle w:val="subsection"/>
      </w:pPr>
      <w:r w:rsidRPr="00276CDA">
        <w:tab/>
        <w:t>(3)</w:t>
      </w:r>
      <w:r w:rsidRPr="00276CDA">
        <w:tab/>
        <w:t>Points counted for the purposes of deciding an application cannot be counted again for the purposes of deciding a later application.</w:t>
      </w:r>
    </w:p>
    <w:p w:rsidR="00067CB2" w:rsidRPr="00276CDA" w:rsidRDefault="00067CB2" w:rsidP="00067CB2">
      <w:pPr>
        <w:pStyle w:val="subsection"/>
      </w:pPr>
      <w:r w:rsidRPr="00276CDA">
        <w:lastRenderedPageBreak/>
        <w:tab/>
        <w:t>(4)</w:t>
      </w:r>
      <w:r w:rsidRPr="00276CDA">
        <w:tab/>
        <w:t>In order to satisfy the Authority that the applicant has met the requirements in subregulation (1), the applicant must:</w:t>
      </w:r>
    </w:p>
    <w:p w:rsidR="00067CB2" w:rsidRPr="00276CDA" w:rsidRDefault="00067CB2" w:rsidP="00067CB2">
      <w:pPr>
        <w:pStyle w:val="paragraph"/>
      </w:pPr>
      <w:r w:rsidRPr="00276CDA">
        <w:tab/>
        <w:t>(a)</w:t>
      </w:r>
      <w:r w:rsidRPr="00276CDA">
        <w:tab/>
        <w:t>include with the application a written notice that:</w:t>
      </w:r>
    </w:p>
    <w:p w:rsidR="00067CB2" w:rsidRPr="00276CDA" w:rsidRDefault="00067CB2" w:rsidP="00067CB2">
      <w:pPr>
        <w:pStyle w:val="paragraphsub"/>
      </w:pPr>
      <w:r w:rsidRPr="00276CDA">
        <w:tab/>
        <w:t>(i)</w:t>
      </w:r>
      <w:r w:rsidRPr="00276CDA">
        <w:tab/>
        <w:t>states that the applicant has met the requirements in subregulation (1); and</w:t>
      </w:r>
    </w:p>
    <w:p w:rsidR="00067CB2" w:rsidRPr="00276CDA" w:rsidRDefault="00067CB2" w:rsidP="00067CB2">
      <w:pPr>
        <w:pStyle w:val="paragraphsub"/>
      </w:pPr>
      <w:r w:rsidRPr="00276CDA">
        <w:tab/>
        <w:t>(ii)</w:t>
      </w:r>
      <w:r w:rsidRPr="00276CDA">
        <w:tab/>
        <w:t>includes a list of CPD activities completed by the applicant within the applicable period and the points the activities are worth; and</w:t>
      </w:r>
    </w:p>
    <w:p w:rsidR="00067CB2" w:rsidRPr="00276CDA" w:rsidRDefault="00067CB2" w:rsidP="00067CB2">
      <w:pPr>
        <w:pStyle w:val="paragraph"/>
      </w:pPr>
      <w:r w:rsidRPr="00276CDA">
        <w:tab/>
        <w:t>(b)</w:t>
      </w:r>
      <w:r w:rsidRPr="00276CDA">
        <w:tab/>
        <w:t>keep written records of activities completed by the applicant (including any confirmation of completion given by a CPD provider), sufficient to enable the Authority to assess whether the activities are properly regarded as CPD activities; and</w:t>
      </w:r>
    </w:p>
    <w:p w:rsidR="00067CB2" w:rsidRPr="00276CDA" w:rsidRDefault="00067CB2" w:rsidP="00067CB2">
      <w:pPr>
        <w:pStyle w:val="paragraph"/>
      </w:pPr>
      <w:r w:rsidRPr="00276CDA">
        <w:tab/>
        <w:t>(c)</w:t>
      </w:r>
      <w:r w:rsidRPr="00276CDA">
        <w:tab/>
        <w:t>show the Authority the records on request.</w:t>
      </w:r>
    </w:p>
    <w:p w:rsidR="00067CB2" w:rsidRPr="00276CDA" w:rsidRDefault="00067CB2" w:rsidP="00067CB2">
      <w:pPr>
        <w:pStyle w:val="subsection"/>
      </w:pPr>
      <w:r w:rsidRPr="00276CDA">
        <w:tab/>
        <w:t>(5)</w:t>
      </w:r>
      <w:r w:rsidRPr="00276CDA">
        <w:tab/>
        <w:t xml:space="preserve">Records kept for the purposes of </w:t>
      </w:r>
      <w:r w:rsidR="005A407F" w:rsidRPr="00276CDA">
        <w:t>paragraph (</w:t>
      </w:r>
      <w:r w:rsidRPr="00276CDA">
        <w:t>4)(b) must be:</w:t>
      </w:r>
    </w:p>
    <w:p w:rsidR="00067CB2" w:rsidRPr="00276CDA" w:rsidRDefault="00067CB2" w:rsidP="00067CB2">
      <w:pPr>
        <w:pStyle w:val="paragraph"/>
      </w:pPr>
      <w:r w:rsidRPr="00276CDA">
        <w:tab/>
        <w:t>(a)</w:t>
      </w:r>
      <w:r w:rsidRPr="00276CDA">
        <w:tab/>
        <w:t>in English; and</w:t>
      </w:r>
    </w:p>
    <w:p w:rsidR="00067CB2" w:rsidRPr="00276CDA" w:rsidRDefault="00067CB2" w:rsidP="00067CB2">
      <w:pPr>
        <w:pStyle w:val="paragraph"/>
      </w:pPr>
      <w:r w:rsidRPr="00276CDA">
        <w:tab/>
        <w:t>(b)</w:t>
      </w:r>
      <w:r w:rsidRPr="00276CDA">
        <w:tab/>
        <w:t>kept for at least 2 years after the end of the period of registration in which the activity was completed.</w:t>
      </w:r>
    </w:p>
    <w:p w:rsidR="00DD6D88" w:rsidRPr="00276CDA" w:rsidRDefault="00DD6D88" w:rsidP="00DD6D88">
      <w:pPr>
        <w:pStyle w:val="ActHead5"/>
      </w:pPr>
      <w:bookmarkStart w:id="44" w:name="_Toc97109341"/>
      <w:r w:rsidRPr="00C11AD5">
        <w:rPr>
          <w:rStyle w:val="CharSectno"/>
        </w:rPr>
        <w:t>6A</w:t>
      </w:r>
      <w:r w:rsidRPr="00276CDA">
        <w:t xml:space="preserve">  Continuing professional development—lawyers who hold practising certificates</w:t>
      </w:r>
      <w:bookmarkEnd w:id="44"/>
    </w:p>
    <w:p w:rsidR="00DD6D88" w:rsidRPr="00276CDA" w:rsidRDefault="00DD6D88" w:rsidP="00DD6D88">
      <w:pPr>
        <w:pStyle w:val="subsection"/>
      </w:pPr>
      <w:r w:rsidRPr="00276CDA">
        <w:tab/>
      </w:r>
      <w:r w:rsidRPr="00276CDA">
        <w:tab/>
        <w:t xml:space="preserve">Regulation 6 does not apply in relation to an application for repeat registration by a registered migration agent if, at the time of making the application, the applicant is a </w:t>
      </w:r>
      <w:r w:rsidR="009B312C" w:rsidRPr="00276CDA">
        <w:t>restricted legal practitioner</w:t>
      </w:r>
      <w:r w:rsidRPr="00276CDA">
        <w:t>.</w:t>
      </w:r>
    </w:p>
    <w:p w:rsidR="009B312C" w:rsidRPr="00276CDA" w:rsidRDefault="009B312C" w:rsidP="009B312C">
      <w:pPr>
        <w:pStyle w:val="notetext"/>
      </w:pPr>
      <w:r w:rsidRPr="00276CDA">
        <w:t>Note:</w:t>
      </w:r>
      <w:r w:rsidRPr="00276CDA">
        <w:tab/>
        <w:t xml:space="preserve">A restricted legal practitioner must satisfy the continuing professional development requirements of the relevant legal professional association. Under section 275 of the Act, a </w:t>
      </w:r>
      <w:r w:rsidRPr="00276CDA">
        <w:rPr>
          <w:b/>
          <w:i/>
        </w:rPr>
        <w:t xml:space="preserve">restricted legal practitioner </w:t>
      </w:r>
      <w:r w:rsidRPr="00276CDA">
        <w:t>is defined as an Australian legal practitioner with a restricted practising certificate.</w:t>
      </w:r>
    </w:p>
    <w:p w:rsidR="009A6519" w:rsidRPr="00276CDA" w:rsidRDefault="009A6519" w:rsidP="00AF4E53">
      <w:pPr>
        <w:pStyle w:val="ActHead5"/>
      </w:pPr>
      <w:bookmarkStart w:id="45" w:name="_Toc97109342"/>
      <w:r w:rsidRPr="00C11AD5">
        <w:rPr>
          <w:rStyle w:val="CharSectno"/>
        </w:rPr>
        <w:t>6B</w:t>
      </w:r>
      <w:r w:rsidR="00AF4E53" w:rsidRPr="00276CDA">
        <w:t xml:space="preserve">  </w:t>
      </w:r>
      <w:r w:rsidRPr="00276CDA">
        <w:t>Prescribed professional indemnity insurance</w:t>
      </w:r>
      <w:bookmarkEnd w:id="45"/>
    </w:p>
    <w:p w:rsidR="009A6519" w:rsidRPr="00276CDA" w:rsidRDefault="009A6519" w:rsidP="00AF4E53">
      <w:pPr>
        <w:pStyle w:val="subsection"/>
      </w:pPr>
      <w:r w:rsidRPr="00276CDA">
        <w:tab/>
      </w:r>
      <w:r w:rsidR="00015F80" w:rsidRPr="00276CDA">
        <w:t>(1)</w:t>
      </w:r>
      <w:r w:rsidRPr="00276CDA">
        <w:tab/>
      </w:r>
      <w:r w:rsidR="005C0A17" w:rsidRPr="00276CDA">
        <w:t>For the purposes of</w:t>
      </w:r>
      <w:r w:rsidRPr="00276CDA">
        <w:t xml:space="preserve"> subsection</w:t>
      </w:r>
      <w:r w:rsidR="005A407F" w:rsidRPr="00276CDA">
        <w:t> </w:t>
      </w:r>
      <w:r w:rsidRPr="00276CDA">
        <w:t>292</w:t>
      </w:r>
      <w:r w:rsidR="00AF4E53" w:rsidRPr="00276CDA">
        <w:t>B(</w:t>
      </w:r>
      <w:r w:rsidRPr="00276CDA">
        <w:t>1) of the Act, professional indemnity insurance for at least $250</w:t>
      </w:r>
      <w:r w:rsidR="005A407F" w:rsidRPr="00276CDA">
        <w:t> </w:t>
      </w:r>
      <w:r w:rsidRPr="00276CDA">
        <w:t>000:</w:t>
      </w:r>
    </w:p>
    <w:p w:rsidR="009A6519" w:rsidRPr="00276CDA" w:rsidRDefault="009A6519" w:rsidP="00AF4E53">
      <w:pPr>
        <w:pStyle w:val="paragraph"/>
      </w:pPr>
      <w:r w:rsidRPr="00276CDA">
        <w:tab/>
        <w:t>(a)</w:t>
      </w:r>
      <w:r w:rsidRPr="00276CDA">
        <w:tab/>
        <w:t>held by an individual; or</w:t>
      </w:r>
    </w:p>
    <w:p w:rsidR="009A6519" w:rsidRPr="00276CDA" w:rsidRDefault="009A6519" w:rsidP="00AF4E53">
      <w:pPr>
        <w:pStyle w:val="paragraph"/>
      </w:pPr>
      <w:r w:rsidRPr="00276CDA">
        <w:tab/>
        <w:t>(b)</w:t>
      </w:r>
      <w:r w:rsidRPr="00276CDA">
        <w:tab/>
        <w:t>held by an organisation of which the individual is a director, employee or member;</w:t>
      </w:r>
    </w:p>
    <w:p w:rsidR="009A6519" w:rsidRPr="00276CDA" w:rsidRDefault="009A6519" w:rsidP="00AF4E53">
      <w:pPr>
        <w:pStyle w:val="subsection2"/>
      </w:pPr>
      <w:r w:rsidRPr="00276CDA">
        <w:t>is prescribed.</w:t>
      </w:r>
    </w:p>
    <w:p w:rsidR="001C4BD4" w:rsidRPr="00276CDA" w:rsidRDefault="001C4BD4" w:rsidP="001C4BD4">
      <w:pPr>
        <w:pStyle w:val="subsection"/>
      </w:pPr>
      <w:r w:rsidRPr="00276CDA">
        <w:tab/>
        <w:t>(2)</w:t>
      </w:r>
      <w:r w:rsidRPr="00276CDA">
        <w:tab/>
        <w:t>In this regulation:</w:t>
      </w:r>
    </w:p>
    <w:p w:rsidR="001C4BD4" w:rsidRPr="00276CDA" w:rsidRDefault="001C4BD4" w:rsidP="001C4BD4">
      <w:pPr>
        <w:pStyle w:val="Definition"/>
      </w:pPr>
      <w:r w:rsidRPr="00276CDA">
        <w:rPr>
          <w:b/>
          <w:i/>
        </w:rPr>
        <w:t>employee</w:t>
      </w:r>
      <w:r w:rsidRPr="00276CDA">
        <w:t xml:space="preserve"> includes:</w:t>
      </w:r>
    </w:p>
    <w:p w:rsidR="001C4BD4" w:rsidRPr="00276CDA" w:rsidRDefault="001C4BD4" w:rsidP="001C4BD4">
      <w:pPr>
        <w:pStyle w:val="paragraph"/>
      </w:pPr>
      <w:r w:rsidRPr="00276CDA">
        <w:tab/>
        <w:t>(a)</w:t>
      </w:r>
      <w:r w:rsidRPr="00276CDA">
        <w:tab/>
        <w:t>a person engaged as a consultant or as an independent contractor; and</w:t>
      </w:r>
    </w:p>
    <w:p w:rsidR="001C4BD4" w:rsidRPr="00276CDA" w:rsidRDefault="001C4BD4" w:rsidP="001C4BD4">
      <w:pPr>
        <w:pStyle w:val="paragraph"/>
      </w:pPr>
      <w:r w:rsidRPr="00276CDA">
        <w:tab/>
        <w:t>(b)</w:t>
      </w:r>
      <w:r w:rsidRPr="00276CDA">
        <w:tab/>
        <w:t>a person engaged as a volunteer.</w:t>
      </w:r>
    </w:p>
    <w:p w:rsidR="009A6519" w:rsidRPr="00276CDA" w:rsidRDefault="009A6519" w:rsidP="00AF4E53">
      <w:pPr>
        <w:pStyle w:val="ActHead5"/>
      </w:pPr>
      <w:bookmarkStart w:id="46" w:name="_Toc97109343"/>
      <w:r w:rsidRPr="00C11AD5">
        <w:rPr>
          <w:rStyle w:val="CharSectno"/>
        </w:rPr>
        <w:t>6C</w:t>
      </w:r>
      <w:r w:rsidR="00AF4E53" w:rsidRPr="00276CDA">
        <w:t xml:space="preserve">  </w:t>
      </w:r>
      <w:r w:rsidRPr="00276CDA">
        <w:t>Registration application</w:t>
      </w:r>
      <w:r w:rsidR="00AF4E53" w:rsidRPr="00276CDA">
        <w:t>—</w:t>
      </w:r>
      <w:r w:rsidRPr="00276CDA">
        <w:t>Australian permanent resident</w:t>
      </w:r>
      <w:bookmarkEnd w:id="46"/>
    </w:p>
    <w:p w:rsidR="009A6519" w:rsidRPr="00276CDA" w:rsidRDefault="009A6519" w:rsidP="00AF4E53">
      <w:pPr>
        <w:pStyle w:val="subsection"/>
      </w:pPr>
      <w:r w:rsidRPr="00276CDA">
        <w:tab/>
      </w:r>
      <w:r w:rsidRPr="00276CDA">
        <w:tab/>
        <w:t>For paragraph</w:t>
      </w:r>
      <w:r w:rsidR="005A407F" w:rsidRPr="00276CDA">
        <w:t> </w:t>
      </w:r>
      <w:r w:rsidRPr="00276CDA">
        <w:t>294(1</w:t>
      </w:r>
      <w:r w:rsidR="00AF4E53" w:rsidRPr="00276CDA">
        <w:t>)(</w:t>
      </w:r>
      <w:r w:rsidRPr="00276CDA">
        <w:t xml:space="preserve">b) of the Act, </w:t>
      </w:r>
      <w:r w:rsidRPr="00276CDA">
        <w:rPr>
          <w:b/>
          <w:i/>
        </w:rPr>
        <w:t>Australian permanent resident</w:t>
      </w:r>
      <w:r w:rsidRPr="00276CDA">
        <w:t xml:space="preserve"> means a non</w:t>
      </w:r>
      <w:r w:rsidR="00C11AD5">
        <w:noBreakHyphen/>
      </w:r>
      <w:r w:rsidRPr="00276CDA">
        <w:t>citizen who is the holder of a permanent visa.</w:t>
      </w:r>
    </w:p>
    <w:p w:rsidR="009A6519" w:rsidRPr="00276CDA" w:rsidRDefault="009A6519" w:rsidP="00AF4E53">
      <w:pPr>
        <w:pStyle w:val="ActHead5"/>
      </w:pPr>
      <w:bookmarkStart w:id="47" w:name="_Toc97109344"/>
      <w:r w:rsidRPr="00C11AD5">
        <w:rPr>
          <w:rStyle w:val="CharSectno"/>
        </w:rPr>
        <w:lastRenderedPageBreak/>
        <w:t>7</w:t>
      </w:r>
      <w:r w:rsidR="00AF4E53" w:rsidRPr="00276CDA">
        <w:t xml:space="preserve">  </w:t>
      </w:r>
      <w:r w:rsidRPr="00276CDA">
        <w:t>Publication of statement about a caution, or the cancellation or suspension of registration</w:t>
      </w:r>
      <w:bookmarkEnd w:id="47"/>
    </w:p>
    <w:p w:rsidR="009A6519" w:rsidRPr="00276CDA" w:rsidRDefault="009A6519" w:rsidP="00AF4E53">
      <w:pPr>
        <w:pStyle w:val="subsection"/>
      </w:pPr>
      <w:r w:rsidRPr="00276CDA">
        <w:rPr>
          <w:bCs/>
        </w:rPr>
        <w:tab/>
      </w:r>
      <w:r w:rsidRPr="00276CDA">
        <w:t>(1)</w:t>
      </w:r>
      <w:r w:rsidRPr="00276CDA">
        <w:tab/>
        <w:t xml:space="preserve">For </w:t>
      </w:r>
      <w:r w:rsidR="00823D52" w:rsidRPr="00276CDA">
        <w:t>paragraph 305A(1)(a)</w:t>
      </w:r>
      <w:r w:rsidRPr="00276CDA">
        <w:t xml:space="preserve"> of the Act, the Authority must publish the statement in writing on the Authority’s web site. </w:t>
      </w:r>
    </w:p>
    <w:p w:rsidR="009A6519" w:rsidRPr="00276CDA" w:rsidRDefault="009A6519" w:rsidP="00AF4E53">
      <w:pPr>
        <w:pStyle w:val="subsection"/>
      </w:pPr>
      <w:r w:rsidRPr="00276CDA">
        <w:tab/>
        <w:t>(2)</w:t>
      </w:r>
      <w:r w:rsidRPr="00276CDA">
        <w:tab/>
        <w:t>For subsection</w:t>
      </w:r>
      <w:r w:rsidR="005A407F" w:rsidRPr="00276CDA">
        <w:t> </w:t>
      </w:r>
      <w:r w:rsidRPr="00276CDA">
        <w:t>332</w:t>
      </w:r>
      <w:r w:rsidR="00AF4E53" w:rsidRPr="00276CDA">
        <w:t>C(</w:t>
      </w:r>
      <w:r w:rsidRPr="00276CDA">
        <w:t>2) of the Act, the Authority must remove any statement published on its web site under subregulation</w:t>
      </w:r>
      <w:r w:rsidR="002A076F" w:rsidRPr="00276CDA">
        <w:t> </w:t>
      </w:r>
      <w:r w:rsidRPr="00276CDA">
        <w:t>(1):</w:t>
      </w:r>
    </w:p>
    <w:p w:rsidR="009A6519" w:rsidRPr="00276CDA" w:rsidRDefault="009A6519" w:rsidP="00AF4E53">
      <w:pPr>
        <w:pStyle w:val="paragraph"/>
      </w:pPr>
      <w:r w:rsidRPr="00276CDA">
        <w:tab/>
        <w:t>(a)</w:t>
      </w:r>
      <w:r w:rsidRPr="00276CDA">
        <w:tab/>
        <w:t>if a statement about any caution is published</w:t>
      </w:r>
      <w:r w:rsidR="00AF4E53" w:rsidRPr="00276CDA">
        <w:t>—</w:t>
      </w:r>
      <w:r w:rsidRPr="00276CDA">
        <w:t>either:</w:t>
      </w:r>
    </w:p>
    <w:p w:rsidR="009A6519" w:rsidRPr="00276CDA" w:rsidRDefault="009A6519" w:rsidP="00AF4E53">
      <w:pPr>
        <w:pStyle w:val="paragraphsub"/>
      </w:pPr>
      <w:r w:rsidRPr="00276CDA">
        <w:tab/>
        <w:t>(i)</w:t>
      </w:r>
      <w:r w:rsidRPr="00276CDA">
        <w:tab/>
        <w:t>not later than 12 months after the Authority is satisfied that the agent has met any imposed conditions and the Authority has removed the caution from the Register of Migration Agents; or</w:t>
      </w:r>
    </w:p>
    <w:p w:rsidR="009A6519" w:rsidRPr="00276CDA" w:rsidRDefault="009A6519" w:rsidP="00AF4E53">
      <w:pPr>
        <w:pStyle w:val="paragraphsub"/>
      </w:pPr>
      <w:r w:rsidRPr="00276CDA">
        <w:tab/>
        <w:t>(ii)</w:t>
      </w:r>
      <w:r w:rsidRPr="00276CDA">
        <w:tab/>
        <w:t>not later than 12 months after the date of expiry of the agent’s registration if the agent fails to meet any condition set for removing the caution from the Register of Migration Agents; or</w:t>
      </w:r>
    </w:p>
    <w:p w:rsidR="009A6519" w:rsidRPr="00276CDA" w:rsidRDefault="009A6519" w:rsidP="00AF4E53">
      <w:pPr>
        <w:pStyle w:val="paragraphsub"/>
      </w:pPr>
      <w:r w:rsidRPr="00276CDA">
        <w:tab/>
        <w:t>(iii)</w:t>
      </w:r>
      <w:r w:rsidRPr="00276CDA">
        <w:tab/>
        <w:t>not later than 12 months after the date of expiry of the agent’s registration if no conditions have been imposed; or</w:t>
      </w:r>
    </w:p>
    <w:p w:rsidR="009A6519" w:rsidRPr="00276CDA" w:rsidRDefault="009A6519" w:rsidP="00AF4E53">
      <w:pPr>
        <w:pStyle w:val="paragraph"/>
      </w:pPr>
      <w:r w:rsidRPr="00276CDA">
        <w:tab/>
        <w:t>(b)</w:t>
      </w:r>
      <w:r w:rsidRPr="00276CDA">
        <w:tab/>
        <w:t>if a statement about any suspension is published</w:t>
      </w:r>
      <w:r w:rsidR="00AF4E53" w:rsidRPr="00276CDA">
        <w:t>—</w:t>
      </w:r>
      <w:r w:rsidRPr="00276CDA">
        <w:t>not later than 5 years after the date of publication; or</w:t>
      </w:r>
    </w:p>
    <w:p w:rsidR="009A6519" w:rsidRPr="00276CDA" w:rsidRDefault="009A6519" w:rsidP="00AF4E53">
      <w:pPr>
        <w:pStyle w:val="paragraph"/>
      </w:pPr>
      <w:r w:rsidRPr="00276CDA">
        <w:tab/>
        <w:t>(c)</w:t>
      </w:r>
      <w:r w:rsidRPr="00276CDA">
        <w:tab/>
        <w:t>if a statement about any cancellation is published</w:t>
      </w:r>
      <w:r w:rsidR="00AF4E53" w:rsidRPr="00276CDA">
        <w:t>—</w:t>
      </w:r>
      <w:r w:rsidRPr="00276CDA">
        <w:t>not later than 10 years after the date of publication.</w:t>
      </w:r>
    </w:p>
    <w:p w:rsidR="009A6519" w:rsidRPr="00276CDA" w:rsidRDefault="009A6519" w:rsidP="00AF4E53">
      <w:pPr>
        <w:pStyle w:val="ActHead5"/>
      </w:pPr>
      <w:bookmarkStart w:id="48" w:name="_Toc97109345"/>
      <w:r w:rsidRPr="00C11AD5">
        <w:rPr>
          <w:rStyle w:val="CharSectno"/>
        </w:rPr>
        <w:t>7A</w:t>
      </w:r>
      <w:r w:rsidR="00AF4E53" w:rsidRPr="00276CDA">
        <w:t xml:space="preserve">  </w:t>
      </w:r>
      <w:r w:rsidRPr="00276CDA">
        <w:t>Requiring registered migration agents to give information or documents</w:t>
      </w:r>
      <w:bookmarkEnd w:id="48"/>
    </w:p>
    <w:p w:rsidR="009A6519" w:rsidRPr="00276CDA" w:rsidRDefault="009A6519" w:rsidP="00AF4E53">
      <w:pPr>
        <w:pStyle w:val="subsection"/>
      </w:pPr>
      <w:r w:rsidRPr="00276CDA">
        <w:tab/>
      </w:r>
      <w:r w:rsidRPr="00276CDA">
        <w:tab/>
        <w:t>For subsection</w:t>
      </w:r>
      <w:r w:rsidR="005A407F" w:rsidRPr="00276CDA">
        <w:t> </w:t>
      </w:r>
      <w:r w:rsidRPr="00276CDA">
        <w:t>305</w:t>
      </w:r>
      <w:r w:rsidR="00AF4E53" w:rsidRPr="00276CDA">
        <w:t>C(</w:t>
      </w:r>
      <w:r w:rsidRPr="00276CDA">
        <w:t>2) of the Act:</w:t>
      </w:r>
    </w:p>
    <w:p w:rsidR="009A6519" w:rsidRPr="00276CDA" w:rsidRDefault="009A6519" w:rsidP="00AF4E53">
      <w:pPr>
        <w:pStyle w:val="paragraph"/>
      </w:pPr>
      <w:r w:rsidRPr="00276CDA">
        <w:tab/>
        <w:t>(a)</w:t>
      </w:r>
      <w:r w:rsidRPr="00276CDA">
        <w:tab/>
        <w:t>prescribed information, for each of the registered migration agent’s clients, or each client of the business or corporation which employs the agent, is:</w:t>
      </w:r>
    </w:p>
    <w:p w:rsidR="009A6519" w:rsidRPr="00276CDA" w:rsidRDefault="009A6519" w:rsidP="00AF4E53">
      <w:pPr>
        <w:pStyle w:val="paragraphsub"/>
      </w:pPr>
      <w:r w:rsidRPr="00276CDA">
        <w:tab/>
        <w:t>(i)</w:t>
      </w:r>
      <w:r w:rsidRPr="00276CDA">
        <w:tab/>
        <w:t>the client’s contact information; and</w:t>
      </w:r>
    </w:p>
    <w:p w:rsidR="009A6519" w:rsidRPr="00276CDA" w:rsidRDefault="009A6519" w:rsidP="00AF4E53">
      <w:pPr>
        <w:pStyle w:val="paragraphsub"/>
      </w:pPr>
      <w:r w:rsidRPr="00276CDA">
        <w:tab/>
        <w:t>(ii)</w:t>
      </w:r>
      <w:r w:rsidRPr="00276CDA">
        <w:tab/>
        <w:t>the departmental client number or file number; and</w:t>
      </w:r>
    </w:p>
    <w:p w:rsidR="009A6519" w:rsidRPr="00276CDA" w:rsidRDefault="009A6519" w:rsidP="00AF4E53">
      <w:pPr>
        <w:pStyle w:val="paragraphsub"/>
      </w:pPr>
      <w:r w:rsidRPr="00276CDA">
        <w:tab/>
        <w:t>(iii)</w:t>
      </w:r>
      <w:r w:rsidRPr="00276CDA">
        <w:tab/>
        <w:t>the client reference number issued by the agent; and</w:t>
      </w:r>
    </w:p>
    <w:p w:rsidR="009A6519" w:rsidRPr="00276CDA" w:rsidRDefault="009A6519" w:rsidP="00AF4E53">
      <w:pPr>
        <w:pStyle w:val="paragraphsub"/>
      </w:pPr>
      <w:r w:rsidRPr="00276CDA">
        <w:tab/>
        <w:t>(iv)</w:t>
      </w:r>
      <w:r w:rsidRPr="00276CDA">
        <w:tab/>
        <w:t>the client’s date of birth; and</w:t>
      </w:r>
    </w:p>
    <w:p w:rsidR="009A6519" w:rsidRPr="00276CDA" w:rsidRDefault="009A6519" w:rsidP="00AF4E53">
      <w:pPr>
        <w:pStyle w:val="paragraph"/>
      </w:pPr>
      <w:r w:rsidRPr="00276CDA">
        <w:tab/>
        <w:t>(b)</w:t>
      </w:r>
      <w:r w:rsidRPr="00276CDA">
        <w:tab/>
        <w:t>prescribed documents are:</w:t>
      </w:r>
    </w:p>
    <w:p w:rsidR="009A6519" w:rsidRPr="00276CDA" w:rsidRDefault="009A6519" w:rsidP="00AF4E53">
      <w:pPr>
        <w:pStyle w:val="paragraphsub"/>
      </w:pPr>
      <w:r w:rsidRPr="00276CDA">
        <w:tab/>
        <w:t>(i)</w:t>
      </w:r>
      <w:r w:rsidRPr="00276CDA">
        <w:tab/>
        <w:t>copies of the client files of the registered migration agent, or of the business or corporation which employs the agent; and</w:t>
      </w:r>
    </w:p>
    <w:p w:rsidR="009A6519" w:rsidRPr="00276CDA" w:rsidRDefault="009A6519" w:rsidP="00AF4E53">
      <w:pPr>
        <w:pStyle w:val="paragraphsub"/>
      </w:pPr>
      <w:r w:rsidRPr="00276CDA">
        <w:tab/>
        <w:t>(ii)</w:t>
      </w:r>
      <w:r w:rsidRPr="00276CDA">
        <w:tab/>
        <w:t>copies of client ledgers, client account documents, and any other financial documents which relate to moneys paid by or owed to clients of the registered migration agent, or clients of the business or corporation which employs the agent.</w:t>
      </w:r>
    </w:p>
    <w:p w:rsidR="009A6519" w:rsidRPr="00276CDA" w:rsidRDefault="009A6519" w:rsidP="00AF4E53">
      <w:pPr>
        <w:pStyle w:val="ActHead5"/>
      </w:pPr>
      <w:bookmarkStart w:id="49" w:name="_Toc97109346"/>
      <w:r w:rsidRPr="00C11AD5">
        <w:rPr>
          <w:rStyle w:val="CharSectno"/>
        </w:rPr>
        <w:t>7B</w:t>
      </w:r>
      <w:r w:rsidR="00AF4E53" w:rsidRPr="00276CDA">
        <w:t xml:space="preserve">  </w:t>
      </w:r>
      <w:r w:rsidRPr="00276CDA">
        <w:t>Stay orders</w:t>
      </w:r>
      <w:r w:rsidR="00AF4E53" w:rsidRPr="00276CDA">
        <w:t>—</w:t>
      </w:r>
      <w:r w:rsidRPr="00276CDA">
        <w:t>prescribed supervisory requirements</w:t>
      </w:r>
      <w:bookmarkEnd w:id="49"/>
    </w:p>
    <w:p w:rsidR="009A6519" w:rsidRPr="00276CDA" w:rsidRDefault="009A6519" w:rsidP="00AF4E53">
      <w:pPr>
        <w:pStyle w:val="subsection"/>
      </w:pPr>
      <w:r w:rsidRPr="00276CDA">
        <w:tab/>
        <w:t>(1)</w:t>
      </w:r>
      <w:r w:rsidRPr="00276CDA">
        <w:tab/>
        <w:t xml:space="preserve">For </w:t>
      </w:r>
      <w:r w:rsidR="00823D52" w:rsidRPr="00276CDA">
        <w:t>section 306AA</w:t>
      </w:r>
      <w:r w:rsidRPr="00276CDA">
        <w:t xml:space="preserve"> of the Act, the supervisory requirements mentioned in subregulations (2), </w:t>
      </w:r>
      <w:r w:rsidR="003010B4" w:rsidRPr="00276CDA">
        <w:t xml:space="preserve">(2A), </w:t>
      </w:r>
      <w:r w:rsidRPr="00276CDA">
        <w:t>(3) and (4) are prescribed.</w:t>
      </w:r>
    </w:p>
    <w:p w:rsidR="009A6519" w:rsidRPr="00276CDA" w:rsidRDefault="009A6519" w:rsidP="00AF4E53">
      <w:pPr>
        <w:pStyle w:val="subsection"/>
      </w:pPr>
      <w:r w:rsidRPr="00276CDA">
        <w:tab/>
        <w:t>(2)</w:t>
      </w:r>
      <w:r w:rsidRPr="00276CDA">
        <w:tab/>
        <w:t xml:space="preserve">The registered migration agent who benefits from the stay of a decision to either cancel or suspend his or her registration (the </w:t>
      </w:r>
      <w:r w:rsidRPr="00276CDA">
        <w:rPr>
          <w:b/>
          <w:i/>
        </w:rPr>
        <w:t>supervised agent</w:t>
      </w:r>
      <w:r w:rsidRPr="00276CDA">
        <w:t xml:space="preserve">) must be supervised by another registered migration agent (the </w:t>
      </w:r>
      <w:r w:rsidRPr="00276CDA">
        <w:rPr>
          <w:b/>
          <w:i/>
        </w:rPr>
        <w:t>supervising agent</w:t>
      </w:r>
      <w:r w:rsidRPr="00276CDA">
        <w:t>).</w:t>
      </w:r>
    </w:p>
    <w:p w:rsidR="003010B4" w:rsidRPr="00276CDA" w:rsidRDefault="003010B4" w:rsidP="00AF4E53">
      <w:pPr>
        <w:pStyle w:val="subsection"/>
      </w:pPr>
      <w:r w:rsidRPr="00276CDA">
        <w:lastRenderedPageBreak/>
        <w:tab/>
        <w:t>(2A)</w:t>
      </w:r>
      <w:r w:rsidRPr="00276CDA">
        <w:tab/>
        <w:t>The supervising agent must have at least 5 years experience as a registered migration agent, being a period that does not include any time during which:</w:t>
      </w:r>
    </w:p>
    <w:p w:rsidR="003010B4" w:rsidRPr="00276CDA" w:rsidRDefault="003010B4" w:rsidP="00AF4E53">
      <w:pPr>
        <w:pStyle w:val="paragraph"/>
      </w:pPr>
      <w:r w:rsidRPr="00276CDA">
        <w:tab/>
        <w:t>(a)</w:t>
      </w:r>
      <w:r w:rsidRPr="00276CDA">
        <w:tab/>
        <w:t>the agent’s registration was suspended; or</w:t>
      </w:r>
    </w:p>
    <w:p w:rsidR="003010B4" w:rsidRPr="00276CDA" w:rsidRDefault="003010B4" w:rsidP="00AF4E53">
      <w:pPr>
        <w:pStyle w:val="paragraph"/>
      </w:pPr>
      <w:r w:rsidRPr="00276CDA">
        <w:tab/>
        <w:t>(b)</w:t>
      </w:r>
      <w:r w:rsidRPr="00276CDA">
        <w:tab/>
        <w:t>the agent was subject to a caution that was in effect.</w:t>
      </w:r>
    </w:p>
    <w:p w:rsidR="009A6519" w:rsidRPr="00276CDA" w:rsidRDefault="009A6519" w:rsidP="00AF4E53">
      <w:pPr>
        <w:pStyle w:val="subsection"/>
      </w:pPr>
      <w:r w:rsidRPr="00276CDA">
        <w:tab/>
        <w:t>(3)</w:t>
      </w:r>
      <w:r w:rsidRPr="00276CDA">
        <w:tab/>
        <w:t>The supervising agent must not:</w:t>
      </w:r>
    </w:p>
    <w:p w:rsidR="009A6519" w:rsidRPr="00276CDA" w:rsidRDefault="009A6519" w:rsidP="00AF4E53">
      <w:pPr>
        <w:pStyle w:val="paragraph"/>
      </w:pPr>
      <w:r w:rsidRPr="00276CDA">
        <w:tab/>
        <w:t>(a)</w:t>
      </w:r>
      <w:r w:rsidRPr="00276CDA">
        <w:tab/>
        <w:t>be the subject of a complaint in relation to which the Authority is considering the cancellation or suspension of the supervising agent’s registration, or cautioning the supervising agent, or refusing an application for registration by the supervising agent; or</w:t>
      </w:r>
    </w:p>
    <w:p w:rsidR="009A6519" w:rsidRPr="00276CDA" w:rsidRDefault="009A6519" w:rsidP="00AF4E53">
      <w:pPr>
        <w:pStyle w:val="paragraph"/>
      </w:pPr>
      <w:r w:rsidRPr="00276CDA">
        <w:tab/>
        <w:t>(b)</w:t>
      </w:r>
      <w:r w:rsidRPr="00276CDA">
        <w:tab/>
        <w:t>be subject to any disciplinary action; or</w:t>
      </w:r>
    </w:p>
    <w:p w:rsidR="009A6519" w:rsidRPr="00276CDA" w:rsidRDefault="009A6519" w:rsidP="00AF4E53">
      <w:pPr>
        <w:pStyle w:val="paragraph"/>
      </w:pPr>
      <w:r w:rsidRPr="00276CDA">
        <w:tab/>
        <w:t>(c)</w:t>
      </w:r>
      <w:r w:rsidRPr="00276CDA">
        <w:tab/>
        <w:t>be employed by the business or corporation that employs the supervised agent.</w:t>
      </w:r>
    </w:p>
    <w:p w:rsidR="009A6519" w:rsidRPr="00276CDA" w:rsidRDefault="009A6519" w:rsidP="00AF4E53">
      <w:pPr>
        <w:pStyle w:val="subsection"/>
      </w:pPr>
      <w:r w:rsidRPr="00276CDA">
        <w:tab/>
        <w:t>(4)</w:t>
      </w:r>
      <w:r w:rsidRPr="00276CDA">
        <w:tab/>
        <w:t>The supervising agent must:</w:t>
      </w:r>
    </w:p>
    <w:p w:rsidR="009A6519" w:rsidRPr="00276CDA" w:rsidRDefault="009A6519" w:rsidP="00AF4E53">
      <w:pPr>
        <w:pStyle w:val="paragraph"/>
      </w:pPr>
      <w:r w:rsidRPr="00276CDA">
        <w:tab/>
        <w:t>(a)</w:t>
      </w:r>
      <w:r w:rsidRPr="00276CDA">
        <w:tab/>
        <w:t>meet with or telephone any new client of the supervised agent within 28 days of the supervised agent agreeing to represent the client, and explain the supervising agent’s role; and</w:t>
      </w:r>
    </w:p>
    <w:p w:rsidR="009A6519" w:rsidRPr="00276CDA" w:rsidRDefault="009A6519" w:rsidP="00AF4E53">
      <w:pPr>
        <w:pStyle w:val="paragraph"/>
      </w:pPr>
      <w:r w:rsidRPr="00276CDA">
        <w:tab/>
        <w:t>(b)</w:t>
      </w:r>
      <w:r w:rsidRPr="00276CDA">
        <w:tab/>
        <w:t>make file notes of all meetings with any new client of the supervised agent; and</w:t>
      </w:r>
    </w:p>
    <w:p w:rsidR="009A6519" w:rsidRPr="00276CDA" w:rsidRDefault="009A6519" w:rsidP="00AF4E53">
      <w:pPr>
        <w:pStyle w:val="paragraph"/>
      </w:pPr>
      <w:r w:rsidRPr="00276CDA">
        <w:tab/>
        <w:t>(c)</w:t>
      </w:r>
      <w:r w:rsidRPr="00276CDA">
        <w:tab/>
        <w:t>check any new visa or review application, and the client’s file, prior to lodging by the supervised agent; and</w:t>
      </w:r>
    </w:p>
    <w:p w:rsidR="009A6519" w:rsidRPr="00276CDA" w:rsidRDefault="009A6519" w:rsidP="00AF4E53">
      <w:pPr>
        <w:pStyle w:val="paragraph"/>
      </w:pPr>
      <w:r w:rsidRPr="00276CDA">
        <w:tab/>
        <w:t>(d)</w:t>
      </w:r>
      <w:r w:rsidRPr="00276CDA">
        <w:tab/>
        <w:t xml:space="preserve">check preparations for any </w:t>
      </w:r>
      <w:r w:rsidR="00281E39" w:rsidRPr="00276CDA">
        <w:t>Tribunal</w:t>
      </w:r>
      <w:r w:rsidRPr="00276CDA">
        <w:t xml:space="preserve"> hearing involving the supervised agent, and attend the hearing with the supervised agent; and</w:t>
      </w:r>
    </w:p>
    <w:p w:rsidR="009A6519" w:rsidRPr="00276CDA" w:rsidRDefault="009A6519" w:rsidP="00AF4E53">
      <w:pPr>
        <w:pStyle w:val="paragraph"/>
      </w:pPr>
      <w:r w:rsidRPr="00276CDA">
        <w:tab/>
        <w:t>(e)</w:t>
      </w:r>
      <w:r w:rsidRPr="00276CDA">
        <w:tab/>
        <w:t>work directly and regularl</w:t>
      </w:r>
      <w:r w:rsidR="00404397" w:rsidRPr="00276CDA">
        <w:t>y (</w:t>
      </w:r>
      <w:r w:rsidRPr="00276CDA">
        <w:t>at least once every 21</w:t>
      </w:r>
      <w:r w:rsidR="00B50994" w:rsidRPr="00276CDA">
        <w:t xml:space="preserve"> </w:t>
      </w:r>
      <w:r w:rsidRPr="00276CDA">
        <w:t xml:space="preserve">calendar days) with the supervised agent to ensure compliance with the Code of Conduct </w:t>
      </w:r>
      <w:r w:rsidR="004669C8" w:rsidRPr="00276CDA">
        <w:t>prescribed for the purposes of subsection 314(1) of the Act</w:t>
      </w:r>
      <w:r w:rsidRPr="00276CDA">
        <w:t>; and</w:t>
      </w:r>
    </w:p>
    <w:p w:rsidR="009A6519" w:rsidRPr="00276CDA" w:rsidRDefault="009A6519" w:rsidP="00AF4E53">
      <w:pPr>
        <w:pStyle w:val="paragraph"/>
      </w:pPr>
      <w:r w:rsidRPr="00276CDA">
        <w:tab/>
        <w:t>(f)</w:t>
      </w:r>
      <w:r w:rsidRPr="00276CDA">
        <w:tab/>
        <w:t>notify the Authority in writing within 14 days after agreeing to supervise the supervised agent; and</w:t>
      </w:r>
    </w:p>
    <w:p w:rsidR="009A6519" w:rsidRPr="00276CDA" w:rsidRDefault="009A6519" w:rsidP="00AF4E53">
      <w:pPr>
        <w:pStyle w:val="paragraph"/>
      </w:pPr>
      <w:r w:rsidRPr="00276CDA">
        <w:tab/>
        <w:t>(g)</w:t>
      </w:r>
      <w:r w:rsidRPr="00276CDA">
        <w:tab/>
        <w:t>notify the Authority in writing within 14 days after ceasing to supervise the supervised agent.</w:t>
      </w:r>
    </w:p>
    <w:p w:rsidR="00281E39" w:rsidRPr="00276CDA" w:rsidRDefault="00281E39" w:rsidP="00281E39">
      <w:pPr>
        <w:pStyle w:val="notetext"/>
      </w:pPr>
      <w:r w:rsidRPr="00276CDA">
        <w:t>Note:</w:t>
      </w:r>
      <w:r w:rsidRPr="00276CDA">
        <w:tab/>
        <w:t xml:space="preserve">For </w:t>
      </w:r>
      <w:r w:rsidRPr="00276CDA">
        <w:rPr>
          <w:b/>
          <w:i/>
        </w:rPr>
        <w:t>Tribunal</w:t>
      </w:r>
      <w:r w:rsidRPr="00276CDA">
        <w:t>, see subsection</w:t>
      </w:r>
      <w:r w:rsidR="005A407F" w:rsidRPr="00276CDA">
        <w:t> </w:t>
      </w:r>
      <w:r w:rsidRPr="00276CDA">
        <w:t>5(1) of the Act.</w:t>
      </w:r>
    </w:p>
    <w:p w:rsidR="009A6519" w:rsidRPr="00276CDA" w:rsidRDefault="009A6519" w:rsidP="00AF4E53">
      <w:pPr>
        <w:pStyle w:val="ActHead5"/>
      </w:pPr>
      <w:bookmarkStart w:id="50" w:name="_Toc97109347"/>
      <w:r w:rsidRPr="00C11AD5">
        <w:rPr>
          <w:rStyle w:val="CharSectno"/>
        </w:rPr>
        <w:t>7E</w:t>
      </w:r>
      <w:r w:rsidR="00AF4E53" w:rsidRPr="00276CDA">
        <w:t xml:space="preserve">  </w:t>
      </w:r>
      <w:r w:rsidRPr="00276CDA">
        <w:t>Publication of statement about barring former agents from registration</w:t>
      </w:r>
      <w:bookmarkEnd w:id="50"/>
    </w:p>
    <w:p w:rsidR="009A6519" w:rsidRPr="00276CDA" w:rsidRDefault="009A6519" w:rsidP="00AF4E53">
      <w:pPr>
        <w:pStyle w:val="subsection"/>
      </w:pPr>
      <w:r w:rsidRPr="00276CDA">
        <w:rPr>
          <w:bCs/>
        </w:rPr>
        <w:tab/>
      </w:r>
      <w:r w:rsidRPr="00276CDA">
        <w:t>(1)</w:t>
      </w:r>
      <w:r w:rsidRPr="00276CDA">
        <w:tab/>
        <w:t xml:space="preserve">For </w:t>
      </w:r>
      <w:r w:rsidR="00823D52" w:rsidRPr="00276CDA">
        <w:t>paragraph 311C(1)(a)</w:t>
      </w:r>
      <w:r w:rsidRPr="00276CDA">
        <w:t xml:space="preserve"> of the Act, the Authority must publish the statement in writing on the Authority’s web site.</w:t>
      </w:r>
    </w:p>
    <w:p w:rsidR="009A6519" w:rsidRPr="00276CDA" w:rsidRDefault="009A6519" w:rsidP="00AF4E53">
      <w:pPr>
        <w:pStyle w:val="subsection"/>
      </w:pPr>
      <w:r w:rsidRPr="00276CDA">
        <w:tab/>
        <w:t>(2)</w:t>
      </w:r>
      <w:r w:rsidRPr="00276CDA">
        <w:tab/>
        <w:t>For subsection</w:t>
      </w:r>
      <w:r w:rsidR="005A407F" w:rsidRPr="00276CDA">
        <w:t> </w:t>
      </w:r>
      <w:r w:rsidRPr="00276CDA">
        <w:t>332</w:t>
      </w:r>
      <w:r w:rsidR="00AF4E53" w:rsidRPr="00276CDA">
        <w:t>D(</w:t>
      </w:r>
      <w:r w:rsidRPr="00276CDA">
        <w:t>2) of the Act, the Authority must remove a statement published on its web site under subregulation</w:t>
      </w:r>
      <w:r w:rsidR="002A076F" w:rsidRPr="00276CDA">
        <w:t> </w:t>
      </w:r>
      <w:r w:rsidRPr="00276CDA">
        <w:t>(1) not later than 10 years after the date of publication.</w:t>
      </w:r>
    </w:p>
    <w:p w:rsidR="009A6519" w:rsidRPr="00276CDA" w:rsidRDefault="009A6519" w:rsidP="00AF4E53">
      <w:pPr>
        <w:pStyle w:val="ActHead5"/>
      </w:pPr>
      <w:bookmarkStart w:id="51" w:name="_Toc97109348"/>
      <w:r w:rsidRPr="00C11AD5">
        <w:rPr>
          <w:rStyle w:val="CharSectno"/>
        </w:rPr>
        <w:t>7F</w:t>
      </w:r>
      <w:r w:rsidR="00AF4E53" w:rsidRPr="00276CDA">
        <w:t xml:space="preserve">  </w:t>
      </w:r>
      <w:r w:rsidRPr="00276CDA">
        <w:t>Requiring former registered migration agents to give information or documents</w:t>
      </w:r>
      <w:bookmarkEnd w:id="51"/>
    </w:p>
    <w:p w:rsidR="009A6519" w:rsidRPr="00276CDA" w:rsidRDefault="009A6519" w:rsidP="00AF4E53">
      <w:pPr>
        <w:pStyle w:val="subsection"/>
      </w:pPr>
      <w:r w:rsidRPr="00276CDA">
        <w:tab/>
      </w:r>
      <w:r w:rsidRPr="00276CDA">
        <w:tab/>
        <w:t>For subsection</w:t>
      </w:r>
      <w:r w:rsidR="005A407F" w:rsidRPr="00276CDA">
        <w:t> </w:t>
      </w:r>
      <w:r w:rsidRPr="00276CDA">
        <w:t>311E</w:t>
      </w:r>
      <w:r w:rsidR="00404397" w:rsidRPr="00276CDA">
        <w:t>A(</w:t>
      </w:r>
      <w:r w:rsidRPr="00276CDA">
        <w:t>2) of the Act:</w:t>
      </w:r>
    </w:p>
    <w:p w:rsidR="009A6519" w:rsidRPr="00276CDA" w:rsidRDefault="009A6519" w:rsidP="00AF4E53">
      <w:pPr>
        <w:pStyle w:val="paragraph"/>
      </w:pPr>
      <w:r w:rsidRPr="00276CDA">
        <w:lastRenderedPageBreak/>
        <w:tab/>
        <w:t>(a)</w:t>
      </w:r>
      <w:r w:rsidRPr="00276CDA">
        <w:tab/>
        <w:t>prescribed information, for each of the registered migration agent’s clients, or each client of the business or corporation which employs the agent, is:</w:t>
      </w:r>
    </w:p>
    <w:p w:rsidR="009A6519" w:rsidRPr="00276CDA" w:rsidRDefault="009A6519" w:rsidP="00AF4E53">
      <w:pPr>
        <w:pStyle w:val="paragraphsub"/>
      </w:pPr>
      <w:r w:rsidRPr="00276CDA">
        <w:tab/>
        <w:t>(i)</w:t>
      </w:r>
      <w:r w:rsidRPr="00276CDA">
        <w:tab/>
        <w:t>the client’s contact information; and</w:t>
      </w:r>
    </w:p>
    <w:p w:rsidR="009A6519" w:rsidRPr="00276CDA" w:rsidRDefault="009A6519" w:rsidP="00AF4E53">
      <w:pPr>
        <w:pStyle w:val="paragraphsub"/>
      </w:pPr>
      <w:r w:rsidRPr="00276CDA">
        <w:tab/>
        <w:t>(ii)</w:t>
      </w:r>
      <w:r w:rsidRPr="00276CDA">
        <w:tab/>
        <w:t>the client reference number issued by the Department; and</w:t>
      </w:r>
    </w:p>
    <w:p w:rsidR="009A6519" w:rsidRPr="00276CDA" w:rsidRDefault="009A6519" w:rsidP="00AF4E53">
      <w:pPr>
        <w:pStyle w:val="paragraphsub"/>
      </w:pPr>
      <w:r w:rsidRPr="00276CDA">
        <w:tab/>
        <w:t>(iii)</w:t>
      </w:r>
      <w:r w:rsidRPr="00276CDA">
        <w:tab/>
        <w:t>the departmental client number or file number; and</w:t>
      </w:r>
    </w:p>
    <w:p w:rsidR="009A6519" w:rsidRPr="00276CDA" w:rsidRDefault="009A6519" w:rsidP="00AF4E53">
      <w:pPr>
        <w:pStyle w:val="paragraphsub"/>
      </w:pPr>
      <w:r w:rsidRPr="00276CDA">
        <w:tab/>
        <w:t>(iv)</w:t>
      </w:r>
      <w:r w:rsidRPr="00276CDA">
        <w:tab/>
        <w:t>the client’s date of birth; and</w:t>
      </w:r>
    </w:p>
    <w:p w:rsidR="009A6519" w:rsidRPr="00276CDA" w:rsidRDefault="009A6519" w:rsidP="00AF4E53">
      <w:pPr>
        <w:pStyle w:val="paragraph"/>
      </w:pPr>
      <w:r w:rsidRPr="00276CDA">
        <w:tab/>
        <w:t>(b)</w:t>
      </w:r>
      <w:r w:rsidRPr="00276CDA">
        <w:tab/>
        <w:t>prescribed documents are:</w:t>
      </w:r>
    </w:p>
    <w:p w:rsidR="009A6519" w:rsidRPr="00276CDA" w:rsidRDefault="009A6519" w:rsidP="00AF4E53">
      <w:pPr>
        <w:pStyle w:val="paragraphsub"/>
      </w:pPr>
      <w:r w:rsidRPr="00276CDA">
        <w:tab/>
        <w:t>(i)</w:t>
      </w:r>
      <w:r w:rsidRPr="00276CDA">
        <w:tab/>
        <w:t>copies of the client files of the registered migration agent, or of the business or corporation which employs the agent; and</w:t>
      </w:r>
    </w:p>
    <w:p w:rsidR="009A6519" w:rsidRPr="00276CDA" w:rsidRDefault="009A6519" w:rsidP="00AF4E53">
      <w:pPr>
        <w:pStyle w:val="paragraphsub"/>
      </w:pPr>
      <w:r w:rsidRPr="00276CDA">
        <w:tab/>
        <w:t>(ii)</w:t>
      </w:r>
      <w:r w:rsidRPr="00276CDA">
        <w:tab/>
        <w:t>copies of client ledgers, client account documents, and any other financial documents which relate to moneys paid by or owed to clients of the registered migration agent, or clients of the business or corporation which employs the agent.</w:t>
      </w:r>
    </w:p>
    <w:p w:rsidR="009A6519" w:rsidRPr="00276CDA" w:rsidRDefault="009A6519" w:rsidP="00AF4E53">
      <w:pPr>
        <w:pStyle w:val="ActHead5"/>
      </w:pPr>
      <w:bookmarkStart w:id="52" w:name="_Toc97109349"/>
      <w:r w:rsidRPr="00C11AD5">
        <w:rPr>
          <w:rStyle w:val="CharSectno"/>
        </w:rPr>
        <w:t>7G</w:t>
      </w:r>
      <w:r w:rsidR="00AF4E53" w:rsidRPr="00276CDA">
        <w:t xml:space="preserve">  </w:t>
      </w:r>
      <w:r w:rsidRPr="00276CDA">
        <w:t>Method of notification of giving of immigration assistance to visa applicants</w:t>
      </w:r>
      <w:bookmarkEnd w:id="52"/>
    </w:p>
    <w:p w:rsidR="009A6519" w:rsidRPr="00276CDA" w:rsidRDefault="009A6519" w:rsidP="00AF4E53">
      <w:pPr>
        <w:pStyle w:val="subsection"/>
      </w:pPr>
      <w:r w:rsidRPr="00276CDA">
        <w:tab/>
        <w:t>(1)</w:t>
      </w:r>
      <w:r w:rsidRPr="00276CDA">
        <w:tab/>
        <w:t>For section</w:t>
      </w:r>
      <w:r w:rsidR="005A407F" w:rsidRPr="00276CDA">
        <w:t> </w:t>
      </w:r>
      <w:r w:rsidRPr="00276CDA">
        <w:t>312A of the Act, the registered migration agent must notify the Department by:</w:t>
      </w:r>
    </w:p>
    <w:p w:rsidR="009A6519" w:rsidRPr="00276CDA" w:rsidRDefault="009A6519" w:rsidP="00AF4E53">
      <w:pPr>
        <w:pStyle w:val="paragraph"/>
      </w:pPr>
      <w:r w:rsidRPr="00276CDA">
        <w:tab/>
        <w:t>(a)</w:t>
      </w:r>
      <w:r w:rsidRPr="00276CDA">
        <w:tab/>
        <w:t>sending a completed Form 956 to the Department; or</w:t>
      </w:r>
    </w:p>
    <w:p w:rsidR="009A6519" w:rsidRPr="00276CDA" w:rsidRDefault="009A6519" w:rsidP="00AF4E53">
      <w:pPr>
        <w:pStyle w:val="paragraph"/>
      </w:pPr>
      <w:r w:rsidRPr="00276CDA">
        <w:tab/>
        <w:t>(b)</w:t>
      </w:r>
      <w:r w:rsidRPr="00276CDA">
        <w:tab/>
        <w:t>sending a letter to the Department that:</w:t>
      </w:r>
    </w:p>
    <w:p w:rsidR="009A6519" w:rsidRPr="00276CDA" w:rsidRDefault="009A6519" w:rsidP="00AF4E53">
      <w:pPr>
        <w:pStyle w:val="paragraphsub"/>
      </w:pPr>
      <w:r w:rsidRPr="00276CDA">
        <w:tab/>
        <w:t>(i)</w:t>
      </w:r>
      <w:r w:rsidRPr="00276CDA">
        <w:tab/>
        <w:t>is dated; and</w:t>
      </w:r>
    </w:p>
    <w:p w:rsidR="009A6519" w:rsidRPr="00276CDA" w:rsidRDefault="009A6519" w:rsidP="00AF4E53">
      <w:pPr>
        <w:pStyle w:val="paragraphsub"/>
      </w:pPr>
      <w:r w:rsidRPr="00276CDA">
        <w:tab/>
        <w:t>(ii)</w:t>
      </w:r>
      <w:r w:rsidRPr="00276CDA">
        <w:tab/>
        <w:t>is signed by the agent; and</w:t>
      </w:r>
    </w:p>
    <w:p w:rsidR="009A6519" w:rsidRPr="00276CDA" w:rsidRDefault="009A6519" w:rsidP="00AF4E53">
      <w:pPr>
        <w:pStyle w:val="paragraphsub"/>
      </w:pPr>
      <w:r w:rsidRPr="00276CDA">
        <w:tab/>
        <w:t>(iii)</w:t>
      </w:r>
      <w:r w:rsidRPr="00276CDA">
        <w:tab/>
        <w:t>includes the name of the visa applicant; and</w:t>
      </w:r>
    </w:p>
    <w:p w:rsidR="009A6519" w:rsidRPr="00276CDA" w:rsidRDefault="009A6519" w:rsidP="00AF4E53">
      <w:pPr>
        <w:pStyle w:val="paragraphsub"/>
      </w:pPr>
      <w:r w:rsidRPr="00276CDA">
        <w:tab/>
        <w:t>(iv)</w:t>
      </w:r>
      <w:r w:rsidRPr="00276CDA">
        <w:tab/>
        <w:t>includes the visa applicant’s departmental client number or file numbe</w:t>
      </w:r>
      <w:r w:rsidR="00404397" w:rsidRPr="00276CDA">
        <w:t>r (</w:t>
      </w:r>
      <w:r w:rsidRPr="00276CDA">
        <w:t>if known); and</w:t>
      </w:r>
    </w:p>
    <w:p w:rsidR="009A6519" w:rsidRPr="00276CDA" w:rsidRDefault="009A6519" w:rsidP="00AF4E53">
      <w:pPr>
        <w:pStyle w:val="paragraphsub"/>
      </w:pPr>
      <w:r w:rsidRPr="00276CDA">
        <w:tab/>
        <w:t>(v)</w:t>
      </w:r>
      <w:r w:rsidRPr="00276CDA">
        <w:tab/>
        <w:t>includes the agent’s Migration Agent Registration Number; or</w:t>
      </w:r>
    </w:p>
    <w:p w:rsidR="009A6519" w:rsidRPr="00276CDA" w:rsidRDefault="009A6519" w:rsidP="00AF4E53">
      <w:pPr>
        <w:pStyle w:val="paragraph"/>
      </w:pPr>
      <w:r w:rsidRPr="00276CDA">
        <w:tab/>
        <w:t>(c)</w:t>
      </w:r>
      <w:r w:rsidRPr="00276CDA">
        <w:tab/>
        <w:t>completing the ‘Migration Agent’s Details’ section of a visa application form.</w:t>
      </w:r>
    </w:p>
    <w:p w:rsidR="009A6519" w:rsidRPr="00276CDA" w:rsidRDefault="009A6519" w:rsidP="00AF4E53">
      <w:pPr>
        <w:pStyle w:val="subsection"/>
      </w:pPr>
      <w:r w:rsidRPr="00276CDA">
        <w:tab/>
        <w:t>(2)</w:t>
      </w:r>
      <w:r w:rsidRPr="00276CDA">
        <w:tab/>
        <w:t>The registered migration agent must notify the Department in relation to subregulation</w:t>
      </w:r>
      <w:r w:rsidR="002A076F" w:rsidRPr="00276CDA">
        <w:t> </w:t>
      </w:r>
      <w:r w:rsidRPr="00276CDA">
        <w:t>(1), either:</w:t>
      </w:r>
    </w:p>
    <w:p w:rsidR="009A6519" w:rsidRPr="00276CDA" w:rsidRDefault="009A6519" w:rsidP="00AF4E53">
      <w:pPr>
        <w:pStyle w:val="paragraph"/>
      </w:pPr>
      <w:r w:rsidRPr="00276CDA">
        <w:tab/>
        <w:t>(a)</w:t>
      </w:r>
      <w:r w:rsidRPr="00276CDA">
        <w:tab/>
        <w:t>at the time of lodging the applicant’s visa application with the Department; or</w:t>
      </w:r>
    </w:p>
    <w:p w:rsidR="009A6519" w:rsidRPr="00276CDA" w:rsidRDefault="009A6519" w:rsidP="00AF4E53">
      <w:pPr>
        <w:pStyle w:val="paragraph"/>
      </w:pPr>
      <w:r w:rsidRPr="00276CDA">
        <w:tab/>
        <w:t>(b)</w:t>
      </w:r>
      <w:r w:rsidRPr="00276CDA">
        <w:tab/>
        <w:t>if the visa application has already been lodged</w:t>
      </w:r>
      <w:r w:rsidR="00AF4E53" w:rsidRPr="00276CDA">
        <w:t>—</w:t>
      </w:r>
      <w:r w:rsidRPr="00276CDA">
        <w:t>not later than 28 days after commencing to act on behalf of the visa applicant.</w:t>
      </w:r>
    </w:p>
    <w:p w:rsidR="009A6519" w:rsidRPr="00276CDA" w:rsidRDefault="009A6519" w:rsidP="00AF4E53">
      <w:pPr>
        <w:pStyle w:val="ActHead5"/>
      </w:pPr>
      <w:bookmarkStart w:id="53" w:name="_Toc97109350"/>
      <w:r w:rsidRPr="00C11AD5">
        <w:rPr>
          <w:rStyle w:val="CharSectno"/>
        </w:rPr>
        <w:t>7H</w:t>
      </w:r>
      <w:r w:rsidR="00AF4E53" w:rsidRPr="00276CDA">
        <w:t xml:space="preserve">  </w:t>
      </w:r>
      <w:r w:rsidRPr="00276CDA">
        <w:t>Method of notification of giving of immigration assistance to review applicants</w:t>
      </w:r>
      <w:bookmarkEnd w:id="53"/>
    </w:p>
    <w:p w:rsidR="009A6519" w:rsidRPr="00276CDA" w:rsidRDefault="009A6519" w:rsidP="00AF4E53">
      <w:pPr>
        <w:pStyle w:val="subsection"/>
      </w:pPr>
      <w:r w:rsidRPr="00276CDA">
        <w:tab/>
        <w:t>(1)</w:t>
      </w:r>
      <w:r w:rsidRPr="00276CDA">
        <w:tab/>
        <w:t>For section</w:t>
      </w:r>
      <w:r w:rsidR="005A407F" w:rsidRPr="00276CDA">
        <w:t> </w:t>
      </w:r>
      <w:r w:rsidRPr="00276CDA">
        <w:t xml:space="preserve">312B of the Act, the registered migration agent must notify the </w:t>
      </w:r>
      <w:r w:rsidR="00281E39" w:rsidRPr="00276CDA">
        <w:t>Tribunal</w:t>
      </w:r>
      <w:r w:rsidRPr="00276CDA">
        <w:t xml:space="preserve"> by:</w:t>
      </w:r>
    </w:p>
    <w:p w:rsidR="009A6519" w:rsidRPr="00276CDA" w:rsidRDefault="009A6519" w:rsidP="00AF4E53">
      <w:pPr>
        <w:pStyle w:val="paragraph"/>
      </w:pPr>
      <w:r w:rsidRPr="00276CDA">
        <w:tab/>
        <w:t>(a)</w:t>
      </w:r>
      <w:r w:rsidRPr="00276CDA">
        <w:tab/>
        <w:t xml:space="preserve">sending a completed approved form to the </w:t>
      </w:r>
      <w:r w:rsidR="00281E39" w:rsidRPr="00276CDA">
        <w:t>Tribunal</w:t>
      </w:r>
      <w:r w:rsidRPr="00276CDA">
        <w:t>; or</w:t>
      </w:r>
    </w:p>
    <w:p w:rsidR="009A6519" w:rsidRPr="00276CDA" w:rsidRDefault="009A6519" w:rsidP="00AF4E53">
      <w:pPr>
        <w:pStyle w:val="paragraph"/>
      </w:pPr>
      <w:r w:rsidRPr="00276CDA">
        <w:tab/>
        <w:t>(b)</w:t>
      </w:r>
      <w:r w:rsidRPr="00276CDA">
        <w:tab/>
        <w:t xml:space="preserve">sending a letter to the </w:t>
      </w:r>
      <w:r w:rsidR="00281E39" w:rsidRPr="00276CDA">
        <w:t>Tribunal</w:t>
      </w:r>
      <w:r w:rsidRPr="00276CDA">
        <w:t xml:space="preserve"> that:</w:t>
      </w:r>
    </w:p>
    <w:p w:rsidR="009A6519" w:rsidRPr="00276CDA" w:rsidRDefault="009A6519" w:rsidP="00AF4E53">
      <w:pPr>
        <w:pStyle w:val="paragraphsub"/>
      </w:pPr>
      <w:r w:rsidRPr="00276CDA">
        <w:tab/>
        <w:t>(i)</w:t>
      </w:r>
      <w:r w:rsidRPr="00276CDA">
        <w:tab/>
        <w:t>is dated; and</w:t>
      </w:r>
    </w:p>
    <w:p w:rsidR="009A6519" w:rsidRPr="00276CDA" w:rsidRDefault="009A6519" w:rsidP="00AF4E53">
      <w:pPr>
        <w:pStyle w:val="paragraphsub"/>
      </w:pPr>
      <w:r w:rsidRPr="00276CDA">
        <w:tab/>
        <w:t>(ii)</w:t>
      </w:r>
      <w:r w:rsidRPr="00276CDA">
        <w:tab/>
        <w:t>is signed by the agent; and</w:t>
      </w:r>
    </w:p>
    <w:p w:rsidR="009A6519" w:rsidRPr="00276CDA" w:rsidRDefault="009A6519" w:rsidP="00AF4E53">
      <w:pPr>
        <w:pStyle w:val="paragraphsub"/>
      </w:pPr>
      <w:r w:rsidRPr="00276CDA">
        <w:tab/>
        <w:t>(iii)</w:t>
      </w:r>
      <w:r w:rsidRPr="00276CDA">
        <w:tab/>
        <w:t>includes the name of the review applicant; and</w:t>
      </w:r>
    </w:p>
    <w:p w:rsidR="009A6519" w:rsidRPr="00276CDA" w:rsidRDefault="009A6519" w:rsidP="00AF4E53">
      <w:pPr>
        <w:pStyle w:val="paragraphsub"/>
      </w:pPr>
      <w:r w:rsidRPr="00276CDA">
        <w:lastRenderedPageBreak/>
        <w:tab/>
        <w:t>(iv)</w:t>
      </w:r>
      <w:r w:rsidRPr="00276CDA">
        <w:tab/>
        <w:t>includes the agent’s Migration Agent Registration Number.</w:t>
      </w:r>
    </w:p>
    <w:p w:rsidR="009A6519" w:rsidRPr="00276CDA" w:rsidRDefault="009A6519" w:rsidP="00AF4E53">
      <w:pPr>
        <w:pStyle w:val="subsection"/>
      </w:pPr>
      <w:r w:rsidRPr="00276CDA">
        <w:tab/>
        <w:t>(2)</w:t>
      </w:r>
      <w:r w:rsidRPr="00276CDA">
        <w:tab/>
        <w:t xml:space="preserve">The registered migration agent must notify the </w:t>
      </w:r>
      <w:r w:rsidR="00281E39" w:rsidRPr="00276CDA">
        <w:t>Tribunal</w:t>
      </w:r>
      <w:r w:rsidRPr="00276CDA">
        <w:t xml:space="preserve"> in relation to subregulation</w:t>
      </w:r>
      <w:r w:rsidR="002A076F" w:rsidRPr="00276CDA">
        <w:t> </w:t>
      </w:r>
      <w:r w:rsidRPr="00276CDA">
        <w:t>(1):</w:t>
      </w:r>
    </w:p>
    <w:p w:rsidR="009A6519" w:rsidRPr="00276CDA" w:rsidRDefault="009A6519" w:rsidP="00AF4E53">
      <w:pPr>
        <w:pStyle w:val="paragraph"/>
      </w:pPr>
      <w:r w:rsidRPr="00276CDA">
        <w:tab/>
        <w:t>(a)</w:t>
      </w:r>
      <w:r w:rsidRPr="00276CDA">
        <w:tab/>
        <w:t xml:space="preserve">at the time of lodging the applicant’s review application with the </w:t>
      </w:r>
      <w:r w:rsidR="00281E39" w:rsidRPr="00276CDA">
        <w:t>Tribunal</w:t>
      </w:r>
      <w:r w:rsidRPr="00276CDA">
        <w:t>; or</w:t>
      </w:r>
    </w:p>
    <w:p w:rsidR="009A6519" w:rsidRPr="00276CDA" w:rsidRDefault="009A6519" w:rsidP="00AF4E53">
      <w:pPr>
        <w:pStyle w:val="paragraph"/>
      </w:pPr>
      <w:r w:rsidRPr="00276CDA">
        <w:tab/>
        <w:t>(b)</w:t>
      </w:r>
      <w:r w:rsidRPr="00276CDA">
        <w:tab/>
        <w:t>if the review application has already been lodged</w:t>
      </w:r>
      <w:r w:rsidR="00AF4E53" w:rsidRPr="00276CDA">
        <w:t>—</w:t>
      </w:r>
      <w:r w:rsidRPr="00276CDA">
        <w:t>not later than 28 days after commencing to act on behalf of the review applicant.</w:t>
      </w:r>
    </w:p>
    <w:p w:rsidR="00281E39" w:rsidRPr="00276CDA" w:rsidRDefault="00281E39" w:rsidP="00281E39">
      <w:pPr>
        <w:pStyle w:val="notetext"/>
      </w:pPr>
      <w:r w:rsidRPr="00276CDA">
        <w:t>Note 1:</w:t>
      </w:r>
      <w:r w:rsidRPr="00276CDA">
        <w:tab/>
        <w:t>The requirement to notify the Tribunal applies in relation to the review of Part</w:t>
      </w:r>
      <w:r w:rsidR="005A407F" w:rsidRPr="00276CDA">
        <w:t> </w:t>
      </w:r>
      <w:r w:rsidRPr="00276CDA">
        <w:t>5</w:t>
      </w:r>
      <w:r w:rsidR="00C11AD5">
        <w:noBreakHyphen/>
      </w:r>
      <w:r w:rsidRPr="00276CDA">
        <w:t>reviewable decisions and Part</w:t>
      </w:r>
      <w:r w:rsidR="005A407F" w:rsidRPr="00276CDA">
        <w:t> </w:t>
      </w:r>
      <w:r w:rsidRPr="00276CDA">
        <w:t>7</w:t>
      </w:r>
      <w:r w:rsidR="00C11AD5">
        <w:noBreakHyphen/>
      </w:r>
      <w:r w:rsidRPr="00276CDA">
        <w:t xml:space="preserve">reviewable decisions. For </w:t>
      </w:r>
      <w:r w:rsidRPr="00276CDA">
        <w:rPr>
          <w:b/>
          <w:i/>
        </w:rPr>
        <w:t>Part</w:t>
      </w:r>
      <w:r w:rsidR="005A407F" w:rsidRPr="00276CDA">
        <w:rPr>
          <w:b/>
          <w:i/>
        </w:rPr>
        <w:t> </w:t>
      </w:r>
      <w:r w:rsidRPr="00276CDA">
        <w:rPr>
          <w:b/>
          <w:i/>
        </w:rPr>
        <w:t>5</w:t>
      </w:r>
      <w:r w:rsidR="00C11AD5">
        <w:rPr>
          <w:b/>
          <w:i/>
        </w:rPr>
        <w:noBreakHyphen/>
      </w:r>
      <w:r w:rsidRPr="00276CDA">
        <w:rPr>
          <w:b/>
          <w:i/>
        </w:rPr>
        <w:t>reviewable decision</w:t>
      </w:r>
      <w:r w:rsidRPr="00276CDA">
        <w:t xml:space="preserve"> and </w:t>
      </w:r>
      <w:r w:rsidRPr="00276CDA">
        <w:rPr>
          <w:b/>
          <w:i/>
        </w:rPr>
        <w:t>Part</w:t>
      </w:r>
      <w:r w:rsidR="005A407F" w:rsidRPr="00276CDA">
        <w:rPr>
          <w:b/>
          <w:i/>
        </w:rPr>
        <w:t> </w:t>
      </w:r>
      <w:r w:rsidRPr="00276CDA">
        <w:rPr>
          <w:b/>
          <w:i/>
        </w:rPr>
        <w:t>7</w:t>
      </w:r>
      <w:r w:rsidR="00C11AD5">
        <w:rPr>
          <w:b/>
          <w:i/>
        </w:rPr>
        <w:noBreakHyphen/>
      </w:r>
      <w:r w:rsidRPr="00276CDA">
        <w:rPr>
          <w:b/>
          <w:i/>
        </w:rPr>
        <w:t>reviewable decision</w:t>
      </w:r>
      <w:r w:rsidRPr="00276CDA">
        <w:t xml:space="preserve">, see </w:t>
      </w:r>
      <w:r w:rsidR="002A076F" w:rsidRPr="00276CDA">
        <w:t>subsection</w:t>
      </w:r>
      <w:r w:rsidR="005A407F" w:rsidRPr="00276CDA">
        <w:t> </w:t>
      </w:r>
      <w:r w:rsidRPr="00276CDA">
        <w:t>5(1) of the Act.</w:t>
      </w:r>
    </w:p>
    <w:p w:rsidR="00281E39" w:rsidRPr="00276CDA" w:rsidRDefault="00281E39" w:rsidP="00281E39">
      <w:pPr>
        <w:pStyle w:val="notetext"/>
      </w:pPr>
      <w:r w:rsidRPr="00276CDA">
        <w:t>Note 2:</w:t>
      </w:r>
      <w:r w:rsidRPr="00276CDA">
        <w:tab/>
        <w:t xml:space="preserve">For </w:t>
      </w:r>
      <w:r w:rsidRPr="00276CDA">
        <w:rPr>
          <w:b/>
          <w:i/>
        </w:rPr>
        <w:t>Tribunal</w:t>
      </w:r>
      <w:r w:rsidRPr="00276CDA">
        <w:t>, see subsection</w:t>
      </w:r>
      <w:r w:rsidR="005A407F" w:rsidRPr="00276CDA">
        <w:t> </w:t>
      </w:r>
      <w:r w:rsidRPr="00276CDA">
        <w:t>5(1) of the Act.</w:t>
      </w:r>
    </w:p>
    <w:p w:rsidR="009A6519" w:rsidRPr="00276CDA" w:rsidRDefault="009A6519" w:rsidP="00AF4E53">
      <w:pPr>
        <w:pStyle w:val="ActHead5"/>
      </w:pPr>
      <w:bookmarkStart w:id="54" w:name="_Toc97109351"/>
      <w:r w:rsidRPr="00C11AD5">
        <w:rPr>
          <w:rStyle w:val="CharSectno"/>
        </w:rPr>
        <w:t>7I</w:t>
      </w:r>
      <w:r w:rsidR="00AF4E53" w:rsidRPr="00276CDA">
        <w:t xml:space="preserve">  </w:t>
      </w:r>
      <w:r w:rsidRPr="00276CDA">
        <w:t>Statement of services</w:t>
      </w:r>
      <w:bookmarkEnd w:id="54"/>
    </w:p>
    <w:p w:rsidR="009A6519" w:rsidRPr="00276CDA" w:rsidRDefault="009A6519" w:rsidP="00AF4E53">
      <w:pPr>
        <w:pStyle w:val="subsection"/>
      </w:pPr>
      <w:r w:rsidRPr="00276CDA">
        <w:tab/>
      </w:r>
      <w:r w:rsidRPr="00276CDA">
        <w:tab/>
        <w:t>For paragraph</w:t>
      </w:r>
      <w:r w:rsidR="005A407F" w:rsidRPr="00276CDA">
        <w:t> </w:t>
      </w:r>
      <w:r w:rsidRPr="00276CDA">
        <w:t>313(3</w:t>
      </w:r>
      <w:r w:rsidR="00AF4E53" w:rsidRPr="00276CDA">
        <w:t>)(</w:t>
      </w:r>
      <w:r w:rsidRPr="00276CDA">
        <w:t>c) of the Act, the period is 28 days after the decision, in relation to the immigration assistance, is made about:</w:t>
      </w:r>
    </w:p>
    <w:p w:rsidR="009A6519" w:rsidRPr="00276CDA" w:rsidRDefault="009A6519" w:rsidP="00AF4E53">
      <w:pPr>
        <w:pStyle w:val="paragraph"/>
      </w:pPr>
      <w:r w:rsidRPr="00276CDA">
        <w:tab/>
        <w:t>(a)</w:t>
      </w:r>
      <w:r w:rsidRPr="00276CDA">
        <w:tab/>
        <w:t>a visa application; or</w:t>
      </w:r>
    </w:p>
    <w:p w:rsidR="009A6519" w:rsidRPr="00276CDA" w:rsidRDefault="009A6519" w:rsidP="00AF4E53">
      <w:pPr>
        <w:pStyle w:val="paragraph"/>
      </w:pPr>
      <w:r w:rsidRPr="00276CDA">
        <w:tab/>
        <w:t>(b)</w:t>
      </w:r>
      <w:r w:rsidRPr="00276CDA">
        <w:tab/>
        <w:t>a cancellation review application; or</w:t>
      </w:r>
    </w:p>
    <w:p w:rsidR="009A6519" w:rsidRPr="00276CDA" w:rsidRDefault="009A6519" w:rsidP="00AF4E53">
      <w:pPr>
        <w:pStyle w:val="paragraph"/>
      </w:pPr>
      <w:r w:rsidRPr="00276CDA">
        <w:tab/>
        <w:t>(c)</w:t>
      </w:r>
      <w:r w:rsidRPr="00276CDA">
        <w:tab/>
        <w:t>a nomination or sponsorship application; or</w:t>
      </w:r>
    </w:p>
    <w:p w:rsidR="009A6519" w:rsidRPr="00276CDA" w:rsidRDefault="009A6519" w:rsidP="00AF4E53">
      <w:pPr>
        <w:pStyle w:val="paragraph"/>
      </w:pPr>
      <w:r w:rsidRPr="00276CDA">
        <w:tab/>
        <w:t>(d)</w:t>
      </w:r>
      <w:r w:rsidRPr="00276CDA">
        <w:tab/>
        <w:t>a request to the Minister to exercise his or her power under section</w:t>
      </w:r>
      <w:r w:rsidR="005A407F" w:rsidRPr="00276CDA">
        <w:t> </w:t>
      </w:r>
      <w:r w:rsidRPr="00276CDA">
        <w:t>351, 391, 417 or 454 of the Act.</w:t>
      </w:r>
    </w:p>
    <w:p w:rsidR="009A6519" w:rsidRPr="00276CDA" w:rsidRDefault="009A6519" w:rsidP="00AF4E53">
      <w:pPr>
        <w:pStyle w:val="ActHead5"/>
      </w:pPr>
      <w:bookmarkStart w:id="55" w:name="_Toc97109352"/>
      <w:r w:rsidRPr="00C11AD5">
        <w:rPr>
          <w:rStyle w:val="CharSectno"/>
        </w:rPr>
        <w:t>9</w:t>
      </w:r>
      <w:r w:rsidR="00AF4E53" w:rsidRPr="00276CDA">
        <w:t xml:space="preserve">  </w:t>
      </w:r>
      <w:r w:rsidRPr="00276CDA">
        <w:t>Complaints</w:t>
      </w:r>
      <w:bookmarkEnd w:id="55"/>
    </w:p>
    <w:p w:rsidR="009A6519" w:rsidRPr="00276CDA" w:rsidRDefault="009A6519" w:rsidP="00AF4E53">
      <w:pPr>
        <w:pStyle w:val="subsection"/>
      </w:pPr>
      <w:r w:rsidRPr="00276CDA">
        <w:tab/>
      </w:r>
      <w:r w:rsidRPr="00276CDA">
        <w:tab/>
        <w:t xml:space="preserve">For </w:t>
      </w:r>
      <w:r w:rsidR="009B312C" w:rsidRPr="00276CDA">
        <w:t>paragraph 316(1)(c)</w:t>
      </w:r>
      <w:r w:rsidRPr="00276CDA">
        <w:t xml:space="preserve"> of the Act, any person or body may make a complaint, including:</w:t>
      </w:r>
    </w:p>
    <w:p w:rsidR="009A6519" w:rsidRPr="00276CDA" w:rsidRDefault="009A6519" w:rsidP="00AF4E53">
      <w:pPr>
        <w:pStyle w:val="paragraph"/>
      </w:pPr>
      <w:r w:rsidRPr="00276CDA">
        <w:tab/>
        <w:t>(a)</w:t>
      </w:r>
      <w:r w:rsidRPr="00276CDA">
        <w:tab/>
        <w:t>a client of the registered migration agent;</w:t>
      </w:r>
    </w:p>
    <w:p w:rsidR="009A6519" w:rsidRPr="00276CDA" w:rsidRDefault="009A6519" w:rsidP="00AF4E53">
      <w:pPr>
        <w:pStyle w:val="paragraph"/>
      </w:pPr>
      <w:r w:rsidRPr="00276CDA">
        <w:tab/>
        <w:t>(b)</w:t>
      </w:r>
      <w:r w:rsidRPr="00276CDA">
        <w:tab/>
        <w:t>an official;</w:t>
      </w:r>
    </w:p>
    <w:p w:rsidR="009A6519" w:rsidRPr="00276CDA" w:rsidRDefault="009A6519" w:rsidP="00AF4E53">
      <w:pPr>
        <w:pStyle w:val="paragraph"/>
      </w:pPr>
      <w:r w:rsidRPr="00276CDA">
        <w:tab/>
        <w:t>(d)</w:t>
      </w:r>
      <w:r w:rsidRPr="00276CDA">
        <w:tab/>
        <w:t>an employee of the Authority;</w:t>
      </w:r>
    </w:p>
    <w:p w:rsidR="009A6519" w:rsidRPr="00276CDA" w:rsidRDefault="009A6519" w:rsidP="00AF4E53">
      <w:pPr>
        <w:pStyle w:val="paragraph"/>
      </w:pPr>
      <w:r w:rsidRPr="00276CDA">
        <w:tab/>
        <w:t>(e)</w:t>
      </w:r>
      <w:r w:rsidRPr="00276CDA">
        <w:tab/>
        <w:t>a parliamentarian;</w:t>
      </w:r>
    </w:p>
    <w:p w:rsidR="009A6519" w:rsidRPr="00276CDA" w:rsidRDefault="009A6519" w:rsidP="00AF4E53">
      <w:pPr>
        <w:pStyle w:val="paragraph"/>
      </w:pPr>
      <w:r w:rsidRPr="00276CDA">
        <w:tab/>
        <w:t>(f)</w:t>
      </w:r>
      <w:r w:rsidRPr="00276CDA">
        <w:tab/>
        <w:t>a tribunal or court;</w:t>
      </w:r>
    </w:p>
    <w:p w:rsidR="009A6519" w:rsidRPr="00276CDA" w:rsidRDefault="009A6519" w:rsidP="00AF4E53">
      <w:pPr>
        <w:pStyle w:val="paragraph"/>
      </w:pPr>
      <w:r w:rsidRPr="00276CDA">
        <w:tab/>
        <w:t>(g)</w:t>
      </w:r>
      <w:r w:rsidRPr="00276CDA">
        <w:tab/>
        <w:t xml:space="preserve">a community organisation; </w:t>
      </w:r>
    </w:p>
    <w:p w:rsidR="009A6519" w:rsidRPr="00276CDA" w:rsidRDefault="009A6519" w:rsidP="00AF4E53">
      <w:pPr>
        <w:pStyle w:val="paragraph"/>
      </w:pPr>
      <w:r w:rsidRPr="00276CDA">
        <w:tab/>
        <w:t>(h)</w:t>
      </w:r>
      <w:r w:rsidRPr="00276CDA">
        <w:tab/>
        <w:t>the Department.</w:t>
      </w:r>
    </w:p>
    <w:p w:rsidR="009A6519" w:rsidRPr="00276CDA" w:rsidRDefault="00823D52" w:rsidP="00AF4E53">
      <w:pPr>
        <w:pStyle w:val="notetext"/>
      </w:pPr>
      <w:r w:rsidRPr="00276CDA">
        <w:t>Note</w:t>
      </w:r>
      <w:r w:rsidR="00AF4E53" w:rsidRPr="00276CDA">
        <w:t>:</w:t>
      </w:r>
      <w:r w:rsidR="00AF4E53" w:rsidRPr="00276CDA">
        <w:tab/>
      </w:r>
      <w:r w:rsidR="009A6519" w:rsidRPr="00276CDA">
        <w:t xml:space="preserve">The terms </w:t>
      </w:r>
      <w:r w:rsidR="009A6519" w:rsidRPr="00276CDA">
        <w:rPr>
          <w:b/>
          <w:i/>
        </w:rPr>
        <w:t>official</w:t>
      </w:r>
      <w:r w:rsidR="009A6519" w:rsidRPr="00276CDA">
        <w:t xml:space="preserve"> and </w:t>
      </w:r>
      <w:r w:rsidR="009A6519" w:rsidRPr="00276CDA">
        <w:rPr>
          <w:b/>
          <w:i/>
        </w:rPr>
        <w:t>parliamentarian</w:t>
      </w:r>
      <w:r w:rsidR="009A6519" w:rsidRPr="00276CDA">
        <w:t xml:space="preserve"> are defined in s</w:t>
      </w:r>
      <w:r w:rsidR="00404397" w:rsidRPr="00276CDA">
        <w:t xml:space="preserve"> </w:t>
      </w:r>
      <w:r w:rsidR="009A6519" w:rsidRPr="00276CDA">
        <w:t>275 of the Act.</w:t>
      </w:r>
    </w:p>
    <w:p w:rsidR="00810014" w:rsidRPr="00276CDA" w:rsidRDefault="00810014" w:rsidP="00AF4E53">
      <w:pPr>
        <w:pStyle w:val="ActHead5"/>
      </w:pPr>
      <w:bookmarkStart w:id="56" w:name="_Toc97109353"/>
      <w:r w:rsidRPr="00C11AD5">
        <w:rPr>
          <w:rStyle w:val="CharSectno"/>
        </w:rPr>
        <w:t>9A</w:t>
      </w:r>
      <w:r w:rsidR="00AF4E53" w:rsidRPr="00276CDA">
        <w:t xml:space="preserve">  </w:t>
      </w:r>
      <w:r w:rsidRPr="00276CDA">
        <w:t>Consumer guide</w:t>
      </w:r>
      <w:bookmarkEnd w:id="56"/>
    </w:p>
    <w:p w:rsidR="009A6519" w:rsidRPr="00276CDA" w:rsidRDefault="009A6519" w:rsidP="00AF4E53">
      <w:pPr>
        <w:pStyle w:val="subsection"/>
      </w:pPr>
      <w:r w:rsidRPr="00276CDA">
        <w:tab/>
      </w:r>
      <w:r w:rsidRPr="00276CDA">
        <w:tab/>
      </w:r>
      <w:r w:rsidR="00810014" w:rsidRPr="00276CDA">
        <w:t xml:space="preserve">The Authority must arrange for the production of a consumer guide </w:t>
      </w:r>
      <w:r w:rsidRPr="00276CDA">
        <w:t>that the Authority is satisfied will adequately inform potential clients of a registered migration agent about:</w:t>
      </w:r>
    </w:p>
    <w:p w:rsidR="009A6519" w:rsidRPr="00276CDA" w:rsidRDefault="009A6519" w:rsidP="00AF4E53">
      <w:pPr>
        <w:pStyle w:val="paragraph"/>
      </w:pPr>
      <w:r w:rsidRPr="00276CDA">
        <w:tab/>
        <w:t>(a)</w:t>
      </w:r>
      <w:r w:rsidRPr="00276CDA">
        <w:tab/>
        <w:t>the migration advice profession; and</w:t>
      </w:r>
    </w:p>
    <w:p w:rsidR="009A6519" w:rsidRPr="00276CDA" w:rsidRDefault="009A6519" w:rsidP="00AF4E53">
      <w:pPr>
        <w:pStyle w:val="paragraph"/>
      </w:pPr>
      <w:r w:rsidRPr="00276CDA">
        <w:tab/>
        <w:t>(b)</w:t>
      </w:r>
      <w:r w:rsidRPr="00276CDA">
        <w:tab/>
        <w:t>the functions of the Authority and the legislation regulating the profession; and</w:t>
      </w:r>
    </w:p>
    <w:p w:rsidR="009A6519" w:rsidRPr="00276CDA" w:rsidRDefault="009A6519" w:rsidP="00AF4E53">
      <w:pPr>
        <w:pStyle w:val="paragraph"/>
      </w:pPr>
      <w:r w:rsidRPr="00276CDA">
        <w:tab/>
        <w:t>(c)</w:t>
      </w:r>
      <w:r w:rsidRPr="00276CDA">
        <w:tab/>
        <w:t>what a client can reasonably expect from a registered migration agent; and</w:t>
      </w:r>
    </w:p>
    <w:p w:rsidR="009A6519" w:rsidRPr="00276CDA" w:rsidRDefault="009A6519" w:rsidP="00AF4E53">
      <w:pPr>
        <w:pStyle w:val="paragraph"/>
      </w:pPr>
      <w:r w:rsidRPr="00276CDA">
        <w:tab/>
        <w:t>(d)</w:t>
      </w:r>
      <w:r w:rsidRPr="00276CDA">
        <w:tab/>
        <w:t>complaint procedures.</w:t>
      </w:r>
    </w:p>
    <w:p w:rsidR="009A6519" w:rsidRPr="00276CDA" w:rsidRDefault="009A6519" w:rsidP="00AF4E53">
      <w:pPr>
        <w:pStyle w:val="ActHead5"/>
      </w:pPr>
      <w:bookmarkStart w:id="57" w:name="_Toc97109354"/>
      <w:r w:rsidRPr="00C11AD5">
        <w:rPr>
          <w:rStyle w:val="CharSectno"/>
        </w:rPr>
        <w:lastRenderedPageBreak/>
        <w:t>9B</w:t>
      </w:r>
      <w:r w:rsidR="00AF4E53" w:rsidRPr="00276CDA">
        <w:t xml:space="preserve">  </w:t>
      </w:r>
      <w:r w:rsidRPr="00276CDA">
        <w:t>Disclosure of personal information by the Authority</w:t>
      </w:r>
      <w:bookmarkEnd w:id="57"/>
    </w:p>
    <w:p w:rsidR="009A6519" w:rsidRPr="00276CDA" w:rsidRDefault="009A6519" w:rsidP="00AF4E53">
      <w:pPr>
        <w:pStyle w:val="subsection"/>
      </w:pPr>
      <w:r w:rsidRPr="00276CDA">
        <w:tab/>
        <w:t>(1)</w:t>
      </w:r>
      <w:r w:rsidRPr="00276CDA">
        <w:tab/>
        <w:t>For subsection</w:t>
      </w:r>
      <w:r w:rsidR="005A407F" w:rsidRPr="00276CDA">
        <w:t> </w:t>
      </w:r>
      <w:r w:rsidRPr="00276CDA">
        <w:t>321</w:t>
      </w:r>
      <w:r w:rsidR="00AF4E53" w:rsidRPr="00276CDA">
        <w:t>A(</w:t>
      </w:r>
      <w:r w:rsidRPr="00276CDA">
        <w:t>2) of the Act, each of the following is a prescribed circumstance:</w:t>
      </w:r>
    </w:p>
    <w:p w:rsidR="009A6519" w:rsidRPr="00276CDA" w:rsidRDefault="009A6519" w:rsidP="00AF4E53">
      <w:pPr>
        <w:pStyle w:val="paragraph"/>
      </w:pPr>
      <w:r w:rsidRPr="00276CDA">
        <w:tab/>
        <w:t>(a)</w:t>
      </w:r>
      <w:r w:rsidRPr="00276CDA">
        <w:tab/>
        <w:t>a registered migration agent, or an inactive migration agent, is currently under investigation for possible offences under the Act;</w:t>
      </w:r>
    </w:p>
    <w:p w:rsidR="009A6519" w:rsidRPr="00276CDA" w:rsidRDefault="009A6519" w:rsidP="00AF4E53">
      <w:pPr>
        <w:pStyle w:val="paragraph"/>
      </w:pPr>
      <w:r w:rsidRPr="00276CDA">
        <w:tab/>
        <w:t>(b)</w:t>
      </w:r>
      <w:r w:rsidRPr="00276CDA">
        <w:tab/>
        <w:t>a client of a registered migration agent, or an inactive migration agent, is currently under investigation for possible offences under the Act;</w:t>
      </w:r>
    </w:p>
    <w:p w:rsidR="009A6519" w:rsidRPr="00276CDA" w:rsidRDefault="009A6519" w:rsidP="00AF4E53">
      <w:pPr>
        <w:pStyle w:val="paragraph"/>
      </w:pPr>
      <w:r w:rsidRPr="00276CDA">
        <w:tab/>
        <w:t>(c)</w:t>
      </w:r>
      <w:r w:rsidRPr="00276CDA">
        <w:tab/>
        <w:t>the Minister is considering referring a registered migration agent, or an inactive migration agent, to the Authority for mandatory sanctioning;</w:t>
      </w:r>
    </w:p>
    <w:p w:rsidR="009A6519" w:rsidRPr="00276CDA" w:rsidRDefault="009A6519" w:rsidP="00AF4E53">
      <w:pPr>
        <w:pStyle w:val="paragraph"/>
      </w:pPr>
      <w:r w:rsidRPr="00276CDA">
        <w:tab/>
        <w:t>(d)</w:t>
      </w:r>
      <w:r w:rsidRPr="00276CDA">
        <w:tab/>
        <w:t>the Department is considering making a complaint to the Authority about a registered migration agent, or an inactive migration agent;</w:t>
      </w:r>
    </w:p>
    <w:p w:rsidR="009A6519" w:rsidRPr="00276CDA" w:rsidRDefault="009A6519" w:rsidP="00AF4E53">
      <w:pPr>
        <w:pStyle w:val="paragraph"/>
      </w:pPr>
      <w:r w:rsidRPr="00276CDA">
        <w:tab/>
        <w:t>(e)</w:t>
      </w:r>
      <w:r w:rsidRPr="00276CDA">
        <w:tab/>
        <w:t>a registered migration agent, or an inactive migration agent, has been sanctioned by the Authority;</w:t>
      </w:r>
    </w:p>
    <w:p w:rsidR="009A6519" w:rsidRPr="00276CDA" w:rsidRDefault="009A6519" w:rsidP="00AF4E53">
      <w:pPr>
        <w:pStyle w:val="paragraph"/>
      </w:pPr>
      <w:r w:rsidRPr="00276CDA">
        <w:tab/>
        <w:t>(f)</w:t>
      </w:r>
      <w:r w:rsidRPr="00276CDA">
        <w:tab/>
        <w:t>the personal information is required to allow the Secretary, an authorised officer or a review authority to collect information about the conduct of registered migration agents, or inactive migration agents.</w:t>
      </w:r>
    </w:p>
    <w:p w:rsidR="009A6519" w:rsidRPr="00276CDA" w:rsidRDefault="009A6519" w:rsidP="00AF4E53">
      <w:pPr>
        <w:pStyle w:val="subsection"/>
      </w:pPr>
      <w:r w:rsidRPr="00276CDA">
        <w:tab/>
        <w:t>(2)</w:t>
      </w:r>
      <w:r w:rsidRPr="00276CDA">
        <w:tab/>
        <w:t>For subsection</w:t>
      </w:r>
      <w:r w:rsidR="005A407F" w:rsidRPr="00276CDA">
        <w:t> </w:t>
      </w:r>
      <w:r w:rsidRPr="00276CDA">
        <w:t>321</w:t>
      </w:r>
      <w:r w:rsidR="00AF4E53" w:rsidRPr="00276CDA">
        <w:t>A(</w:t>
      </w:r>
      <w:r w:rsidRPr="00276CDA">
        <w:t>3) of the Act, the recipient may disclose personal information disclosed under subsection</w:t>
      </w:r>
      <w:r w:rsidR="005A407F" w:rsidRPr="00276CDA">
        <w:t> </w:t>
      </w:r>
      <w:r w:rsidRPr="00276CDA">
        <w:t>321</w:t>
      </w:r>
      <w:r w:rsidR="00AF4E53" w:rsidRPr="00276CDA">
        <w:t>A(</w:t>
      </w:r>
      <w:r w:rsidRPr="00276CDA">
        <w:t>1) of the Act to a relevant professional body if:</w:t>
      </w:r>
    </w:p>
    <w:p w:rsidR="009A6519" w:rsidRPr="00276CDA" w:rsidRDefault="009A6519" w:rsidP="00AF4E53">
      <w:pPr>
        <w:pStyle w:val="paragraph"/>
      </w:pPr>
      <w:r w:rsidRPr="00276CDA">
        <w:tab/>
        <w:t>(a)</w:t>
      </w:r>
      <w:r w:rsidRPr="00276CDA">
        <w:tab/>
        <w:t>the information is about the conduct of a registered migration agent or an inactive migration agent; and</w:t>
      </w:r>
    </w:p>
    <w:p w:rsidR="009A6519" w:rsidRPr="00276CDA" w:rsidRDefault="009A6519" w:rsidP="00AF4E53">
      <w:pPr>
        <w:pStyle w:val="paragraph"/>
      </w:pPr>
      <w:r w:rsidRPr="00276CDA">
        <w:tab/>
        <w:t>(b)</w:t>
      </w:r>
      <w:r w:rsidRPr="00276CDA">
        <w:tab/>
        <w:t>the recipient believes that that conduct may be of concern to the relevant professional body.</w:t>
      </w:r>
    </w:p>
    <w:p w:rsidR="009A6519" w:rsidRPr="00276CDA" w:rsidRDefault="009A6519" w:rsidP="00AF4E53">
      <w:pPr>
        <w:pStyle w:val="subsection"/>
      </w:pPr>
      <w:r w:rsidRPr="00276CDA">
        <w:tab/>
        <w:t>(3)</w:t>
      </w:r>
      <w:r w:rsidRPr="00276CDA">
        <w:tab/>
        <w:t>For subregulation</w:t>
      </w:r>
      <w:r w:rsidR="002A076F" w:rsidRPr="00276CDA">
        <w:t> </w:t>
      </w:r>
      <w:r w:rsidRPr="00276CDA">
        <w:t xml:space="preserve">(2), </w:t>
      </w:r>
      <w:r w:rsidRPr="00276CDA">
        <w:rPr>
          <w:b/>
          <w:i/>
        </w:rPr>
        <w:t>relevant professional body</w:t>
      </w:r>
      <w:r w:rsidRPr="00276CDA">
        <w:t xml:space="preserve"> means a professional body of which the agent is or was a member.</w:t>
      </w:r>
    </w:p>
    <w:p w:rsidR="009A6519" w:rsidRPr="00276CDA" w:rsidRDefault="009A6519" w:rsidP="00AF4E53">
      <w:pPr>
        <w:pStyle w:val="ActHead5"/>
      </w:pPr>
      <w:bookmarkStart w:id="58" w:name="_Toc97109355"/>
      <w:r w:rsidRPr="00C11AD5">
        <w:rPr>
          <w:rStyle w:val="CharSectno"/>
        </w:rPr>
        <w:t>9C</w:t>
      </w:r>
      <w:r w:rsidR="00AF4E53" w:rsidRPr="00276CDA">
        <w:t xml:space="preserve">  </w:t>
      </w:r>
      <w:r w:rsidRPr="00276CDA">
        <w:t>Disclosure of personal information by the Secretary</w:t>
      </w:r>
      <w:bookmarkEnd w:id="58"/>
    </w:p>
    <w:p w:rsidR="009A6519" w:rsidRPr="00276CDA" w:rsidRDefault="009A6519" w:rsidP="00AF4E53">
      <w:pPr>
        <w:pStyle w:val="subsection"/>
      </w:pPr>
      <w:r w:rsidRPr="00276CDA">
        <w:tab/>
        <w:t>(1)</w:t>
      </w:r>
      <w:r w:rsidRPr="00276CDA">
        <w:tab/>
        <w:t>For subsection</w:t>
      </w:r>
      <w:r w:rsidR="005A407F" w:rsidRPr="00276CDA">
        <w:t> </w:t>
      </w:r>
      <w:r w:rsidRPr="00276CDA">
        <w:t>332</w:t>
      </w:r>
      <w:r w:rsidR="00AF4E53" w:rsidRPr="00276CDA">
        <w:t>F(</w:t>
      </w:r>
      <w:r w:rsidRPr="00276CDA">
        <w:t>2) of the Act, each of the following is a prescribed circumstance:</w:t>
      </w:r>
    </w:p>
    <w:p w:rsidR="009A6519" w:rsidRPr="00276CDA" w:rsidRDefault="009A6519" w:rsidP="00AF4E53">
      <w:pPr>
        <w:pStyle w:val="paragraph"/>
      </w:pPr>
      <w:r w:rsidRPr="00276CDA">
        <w:tab/>
        <w:t>(a)</w:t>
      </w:r>
      <w:r w:rsidRPr="00276CDA">
        <w:tab/>
        <w:t>a registered migration agent, or an inactive migration agent, is currently under investigation for possible offences under the Act;</w:t>
      </w:r>
    </w:p>
    <w:p w:rsidR="009A6519" w:rsidRPr="00276CDA" w:rsidRDefault="009A6519" w:rsidP="00AF4E53">
      <w:pPr>
        <w:pStyle w:val="paragraph"/>
      </w:pPr>
      <w:r w:rsidRPr="00276CDA">
        <w:tab/>
        <w:t>(b)</w:t>
      </w:r>
      <w:r w:rsidRPr="00276CDA">
        <w:tab/>
        <w:t>a client of a registered migration agent, or an inactive migration agent, is currently under investigation for possible offences under the Act;</w:t>
      </w:r>
    </w:p>
    <w:p w:rsidR="009A6519" w:rsidRPr="00276CDA" w:rsidRDefault="009A6519" w:rsidP="00AF4E53">
      <w:pPr>
        <w:pStyle w:val="paragraph"/>
      </w:pPr>
      <w:r w:rsidRPr="00276CDA">
        <w:tab/>
        <w:t>(c)</w:t>
      </w:r>
      <w:r w:rsidRPr="00276CDA">
        <w:tab/>
        <w:t>the Minister is considering referring a registered migration agent, or an inactive migration agent, to the Authority for mandatory sanctioning;</w:t>
      </w:r>
    </w:p>
    <w:p w:rsidR="009A6519" w:rsidRPr="00276CDA" w:rsidRDefault="009A6519" w:rsidP="00AF4E53">
      <w:pPr>
        <w:pStyle w:val="paragraph"/>
      </w:pPr>
      <w:r w:rsidRPr="00276CDA">
        <w:tab/>
        <w:t>(d)</w:t>
      </w:r>
      <w:r w:rsidRPr="00276CDA">
        <w:tab/>
        <w:t>the Department is considering making a complaint to the Authority about a registered migration agent, or an inactive migration agent;</w:t>
      </w:r>
    </w:p>
    <w:p w:rsidR="009A6519" w:rsidRPr="00276CDA" w:rsidRDefault="009A6519" w:rsidP="00AF4E53">
      <w:pPr>
        <w:pStyle w:val="paragraph"/>
      </w:pPr>
      <w:r w:rsidRPr="00276CDA">
        <w:tab/>
        <w:t>(e)</w:t>
      </w:r>
      <w:r w:rsidRPr="00276CDA">
        <w:tab/>
        <w:t>a registered migration agent, or an inactive migration agent, has been sanctioned by the Authority;</w:t>
      </w:r>
    </w:p>
    <w:p w:rsidR="009A6519" w:rsidRPr="00276CDA" w:rsidRDefault="009A6519" w:rsidP="00AF4E53">
      <w:pPr>
        <w:pStyle w:val="paragraph"/>
      </w:pPr>
      <w:r w:rsidRPr="00276CDA">
        <w:tab/>
        <w:t>(f)</w:t>
      </w:r>
      <w:r w:rsidRPr="00276CDA">
        <w:tab/>
        <w:t>the personal information is required to allow a review authority to collect information about the conduct of registered migration agents, or inactive migration agents.</w:t>
      </w:r>
    </w:p>
    <w:p w:rsidR="009A6519" w:rsidRPr="00276CDA" w:rsidRDefault="009A6519" w:rsidP="00AF4E53">
      <w:pPr>
        <w:pStyle w:val="subsection"/>
      </w:pPr>
      <w:r w:rsidRPr="00276CDA">
        <w:lastRenderedPageBreak/>
        <w:tab/>
        <w:t>(2)</w:t>
      </w:r>
      <w:r w:rsidRPr="00276CDA">
        <w:tab/>
        <w:t>For subsection</w:t>
      </w:r>
      <w:r w:rsidR="005A407F" w:rsidRPr="00276CDA">
        <w:t> </w:t>
      </w:r>
      <w:r w:rsidRPr="00276CDA">
        <w:t>332</w:t>
      </w:r>
      <w:r w:rsidR="00AF4E53" w:rsidRPr="00276CDA">
        <w:t>F(</w:t>
      </w:r>
      <w:r w:rsidRPr="00276CDA">
        <w:t>3) of the Act, the review authority may disclose personal information disclosed under subsection</w:t>
      </w:r>
      <w:r w:rsidR="005A407F" w:rsidRPr="00276CDA">
        <w:t> </w:t>
      </w:r>
      <w:r w:rsidRPr="00276CDA">
        <w:t>332</w:t>
      </w:r>
      <w:r w:rsidR="00AF4E53" w:rsidRPr="00276CDA">
        <w:t>F(</w:t>
      </w:r>
      <w:r w:rsidRPr="00276CDA">
        <w:t>1) of the Act to a relevant professional body if:</w:t>
      </w:r>
    </w:p>
    <w:p w:rsidR="009A6519" w:rsidRPr="00276CDA" w:rsidRDefault="009A6519" w:rsidP="00AF4E53">
      <w:pPr>
        <w:pStyle w:val="paragraph"/>
      </w:pPr>
      <w:r w:rsidRPr="00276CDA">
        <w:tab/>
        <w:t>(a)</w:t>
      </w:r>
      <w:r w:rsidRPr="00276CDA">
        <w:tab/>
        <w:t>the information is about the conduct of a registered migration agent or an inactive migration agent; and</w:t>
      </w:r>
    </w:p>
    <w:p w:rsidR="009A6519" w:rsidRPr="00276CDA" w:rsidRDefault="009A6519" w:rsidP="00AF4E53">
      <w:pPr>
        <w:pStyle w:val="paragraph"/>
      </w:pPr>
      <w:r w:rsidRPr="00276CDA">
        <w:tab/>
        <w:t>(b)</w:t>
      </w:r>
      <w:r w:rsidRPr="00276CDA">
        <w:tab/>
        <w:t>the review authority believes that that conduct may be of concern to the relevant professional body.</w:t>
      </w:r>
    </w:p>
    <w:p w:rsidR="009A6519" w:rsidRPr="00276CDA" w:rsidRDefault="009A6519" w:rsidP="00AF4E53">
      <w:pPr>
        <w:pStyle w:val="subsection"/>
      </w:pPr>
      <w:r w:rsidRPr="00276CDA">
        <w:tab/>
        <w:t>(3)</w:t>
      </w:r>
      <w:r w:rsidRPr="00276CDA">
        <w:tab/>
        <w:t>For subregulation</w:t>
      </w:r>
      <w:r w:rsidR="002A076F" w:rsidRPr="00276CDA">
        <w:t> </w:t>
      </w:r>
      <w:r w:rsidRPr="00276CDA">
        <w:t xml:space="preserve">(2), </w:t>
      </w:r>
      <w:r w:rsidRPr="00276CDA">
        <w:rPr>
          <w:b/>
          <w:i/>
        </w:rPr>
        <w:t>relevant professional body</w:t>
      </w:r>
      <w:r w:rsidRPr="00276CDA">
        <w:t xml:space="preserve"> means a professional body of which the agent is or was a member.</w:t>
      </w:r>
    </w:p>
    <w:p w:rsidR="009A6519" w:rsidRPr="00276CDA" w:rsidRDefault="009A6519" w:rsidP="00AF4E53">
      <w:pPr>
        <w:pStyle w:val="ActHead5"/>
      </w:pPr>
      <w:bookmarkStart w:id="59" w:name="_Toc97109356"/>
      <w:r w:rsidRPr="00C11AD5">
        <w:rPr>
          <w:rStyle w:val="CharSectno"/>
        </w:rPr>
        <w:t>9D</w:t>
      </w:r>
      <w:r w:rsidR="00AF4E53" w:rsidRPr="00276CDA">
        <w:t xml:space="preserve">  </w:t>
      </w:r>
      <w:r w:rsidRPr="00276CDA">
        <w:t>Disclosure of personal information by a review authority</w:t>
      </w:r>
      <w:bookmarkEnd w:id="59"/>
    </w:p>
    <w:p w:rsidR="009A6519" w:rsidRPr="00276CDA" w:rsidRDefault="009A6519" w:rsidP="00AF4E53">
      <w:pPr>
        <w:pStyle w:val="subsection"/>
      </w:pPr>
      <w:r w:rsidRPr="00276CDA">
        <w:tab/>
        <w:t>(1)</w:t>
      </w:r>
      <w:r w:rsidRPr="00276CDA">
        <w:tab/>
        <w:t>For subsection</w:t>
      </w:r>
      <w:r w:rsidR="005A407F" w:rsidRPr="00276CDA">
        <w:t> </w:t>
      </w:r>
      <w:r w:rsidRPr="00276CDA">
        <w:t>332</w:t>
      </w:r>
      <w:r w:rsidR="00AF4E53" w:rsidRPr="00276CDA">
        <w:t>G(</w:t>
      </w:r>
      <w:r w:rsidRPr="00276CDA">
        <w:t>2) of the Act, each of the following is a prescribed circumstance:</w:t>
      </w:r>
    </w:p>
    <w:p w:rsidR="009A6519" w:rsidRPr="00276CDA" w:rsidRDefault="009A6519" w:rsidP="00AF4E53">
      <w:pPr>
        <w:pStyle w:val="paragraph"/>
      </w:pPr>
      <w:r w:rsidRPr="00276CDA">
        <w:tab/>
        <w:t>(a)</w:t>
      </w:r>
      <w:r w:rsidRPr="00276CDA">
        <w:tab/>
        <w:t>a registered migration agent, or an inactive migration agent, is currently under investigation for possible offences under the Act;</w:t>
      </w:r>
    </w:p>
    <w:p w:rsidR="009A6519" w:rsidRPr="00276CDA" w:rsidRDefault="009A6519" w:rsidP="00AF4E53">
      <w:pPr>
        <w:pStyle w:val="paragraph"/>
      </w:pPr>
      <w:r w:rsidRPr="00276CDA">
        <w:tab/>
        <w:t>(b)</w:t>
      </w:r>
      <w:r w:rsidRPr="00276CDA">
        <w:tab/>
        <w:t>a client of a registered migration agent, or an inactive migration agent, is currently under investigation for possible offences under the Act;</w:t>
      </w:r>
    </w:p>
    <w:p w:rsidR="009A6519" w:rsidRPr="00276CDA" w:rsidRDefault="009A6519" w:rsidP="00AF4E53">
      <w:pPr>
        <w:pStyle w:val="paragraph"/>
      </w:pPr>
      <w:r w:rsidRPr="00276CDA">
        <w:tab/>
        <w:t>(c)</w:t>
      </w:r>
      <w:r w:rsidRPr="00276CDA">
        <w:tab/>
        <w:t>the Minister is considering referring a registered migration agent, or an inactive migration agent, to the Authority for mandatory sanctioning;</w:t>
      </w:r>
    </w:p>
    <w:p w:rsidR="009A6519" w:rsidRPr="00276CDA" w:rsidRDefault="009A6519" w:rsidP="00AF4E53">
      <w:pPr>
        <w:pStyle w:val="paragraph"/>
      </w:pPr>
      <w:r w:rsidRPr="00276CDA">
        <w:tab/>
        <w:t>(d)</w:t>
      </w:r>
      <w:r w:rsidRPr="00276CDA">
        <w:tab/>
        <w:t>the Department is considering making a complaint to the Authority about a registered migration agent, or an inactive migration agent;</w:t>
      </w:r>
    </w:p>
    <w:p w:rsidR="009A6519" w:rsidRPr="00276CDA" w:rsidRDefault="009A6519" w:rsidP="00AF4E53">
      <w:pPr>
        <w:pStyle w:val="paragraph"/>
      </w:pPr>
      <w:r w:rsidRPr="00276CDA">
        <w:tab/>
        <w:t>(e)</w:t>
      </w:r>
      <w:r w:rsidRPr="00276CDA">
        <w:tab/>
        <w:t>a registered migration agent, or an inactive migration agent, has been sanctioned by the Authority;</w:t>
      </w:r>
    </w:p>
    <w:p w:rsidR="009A6519" w:rsidRPr="00276CDA" w:rsidRDefault="009A6519" w:rsidP="00AF4E53">
      <w:pPr>
        <w:pStyle w:val="paragraph"/>
      </w:pPr>
      <w:r w:rsidRPr="00276CDA">
        <w:tab/>
        <w:t>(f)</w:t>
      </w:r>
      <w:r w:rsidRPr="00276CDA">
        <w:tab/>
        <w:t>the personal information is required to allow the Secretary or an authorised officer to collect information about the conduct of registered migration agents, or inactive migration agents.</w:t>
      </w:r>
    </w:p>
    <w:p w:rsidR="009A6519" w:rsidRPr="00276CDA" w:rsidRDefault="009A6519" w:rsidP="00AF4E53">
      <w:pPr>
        <w:pStyle w:val="subsection"/>
      </w:pPr>
      <w:r w:rsidRPr="00276CDA">
        <w:tab/>
        <w:t>(2)</w:t>
      </w:r>
      <w:r w:rsidRPr="00276CDA">
        <w:tab/>
        <w:t>For subsection</w:t>
      </w:r>
      <w:r w:rsidR="005A407F" w:rsidRPr="00276CDA">
        <w:t> </w:t>
      </w:r>
      <w:r w:rsidRPr="00276CDA">
        <w:t>332</w:t>
      </w:r>
      <w:r w:rsidR="00AF4E53" w:rsidRPr="00276CDA">
        <w:t>G(</w:t>
      </w:r>
      <w:r w:rsidRPr="00276CDA">
        <w:t>3) of the Act, the Secretary or authorised officer may disclose personal information disclosed under subsection</w:t>
      </w:r>
      <w:r w:rsidR="005A407F" w:rsidRPr="00276CDA">
        <w:t> </w:t>
      </w:r>
      <w:r w:rsidRPr="00276CDA">
        <w:t>332</w:t>
      </w:r>
      <w:r w:rsidR="00AF4E53" w:rsidRPr="00276CDA">
        <w:t>G(</w:t>
      </w:r>
      <w:r w:rsidRPr="00276CDA">
        <w:t>1) of the Act to a relevant professional body if:</w:t>
      </w:r>
    </w:p>
    <w:p w:rsidR="009A6519" w:rsidRPr="00276CDA" w:rsidRDefault="009A6519" w:rsidP="00AF4E53">
      <w:pPr>
        <w:pStyle w:val="paragraph"/>
      </w:pPr>
      <w:r w:rsidRPr="00276CDA">
        <w:tab/>
        <w:t>(a)</w:t>
      </w:r>
      <w:r w:rsidRPr="00276CDA">
        <w:tab/>
        <w:t>the information is about the conduct of a registered migration agent or an inactive migration agent; and</w:t>
      </w:r>
    </w:p>
    <w:p w:rsidR="009A6519" w:rsidRPr="00276CDA" w:rsidRDefault="009A6519" w:rsidP="00AF4E53">
      <w:pPr>
        <w:pStyle w:val="paragraph"/>
      </w:pPr>
      <w:r w:rsidRPr="00276CDA">
        <w:tab/>
        <w:t>(b)</w:t>
      </w:r>
      <w:r w:rsidRPr="00276CDA">
        <w:tab/>
        <w:t>the Secretary or authorised officer believes that that conduct may be of concern to the relevant professional body.</w:t>
      </w:r>
    </w:p>
    <w:p w:rsidR="009A6519" w:rsidRPr="00276CDA" w:rsidRDefault="009A6519" w:rsidP="00AF4E53">
      <w:pPr>
        <w:pStyle w:val="subsection"/>
      </w:pPr>
      <w:r w:rsidRPr="00276CDA">
        <w:tab/>
        <w:t>(3)</w:t>
      </w:r>
      <w:r w:rsidRPr="00276CDA">
        <w:tab/>
        <w:t>For subregulation</w:t>
      </w:r>
      <w:r w:rsidR="002A076F" w:rsidRPr="00276CDA">
        <w:t> </w:t>
      </w:r>
      <w:r w:rsidRPr="00276CDA">
        <w:t xml:space="preserve">(2), </w:t>
      </w:r>
      <w:r w:rsidRPr="00276CDA">
        <w:rPr>
          <w:b/>
          <w:i/>
        </w:rPr>
        <w:t>relevant professional body</w:t>
      </w:r>
      <w:r w:rsidRPr="00276CDA">
        <w:t xml:space="preserve"> means a professional body of which the agent is or was a member.</w:t>
      </w:r>
    </w:p>
    <w:p w:rsidR="00735C8C" w:rsidRPr="00276CDA" w:rsidRDefault="00735C8C" w:rsidP="00C75008">
      <w:pPr>
        <w:pStyle w:val="ActHead2"/>
        <w:pageBreakBefore/>
      </w:pPr>
      <w:bookmarkStart w:id="60" w:name="_Toc97109357"/>
      <w:r w:rsidRPr="00C11AD5">
        <w:rPr>
          <w:rStyle w:val="CharPartNo"/>
        </w:rPr>
        <w:lastRenderedPageBreak/>
        <w:t>Part</w:t>
      </w:r>
      <w:r w:rsidR="005A407F" w:rsidRPr="00C11AD5">
        <w:rPr>
          <w:rStyle w:val="CharPartNo"/>
        </w:rPr>
        <w:t> </w:t>
      </w:r>
      <w:r w:rsidRPr="00C11AD5">
        <w:rPr>
          <w:rStyle w:val="CharPartNo"/>
        </w:rPr>
        <w:t>3C</w:t>
      </w:r>
      <w:r w:rsidRPr="00276CDA">
        <w:t>—</w:t>
      </w:r>
      <w:r w:rsidRPr="00C11AD5">
        <w:rPr>
          <w:rStyle w:val="CharPartText"/>
        </w:rPr>
        <w:t>Approval of CPD providers</w:t>
      </w:r>
      <w:bookmarkEnd w:id="60"/>
    </w:p>
    <w:p w:rsidR="00735C8C" w:rsidRPr="00276CDA" w:rsidRDefault="00735C8C" w:rsidP="00735C8C">
      <w:pPr>
        <w:pStyle w:val="Header"/>
      </w:pPr>
      <w:r w:rsidRPr="00C11AD5">
        <w:rPr>
          <w:rStyle w:val="CharDivNo"/>
        </w:rPr>
        <w:t xml:space="preserve"> </w:t>
      </w:r>
      <w:r w:rsidRPr="00C11AD5">
        <w:rPr>
          <w:rStyle w:val="CharDivText"/>
        </w:rPr>
        <w:t xml:space="preserve"> </w:t>
      </w:r>
    </w:p>
    <w:p w:rsidR="00735C8C" w:rsidRPr="00276CDA" w:rsidRDefault="00735C8C" w:rsidP="00735C8C">
      <w:pPr>
        <w:pStyle w:val="ActHead5"/>
      </w:pPr>
      <w:bookmarkStart w:id="61" w:name="_Toc97109358"/>
      <w:r w:rsidRPr="00C11AD5">
        <w:rPr>
          <w:rStyle w:val="CharSectno"/>
        </w:rPr>
        <w:t>9M</w:t>
      </w:r>
      <w:r w:rsidRPr="00276CDA">
        <w:t xml:space="preserve">  Application for approval as CPD provider</w:t>
      </w:r>
      <w:bookmarkEnd w:id="61"/>
    </w:p>
    <w:p w:rsidR="00735C8C" w:rsidRPr="00276CDA" w:rsidRDefault="00735C8C" w:rsidP="00735C8C">
      <w:pPr>
        <w:pStyle w:val="subsection"/>
      </w:pPr>
      <w:r w:rsidRPr="00276CDA">
        <w:tab/>
        <w:t>(1)</w:t>
      </w:r>
      <w:r w:rsidRPr="00276CDA">
        <w:tab/>
        <w:t>A person may apply to the Minister for approval as a CPD provider.</w:t>
      </w:r>
    </w:p>
    <w:p w:rsidR="00735C8C" w:rsidRPr="00276CDA" w:rsidRDefault="00735C8C" w:rsidP="00735C8C">
      <w:pPr>
        <w:pStyle w:val="subsection"/>
      </w:pPr>
      <w:r w:rsidRPr="00276CDA">
        <w:tab/>
        <w:t>(2)</w:t>
      </w:r>
      <w:r w:rsidRPr="00276CDA">
        <w:tab/>
        <w:t>The application must be:</w:t>
      </w:r>
    </w:p>
    <w:p w:rsidR="00735C8C" w:rsidRPr="00276CDA" w:rsidRDefault="00735C8C" w:rsidP="00735C8C">
      <w:pPr>
        <w:pStyle w:val="paragraph"/>
      </w:pPr>
      <w:r w:rsidRPr="00276CDA">
        <w:tab/>
        <w:t>(a)</w:t>
      </w:r>
      <w:r w:rsidRPr="00276CDA">
        <w:tab/>
        <w:t>in the form approved in writing by the Minister; and</w:t>
      </w:r>
    </w:p>
    <w:p w:rsidR="00735C8C" w:rsidRPr="00276CDA" w:rsidRDefault="00735C8C" w:rsidP="00735C8C">
      <w:pPr>
        <w:pStyle w:val="paragraph"/>
      </w:pPr>
      <w:r w:rsidRPr="00276CDA">
        <w:tab/>
        <w:t>(b)</w:t>
      </w:r>
      <w:r w:rsidRPr="00276CDA">
        <w:tab/>
        <w:t>accompanied by the fee specified by the Minister in an instrument in writing for the purposes of this paragraph.</w:t>
      </w:r>
    </w:p>
    <w:p w:rsidR="00735C8C" w:rsidRPr="00276CDA" w:rsidRDefault="00735C8C" w:rsidP="00735C8C">
      <w:pPr>
        <w:pStyle w:val="subsection"/>
      </w:pPr>
      <w:r w:rsidRPr="00276CDA">
        <w:tab/>
        <w:t>(3)</w:t>
      </w:r>
      <w:r w:rsidRPr="00276CDA">
        <w:tab/>
        <w:t xml:space="preserve">A fee specified in an instrument made under </w:t>
      </w:r>
      <w:r w:rsidR="005A407F" w:rsidRPr="00276CDA">
        <w:t>paragraph (</w:t>
      </w:r>
      <w:r w:rsidRPr="00276CDA">
        <w:t>2)(b) may be nil.</w:t>
      </w:r>
    </w:p>
    <w:p w:rsidR="00735C8C" w:rsidRPr="00276CDA" w:rsidRDefault="00735C8C" w:rsidP="00735C8C">
      <w:pPr>
        <w:pStyle w:val="ActHead5"/>
      </w:pPr>
      <w:bookmarkStart w:id="62" w:name="_Toc97109359"/>
      <w:r w:rsidRPr="00C11AD5">
        <w:rPr>
          <w:rStyle w:val="CharSectno"/>
        </w:rPr>
        <w:t>9N</w:t>
      </w:r>
      <w:r w:rsidRPr="00276CDA">
        <w:t xml:space="preserve">  Approval of CPD providers</w:t>
      </w:r>
      <w:bookmarkEnd w:id="62"/>
    </w:p>
    <w:p w:rsidR="00735C8C" w:rsidRPr="00276CDA" w:rsidRDefault="00735C8C" w:rsidP="00735C8C">
      <w:pPr>
        <w:pStyle w:val="subsection"/>
      </w:pPr>
      <w:r w:rsidRPr="00276CDA">
        <w:tab/>
        <w:t>(1)</w:t>
      </w:r>
      <w:r w:rsidRPr="00276CDA">
        <w:tab/>
        <w:t>The Minister may, in writing, approve a person who has applied in accordance with regulation</w:t>
      </w:r>
      <w:r w:rsidR="005A407F" w:rsidRPr="00276CDA">
        <w:t> </w:t>
      </w:r>
      <w:r w:rsidRPr="00276CDA">
        <w:t>9M as a CPD provider, if the applicant satisfies the Minister that the applicant meets the requirements for approval set out in subregulation</w:t>
      </w:r>
      <w:r w:rsidR="005A407F" w:rsidRPr="00276CDA">
        <w:t> </w:t>
      </w:r>
      <w:r w:rsidRPr="00276CDA">
        <w:t>9P(1).</w:t>
      </w:r>
    </w:p>
    <w:p w:rsidR="00735C8C" w:rsidRPr="00276CDA" w:rsidRDefault="00735C8C" w:rsidP="00735C8C">
      <w:pPr>
        <w:pStyle w:val="subsection"/>
      </w:pPr>
      <w:r w:rsidRPr="00276CDA">
        <w:tab/>
        <w:t>(2)</w:t>
      </w:r>
      <w:r w:rsidRPr="00276CDA">
        <w:tab/>
        <w:t>However, the Minister must not approve the applicant as a CPD provider if the Minister has any reason to doubt that the fit and proper person requirements set out in subregulation</w:t>
      </w:r>
      <w:r w:rsidR="005A407F" w:rsidRPr="00276CDA">
        <w:t> </w:t>
      </w:r>
      <w:r w:rsidRPr="00276CDA">
        <w:t>9P(2) are met.</w:t>
      </w:r>
    </w:p>
    <w:p w:rsidR="00735C8C" w:rsidRPr="00276CDA" w:rsidRDefault="00735C8C" w:rsidP="00735C8C">
      <w:pPr>
        <w:pStyle w:val="subsection"/>
      </w:pPr>
      <w:r w:rsidRPr="00276CDA">
        <w:tab/>
        <w:t>(3)</w:t>
      </w:r>
      <w:r w:rsidRPr="00276CDA">
        <w:tab/>
        <w:t>If the Minister decides not to approve the applicant as a CPD provider, the Minister must notify the applicant as soon as practicable, in writing, of the decision and the reasons for it.</w:t>
      </w:r>
    </w:p>
    <w:p w:rsidR="00735C8C" w:rsidRPr="00276CDA" w:rsidRDefault="00735C8C" w:rsidP="00735C8C">
      <w:pPr>
        <w:pStyle w:val="ActHead5"/>
      </w:pPr>
      <w:bookmarkStart w:id="63" w:name="_Toc97109360"/>
      <w:r w:rsidRPr="00C11AD5">
        <w:rPr>
          <w:rStyle w:val="CharSectno"/>
        </w:rPr>
        <w:t>9P</w:t>
      </w:r>
      <w:r w:rsidRPr="00276CDA">
        <w:t xml:space="preserve">  Requirements to be approved as CPD provider</w:t>
      </w:r>
      <w:bookmarkEnd w:id="63"/>
    </w:p>
    <w:p w:rsidR="00735C8C" w:rsidRPr="00276CDA" w:rsidRDefault="00735C8C" w:rsidP="00735C8C">
      <w:pPr>
        <w:pStyle w:val="subsection"/>
      </w:pPr>
      <w:r w:rsidRPr="00276CDA">
        <w:tab/>
        <w:t>(1)</w:t>
      </w:r>
      <w:r w:rsidRPr="00276CDA">
        <w:tab/>
        <w:t>For the purposes of subregulation</w:t>
      </w:r>
      <w:r w:rsidR="005A407F" w:rsidRPr="00276CDA">
        <w:t> </w:t>
      </w:r>
      <w:r w:rsidRPr="00276CDA">
        <w:t>9N(1), the requirements for approval are the following:</w:t>
      </w:r>
    </w:p>
    <w:p w:rsidR="00735C8C" w:rsidRPr="00276CDA" w:rsidRDefault="00735C8C" w:rsidP="00735C8C">
      <w:pPr>
        <w:pStyle w:val="paragraph"/>
      </w:pPr>
      <w:r w:rsidRPr="00276CDA">
        <w:tab/>
        <w:t>(a)</w:t>
      </w:r>
      <w:r w:rsidRPr="00276CDA">
        <w:tab/>
        <w:t>either:</w:t>
      </w:r>
    </w:p>
    <w:p w:rsidR="00735C8C" w:rsidRPr="00276CDA" w:rsidRDefault="00735C8C" w:rsidP="00735C8C">
      <w:pPr>
        <w:pStyle w:val="paragraphsub"/>
      </w:pPr>
      <w:r w:rsidRPr="00276CDA">
        <w:tab/>
        <w:t>(i)</w:t>
      </w:r>
      <w:r w:rsidRPr="00276CDA">
        <w:tab/>
        <w:t>the applicant has experience in providing relevant types of adult learning programs or activities, or has or intends to obtain the services of a person who has such experience; or</w:t>
      </w:r>
    </w:p>
    <w:p w:rsidR="00735C8C" w:rsidRPr="00276CDA" w:rsidRDefault="00735C8C" w:rsidP="00735C8C">
      <w:pPr>
        <w:pStyle w:val="paragraphsub"/>
      </w:pPr>
      <w:r w:rsidRPr="00276CDA">
        <w:tab/>
        <w:t>(ii)</w:t>
      </w:r>
      <w:r w:rsidRPr="00276CDA">
        <w:tab/>
        <w:t>the applicant holds a relevant qualification in training and assessment at the Certificate IV level or higher, or has or intends to obtain the services of a person who holds such a qualification;</w:t>
      </w:r>
    </w:p>
    <w:p w:rsidR="00735C8C" w:rsidRPr="00276CDA" w:rsidRDefault="00735C8C" w:rsidP="00735C8C">
      <w:pPr>
        <w:pStyle w:val="paragraph"/>
      </w:pPr>
      <w:r w:rsidRPr="00276CDA">
        <w:tab/>
        <w:t>(b)</w:t>
      </w:r>
      <w:r w:rsidRPr="00276CDA">
        <w:tab/>
        <w:t>the applicant has suitable policies and administrative arrangements in relation to:</w:t>
      </w:r>
    </w:p>
    <w:p w:rsidR="00735C8C" w:rsidRPr="00276CDA" w:rsidRDefault="00735C8C" w:rsidP="00735C8C">
      <w:pPr>
        <w:pStyle w:val="paragraphsub"/>
      </w:pPr>
      <w:r w:rsidRPr="00276CDA">
        <w:tab/>
        <w:t>(i)</w:t>
      </w:r>
      <w:r w:rsidRPr="00276CDA">
        <w:tab/>
        <w:t>learning and assessment; and</w:t>
      </w:r>
    </w:p>
    <w:p w:rsidR="00735C8C" w:rsidRPr="00276CDA" w:rsidRDefault="00735C8C" w:rsidP="00735C8C">
      <w:pPr>
        <w:pStyle w:val="paragraphsub"/>
      </w:pPr>
      <w:r w:rsidRPr="00276CDA">
        <w:tab/>
        <w:t>(ii)</w:t>
      </w:r>
      <w:r w:rsidRPr="00276CDA">
        <w:tab/>
        <w:t>evaluation and continuous improvement; and</w:t>
      </w:r>
    </w:p>
    <w:p w:rsidR="00735C8C" w:rsidRPr="00276CDA" w:rsidRDefault="00735C8C" w:rsidP="00735C8C">
      <w:pPr>
        <w:pStyle w:val="paragraphsub"/>
      </w:pPr>
      <w:r w:rsidRPr="00276CDA">
        <w:tab/>
        <w:t>(iii)</w:t>
      </w:r>
      <w:r w:rsidRPr="00276CDA">
        <w:tab/>
        <w:t>records management, reporting and privacy; and</w:t>
      </w:r>
    </w:p>
    <w:p w:rsidR="00735C8C" w:rsidRPr="00276CDA" w:rsidRDefault="00735C8C" w:rsidP="00735C8C">
      <w:pPr>
        <w:pStyle w:val="paragraphsub"/>
      </w:pPr>
      <w:r w:rsidRPr="00276CDA">
        <w:tab/>
        <w:t>(iv)</w:t>
      </w:r>
      <w:r w:rsidRPr="00276CDA">
        <w:tab/>
        <w:t>handling complaints; and</w:t>
      </w:r>
    </w:p>
    <w:p w:rsidR="00735C8C" w:rsidRPr="00276CDA" w:rsidRDefault="00735C8C" w:rsidP="00735C8C">
      <w:pPr>
        <w:pStyle w:val="paragraphsub"/>
      </w:pPr>
      <w:r w:rsidRPr="00276CDA">
        <w:tab/>
        <w:t>(v)</w:t>
      </w:r>
      <w:r w:rsidRPr="00276CDA">
        <w:tab/>
        <w:t>handling cancellations and refunds; and</w:t>
      </w:r>
    </w:p>
    <w:p w:rsidR="00735C8C" w:rsidRPr="00276CDA" w:rsidRDefault="00735C8C" w:rsidP="00735C8C">
      <w:pPr>
        <w:pStyle w:val="paragraphsub"/>
      </w:pPr>
      <w:r w:rsidRPr="00276CDA">
        <w:tab/>
        <w:t>(vi)</w:t>
      </w:r>
      <w:r w:rsidRPr="00276CDA">
        <w:tab/>
        <w:t>support and monitoring of distance learning participants;</w:t>
      </w:r>
    </w:p>
    <w:p w:rsidR="00735C8C" w:rsidRPr="00276CDA" w:rsidRDefault="00735C8C" w:rsidP="00735C8C">
      <w:pPr>
        <w:pStyle w:val="paragraph"/>
      </w:pPr>
      <w:r w:rsidRPr="00276CDA">
        <w:lastRenderedPageBreak/>
        <w:tab/>
        <w:t>(c)</w:t>
      </w:r>
      <w:r w:rsidRPr="00276CDA">
        <w:tab/>
        <w:t>the applicant has experience in providing, or understands and intends to provide, suitable training infrastructure, materials and resources for CPD activities;</w:t>
      </w:r>
    </w:p>
    <w:p w:rsidR="00735C8C" w:rsidRPr="00276CDA" w:rsidRDefault="00735C8C" w:rsidP="00735C8C">
      <w:pPr>
        <w:pStyle w:val="paragraph"/>
      </w:pPr>
      <w:r w:rsidRPr="00276CDA">
        <w:tab/>
        <w:t>(d)</w:t>
      </w:r>
      <w:r w:rsidRPr="00276CDA">
        <w:tab/>
        <w:t>the applicant is able to deliver training, in a professional level of English, which is of significant intellectual and practical content and relevant to migration law and procedure and to the professional development needs of registered migration agents, or has or intends to obtain the services of a person who is able to do so;</w:t>
      </w:r>
    </w:p>
    <w:p w:rsidR="00735C8C" w:rsidRPr="00276CDA" w:rsidRDefault="00735C8C" w:rsidP="00735C8C">
      <w:pPr>
        <w:pStyle w:val="paragraph"/>
      </w:pPr>
      <w:r w:rsidRPr="00276CDA">
        <w:tab/>
        <w:t>(e)</w:t>
      </w:r>
      <w:r w:rsidRPr="00276CDA">
        <w:tab/>
        <w:t>the applicant is suitably qualified, whether formally or by experience, to conduct CPD activities, or has or intends to obtain the services of a person who is suitably qualified.</w:t>
      </w:r>
    </w:p>
    <w:p w:rsidR="00735C8C" w:rsidRPr="00276CDA" w:rsidRDefault="00735C8C" w:rsidP="00735C8C">
      <w:pPr>
        <w:pStyle w:val="subsection"/>
      </w:pPr>
      <w:r w:rsidRPr="00276CDA">
        <w:tab/>
        <w:t>(2)</w:t>
      </w:r>
      <w:r w:rsidRPr="00276CDA">
        <w:tab/>
        <w:t>For the purposes of subregulation</w:t>
      </w:r>
      <w:r w:rsidR="005A407F" w:rsidRPr="00276CDA">
        <w:t> </w:t>
      </w:r>
      <w:r w:rsidRPr="00276CDA">
        <w:t>9N(2), the fit and proper person requirements are that each of the following persons is a fit and proper person and a person of good character, good reputation and integrity:</w:t>
      </w:r>
    </w:p>
    <w:p w:rsidR="00735C8C" w:rsidRPr="00276CDA" w:rsidRDefault="00735C8C" w:rsidP="00735C8C">
      <w:pPr>
        <w:pStyle w:val="paragraph"/>
      </w:pPr>
      <w:r w:rsidRPr="00276CDA">
        <w:tab/>
        <w:t>(a)</w:t>
      </w:r>
      <w:r w:rsidRPr="00276CDA">
        <w:tab/>
        <w:t>the applicant;</w:t>
      </w:r>
    </w:p>
    <w:p w:rsidR="00735C8C" w:rsidRPr="00276CDA" w:rsidRDefault="00735C8C" w:rsidP="00735C8C">
      <w:pPr>
        <w:pStyle w:val="paragraph"/>
      </w:pPr>
      <w:r w:rsidRPr="00276CDA">
        <w:tab/>
        <w:t>(b)</w:t>
      </w:r>
      <w:r w:rsidRPr="00276CDA">
        <w:tab/>
        <w:t>any person employed by, or providing services to or on behalf of, the applicant in relation to the conduct of CPD activities or activities that would be CPD activities if the applicant were approved as a CPD provider.</w:t>
      </w:r>
    </w:p>
    <w:p w:rsidR="00735C8C" w:rsidRPr="00276CDA" w:rsidRDefault="00735C8C" w:rsidP="00735C8C">
      <w:pPr>
        <w:pStyle w:val="ActHead5"/>
      </w:pPr>
      <w:bookmarkStart w:id="64" w:name="_Toc97109361"/>
      <w:r w:rsidRPr="00C11AD5">
        <w:rPr>
          <w:rStyle w:val="CharSectno"/>
        </w:rPr>
        <w:t>9Q</w:t>
      </w:r>
      <w:r w:rsidRPr="00276CDA">
        <w:t xml:space="preserve">  Conditions of approval as CPD provider</w:t>
      </w:r>
      <w:bookmarkEnd w:id="64"/>
    </w:p>
    <w:p w:rsidR="00735C8C" w:rsidRPr="00276CDA" w:rsidRDefault="00735C8C" w:rsidP="00735C8C">
      <w:pPr>
        <w:pStyle w:val="subsection"/>
      </w:pPr>
      <w:r w:rsidRPr="00276CDA">
        <w:tab/>
        <w:t>(1)</w:t>
      </w:r>
      <w:r w:rsidRPr="00276CDA">
        <w:tab/>
        <w:t>A person’s approval as a CPD provider is subject to the person’s compliance with:</w:t>
      </w:r>
    </w:p>
    <w:p w:rsidR="00735C8C" w:rsidRPr="00276CDA" w:rsidRDefault="00735C8C" w:rsidP="00735C8C">
      <w:pPr>
        <w:pStyle w:val="paragraph"/>
      </w:pPr>
      <w:r w:rsidRPr="00276CDA">
        <w:tab/>
        <w:t>(a)</w:t>
      </w:r>
      <w:r w:rsidRPr="00276CDA">
        <w:tab/>
        <w:t>any conditions specified by the Minister in the approval; and</w:t>
      </w:r>
    </w:p>
    <w:p w:rsidR="00735C8C" w:rsidRPr="00276CDA" w:rsidRDefault="00735C8C" w:rsidP="00735C8C">
      <w:pPr>
        <w:pStyle w:val="paragraph"/>
      </w:pPr>
      <w:r w:rsidRPr="00276CDA">
        <w:tab/>
        <w:t>(b)</w:t>
      </w:r>
      <w:r w:rsidRPr="00276CDA">
        <w:tab/>
        <w:t>the standards specified for CPD providers in the CPD provider standards.</w:t>
      </w:r>
    </w:p>
    <w:p w:rsidR="00735C8C" w:rsidRPr="00276CDA" w:rsidRDefault="00735C8C" w:rsidP="00735C8C">
      <w:pPr>
        <w:pStyle w:val="subsection"/>
      </w:pPr>
      <w:r w:rsidRPr="00276CDA">
        <w:tab/>
        <w:t>(2)</w:t>
      </w:r>
      <w:r w:rsidRPr="00276CDA">
        <w:tab/>
        <w:t xml:space="preserve">The Minister may, by legislative instrument (the </w:t>
      </w:r>
      <w:r w:rsidRPr="00276CDA">
        <w:rPr>
          <w:b/>
          <w:i/>
        </w:rPr>
        <w:t>CPD provider standards</w:t>
      </w:r>
      <w:r w:rsidRPr="00276CDA">
        <w:t>), specify standards to be complied with by CPD providers.</w:t>
      </w:r>
    </w:p>
    <w:p w:rsidR="00735C8C" w:rsidRPr="00276CDA" w:rsidRDefault="00735C8C" w:rsidP="00735C8C">
      <w:pPr>
        <w:pStyle w:val="notetext"/>
      </w:pPr>
      <w:r w:rsidRPr="00276CDA">
        <w:t>Note:</w:t>
      </w:r>
      <w:r w:rsidRPr="00276CDA">
        <w:tab/>
        <w:t xml:space="preserve">Standards are specified for the purposes of </w:t>
      </w:r>
      <w:r w:rsidR="005A407F" w:rsidRPr="00276CDA">
        <w:t>paragraph (</w:t>
      </w:r>
      <w:r w:rsidRPr="00276CDA">
        <w:t>1)(b) of this regulation.</w:t>
      </w:r>
    </w:p>
    <w:p w:rsidR="00735C8C" w:rsidRPr="00276CDA" w:rsidRDefault="00735C8C" w:rsidP="00735C8C">
      <w:pPr>
        <w:pStyle w:val="ActHead5"/>
      </w:pPr>
      <w:bookmarkStart w:id="65" w:name="_Toc97109362"/>
      <w:r w:rsidRPr="00C11AD5">
        <w:rPr>
          <w:rStyle w:val="CharSectno"/>
        </w:rPr>
        <w:t>9R</w:t>
      </w:r>
      <w:r w:rsidRPr="00276CDA">
        <w:t xml:space="preserve">  Period of approval as CPD provider</w:t>
      </w:r>
      <w:bookmarkEnd w:id="65"/>
    </w:p>
    <w:p w:rsidR="00735C8C" w:rsidRPr="00276CDA" w:rsidRDefault="00735C8C" w:rsidP="00735C8C">
      <w:pPr>
        <w:pStyle w:val="subsection"/>
      </w:pPr>
      <w:r w:rsidRPr="00276CDA">
        <w:tab/>
        <w:t>(1)</w:t>
      </w:r>
      <w:r w:rsidRPr="00276CDA">
        <w:tab/>
        <w:t>Unless subregulation</w:t>
      </w:r>
      <w:r w:rsidR="005A407F" w:rsidRPr="00276CDA">
        <w:t> </w:t>
      </w:r>
      <w:r w:rsidRPr="00276CDA">
        <w:t>9S(5) applies, a person’s approval as a CPD provider takes effect:</w:t>
      </w:r>
    </w:p>
    <w:p w:rsidR="00735C8C" w:rsidRPr="00276CDA" w:rsidRDefault="00735C8C" w:rsidP="00735C8C">
      <w:pPr>
        <w:pStyle w:val="paragraph"/>
      </w:pPr>
      <w:r w:rsidRPr="00276CDA">
        <w:tab/>
        <w:t>(a)</w:t>
      </w:r>
      <w:r w:rsidRPr="00276CDA">
        <w:tab/>
        <w:t>on the day the Minister approves the person; or</w:t>
      </w:r>
    </w:p>
    <w:p w:rsidR="00735C8C" w:rsidRPr="00276CDA" w:rsidRDefault="00735C8C" w:rsidP="00735C8C">
      <w:pPr>
        <w:pStyle w:val="paragraph"/>
      </w:pPr>
      <w:r w:rsidRPr="00276CDA">
        <w:tab/>
        <w:t>(b)</w:t>
      </w:r>
      <w:r w:rsidRPr="00276CDA">
        <w:tab/>
        <w:t>if the Minister approves the person while a previous approval is in effect and before the end of the expiry day for that approval—at the end of the expiry day for the previous approval.</w:t>
      </w:r>
    </w:p>
    <w:p w:rsidR="00735C8C" w:rsidRPr="00276CDA" w:rsidRDefault="00735C8C" w:rsidP="00735C8C">
      <w:pPr>
        <w:pStyle w:val="notetext"/>
      </w:pPr>
      <w:r w:rsidRPr="00276CDA">
        <w:t>Note:</w:t>
      </w:r>
      <w:r w:rsidRPr="00276CDA">
        <w:tab/>
        <w:t>If a person applies to be approved again while a previous approval is in effect, and the Minister approves the person after the expiry day for the previous approval, subregulation</w:t>
      </w:r>
      <w:r w:rsidR="005A407F" w:rsidRPr="00276CDA">
        <w:t> </w:t>
      </w:r>
      <w:r w:rsidRPr="00276CDA">
        <w:t>9S(5) deals with when the new approval takes effect.</w:t>
      </w:r>
    </w:p>
    <w:p w:rsidR="00735C8C" w:rsidRPr="00276CDA" w:rsidRDefault="00735C8C" w:rsidP="00735C8C">
      <w:pPr>
        <w:pStyle w:val="subsection"/>
      </w:pPr>
      <w:r w:rsidRPr="00276CDA">
        <w:tab/>
        <w:t>(2)</w:t>
      </w:r>
      <w:r w:rsidRPr="00276CDA">
        <w:tab/>
        <w:t>Unless continued by subregulation</w:t>
      </w:r>
      <w:r w:rsidR="005A407F" w:rsidRPr="00276CDA">
        <w:t> </w:t>
      </w:r>
      <w:r w:rsidRPr="00276CDA">
        <w:t>9S(3) or cancelled under regulation</w:t>
      </w:r>
      <w:r w:rsidR="005A407F" w:rsidRPr="00276CDA">
        <w:t> </w:t>
      </w:r>
      <w:r w:rsidRPr="00276CDA">
        <w:t>9T, a person’s approval as a CPD provider continues in effect until the end of its expiry day.</w:t>
      </w:r>
    </w:p>
    <w:p w:rsidR="00735C8C" w:rsidRPr="00276CDA" w:rsidRDefault="00735C8C" w:rsidP="00735C8C">
      <w:pPr>
        <w:pStyle w:val="subsection"/>
      </w:pPr>
      <w:r w:rsidRPr="00276CDA">
        <w:tab/>
        <w:t>(3)</w:t>
      </w:r>
      <w:r w:rsidRPr="00276CDA">
        <w:tab/>
        <w:t xml:space="preserve">The </w:t>
      </w:r>
      <w:r w:rsidRPr="00276CDA">
        <w:rPr>
          <w:b/>
          <w:i/>
        </w:rPr>
        <w:t>expiry day</w:t>
      </w:r>
      <w:r w:rsidRPr="00276CDA">
        <w:t xml:space="preserve"> for an approval is:</w:t>
      </w:r>
    </w:p>
    <w:p w:rsidR="00735C8C" w:rsidRPr="00276CDA" w:rsidRDefault="00735C8C" w:rsidP="00735C8C">
      <w:pPr>
        <w:pStyle w:val="paragraph"/>
      </w:pPr>
      <w:r w:rsidRPr="00276CDA">
        <w:tab/>
        <w:t>(a)</w:t>
      </w:r>
      <w:r w:rsidRPr="00276CDA">
        <w:tab/>
        <w:t>the second anniversary of the day the approval took effect; or</w:t>
      </w:r>
    </w:p>
    <w:p w:rsidR="00735C8C" w:rsidRPr="00276CDA" w:rsidRDefault="00735C8C" w:rsidP="00735C8C">
      <w:pPr>
        <w:pStyle w:val="paragraph"/>
      </w:pPr>
      <w:r w:rsidRPr="00276CDA">
        <w:lastRenderedPageBreak/>
        <w:tab/>
        <w:t>(b)</w:t>
      </w:r>
      <w:r w:rsidRPr="00276CDA">
        <w:tab/>
        <w:t>if subregulation</w:t>
      </w:r>
      <w:r w:rsidR="005A407F" w:rsidRPr="00276CDA">
        <w:t> </w:t>
      </w:r>
      <w:r w:rsidRPr="00276CDA">
        <w:t>9S(5) applies (Minister approves the person while a previous approval is in effect and after the expiry day for that approval)—the second anniversary of the expiry day for the previous approval.</w:t>
      </w:r>
    </w:p>
    <w:p w:rsidR="00735C8C" w:rsidRPr="00276CDA" w:rsidRDefault="00735C8C" w:rsidP="00735C8C">
      <w:pPr>
        <w:pStyle w:val="notetext"/>
      </w:pPr>
      <w:r w:rsidRPr="00276CDA">
        <w:t>Example 1:</w:t>
      </w:r>
      <w:r w:rsidRPr="00276CDA">
        <w:tab/>
        <w:t>The Minister approves a person for the first time on 31</w:t>
      </w:r>
      <w:r w:rsidR="005A407F" w:rsidRPr="00276CDA">
        <w:t> </w:t>
      </w:r>
      <w:r w:rsidRPr="00276CDA">
        <w:t>October 2018. The approval takes effect on that day and continues in effect until its expiry day, which is 31</w:t>
      </w:r>
      <w:r w:rsidR="005A407F" w:rsidRPr="00276CDA">
        <w:t> </w:t>
      </w:r>
      <w:r w:rsidRPr="00276CDA">
        <w:t>October 2020 (the second anniversary of the day it took effect).</w:t>
      </w:r>
    </w:p>
    <w:p w:rsidR="00735C8C" w:rsidRPr="00276CDA" w:rsidRDefault="00735C8C" w:rsidP="00735C8C">
      <w:pPr>
        <w:pStyle w:val="notetext"/>
      </w:pPr>
      <w:r w:rsidRPr="00276CDA">
        <w:t>Example 2:</w:t>
      </w:r>
      <w:r w:rsidRPr="00276CDA">
        <w:tab/>
        <w:t>The expiry day for a person’s approval is 31</w:t>
      </w:r>
      <w:r w:rsidR="005A407F" w:rsidRPr="00276CDA">
        <w:t> </w:t>
      </w:r>
      <w:r w:rsidRPr="00276CDA">
        <w:t>October 2020. Before that day, the person applies to be approved again and the Minister approves the person on 10</w:t>
      </w:r>
      <w:r w:rsidR="005A407F" w:rsidRPr="00276CDA">
        <w:t> </w:t>
      </w:r>
      <w:r w:rsidRPr="00276CDA">
        <w:t>October 2020. The previous approval continues in effect until the end of 31</w:t>
      </w:r>
      <w:r w:rsidR="005A407F" w:rsidRPr="00276CDA">
        <w:t> </w:t>
      </w:r>
      <w:r w:rsidRPr="00276CDA">
        <w:t>October 2020. The new approval takes effect at the end of 31</w:t>
      </w:r>
      <w:r w:rsidR="005A407F" w:rsidRPr="00276CDA">
        <w:t> </w:t>
      </w:r>
      <w:r w:rsidRPr="00276CDA">
        <w:t>October 2020 and continues in effect until its expiry day, which is 31</w:t>
      </w:r>
      <w:r w:rsidR="005A407F" w:rsidRPr="00276CDA">
        <w:t> </w:t>
      </w:r>
      <w:r w:rsidRPr="00276CDA">
        <w:t>October 2022 (the second anniversary of the day it took effect).</w:t>
      </w:r>
    </w:p>
    <w:p w:rsidR="00735C8C" w:rsidRPr="00276CDA" w:rsidRDefault="00735C8C" w:rsidP="00735C8C">
      <w:pPr>
        <w:pStyle w:val="ActHead5"/>
      </w:pPr>
      <w:bookmarkStart w:id="66" w:name="_Toc97109363"/>
      <w:r w:rsidRPr="00C11AD5">
        <w:rPr>
          <w:rStyle w:val="CharSectno"/>
        </w:rPr>
        <w:t>9S</w:t>
      </w:r>
      <w:r w:rsidRPr="00276CDA">
        <w:t xml:space="preserve">  Automatic continuation of approval as CPD provider until application to be approved again is dealt with</w:t>
      </w:r>
      <w:bookmarkEnd w:id="66"/>
    </w:p>
    <w:p w:rsidR="00735C8C" w:rsidRPr="00276CDA" w:rsidRDefault="00735C8C" w:rsidP="00735C8C">
      <w:pPr>
        <w:pStyle w:val="SubsectionHead"/>
      </w:pPr>
      <w:r w:rsidRPr="00276CDA">
        <w:t>When person’s approval is automatically continued</w:t>
      </w:r>
    </w:p>
    <w:p w:rsidR="00735C8C" w:rsidRPr="00276CDA" w:rsidRDefault="00735C8C" w:rsidP="00735C8C">
      <w:pPr>
        <w:pStyle w:val="subsection"/>
      </w:pPr>
      <w:r w:rsidRPr="00276CDA">
        <w:tab/>
        <w:t>(1)</w:t>
      </w:r>
      <w:r w:rsidRPr="00276CDA">
        <w:tab/>
        <w:t>Subregulation (3) applies to continue a person’s approval as a CPD provider beyond its expiry day if:</w:t>
      </w:r>
    </w:p>
    <w:p w:rsidR="00735C8C" w:rsidRPr="00276CDA" w:rsidRDefault="00735C8C" w:rsidP="00735C8C">
      <w:pPr>
        <w:pStyle w:val="paragraph"/>
      </w:pPr>
      <w:r w:rsidRPr="00276CDA">
        <w:tab/>
        <w:t>(a)</w:t>
      </w:r>
      <w:r w:rsidRPr="00276CDA">
        <w:tab/>
        <w:t>before the end of the expiry day, the person made an application to be approved again as a CPD provider in accordance with regulation</w:t>
      </w:r>
      <w:r w:rsidR="005A407F" w:rsidRPr="00276CDA">
        <w:t> </w:t>
      </w:r>
      <w:r w:rsidRPr="00276CDA">
        <w:t>9M; and</w:t>
      </w:r>
    </w:p>
    <w:p w:rsidR="00735C8C" w:rsidRPr="00276CDA" w:rsidRDefault="00735C8C" w:rsidP="00735C8C">
      <w:pPr>
        <w:pStyle w:val="paragraph"/>
      </w:pPr>
      <w:r w:rsidRPr="00276CDA">
        <w:tab/>
        <w:t>(b)</w:t>
      </w:r>
      <w:r w:rsidRPr="00276CDA">
        <w:tab/>
        <w:t>the Minister had not decided the application by the end of the expiry day.</w:t>
      </w:r>
    </w:p>
    <w:p w:rsidR="00735C8C" w:rsidRPr="00276CDA" w:rsidRDefault="00735C8C" w:rsidP="00735C8C">
      <w:pPr>
        <w:pStyle w:val="SubsectionHead"/>
      </w:pPr>
      <w:r w:rsidRPr="00276CDA">
        <w:t>Exception—cancellation</w:t>
      </w:r>
    </w:p>
    <w:p w:rsidR="00735C8C" w:rsidRPr="00276CDA" w:rsidRDefault="00735C8C" w:rsidP="00735C8C">
      <w:pPr>
        <w:pStyle w:val="subsection"/>
      </w:pPr>
      <w:r w:rsidRPr="00276CDA">
        <w:tab/>
        <w:t>(2)</w:t>
      </w:r>
      <w:r w:rsidRPr="00276CDA">
        <w:tab/>
        <w:t>However, subregulation (3) does not apply to continue a person’s approval as a CPD provider if, before the end of the expiry day, the Minister cancelled the approval.</w:t>
      </w:r>
    </w:p>
    <w:p w:rsidR="00735C8C" w:rsidRPr="00276CDA" w:rsidRDefault="00735C8C" w:rsidP="00735C8C">
      <w:pPr>
        <w:pStyle w:val="SubsectionHead"/>
      </w:pPr>
      <w:r w:rsidRPr="00276CDA">
        <w:t>Period of continuation of approval</w:t>
      </w:r>
    </w:p>
    <w:p w:rsidR="00735C8C" w:rsidRPr="00276CDA" w:rsidRDefault="00735C8C" w:rsidP="00735C8C">
      <w:pPr>
        <w:pStyle w:val="subsection"/>
      </w:pPr>
      <w:r w:rsidRPr="00276CDA">
        <w:tab/>
        <w:t>(3)</w:t>
      </w:r>
      <w:r w:rsidRPr="00276CDA">
        <w:tab/>
        <w:t>The person’s approval as a CPD provider is taken to continue after the expiry day until:</w:t>
      </w:r>
    </w:p>
    <w:p w:rsidR="00735C8C" w:rsidRPr="00276CDA" w:rsidRDefault="00735C8C" w:rsidP="00735C8C">
      <w:pPr>
        <w:pStyle w:val="paragraph"/>
      </w:pPr>
      <w:r w:rsidRPr="00276CDA">
        <w:tab/>
        <w:t>(a)</w:t>
      </w:r>
      <w:r w:rsidRPr="00276CDA">
        <w:tab/>
        <w:t>the end of the day the Minister decides the application; or</w:t>
      </w:r>
    </w:p>
    <w:p w:rsidR="00735C8C" w:rsidRPr="00276CDA" w:rsidRDefault="00735C8C" w:rsidP="00735C8C">
      <w:pPr>
        <w:pStyle w:val="paragraph"/>
      </w:pPr>
      <w:r w:rsidRPr="00276CDA">
        <w:tab/>
        <w:t>(b)</w:t>
      </w:r>
      <w:r w:rsidRPr="00276CDA">
        <w:tab/>
        <w:t>if the Minister decides to cancel the person’s approval—the day the cancellation takes effect; or</w:t>
      </w:r>
    </w:p>
    <w:p w:rsidR="00735C8C" w:rsidRPr="00276CDA" w:rsidRDefault="00735C8C" w:rsidP="00735C8C">
      <w:pPr>
        <w:pStyle w:val="paragraph"/>
      </w:pPr>
      <w:r w:rsidRPr="00276CDA">
        <w:tab/>
        <w:t>(c)</w:t>
      </w:r>
      <w:r w:rsidRPr="00276CDA">
        <w:tab/>
        <w:t>the end of the period of 21 months beginning on the day after the expiry day.</w:t>
      </w:r>
    </w:p>
    <w:p w:rsidR="00735C8C" w:rsidRPr="00276CDA" w:rsidRDefault="00735C8C" w:rsidP="00735C8C">
      <w:pPr>
        <w:pStyle w:val="SubsectionHead"/>
      </w:pPr>
      <w:r w:rsidRPr="00276CDA">
        <w:t>Approval if no decision within a certain period</w:t>
      </w:r>
    </w:p>
    <w:p w:rsidR="00735C8C" w:rsidRPr="00276CDA" w:rsidRDefault="00735C8C" w:rsidP="00735C8C">
      <w:pPr>
        <w:pStyle w:val="subsection"/>
      </w:pPr>
      <w:r w:rsidRPr="00276CDA">
        <w:tab/>
        <w:t>(4)</w:t>
      </w:r>
      <w:r w:rsidRPr="00276CDA">
        <w:tab/>
        <w:t>If, before the end of the period of 21 months beginning on the day after the expiry day, the Minister has neither decided the application nor cancelled the approval, then the Minister is taken to have approved the person as a CPD provider at the end of the last day of that period. The approval is taken to be subject to any conditions specified by the Minister in the previous approval in accordance with paragraph</w:t>
      </w:r>
      <w:r w:rsidR="005A407F" w:rsidRPr="00276CDA">
        <w:t> </w:t>
      </w:r>
      <w:r w:rsidRPr="00276CDA">
        <w:t>9Q(1)(a).</w:t>
      </w:r>
    </w:p>
    <w:p w:rsidR="00735C8C" w:rsidRPr="00276CDA" w:rsidRDefault="00735C8C" w:rsidP="00735C8C">
      <w:pPr>
        <w:pStyle w:val="SubsectionHead"/>
      </w:pPr>
      <w:r w:rsidRPr="00276CDA">
        <w:lastRenderedPageBreak/>
        <w:t>When approval is in effect</w:t>
      </w:r>
    </w:p>
    <w:p w:rsidR="00735C8C" w:rsidRPr="00276CDA" w:rsidRDefault="00735C8C" w:rsidP="00735C8C">
      <w:pPr>
        <w:pStyle w:val="subsection"/>
      </w:pPr>
      <w:r w:rsidRPr="00276CDA">
        <w:tab/>
        <w:t>(5)</w:t>
      </w:r>
      <w:r w:rsidRPr="00276CDA">
        <w:tab/>
        <w:t>If the Minister decides to approve, or is taken to have approved, the person as a CPD provider, the approval:</w:t>
      </w:r>
    </w:p>
    <w:p w:rsidR="00735C8C" w:rsidRPr="00276CDA" w:rsidRDefault="00735C8C" w:rsidP="00735C8C">
      <w:pPr>
        <w:pStyle w:val="paragraph"/>
      </w:pPr>
      <w:r w:rsidRPr="00276CDA">
        <w:tab/>
        <w:t>(a)</w:t>
      </w:r>
      <w:r w:rsidRPr="00276CDA">
        <w:tab/>
        <w:t>takes effect at the end of the day the Minister approves or is taken to have approved the person; and</w:t>
      </w:r>
    </w:p>
    <w:p w:rsidR="00735C8C" w:rsidRPr="00276CDA" w:rsidRDefault="00735C8C" w:rsidP="00735C8C">
      <w:pPr>
        <w:pStyle w:val="paragraph"/>
      </w:pPr>
      <w:r w:rsidRPr="00276CDA">
        <w:tab/>
        <w:t>(b)</w:t>
      </w:r>
      <w:r w:rsidRPr="00276CDA">
        <w:tab/>
        <w:t>unless continued by subregulation (3) or cancelled under regulation</w:t>
      </w:r>
      <w:r w:rsidR="005A407F" w:rsidRPr="00276CDA">
        <w:t> </w:t>
      </w:r>
      <w:r w:rsidRPr="00276CDA">
        <w:t>9T, continues in effect until the end of its expiry day (see paragraph</w:t>
      </w:r>
      <w:r w:rsidR="005A407F" w:rsidRPr="00276CDA">
        <w:t> </w:t>
      </w:r>
      <w:r w:rsidRPr="00276CDA">
        <w:t>9R(3)(b)).</w:t>
      </w:r>
    </w:p>
    <w:p w:rsidR="00735C8C" w:rsidRPr="00276CDA" w:rsidRDefault="00735C8C" w:rsidP="00735C8C">
      <w:pPr>
        <w:pStyle w:val="notetext"/>
      </w:pPr>
      <w:r w:rsidRPr="00276CDA">
        <w:t>Example:</w:t>
      </w:r>
      <w:r w:rsidRPr="00276CDA">
        <w:tab/>
        <w:t>The expiry day for a person’s approval is 31</w:t>
      </w:r>
      <w:r w:rsidR="005A407F" w:rsidRPr="00276CDA">
        <w:t> </w:t>
      </w:r>
      <w:r w:rsidRPr="00276CDA">
        <w:t>October 2020. On 20</w:t>
      </w:r>
      <w:r w:rsidR="005A407F" w:rsidRPr="00276CDA">
        <w:t> </w:t>
      </w:r>
      <w:r w:rsidRPr="00276CDA">
        <w:t>October the person applies to be approved again. The Minister has not decided the person’s application by the end of 31</w:t>
      </w:r>
      <w:r w:rsidR="005A407F" w:rsidRPr="00276CDA">
        <w:t> </w:t>
      </w:r>
      <w:r w:rsidRPr="00276CDA">
        <w:t>October.</w:t>
      </w:r>
    </w:p>
    <w:p w:rsidR="00735C8C" w:rsidRPr="00276CDA" w:rsidRDefault="00735C8C" w:rsidP="00735C8C">
      <w:pPr>
        <w:pStyle w:val="notetext"/>
      </w:pPr>
      <w:r w:rsidRPr="00276CDA">
        <w:tab/>
        <w:t>The person’s approval continues automatically past 31</w:t>
      </w:r>
      <w:r w:rsidR="005A407F" w:rsidRPr="00276CDA">
        <w:t> </w:t>
      </w:r>
      <w:r w:rsidRPr="00276CDA">
        <w:t>October.</w:t>
      </w:r>
    </w:p>
    <w:p w:rsidR="00735C8C" w:rsidRPr="00276CDA" w:rsidRDefault="00735C8C" w:rsidP="00735C8C">
      <w:pPr>
        <w:pStyle w:val="notetext"/>
      </w:pPr>
      <w:r w:rsidRPr="00276CDA">
        <w:tab/>
        <w:t>The Minister approves the person on 15</w:t>
      </w:r>
      <w:r w:rsidR="005A407F" w:rsidRPr="00276CDA">
        <w:t> </w:t>
      </w:r>
      <w:r w:rsidRPr="00276CDA">
        <w:t>November. The new approval takes effect at the end of 15</w:t>
      </w:r>
      <w:r w:rsidR="005A407F" w:rsidRPr="00276CDA">
        <w:t> </w:t>
      </w:r>
      <w:r w:rsidRPr="00276CDA">
        <w:t>November 2020 and continues in effect from that time until its expiry day on 31</w:t>
      </w:r>
      <w:r w:rsidR="005A407F" w:rsidRPr="00276CDA">
        <w:t> </w:t>
      </w:r>
      <w:r w:rsidRPr="00276CDA">
        <w:t>October 2022 (the second anniversary of the expiry day for the previous approval—see paragraph</w:t>
      </w:r>
      <w:r w:rsidR="005A407F" w:rsidRPr="00276CDA">
        <w:t> </w:t>
      </w:r>
      <w:r w:rsidRPr="00276CDA">
        <w:t>9R(3)(b)).</w:t>
      </w:r>
    </w:p>
    <w:p w:rsidR="00735C8C" w:rsidRPr="00276CDA" w:rsidRDefault="00735C8C" w:rsidP="00735C8C">
      <w:pPr>
        <w:pStyle w:val="ActHead5"/>
      </w:pPr>
      <w:bookmarkStart w:id="67" w:name="_Toc97109364"/>
      <w:r w:rsidRPr="00C11AD5">
        <w:rPr>
          <w:rStyle w:val="CharSectno"/>
        </w:rPr>
        <w:t>9T</w:t>
      </w:r>
      <w:r w:rsidRPr="00276CDA">
        <w:t xml:space="preserve">  Cancellation of approval as CPD provider</w:t>
      </w:r>
      <w:bookmarkEnd w:id="67"/>
    </w:p>
    <w:p w:rsidR="00735C8C" w:rsidRPr="00276CDA" w:rsidRDefault="00735C8C" w:rsidP="00735C8C">
      <w:pPr>
        <w:pStyle w:val="subsection"/>
      </w:pPr>
      <w:r w:rsidRPr="00276CDA">
        <w:tab/>
        <w:t>(1)</w:t>
      </w:r>
      <w:r w:rsidRPr="00276CDA">
        <w:tab/>
        <w:t>The Minister may, by written notice given to a person, cancel the person’s approval as a CPD provider if:</w:t>
      </w:r>
    </w:p>
    <w:p w:rsidR="00735C8C" w:rsidRPr="00276CDA" w:rsidRDefault="00735C8C" w:rsidP="00735C8C">
      <w:pPr>
        <w:pStyle w:val="paragraph"/>
      </w:pPr>
      <w:r w:rsidRPr="00276CDA">
        <w:tab/>
        <w:t>(a)</w:t>
      </w:r>
      <w:r w:rsidRPr="00276CDA">
        <w:tab/>
        <w:t>the Minister is satisfied that the person has failed to comply with a condition referred to in paragraph</w:t>
      </w:r>
      <w:r w:rsidR="005A407F" w:rsidRPr="00276CDA">
        <w:t> </w:t>
      </w:r>
      <w:r w:rsidRPr="00276CDA">
        <w:t>9Q(1)(a) or a standard in the CPD provider standards; or</w:t>
      </w:r>
    </w:p>
    <w:p w:rsidR="00735C8C" w:rsidRPr="00276CDA" w:rsidRDefault="00735C8C" w:rsidP="00735C8C">
      <w:pPr>
        <w:pStyle w:val="paragraph"/>
      </w:pPr>
      <w:r w:rsidRPr="00276CDA">
        <w:tab/>
        <w:t>(b)</w:t>
      </w:r>
      <w:r w:rsidRPr="00276CDA">
        <w:tab/>
        <w:t>the Minister is not satisfied that the person meets the requirements for approval in subregulation</w:t>
      </w:r>
      <w:r w:rsidR="005A407F" w:rsidRPr="00276CDA">
        <w:t> </w:t>
      </w:r>
      <w:r w:rsidRPr="00276CDA">
        <w:t>9P(1), or that the person has done as the person intended in relation to any such requirement met on the basis of an intention; or</w:t>
      </w:r>
    </w:p>
    <w:p w:rsidR="00735C8C" w:rsidRPr="00276CDA" w:rsidRDefault="00735C8C" w:rsidP="00735C8C">
      <w:pPr>
        <w:pStyle w:val="paragraph"/>
      </w:pPr>
      <w:r w:rsidRPr="00276CDA">
        <w:tab/>
        <w:t>(c)</w:t>
      </w:r>
      <w:r w:rsidRPr="00276CDA">
        <w:tab/>
        <w:t>the Minister has reason to doubt that the fit and proper person requirements set out in subregulation</w:t>
      </w:r>
      <w:r w:rsidR="005A407F" w:rsidRPr="00276CDA">
        <w:t> </w:t>
      </w:r>
      <w:r w:rsidRPr="00276CDA">
        <w:t>9P(2) are met.</w:t>
      </w:r>
    </w:p>
    <w:p w:rsidR="00735C8C" w:rsidRPr="00276CDA" w:rsidRDefault="00735C8C" w:rsidP="00735C8C">
      <w:pPr>
        <w:pStyle w:val="subsection"/>
      </w:pPr>
      <w:r w:rsidRPr="00276CDA">
        <w:tab/>
        <w:t>(2)</w:t>
      </w:r>
      <w:r w:rsidRPr="00276CDA">
        <w:tab/>
        <w:t>The Minister must, by written notice given to a person, cancel the person’s approval as a CPD provider if the person requests the Minister in writing to do so.</w:t>
      </w:r>
    </w:p>
    <w:p w:rsidR="00735C8C" w:rsidRPr="00276CDA" w:rsidRDefault="00735C8C" w:rsidP="00735C8C">
      <w:pPr>
        <w:pStyle w:val="subsection"/>
      </w:pPr>
      <w:r w:rsidRPr="00276CDA">
        <w:tab/>
        <w:t>(3)</w:t>
      </w:r>
      <w:r w:rsidRPr="00276CDA">
        <w:tab/>
        <w:t>Cancellation takes effect on the day notice of the cancellation is given to the person, or on a later day specified in the notice.</w:t>
      </w:r>
    </w:p>
    <w:p w:rsidR="00735C8C" w:rsidRPr="00276CDA" w:rsidRDefault="00735C8C" w:rsidP="00735C8C">
      <w:pPr>
        <w:pStyle w:val="ActHead5"/>
      </w:pPr>
      <w:bookmarkStart w:id="68" w:name="_Toc97109365"/>
      <w:r w:rsidRPr="00C11AD5">
        <w:rPr>
          <w:rStyle w:val="CharSectno"/>
        </w:rPr>
        <w:t>9U</w:t>
      </w:r>
      <w:r w:rsidRPr="00276CDA">
        <w:t xml:space="preserve">  Delegation</w:t>
      </w:r>
      <w:bookmarkEnd w:id="68"/>
    </w:p>
    <w:p w:rsidR="00735C8C" w:rsidRPr="00276CDA" w:rsidRDefault="00735C8C" w:rsidP="00735C8C">
      <w:pPr>
        <w:pStyle w:val="subsection"/>
      </w:pPr>
      <w:r w:rsidRPr="00276CDA">
        <w:tab/>
        <w:t>(1)</w:t>
      </w:r>
      <w:r w:rsidRPr="00276CDA">
        <w:tab/>
        <w:t>The Minister may, in writing, delegate to an APS employee in the Department any or all of the Minister’s functions and powers under this Part, other than a power to make, vary or revoke a legislative instrument.</w:t>
      </w:r>
    </w:p>
    <w:p w:rsidR="00735C8C" w:rsidRPr="00276CDA" w:rsidRDefault="00735C8C" w:rsidP="00735C8C">
      <w:pPr>
        <w:pStyle w:val="subsection"/>
      </w:pPr>
      <w:r w:rsidRPr="00276CDA">
        <w:tab/>
        <w:t>(2)</w:t>
      </w:r>
      <w:r w:rsidRPr="00276CDA">
        <w:tab/>
        <w:t>In performing functions and exercising powers under a delegation, the delegate must comply with any directions of the Minister.</w:t>
      </w:r>
    </w:p>
    <w:p w:rsidR="009A6519" w:rsidRPr="00276CDA" w:rsidRDefault="00AF4E53" w:rsidP="00577762">
      <w:pPr>
        <w:pStyle w:val="ActHead2"/>
        <w:pageBreakBefore/>
      </w:pPr>
      <w:bookmarkStart w:id="69" w:name="_Toc97109366"/>
      <w:r w:rsidRPr="00C11AD5">
        <w:rPr>
          <w:rStyle w:val="CharPartNo"/>
        </w:rPr>
        <w:lastRenderedPageBreak/>
        <w:t>Part</w:t>
      </w:r>
      <w:r w:rsidR="005A407F" w:rsidRPr="00C11AD5">
        <w:rPr>
          <w:rStyle w:val="CharPartNo"/>
        </w:rPr>
        <w:t> </w:t>
      </w:r>
      <w:r w:rsidR="009A6519" w:rsidRPr="00C11AD5">
        <w:rPr>
          <w:rStyle w:val="CharPartNo"/>
        </w:rPr>
        <w:t>4</w:t>
      </w:r>
      <w:r w:rsidRPr="00276CDA">
        <w:t>—</w:t>
      </w:r>
      <w:r w:rsidR="009A6519" w:rsidRPr="00C11AD5">
        <w:rPr>
          <w:rStyle w:val="CharPartText"/>
        </w:rPr>
        <w:t>Miscellaneous</w:t>
      </w:r>
      <w:bookmarkEnd w:id="69"/>
    </w:p>
    <w:p w:rsidR="00A125B2" w:rsidRPr="00276CDA" w:rsidRDefault="00A125B2" w:rsidP="00A125B2">
      <w:pPr>
        <w:pStyle w:val="Header"/>
      </w:pPr>
      <w:r w:rsidRPr="00C11AD5">
        <w:rPr>
          <w:rStyle w:val="CharDivNo"/>
        </w:rPr>
        <w:t xml:space="preserve"> </w:t>
      </w:r>
      <w:r w:rsidRPr="00C11AD5">
        <w:rPr>
          <w:rStyle w:val="CharDivText"/>
        </w:rPr>
        <w:t xml:space="preserve"> </w:t>
      </w:r>
    </w:p>
    <w:p w:rsidR="009A6519" w:rsidRPr="00276CDA" w:rsidRDefault="009A6519" w:rsidP="00AF4E53">
      <w:pPr>
        <w:pStyle w:val="ActHead5"/>
      </w:pPr>
      <w:bookmarkStart w:id="70" w:name="_Toc97109367"/>
      <w:r w:rsidRPr="00C11AD5">
        <w:rPr>
          <w:rStyle w:val="CharSectno"/>
        </w:rPr>
        <w:t>11</w:t>
      </w:r>
      <w:r w:rsidR="00AF4E53" w:rsidRPr="00276CDA">
        <w:t xml:space="preserve">  </w:t>
      </w:r>
      <w:r w:rsidRPr="00276CDA">
        <w:t>Approved forms</w:t>
      </w:r>
      <w:bookmarkEnd w:id="70"/>
    </w:p>
    <w:p w:rsidR="009A6519" w:rsidRPr="00276CDA" w:rsidRDefault="009A6519" w:rsidP="00AF4E53">
      <w:pPr>
        <w:pStyle w:val="subsection"/>
      </w:pPr>
      <w:r w:rsidRPr="00276CDA">
        <w:tab/>
        <w:t>(1)</w:t>
      </w:r>
      <w:r w:rsidRPr="00276CDA">
        <w:tab/>
        <w:t>The Authority may, in writing, approve forms for:</w:t>
      </w:r>
    </w:p>
    <w:p w:rsidR="009A6519" w:rsidRPr="00276CDA" w:rsidRDefault="009A6519" w:rsidP="00AF4E53">
      <w:pPr>
        <w:pStyle w:val="paragraph"/>
      </w:pPr>
      <w:r w:rsidRPr="00276CDA">
        <w:tab/>
        <w:t>(a)</w:t>
      </w:r>
      <w:r w:rsidRPr="00276CDA">
        <w:tab/>
        <w:t>use in making an application for registration; or</w:t>
      </w:r>
    </w:p>
    <w:p w:rsidR="009A6519" w:rsidRPr="00276CDA" w:rsidRDefault="009A6519" w:rsidP="00AF4E53">
      <w:pPr>
        <w:pStyle w:val="paragraph"/>
      </w:pPr>
      <w:r w:rsidRPr="00276CDA">
        <w:tab/>
        <w:t>(b)</w:t>
      </w:r>
      <w:r w:rsidRPr="00276CDA">
        <w:tab/>
        <w:t>any other purpose authorised or required by these Regulations.</w:t>
      </w:r>
    </w:p>
    <w:p w:rsidR="009A6519" w:rsidRPr="00276CDA" w:rsidRDefault="009A6519" w:rsidP="00AF4E53">
      <w:pPr>
        <w:pStyle w:val="subsection"/>
      </w:pPr>
      <w:r w:rsidRPr="00276CDA">
        <w:tab/>
        <w:t>(2)</w:t>
      </w:r>
      <w:r w:rsidRPr="00276CDA">
        <w:tab/>
        <w:t>Each of the following is an approved form:</w:t>
      </w:r>
    </w:p>
    <w:p w:rsidR="009A6519" w:rsidRPr="00276CDA" w:rsidRDefault="009A6519" w:rsidP="00AF4E53">
      <w:pPr>
        <w:pStyle w:val="paragraph"/>
      </w:pPr>
      <w:r w:rsidRPr="00276CDA">
        <w:tab/>
        <w:t>(a)</w:t>
      </w:r>
      <w:r w:rsidRPr="00276CDA">
        <w:tab/>
        <w:t>a paper form;</w:t>
      </w:r>
    </w:p>
    <w:p w:rsidR="009A6519" w:rsidRPr="00276CDA" w:rsidRDefault="009A6519" w:rsidP="00AF4E53">
      <w:pPr>
        <w:pStyle w:val="paragraph"/>
      </w:pPr>
      <w:r w:rsidRPr="00276CDA">
        <w:tab/>
        <w:t>(b)</w:t>
      </w:r>
      <w:r w:rsidRPr="00276CDA">
        <w:tab/>
        <w:t>an interactive computer program that is made available at an Internet site operated under the authority of the Authority.</w:t>
      </w:r>
    </w:p>
    <w:p w:rsidR="00645962" w:rsidRPr="00276CDA" w:rsidRDefault="00AF4E53" w:rsidP="00AF4E53">
      <w:pPr>
        <w:pStyle w:val="ActHead2"/>
        <w:pageBreakBefore/>
      </w:pPr>
      <w:bookmarkStart w:id="71" w:name="_Toc97109368"/>
      <w:r w:rsidRPr="00C11AD5">
        <w:rPr>
          <w:rStyle w:val="CharPartNo"/>
        </w:rPr>
        <w:lastRenderedPageBreak/>
        <w:t>Part</w:t>
      </w:r>
      <w:r w:rsidR="005A407F" w:rsidRPr="00C11AD5">
        <w:rPr>
          <w:rStyle w:val="CharPartNo"/>
        </w:rPr>
        <w:t> </w:t>
      </w:r>
      <w:r w:rsidR="00645962" w:rsidRPr="00C11AD5">
        <w:rPr>
          <w:rStyle w:val="CharPartNo"/>
        </w:rPr>
        <w:t>5</w:t>
      </w:r>
      <w:r w:rsidRPr="00276CDA">
        <w:t>—</w:t>
      </w:r>
      <w:r w:rsidR="00645962" w:rsidRPr="00C11AD5">
        <w:rPr>
          <w:rStyle w:val="CharPartText"/>
        </w:rPr>
        <w:t>Transitional provisions</w:t>
      </w:r>
      <w:bookmarkEnd w:id="71"/>
    </w:p>
    <w:p w:rsidR="00645962" w:rsidRPr="00276CDA" w:rsidRDefault="00AF4E53" w:rsidP="00AF4E53">
      <w:pPr>
        <w:pStyle w:val="ActHead3"/>
      </w:pPr>
      <w:bookmarkStart w:id="72" w:name="_Toc97109369"/>
      <w:r w:rsidRPr="00C11AD5">
        <w:rPr>
          <w:rStyle w:val="CharDivNo"/>
        </w:rPr>
        <w:t>Division</w:t>
      </w:r>
      <w:r w:rsidR="005A407F" w:rsidRPr="00C11AD5">
        <w:rPr>
          <w:rStyle w:val="CharDivNo"/>
        </w:rPr>
        <w:t> </w:t>
      </w:r>
      <w:r w:rsidR="00645962" w:rsidRPr="00C11AD5">
        <w:rPr>
          <w:rStyle w:val="CharDivNo"/>
        </w:rPr>
        <w:t>1</w:t>
      </w:r>
      <w:r w:rsidRPr="00276CDA">
        <w:t>—</w:t>
      </w:r>
      <w:r w:rsidR="00645962" w:rsidRPr="00C11AD5">
        <w:rPr>
          <w:rStyle w:val="CharDivText"/>
        </w:rPr>
        <w:t>Amendments made by Migration Legislation Amendment Regulation</w:t>
      </w:r>
      <w:r w:rsidR="005A407F" w:rsidRPr="00C11AD5">
        <w:rPr>
          <w:rStyle w:val="CharDivText"/>
        </w:rPr>
        <w:t> </w:t>
      </w:r>
      <w:r w:rsidR="00645962" w:rsidRPr="00C11AD5">
        <w:rPr>
          <w:rStyle w:val="CharDivText"/>
        </w:rPr>
        <w:t>2012 (No.</w:t>
      </w:r>
      <w:r w:rsidR="005A407F" w:rsidRPr="00C11AD5">
        <w:rPr>
          <w:rStyle w:val="CharDivText"/>
        </w:rPr>
        <w:t> </w:t>
      </w:r>
      <w:r w:rsidR="00645962" w:rsidRPr="00C11AD5">
        <w:rPr>
          <w:rStyle w:val="CharDivText"/>
        </w:rPr>
        <w:t>4)</w:t>
      </w:r>
      <w:bookmarkEnd w:id="72"/>
    </w:p>
    <w:p w:rsidR="00645962" w:rsidRPr="00276CDA" w:rsidRDefault="00645962" w:rsidP="00AF4E53">
      <w:pPr>
        <w:pStyle w:val="ActHead5"/>
      </w:pPr>
      <w:bookmarkStart w:id="73" w:name="_Toc97109370"/>
      <w:r w:rsidRPr="00C11AD5">
        <w:rPr>
          <w:rStyle w:val="CharSectno"/>
        </w:rPr>
        <w:t>12</w:t>
      </w:r>
      <w:r w:rsidR="00AF4E53" w:rsidRPr="00276CDA">
        <w:t xml:space="preserve">  </w:t>
      </w:r>
      <w:r w:rsidRPr="00276CDA">
        <w:t>Operation of amendments</w:t>
      </w:r>
      <w:bookmarkEnd w:id="73"/>
    </w:p>
    <w:p w:rsidR="00645962" w:rsidRPr="00276CDA" w:rsidRDefault="00645962" w:rsidP="00AF4E53">
      <w:pPr>
        <w:pStyle w:val="subsection"/>
      </w:pPr>
      <w:r w:rsidRPr="00276CDA">
        <w:tab/>
      </w:r>
      <w:r w:rsidRPr="00276CDA">
        <w:tab/>
        <w:t xml:space="preserve">The amendments of these Regulations made by </w:t>
      </w:r>
      <w:r w:rsidR="00AF4E53" w:rsidRPr="00276CDA">
        <w:t>Schedule</w:t>
      </w:r>
      <w:r w:rsidR="005A407F" w:rsidRPr="00276CDA">
        <w:t> </w:t>
      </w:r>
      <w:r w:rsidRPr="00276CDA">
        <w:t xml:space="preserve">5 to the </w:t>
      </w:r>
      <w:r w:rsidRPr="00276CDA">
        <w:rPr>
          <w:i/>
        </w:rPr>
        <w:t>Migration Legislation Amendment Regulation</w:t>
      </w:r>
      <w:r w:rsidR="005A407F" w:rsidRPr="00276CDA">
        <w:rPr>
          <w:i/>
        </w:rPr>
        <w:t> </w:t>
      </w:r>
      <w:r w:rsidRPr="00276CDA">
        <w:rPr>
          <w:i/>
        </w:rPr>
        <w:t>2012 (No.</w:t>
      </w:r>
      <w:r w:rsidR="005A407F" w:rsidRPr="00276CDA">
        <w:rPr>
          <w:i/>
        </w:rPr>
        <w:t> </w:t>
      </w:r>
      <w:r w:rsidRPr="00276CDA">
        <w:rPr>
          <w:i/>
        </w:rPr>
        <w:t>4)</w:t>
      </w:r>
      <w:r w:rsidRPr="00276CDA">
        <w:t xml:space="preserve"> apply in relation to an application for a visa made on or after 24</w:t>
      </w:r>
      <w:r w:rsidR="005A407F" w:rsidRPr="00276CDA">
        <w:t> </w:t>
      </w:r>
      <w:r w:rsidRPr="00276CDA">
        <w:t>November 2012.</w:t>
      </w:r>
    </w:p>
    <w:p w:rsidR="007D6FEF" w:rsidRPr="00276CDA" w:rsidRDefault="007D6FEF" w:rsidP="00577762">
      <w:pPr>
        <w:pStyle w:val="ActHead3"/>
        <w:pageBreakBefore/>
      </w:pPr>
      <w:bookmarkStart w:id="74" w:name="_Toc97109371"/>
      <w:r w:rsidRPr="00C11AD5">
        <w:rPr>
          <w:rStyle w:val="CharDivNo"/>
        </w:rPr>
        <w:lastRenderedPageBreak/>
        <w:t>Division</w:t>
      </w:r>
      <w:r w:rsidR="005A407F" w:rsidRPr="00C11AD5">
        <w:rPr>
          <w:rStyle w:val="CharDivNo"/>
        </w:rPr>
        <w:t> </w:t>
      </w:r>
      <w:r w:rsidRPr="00C11AD5">
        <w:rPr>
          <w:rStyle w:val="CharDivNo"/>
        </w:rPr>
        <w:t>2</w:t>
      </w:r>
      <w:r w:rsidRPr="00276CDA">
        <w:t>—</w:t>
      </w:r>
      <w:r w:rsidRPr="00C11AD5">
        <w:rPr>
          <w:rStyle w:val="CharDivText"/>
        </w:rPr>
        <w:t>Amendments made by the Migration Legislation Amendment Regulation</w:t>
      </w:r>
      <w:r w:rsidR="005A407F" w:rsidRPr="00C11AD5">
        <w:rPr>
          <w:rStyle w:val="CharDivText"/>
        </w:rPr>
        <w:t> </w:t>
      </w:r>
      <w:r w:rsidRPr="00C11AD5">
        <w:rPr>
          <w:rStyle w:val="CharDivText"/>
        </w:rPr>
        <w:t>2013 (No.</w:t>
      </w:r>
      <w:r w:rsidR="005A407F" w:rsidRPr="00C11AD5">
        <w:rPr>
          <w:rStyle w:val="CharDivText"/>
        </w:rPr>
        <w:t> </w:t>
      </w:r>
      <w:r w:rsidRPr="00C11AD5">
        <w:rPr>
          <w:rStyle w:val="CharDivText"/>
        </w:rPr>
        <w:t>1)</w:t>
      </w:r>
      <w:bookmarkEnd w:id="74"/>
    </w:p>
    <w:p w:rsidR="007D6FEF" w:rsidRPr="00276CDA" w:rsidRDefault="007D6FEF" w:rsidP="007D6FEF">
      <w:pPr>
        <w:pStyle w:val="ActHead5"/>
      </w:pPr>
      <w:bookmarkStart w:id="75" w:name="_Toc97109372"/>
      <w:r w:rsidRPr="00C11AD5">
        <w:rPr>
          <w:rStyle w:val="CharSectno"/>
        </w:rPr>
        <w:t>13</w:t>
      </w:r>
      <w:r w:rsidRPr="00276CDA">
        <w:t xml:space="preserve">  Operation of amendments</w:t>
      </w:r>
      <w:bookmarkEnd w:id="75"/>
    </w:p>
    <w:p w:rsidR="007D6FEF" w:rsidRPr="00276CDA" w:rsidRDefault="007D6FEF" w:rsidP="007D6FEF">
      <w:pPr>
        <w:pStyle w:val="subsection"/>
      </w:pPr>
      <w:r w:rsidRPr="00276CDA">
        <w:tab/>
      </w:r>
      <w:r w:rsidRPr="00276CDA">
        <w:tab/>
        <w:t>The amendments of these Regulations made by Schedule</w:t>
      </w:r>
      <w:r w:rsidR="005A407F" w:rsidRPr="00276CDA">
        <w:t> </w:t>
      </w:r>
      <w:r w:rsidRPr="00276CDA">
        <w:t xml:space="preserve">5 to the </w:t>
      </w:r>
      <w:r w:rsidRPr="00276CDA">
        <w:rPr>
          <w:i/>
        </w:rPr>
        <w:t>Migration Legislation Amendment Regulation</w:t>
      </w:r>
      <w:r w:rsidR="005A407F" w:rsidRPr="00276CDA">
        <w:rPr>
          <w:i/>
        </w:rPr>
        <w:t> </w:t>
      </w:r>
      <w:r w:rsidRPr="00276CDA">
        <w:rPr>
          <w:i/>
        </w:rPr>
        <w:t>2013 (No.</w:t>
      </w:r>
      <w:r w:rsidR="005A407F" w:rsidRPr="00276CDA">
        <w:rPr>
          <w:i/>
        </w:rPr>
        <w:t> </w:t>
      </w:r>
      <w:r w:rsidRPr="00276CDA">
        <w:rPr>
          <w:i/>
        </w:rPr>
        <w:t>1)</w:t>
      </w:r>
      <w:r w:rsidRPr="00276CDA">
        <w:t xml:space="preserve"> apply in relation to an application for repeat registration made on or after 23</w:t>
      </w:r>
      <w:r w:rsidR="005A407F" w:rsidRPr="00276CDA">
        <w:t> </w:t>
      </w:r>
      <w:r w:rsidRPr="00276CDA">
        <w:t>March 2013.</w:t>
      </w:r>
    </w:p>
    <w:p w:rsidR="000928AA" w:rsidRPr="00276CDA" w:rsidRDefault="000928AA" w:rsidP="00356679">
      <w:pPr>
        <w:pStyle w:val="ActHead3"/>
        <w:pageBreakBefore/>
      </w:pPr>
      <w:bookmarkStart w:id="76" w:name="_Toc97109373"/>
      <w:r w:rsidRPr="00C11AD5">
        <w:rPr>
          <w:rStyle w:val="CharDivNo"/>
        </w:rPr>
        <w:lastRenderedPageBreak/>
        <w:t>Division</w:t>
      </w:r>
      <w:r w:rsidR="005A407F" w:rsidRPr="00C11AD5">
        <w:rPr>
          <w:rStyle w:val="CharDivNo"/>
        </w:rPr>
        <w:t> </w:t>
      </w:r>
      <w:r w:rsidRPr="00C11AD5">
        <w:rPr>
          <w:rStyle w:val="CharDivNo"/>
        </w:rPr>
        <w:t>3</w:t>
      </w:r>
      <w:r w:rsidRPr="00276CDA">
        <w:t>—</w:t>
      </w:r>
      <w:r w:rsidRPr="00C11AD5">
        <w:rPr>
          <w:rStyle w:val="CharDivText"/>
        </w:rPr>
        <w:t>Amendments made by the Migration Legislation Amendment Regulation</w:t>
      </w:r>
      <w:r w:rsidR="005A407F" w:rsidRPr="00C11AD5">
        <w:rPr>
          <w:rStyle w:val="CharDivText"/>
        </w:rPr>
        <w:t> </w:t>
      </w:r>
      <w:r w:rsidRPr="00C11AD5">
        <w:rPr>
          <w:rStyle w:val="CharDivText"/>
        </w:rPr>
        <w:t>2013 (No.</w:t>
      </w:r>
      <w:r w:rsidR="005A407F" w:rsidRPr="00C11AD5">
        <w:rPr>
          <w:rStyle w:val="CharDivText"/>
        </w:rPr>
        <w:t> </w:t>
      </w:r>
      <w:r w:rsidRPr="00C11AD5">
        <w:rPr>
          <w:rStyle w:val="CharDivText"/>
        </w:rPr>
        <w:t>2)</w:t>
      </w:r>
      <w:bookmarkEnd w:id="76"/>
    </w:p>
    <w:p w:rsidR="000928AA" w:rsidRPr="00276CDA" w:rsidRDefault="000928AA" w:rsidP="000928AA">
      <w:pPr>
        <w:pStyle w:val="ActHead5"/>
      </w:pPr>
      <w:bookmarkStart w:id="77" w:name="_Toc97109374"/>
      <w:r w:rsidRPr="00C11AD5">
        <w:rPr>
          <w:rStyle w:val="CharSectno"/>
        </w:rPr>
        <w:t>14</w:t>
      </w:r>
      <w:r w:rsidRPr="00276CDA">
        <w:t xml:space="preserve">  Operation of amendments</w:t>
      </w:r>
      <w:bookmarkEnd w:id="77"/>
    </w:p>
    <w:p w:rsidR="000928AA" w:rsidRPr="00276CDA" w:rsidRDefault="000928AA" w:rsidP="000928AA">
      <w:pPr>
        <w:pStyle w:val="subsection"/>
      </w:pPr>
      <w:r w:rsidRPr="00276CDA">
        <w:tab/>
      </w:r>
      <w:r w:rsidRPr="00276CDA">
        <w:tab/>
        <w:t>The amendments of these Regulations made by Schedule</w:t>
      </w:r>
      <w:r w:rsidR="005A407F" w:rsidRPr="00276CDA">
        <w:t> </w:t>
      </w:r>
      <w:r w:rsidRPr="00276CDA">
        <w:t xml:space="preserve">2 to the </w:t>
      </w:r>
      <w:r w:rsidRPr="00276CDA">
        <w:rPr>
          <w:i/>
        </w:rPr>
        <w:t>Migration Legislation Amendment Regulation</w:t>
      </w:r>
      <w:r w:rsidR="005A407F" w:rsidRPr="00276CDA">
        <w:rPr>
          <w:i/>
        </w:rPr>
        <w:t> </w:t>
      </w:r>
      <w:r w:rsidRPr="00276CDA">
        <w:rPr>
          <w:i/>
        </w:rPr>
        <w:t>2013 (No.</w:t>
      </w:r>
      <w:r w:rsidR="005A407F" w:rsidRPr="00276CDA">
        <w:rPr>
          <w:i/>
        </w:rPr>
        <w:t> </w:t>
      </w:r>
      <w:r w:rsidRPr="00276CDA">
        <w:rPr>
          <w:i/>
        </w:rPr>
        <w:t>2)</w:t>
      </w:r>
      <w:r w:rsidRPr="00276CDA">
        <w:t xml:space="preserve"> apply in relation to an application for repeat registration made on or after 1</w:t>
      </w:r>
      <w:r w:rsidR="005A407F" w:rsidRPr="00276CDA">
        <w:t> </w:t>
      </w:r>
      <w:r w:rsidRPr="00276CDA">
        <w:t>July 2013.</w:t>
      </w:r>
    </w:p>
    <w:p w:rsidR="0068368E" w:rsidRPr="00276CDA" w:rsidRDefault="0068368E" w:rsidP="00EC00A9">
      <w:pPr>
        <w:pStyle w:val="ActHead3"/>
        <w:pageBreakBefore/>
      </w:pPr>
      <w:bookmarkStart w:id="78" w:name="_Toc97109375"/>
      <w:r w:rsidRPr="00C11AD5">
        <w:rPr>
          <w:rStyle w:val="CharDivNo"/>
        </w:rPr>
        <w:lastRenderedPageBreak/>
        <w:t>Division</w:t>
      </w:r>
      <w:r w:rsidR="005A407F" w:rsidRPr="00C11AD5">
        <w:rPr>
          <w:rStyle w:val="CharDivNo"/>
        </w:rPr>
        <w:t> </w:t>
      </w:r>
      <w:r w:rsidRPr="00C11AD5">
        <w:rPr>
          <w:rStyle w:val="CharDivNo"/>
        </w:rPr>
        <w:t>4</w:t>
      </w:r>
      <w:r w:rsidRPr="00276CDA">
        <w:t>—</w:t>
      </w:r>
      <w:r w:rsidRPr="00C11AD5">
        <w:rPr>
          <w:rStyle w:val="CharDivText"/>
        </w:rPr>
        <w:t>Amendments made by the Migration Legislation Amendment (2017 Measures No.</w:t>
      </w:r>
      <w:r w:rsidR="005A407F" w:rsidRPr="00C11AD5">
        <w:rPr>
          <w:rStyle w:val="CharDivText"/>
        </w:rPr>
        <w:t> </w:t>
      </w:r>
      <w:r w:rsidRPr="00C11AD5">
        <w:rPr>
          <w:rStyle w:val="CharDivText"/>
        </w:rPr>
        <w:t xml:space="preserve">1) </w:t>
      </w:r>
      <w:r w:rsidR="00567191" w:rsidRPr="00C11AD5">
        <w:rPr>
          <w:rStyle w:val="CharDivText"/>
        </w:rPr>
        <w:t>Regulations 2</w:t>
      </w:r>
      <w:r w:rsidRPr="00C11AD5">
        <w:rPr>
          <w:rStyle w:val="CharDivText"/>
        </w:rPr>
        <w:t>017</w:t>
      </w:r>
      <w:bookmarkEnd w:id="78"/>
    </w:p>
    <w:p w:rsidR="0068368E" w:rsidRPr="00276CDA" w:rsidRDefault="0068368E" w:rsidP="0068368E">
      <w:pPr>
        <w:pStyle w:val="ActHead5"/>
      </w:pPr>
      <w:bookmarkStart w:id="79" w:name="_Toc97109376"/>
      <w:r w:rsidRPr="00C11AD5">
        <w:rPr>
          <w:rStyle w:val="CharSectno"/>
        </w:rPr>
        <w:t>15</w:t>
      </w:r>
      <w:r w:rsidRPr="00276CDA">
        <w:t xml:space="preserve">  Definitions</w:t>
      </w:r>
      <w:bookmarkEnd w:id="79"/>
    </w:p>
    <w:p w:rsidR="0068368E" w:rsidRPr="00276CDA" w:rsidRDefault="0068368E" w:rsidP="0068368E">
      <w:pPr>
        <w:pStyle w:val="subsection"/>
      </w:pPr>
      <w:r w:rsidRPr="00276CDA">
        <w:tab/>
      </w:r>
      <w:r w:rsidRPr="00276CDA">
        <w:tab/>
        <w:t>In this Division:</w:t>
      </w:r>
    </w:p>
    <w:p w:rsidR="0068368E" w:rsidRPr="00276CDA" w:rsidRDefault="0068368E" w:rsidP="0068368E">
      <w:pPr>
        <w:pStyle w:val="Definition"/>
      </w:pPr>
      <w:r w:rsidRPr="00276CDA">
        <w:rPr>
          <w:b/>
          <w:i/>
        </w:rPr>
        <w:t>amending Regulations</w:t>
      </w:r>
      <w:r w:rsidRPr="00276CDA">
        <w:t xml:space="preserve"> means the </w:t>
      </w:r>
      <w:r w:rsidRPr="00276CDA">
        <w:rPr>
          <w:i/>
        </w:rPr>
        <w:t>Migration Legislation Amendment (2017 Measures No.</w:t>
      </w:r>
      <w:r w:rsidR="005A407F" w:rsidRPr="00276CDA">
        <w:rPr>
          <w:i/>
        </w:rPr>
        <w:t> </w:t>
      </w:r>
      <w:r w:rsidRPr="00276CDA">
        <w:rPr>
          <w:i/>
        </w:rPr>
        <w:t xml:space="preserve">1) </w:t>
      </w:r>
      <w:r w:rsidR="00567191" w:rsidRPr="00276CDA">
        <w:rPr>
          <w:i/>
        </w:rPr>
        <w:t>Regulations 2</w:t>
      </w:r>
      <w:r w:rsidRPr="00276CDA">
        <w:rPr>
          <w:i/>
        </w:rPr>
        <w:t>017</w:t>
      </w:r>
      <w:r w:rsidRPr="00276CDA">
        <w:t>.</w:t>
      </w:r>
    </w:p>
    <w:p w:rsidR="00735C8C" w:rsidRPr="00276CDA" w:rsidRDefault="00735C8C" w:rsidP="00735C8C">
      <w:pPr>
        <w:pStyle w:val="Definition"/>
      </w:pPr>
      <w:r w:rsidRPr="00276CDA">
        <w:rPr>
          <w:b/>
          <w:i/>
        </w:rPr>
        <w:t>approved activity</w:t>
      </w:r>
      <w:r w:rsidRPr="00276CDA">
        <w:t xml:space="preserve"> means an approved activity within the meaning of these Regulations as in force immediately before </w:t>
      </w:r>
      <w:r w:rsidR="00C11AD5">
        <w:t>1 January</w:t>
      </w:r>
      <w:r w:rsidRPr="00276CDA">
        <w:t xml:space="preserve"> 2018.</w:t>
      </w:r>
    </w:p>
    <w:p w:rsidR="00735C8C" w:rsidRPr="00276CDA" w:rsidRDefault="00735C8C" w:rsidP="0068368E">
      <w:pPr>
        <w:pStyle w:val="Definition"/>
      </w:pPr>
      <w:r w:rsidRPr="00276CDA">
        <w:rPr>
          <w:b/>
          <w:i/>
        </w:rPr>
        <w:t>approved provider</w:t>
      </w:r>
      <w:r w:rsidRPr="00276CDA">
        <w:t xml:space="preserve"> means an approved provider within the meaning of these Regulations as in force immediately before </w:t>
      </w:r>
      <w:r w:rsidR="00C11AD5">
        <w:t>1 January</w:t>
      </w:r>
      <w:r w:rsidRPr="00276CDA">
        <w:t xml:space="preserve"> 2018.</w:t>
      </w:r>
    </w:p>
    <w:p w:rsidR="0068368E" w:rsidRPr="00276CDA" w:rsidRDefault="0068368E" w:rsidP="0068368E">
      <w:pPr>
        <w:pStyle w:val="ActHead5"/>
      </w:pPr>
      <w:bookmarkStart w:id="80" w:name="_Toc97109377"/>
      <w:r w:rsidRPr="00C11AD5">
        <w:rPr>
          <w:rStyle w:val="CharSectno"/>
        </w:rPr>
        <w:t>16</w:t>
      </w:r>
      <w:r w:rsidRPr="00276CDA">
        <w:t xml:space="preserve">  Operation of amendments of regulation</w:t>
      </w:r>
      <w:r w:rsidR="005A407F" w:rsidRPr="00276CDA">
        <w:t> </w:t>
      </w:r>
      <w:r w:rsidRPr="00276CDA">
        <w:t>3XA</w:t>
      </w:r>
      <w:bookmarkEnd w:id="80"/>
    </w:p>
    <w:p w:rsidR="0068368E" w:rsidRPr="00276CDA" w:rsidRDefault="0068368E" w:rsidP="0068368E">
      <w:pPr>
        <w:pStyle w:val="subsection"/>
      </w:pPr>
      <w:r w:rsidRPr="00276CDA">
        <w:tab/>
      </w:r>
      <w:r w:rsidRPr="00276CDA">
        <w:tab/>
        <w:t>The amendments of regulation</w:t>
      </w:r>
      <w:r w:rsidR="005A407F" w:rsidRPr="00276CDA">
        <w:t> </w:t>
      </w:r>
      <w:r w:rsidRPr="00276CDA">
        <w:t>3XA of these Regulations made by Schedule</w:t>
      </w:r>
      <w:r w:rsidR="005A407F" w:rsidRPr="00276CDA">
        <w:t> </w:t>
      </w:r>
      <w:r w:rsidRPr="00276CDA">
        <w:t>6 to the amending Regulations apply in relation to applications for repeat registration made on or after 18</w:t>
      </w:r>
      <w:r w:rsidR="005A407F" w:rsidRPr="00276CDA">
        <w:t> </w:t>
      </w:r>
      <w:r w:rsidRPr="00276CDA">
        <w:t>April 2017.</w:t>
      </w:r>
    </w:p>
    <w:p w:rsidR="0068368E" w:rsidRPr="00276CDA" w:rsidRDefault="0068368E" w:rsidP="0068368E">
      <w:pPr>
        <w:pStyle w:val="ActHead5"/>
      </w:pPr>
      <w:bookmarkStart w:id="81" w:name="_Toc97109378"/>
      <w:r w:rsidRPr="00C11AD5">
        <w:rPr>
          <w:rStyle w:val="CharSectno"/>
        </w:rPr>
        <w:t>17</w:t>
      </w:r>
      <w:r w:rsidRPr="00276CDA">
        <w:t xml:space="preserve">  Operation of amendments of Divisions</w:t>
      </w:r>
      <w:r w:rsidR="005A407F" w:rsidRPr="00276CDA">
        <w:t> </w:t>
      </w:r>
      <w:r w:rsidRPr="00276CDA">
        <w:t>2.1 and 2.2 of Part</w:t>
      </w:r>
      <w:r w:rsidR="005A407F" w:rsidRPr="00276CDA">
        <w:t> </w:t>
      </w:r>
      <w:r w:rsidRPr="00276CDA">
        <w:t>2</w:t>
      </w:r>
      <w:bookmarkEnd w:id="81"/>
    </w:p>
    <w:p w:rsidR="0068368E" w:rsidRPr="00276CDA" w:rsidRDefault="0068368E" w:rsidP="0068368E">
      <w:pPr>
        <w:pStyle w:val="subsection"/>
      </w:pPr>
      <w:r w:rsidRPr="00276CDA">
        <w:tab/>
      </w:r>
      <w:r w:rsidRPr="00276CDA">
        <w:tab/>
        <w:t>The amendments of Divisions</w:t>
      </w:r>
      <w:r w:rsidR="005A407F" w:rsidRPr="00276CDA">
        <w:t> </w:t>
      </w:r>
      <w:r w:rsidRPr="00276CDA">
        <w:t>2.1 and 2.2 of Part</w:t>
      </w:r>
      <w:r w:rsidR="005A407F" w:rsidRPr="00276CDA">
        <w:t> </w:t>
      </w:r>
      <w:r w:rsidRPr="00276CDA">
        <w:t>2 of these Regulations made by Schedule</w:t>
      </w:r>
      <w:r w:rsidR="005A407F" w:rsidRPr="00276CDA">
        <w:t> </w:t>
      </w:r>
      <w:r w:rsidRPr="00276CDA">
        <w:t>5 to the amending Regulations apply in relation to assistance given, and representations made, on or after 18</w:t>
      </w:r>
      <w:r w:rsidR="005A407F" w:rsidRPr="00276CDA">
        <w:t> </w:t>
      </w:r>
      <w:r w:rsidRPr="00276CDA">
        <w:t>April 2017.</w:t>
      </w:r>
    </w:p>
    <w:p w:rsidR="0068368E" w:rsidRPr="00276CDA" w:rsidRDefault="0068368E" w:rsidP="0068368E">
      <w:pPr>
        <w:pStyle w:val="ActHead5"/>
      </w:pPr>
      <w:bookmarkStart w:id="82" w:name="_Toc97109379"/>
      <w:r w:rsidRPr="00C11AD5">
        <w:rPr>
          <w:rStyle w:val="CharSectno"/>
        </w:rPr>
        <w:t>18</w:t>
      </w:r>
      <w:r w:rsidRPr="00276CDA">
        <w:t xml:space="preserve">  Operation of amendment of clause</w:t>
      </w:r>
      <w:r w:rsidR="005A407F" w:rsidRPr="00276CDA">
        <w:t> </w:t>
      </w:r>
      <w:r w:rsidRPr="00276CDA">
        <w:t>2.1A of Code of Conduct</w:t>
      </w:r>
      <w:bookmarkEnd w:id="82"/>
    </w:p>
    <w:p w:rsidR="0068368E" w:rsidRPr="00276CDA" w:rsidRDefault="0068368E" w:rsidP="0068368E">
      <w:pPr>
        <w:pStyle w:val="subsection"/>
      </w:pPr>
      <w:r w:rsidRPr="00276CDA">
        <w:tab/>
      </w:r>
      <w:r w:rsidRPr="00276CDA">
        <w:tab/>
        <w:t>The amendment of clause</w:t>
      </w:r>
      <w:r w:rsidR="005A407F" w:rsidRPr="00276CDA">
        <w:t> </w:t>
      </w:r>
      <w:r w:rsidRPr="00276CDA">
        <w:t>2.1A of Schedule</w:t>
      </w:r>
      <w:r w:rsidR="005A407F" w:rsidRPr="00276CDA">
        <w:t> </w:t>
      </w:r>
      <w:r w:rsidRPr="00276CDA">
        <w:t>2 to these Regulations made by Schedule</w:t>
      </w:r>
      <w:r w:rsidR="005A407F" w:rsidRPr="00276CDA">
        <w:t> </w:t>
      </w:r>
      <w:r w:rsidRPr="00276CDA">
        <w:t>5 to the amending Regulations applies in relation to accepting a person as a client on or after 18</w:t>
      </w:r>
      <w:r w:rsidR="005A407F" w:rsidRPr="00276CDA">
        <w:t> </w:t>
      </w:r>
      <w:r w:rsidRPr="00276CDA">
        <w:t>April 2017.</w:t>
      </w:r>
    </w:p>
    <w:p w:rsidR="0068368E" w:rsidRPr="00276CDA" w:rsidRDefault="0068368E" w:rsidP="0068368E">
      <w:pPr>
        <w:pStyle w:val="ActHead5"/>
      </w:pPr>
      <w:bookmarkStart w:id="83" w:name="_Toc97109380"/>
      <w:r w:rsidRPr="00C11AD5">
        <w:rPr>
          <w:rStyle w:val="CharSectno"/>
        </w:rPr>
        <w:t>19</w:t>
      </w:r>
      <w:r w:rsidRPr="00276CDA">
        <w:t xml:space="preserve">  Operation of clauses</w:t>
      </w:r>
      <w:r w:rsidR="005A407F" w:rsidRPr="00276CDA">
        <w:t> </w:t>
      </w:r>
      <w:r w:rsidRPr="00276CDA">
        <w:t>8.3A and 8.3B of Code of Conduct</w:t>
      </w:r>
      <w:bookmarkEnd w:id="83"/>
    </w:p>
    <w:p w:rsidR="0068368E" w:rsidRPr="00276CDA" w:rsidRDefault="0068368E" w:rsidP="0068368E">
      <w:pPr>
        <w:pStyle w:val="subsection"/>
      </w:pPr>
      <w:r w:rsidRPr="00276CDA">
        <w:tab/>
        <w:t>(1)</w:t>
      </w:r>
      <w:r w:rsidRPr="00276CDA">
        <w:tab/>
        <w:t>Clause</w:t>
      </w:r>
      <w:r w:rsidR="005A407F" w:rsidRPr="00276CDA">
        <w:t> </w:t>
      </w:r>
      <w:r w:rsidRPr="00276CDA">
        <w:t>8.3A of Schedule</w:t>
      </w:r>
      <w:r w:rsidR="005A407F" w:rsidRPr="00276CDA">
        <w:t> </w:t>
      </w:r>
      <w:r w:rsidRPr="00276CDA">
        <w:t>2 to these Regulations, as inserted by Schedule</w:t>
      </w:r>
      <w:r w:rsidR="005A407F" w:rsidRPr="00276CDA">
        <w:t> </w:t>
      </w:r>
      <w:r w:rsidRPr="00276CDA">
        <w:t>5 to the amending Regulations, applies in relation to assistance given on or after 18</w:t>
      </w:r>
      <w:r w:rsidR="005A407F" w:rsidRPr="00276CDA">
        <w:t> </w:t>
      </w:r>
      <w:r w:rsidRPr="00276CDA">
        <w:t>April 2017.</w:t>
      </w:r>
    </w:p>
    <w:p w:rsidR="0068368E" w:rsidRPr="00276CDA" w:rsidRDefault="0068368E" w:rsidP="0068368E">
      <w:pPr>
        <w:pStyle w:val="subsection"/>
      </w:pPr>
      <w:r w:rsidRPr="00276CDA">
        <w:tab/>
        <w:t>(2)</w:t>
      </w:r>
      <w:r w:rsidRPr="00276CDA">
        <w:tab/>
        <w:t>Clause</w:t>
      </w:r>
      <w:r w:rsidR="005A407F" w:rsidRPr="00276CDA">
        <w:t> </w:t>
      </w:r>
      <w:r w:rsidRPr="00276CDA">
        <w:t>8.3B of Schedule</w:t>
      </w:r>
      <w:r w:rsidR="005A407F" w:rsidRPr="00276CDA">
        <w:t> </w:t>
      </w:r>
      <w:r w:rsidRPr="00276CDA">
        <w:t>2 to these Regulations, as inserted by Schedule</w:t>
      </w:r>
      <w:r w:rsidR="005A407F" w:rsidRPr="00276CDA">
        <w:t> </w:t>
      </w:r>
      <w:r w:rsidRPr="00276CDA">
        <w:t>5 to the amending Regulations, applies in relation to representations made on or after 18</w:t>
      </w:r>
      <w:r w:rsidR="005A407F" w:rsidRPr="00276CDA">
        <w:t> </w:t>
      </w:r>
      <w:r w:rsidRPr="00276CDA">
        <w:t>April 2017.</w:t>
      </w:r>
    </w:p>
    <w:p w:rsidR="00735C8C" w:rsidRPr="00276CDA" w:rsidRDefault="00735C8C" w:rsidP="00735C8C">
      <w:pPr>
        <w:pStyle w:val="ActHead5"/>
      </w:pPr>
      <w:bookmarkStart w:id="84" w:name="_Toc97109381"/>
      <w:r w:rsidRPr="00C11AD5">
        <w:rPr>
          <w:rStyle w:val="CharSectno"/>
        </w:rPr>
        <w:t>20</w:t>
      </w:r>
      <w:r w:rsidRPr="00276CDA">
        <w:t xml:space="preserve">  Transition from approved activities to CPD activities</w:t>
      </w:r>
      <w:bookmarkEnd w:id="84"/>
    </w:p>
    <w:p w:rsidR="00735C8C" w:rsidRPr="00276CDA" w:rsidRDefault="00735C8C" w:rsidP="00735C8C">
      <w:pPr>
        <w:pStyle w:val="subsection"/>
      </w:pPr>
      <w:r w:rsidRPr="00276CDA">
        <w:tab/>
        <w:t>(1)</w:t>
      </w:r>
      <w:r w:rsidRPr="00276CDA">
        <w:tab/>
        <w:t xml:space="preserve">A person who provides an approved activity must ensure that registered migration agents who commence the activity are able to complete it before </w:t>
      </w:r>
      <w:r w:rsidR="00C11AD5">
        <w:t>1 January</w:t>
      </w:r>
      <w:r w:rsidRPr="00276CDA">
        <w:t xml:space="preserve"> 2018.</w:t>
      </w:r>
    </w:p>
    <w:p w:rsidR="00735C8C" w:rsidRPr="00276CDA" w:rsidRDefault="00735C8C" w:rsidP="00735C8C">
      <w:pPr>
        <w:pStyle w:val="subsection"/>
      </w:pPr>
      <w:r w:rsidRPr="00276CDA">
        <w:lastRenderedPageBreak/>
        <w:tab/>
        <w:t>(2)</w:t>
      </w:r>
      <w:r w:rsidRPr="00276CDA">
        <w:tab/>
        <w:t xml:space="preserve">In working out on or after </w:t>
      </w:r>
      <w:r w:rsidR="00C11AD5">
        <w:t>1 January</w:t>
      </w:r>
      <w:r w:rsidRPr="00276CDA">
        <w:t xml:space="preserve"> 2018 whether an applicant has met the requirements in subregulation</w:t>
      </w:r>
      <w:r w:rsidR="005A407F" w:rsidRPr="00276CDA">
        <w:t> </w:t>
      </w:r>
      <w:r w:rsidRPr="00276CDA">
        <w:t>6(1) as amended by Part</w:t>
      </w:r>
      <w:r w:rsidR="005A407F" w:rsidRPr="00276CDA">
        <w:t> </w:t>
      </w:r>
      <w:r w:rsidRPr="00276CDA">
        <w:t>2 of Schedule</w:t>
      </w:r>
      <w:r w:rsidR="005A407F" w:rsidRPr="00276CDA">
        <w:t> </w:t>
      </w:r>
      <w:r w:rsidRPr="00276CDA">
        <w:t xml:space="preserve">4 to the amending Regulations, points for an approved activity completed by the applicant before </w:t>
      </w:r>
      <w:r w:rsidR="00C11AD5">
        <w:t>1 January</w:t>
      </w:r>
      <w:r w:rsidRPr="00276CDA">
        <w:t xml:space="preserve"> 2018, and not counted for the purposes of deciding any previous application, may be counted.</w:t>
      </w:r>
    </w:p>
    <w:p w:rsidR="00735C8C" w:rsidRPr="00276CDA" w:rsidRDefault="00735C8C" w:rsidP="00735C8C">
      <w:pPr>
        <w:pStyle w:val="subsection"/>
      </w:pPr>
      <w:r w:rsidRPr="00276CDA">
        <w:tab/>
        <w:t>(3)</w:t>
      </w:r>
      <w:r w:rsidRPr="00276CDA">
        <w:tab/>
        <w:t xml:space="preserve">A person who is approved as a CPD provider must not conduct CPD activities before </w:t>
      </w:r>
      <w:r w:rsidR="00C11AD5">
        <w:t>1 January</w:t>
      </w:r>
      <w:r w:rsidRPr="00276CDA">
        <w:t xml:space="preserve"> 2018.</w:t>
      </w:r>
    </w:p>
    <w:p w:rsidR="00735C8C" w:rsidRPr="00276CDA" w:rsidRDefault="00735C8C" w:rsidP="00735C8C">
      <w:pPr>
        <w:pStyle w:val="subsection"/>
      </w:pPr>
      <w:r w:rsidRPr="00276CDA">
        <w:tab/>
        <w:t>(4)</w:t>
      </w:r>
      <w:r w:rsidRPr="00276CDA">
        <w:tab/>
        <w:t>The amendments of regulation</w:t>
      </w:r>
      <w:r w:rsidR="005A407F" w:rsidRPr="00276CDA">
        <w:t> </w:t>
      </w:r>
      <w:r w:rsidRPr="00276CDA">
        <w:t>6 made by Part</w:t>
      </w:r>
      <w:r w:rsidR="005A407F" w:rsidRPr="00276CDA">
        <w:t> </w:t>
      </w:r>
      <w:r w:rsidRPr="00276CDA">
        <w:t>2 of Schedule</w:t>
      </w:r>
      <w:r w:rsidR="005A407F" w:rsidRPr="00276CDA">
        <w:t> </w:t>
      </w:r>
      <w:r w:rsidRPr="00276CDA">
        <w:t xml:space="preserve">4 to the amending Regulations apply in relation to CPD activities conducted on or after </w:t>
      </w:r>
      <w:r w:rsidR="00C11AD5">
        <w:t>1 January</w:t>
      </w:r>
      <w:r w:rsidRPr="00276CDA">
        <w:t xml:space="preserve"> 2018.</w:t>
      </w:r>
    </w:p>
    <w:p w:rsidR="00735C8C" w:rsidRPr="00276CDA" w:rsidRDefault="00735C8C" w:rsidP="00735C8C">
      <w:pPr>
        <w:pStyle w:val="ActHead5"/>
      </w:pPr>
      <w:bookmarkStart w:id="85" w:name="_Toc97109382"/>
      <w:r w:rsidRPr="00C11AD5">
        <w:rPr>
          <w:rStyle w:val="CharSectno"/>
        </w:rPr>
        <w:t>21</w:t>
      </w:r>
      <w:r w:rsidRPr="00276CDA">
        <w:t xml:space="preserve">  Transition from approved providers to CPD providers</w:t>
      </w:r>
      <w:bookmarkEnd w:id="85"/>
    </w:p>
    <w:p w:rsidR="00735C8C" w:rsidRPr="00276CDA" w:rsidRDefault="00735C8C" w:rsidP="00735C8C">
      <w:pPr>
        <w:pStyle w:val="subsection"/>
      </w:pPr>
      <w:r w:rsidRPr="00276CDA">
        <w:tab/>
      </w:r>
      <w:r w:rsidRPr="00276CDA">
        <w:tab/>
        <w:t>To avoid doubt, a person (including a person who is or was an approved provider) is not a CPD provider for the purposes of these Regulations unless the person is approved as a CPD provider under Part</w:t>
      </w:r>
      <w:r w:rsidR="005A407F" w:rsidRPr="00276CDA">
        <w:t> </w:t>
      </w:r>
      <w:r w:rsidRPr="00276CDA">
        <w:t>3C of these Regulations on or after 1</w:t>
      </w:r>
      <w:r w:rsidR="005A407F" w:rsidRPr="00276CDA">
        <w:t> </w:t>
      </w:r>
      <w:r w:rsidRPr="00276CDA">
        <w:t>October 2017 and the approval is in effect.</w:t>
      </w:r>
    </w:p>
    <w:p w:rsidR="00735C8C" w:rsidRPr="00276CDA" w:rsidRDefault="00735C8C" w:rsidP="00735C8C">
      <w:pPr>
        <w:pStyle w:val="ActHead5"/>
      </w:pPr>
      <w:bookmarkStart w:id="86" w:name="_Toc97109383"/>
      <w:r w:rsidRPr="00C11AD5">
        <w:rPr>
          <w:rStyle w:val="CharSectno"/>
        </w:rPr>
        <w:t>22</w:t>
      </w:r>
      <w:r w:rsidRPr="00276CDA">
        <w:t xml:space="preserve">  Approval as CPD provider before </w:t>
      </w:r>
      <w:r w:rsidR="00C11AD5">
        <w:t>1 January</w:t>
      </w:r>
      <w:r w:rsidRPr="00276CDA">
        <w:t xml:space="preserve"> 2018</w:t>
      </w:r>
      <w:bookmarkEnd w:id="86"/>
    </w:p>
    <w:p w:rsidR="00735C8C" w:rsidRPr="00276CDA" w:rsidRDefault="00735C8C" w:rsidP="0068368E">
      <w:pPr>
        <w:pStyle w:val="subsection"/>
      </w:pPr>
      <w:r w:rsidRPr="00276CDA">
        <w:tab/>
      </w:r>
      <w:r w:rsidRPr="00276CDA">
        <w:tab/>
        <w:t>Despite subregulation</w:t>
      </w:r>
      <w:r w:rsidR="005A407F" w:rsidRPr="00276CDA">
        <w:t> </w:t>
      </w:r>
      <w:r w:rsidRPr="00276CDA">
        <w:t xml:space="preserve">9R(1), any approval of a person as a CPD provider before </w:t>
      </w:r>
      <w:r w:rsidR="00C11AD5">
        <w:t>1 January</w:t>
      </w:r>
      <w:r w:rsidRPr="00276CDA">
        <w:t xml:space="preserve"> 2018 takes effect on </w:t>
      </w:r>
      <w:r w:rsidR="00C11AD5">
        <w:t>1 January</w:t>
      </w:r>
      <w:r w:rsidRPr="00276CDA">
        <w:t xml:space="preserve"> 2018.</w:t>
      </w:r>
    </w:p>
    <w:p w:rsidR="00CD190D" w:rsidRPr="00276CDA" w:rsidRDefault="00664CFF" w:rsidP="00CD190D">
      <w:pPr>
        <w:pStyle w:val="ActHead3"/>
        <w:pageBreakBefore/>
      </w:pPr>
      <w:bookmarkStart w:id="87" w:name="_Toc97109384"/>
      <w:r w:rsidRPr="00C11AD5">
        <w:rPr>
          <w:rStyle w:val="CharDivNo"/>
        </w:rPr>
        <w:lastRenderedPageBreak/>
        <w:t>Division 5</w:t>
      </w:r>
      <w:r w:rsidR="00CD190D" w:rsidRPr="00276CDA">
        <w:t>—</w:t>
      </w:r>
      <w:r w:rsidR="00CD190D" w:rsidRPr="00C11AD5">
        <w:rPr>
          <w:rStyle w:val="CharDivText"/>
        </w:rPr>
        <w:t xml:space="preserve">Amendments made by the Migration Agents Amendment (CPD Requirements) </w:t>
      </w:r>
      <w:r w:rsidR="00567191" w:rsidRPr="00C11AD5">
        <w:rPr>
          <w:rStyle w:val="CharDivText"/>
        </w:rPr>
        <w:t>Regulations 2</w:t>
      </w:r>
      <w:r w:rsidR="00CD190D" w:rsidRPr="00C11AD5">
        <w:rPr>
          <w:rStyle w:val="CharDivText"/>
        </w:rPr>
        <w:t>019</w:t>
      </w:r>
      <w:bookmarkEnd w:id="87"/>
    </w:p>
    <w:p w:rsidR="00CD190D" w:rsidRPr="00276CDA" w:rsidRDefault="00CD190D" w:rsidP="00CD190D">
      <w:pPr>
        <w:pStyle w:val="ActHead5"/>
      </w:pPr>
      <w:bookmarkStart w:id="88" w:name="_Toc97109385"/>
      <w:r w:rsidRPr="00C11AD5">
        <w:rPr>
          <w:rStyle w:val="CharSectno"/>
        </w:rPr>
        <w:t>23</w:t>
      </w:r>
      <w:r w:rsidRPr="00276CDA">
        <w:t xml:space="preserve">  Operation of amendments</w:t>
      </w:r>
      <w:bookmarkEnd w:id="88"/>
    </w:p>
    <w:p w:rsidR="00CD190D" w:rsidRPr="00276CDA" w:rsidRDefault="00CD190D" w:rsidP="00CD190D">
      <w:pPr>
        <w:pStyle w:val="subsection"/>
      </w:pPr>
      <w:r w:rsidRPr="00276CDA">
        <w:tab/>
      </w:r>
      <w:r w:rsidRPr="00276CDA">
        <w:tab/>
        <w:t xml:space="preserve">Regulation 6A of these Regulations, inserted by the </w:t>
      </w:r>
      <w:r w:rsidRPr="00276CDA">
        <w:rPr>
          <w:i/>
        </w:rPr>
        <w:t xml:space="preserve">Migration Agents Amendment (CPD Requirements) </w:t>
      </w:r>
      <w:r w:rsidR="00567191" w:rsidRPr="00276CDA">
        <w:rPr>
          <w:i/>
        </w:rPr>
        <w:t>Regulations 2</w:t>
      </w:r>
      <w:r w:rsidRPr="00276CDA">
        <w:rPr>
          <w:i/>
        </w:rPr>
        <w:t>019</w:t>
      </w:r>
      <w:r w:rsidRPr="00276CDA">
        <w:t xml:space="preserve"> (the </w:t>
      </w:r>
      <w:r w:rsidRPr="00276CDA">
        <w:rPr>
          <w:b/>
          <w:i/>
        </w:rPr>
        <w:t>amending Regulations</w:t>
      </w:r>
      <w:r w:rsidRPr="00276CDA">
        <w:t>), applies in relation to the following applications for repeat registration:</w:t>
      </w:r>
    </w:p>
    <w:p w:rsidR="00CD190D" w:rsidRPr="00276CDA" w:rsidRDefault="00CD190D" w:rsidP="00CD190D">
      <w:pPr>
        <w:pStyle w:val="paragraph"/>
      </w:pPr>
      <w:r w:rsidRPr="00276CDA">
        <w:tab/>
        <w:t>(a)</w:t>
      </w:r>
      <w:r w:rsidRPr="00276CDA">
        <w:tab/>
        <w:t>an application made before the commencement of the amending Regulations, if no decision had been made in relation to the application immediately before that commencement;</w:t>
      </w:r>
    </w:p>
    <w:p w:rsidR="00CD190D" w:rsidRPr="00276CDA" w:rsidRDefault="00CD190D" w:rsidP="00CD190D">
      <w:pPr>
        <w:pStyle w:val="paragraph"/>
      </w:pPr>
      <w:r w:rsidRPr="00276CDA">
        <w:tab/>
        <w:t>(b)</w:t>
      </w:r>
      <w:r w:rsidRPr="00276CDA">
        <w:tab/>
        <w:t>an application made on or after the commencement of the amending Regulations.</w:t>
      </w:r>
    </w:p>
    <w:p w:rsidR="009042E1" w:rsidRPr="00276CDA" w:rsidRDefault="009042E1" w:rsidP="00BD6F86">
      <w:pPr>
        <w:pStyle w:val="ActHead3"/>
        <w:pageBreakBefore/>
      </w:pPr>
      <w:bookmarkStart w:id="89" w:name="_Toc97109386"/>
      <w:r w:rsidRPr="00C11AD5">
        <w:rPr>
          <w:rStyle w:val="CharDivNo"/>
        </w:rPr>
        <w:lastRenderedPageBreak/>
        <w:t>Division 6</w:t>
      </w:r>
      <w:r w:rsidRPr="00276CDA">
        <w:t>—</w:t>
      </w:r>
      <w:r w:rsidRPr="00C11AD5">
        <w:rPr>
          <w:rStyle w:val="CharDivText"/>
        </w:rPr>
        <w:t xml:space="preserve">Amendments made by the Migration Agents Amendment (Regulation of Migration Agents) </w:t>
      </w:r>
      <w:r w:rsidR="00567191" w:rsidRPr="00C11AD5">
        <w:rPr>
          <w:rStyle w:val="CharDivText"/>
        </w:rPr>
        <w:t>Regulations 2</w:t>
      </w:r>
      <w:r w:rsidRPr="00C11AD5">
        <w:rPr>
          <w:rStyle w:val="CharDivText"/>
        </w:rPr>
        <w:t>020</w:t>
      </w:r>
      <w:bookmarkEnd w:id="89"/>
    </w:p>
    <w:p w:rsidR="009042E1" w:rsidRPr="00276CDA" w:rsidRDefault="009042E1" w:rsidP="009042E1">
      <w:pPr>
        <w:pStyle w:val="ActHead5"/>
      </w:pPr>
      <w:bookmarkStart w:id="90" w:name="_Toc97109387"/>
      <w:r w:rsidRPr="00C11AD5">
        <w:rPr>
          <w:rStyle w:val="CharSectno"/>
        </w:rPr>
        <w:t>24</w:t>
      </w:r>
      <w:r w:rsidRPr="00276CDA">
        <w:t xml:space="preserve">  Definitions</w:t>
      </w:r>
      <w:bookmarkEnd w:id="90"/>
    </w:p>
    <w:p w:rsidR="009042E1" w:rsidRPr="00276CDA" w:rsidRDefault="009042E1" w:rsidP="009042E1">
      <w:pPr>
        <w:pStyle w:val="subsection"/>
      </w:pPr>
      <w:r w:rsidRPr="00276CDA">
        <w:tab/>
      </w:r>
      <w:r w:rsidRPr="00276CDA">
        <w:tab/>
        <w:t>In this Division:</w:t>
      </w:r>
    </w:p>
    <w:p w:rsidR="009042E1" w:rsidRPr="00276CDA" w:rsidRDefault="009042E1" w:rsidP="009042E1">
      <w:pPr>
        <w:pStyle w:val="Definition"/>
      </w:pPr>
      <w:r w:rsidRPr="00276CDA">
        <w:rPr>
          <w:b/>
          <w:i/>
        </w:rPr>
        <w:t>amending Regulations</w:t>
      </w:r>
      <w:r w:rsidRPr="00276CDA">
        <w:t xml:space="preserve"> means the </w:t>
      </w:r>
      <w:r w:rsidRPr="00276CDA">
        <w:rPr>
          <w:i/>
        </w:rPr>
        <w:t xml:space="preserve">Migration Agents Amendment (Regulation of Migration Agents) </w:t>
      </w:r>
      <w:r w:rsidR="00567191" w:rsidRPr="00276CDA">
        <w:rPr>
          <w:i/>
        </w:rPr>
        <w:t>Regulations 2</w:t>
      </w:r>
      <w:r w:rsidRPr="00276CDA">
        <w:rPr>
          <w:i/>
        </w:rPr>
        <w:t>020</w:t>
      </w:r>
      <w:r w:rsidRPr="00276CDA">
        <w:t>.</w:t>
      </w:r>
    </w:p>
    <w:p w:rsidR="009042E1" w:rsidRPr="00276CDA" w:rsidRDefault="009042E1" w:rsidP="009042E1">
      <w:pPr>
        <w:pStyle w:val="ActHead5"/>
      </w:pPr>
      <w:bookmarkStart w:id="91" w:name="_Toc97109388"/>
      <w:r w:rsidRPr="00C11AD5">
        <w:rPr>
          <w:rStyle w:val="CharSectno"/>
        </w:rPr>
        <w:t>25</w:t>
      </w:r>
      <w:r w:rsidRPr="00276CDA">
        <w:t xml:space="preserve">  Operation of amendments relating to registration of migration agents—general</w:t>
      </w:r>
      <w:bookmarkEnd w:id="91"/>
    </w:p>
    <w:p w:rsidR="009042E1" w:rsidRPr="00276CDA" w:rsidRDefault="009042E1" w:rsidP="009042E1">
      <w:pPr>
        <w:pStyle w:val="subsection"/>
      </w:pPr>
      <w:r w:rsidRPr="00276CDA">
        <w:tab/>
      </w:r>
      <w:r w:rsidRPr="00276CDA">
        <w:tab/>
        <w:t>The amendments of these Regulations made by Part 2 of Schedule 1 to the amending Regulations apply in relation to a registration application made on or after the commencement of that Part.</w:t>
      </w:r>
    </w:p>
    <w:p w:rsidR="004E7E32" w:rsidRPr="00276CDA" w:rsidRDefault="004E7E32" w:rsidP="00015C12">
      <w:pPr>
        <w:sectPr w:rsidR="004E7E32" w:rsidRPr="00276CDA" w:rsidSect="00435F70">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AF4E53" w:rsidRPr="00276CDA" w:rsidRDefault="00AF4E53" w:rsidP="00404397">
      <w:pPr>
        <w:pStyle w:val="ENotesHeading1"/>
        <w:pageBreakBefore/>
        <w:outlineLvl w:val="9"/>
      </w:pPr>
      <w:bookmarkStart w:id="92" w:name="f_Check_Lines_above"/>
      <w:bookmarkStart w:id="93" w:name="opcCurrentPosition"/>
      <w:bookmarkStart w:id="94" w:name="_Toc97109389"/>
      <w:bookmarkEnd w:id="92"/>
      <w:bookmarkEnd w:id="93"/>
      <w:r w:rsidRPr="00276CDA">
        <w:lastRenderedPageBreak/>
        <w:t>Endnotes</w:t>
      </w:r>
      <w:bookmarkEnd w:id="94"/>
    </w:p>
    <w:p w:rsidR="0068368E" w:rsidRPr="00276CDA" w:rsidRDefault="0068368E" w:rsidP="0068368E">
      <w:pPr>
        <w:pStyle w:val="ENotesHeading2"/>
        <w:spacing w:line="240" w:lineRule="auto"/>
        <w:outlineLvl w:val="9"/>
      </w:pPr>
      <w:bookmarkStart w:id="95" w:name="_Toc97109390"/>
      <w:r w:rsidRPr="00276CDA">
        <w:t>Endnote 1—About the endnotes</w:t>
      </w:r>
      <w:bookmarkEnd w:id="95"/>
    </w:p>
    <w:p w:rsidR="0068368E" w:rsidRPr="00276CDA" w:rsidRDefault="0068368E" w:rsidP="0068368E">
      <w:pPr>
        <w:spacing w:after="120"/>
      </w:pPr>
      <w:r w:rsidRPr="00276CDA">
        <w:t>The endnotes provide information about this compilation and the compiled law.</w:t>
      </w:r>
    </w:p>
    <w:p w:rsidR="0068368E" w:rsidRPr="00276CDA" w:rsidRDefault="0068368E" w:rsidP="0068368E">
      <w:pPr>
        <w:spacing w:after="120"/>
      </w:pPr>
      <w:r w:rsidRPr="00276CDA">
        <w:t>The following endnotes are included in every compilation:</w:t>
      </w:r>
    </w:p>
    <w:p w:rsidR="0068368E" w:rsidRPr="00276CDA" w:rsidRDefault="0068368E" w:rsidP="0068368E">
      <w:r w:rsidRPr="00276CDA">
        <w:t>Endnote 1—About the endnotes</w:t>
      </w:r>
    </w:p>
    <w:p w:rsidR="0068368E" w:rsidRPr="00276CDA" w:rsidRDefault="0068368E" w:rsidP="0068368E">
      <w:r w:rsidRPr="00276CDA">
        <w:t>Endnote 2—Abbreviation key</w:t>
      </w:r>
    </w:p>
    <w:p w:rsidR="0068368E" w:rsidRPr="00276CDA" w:rsidRDefault="0068368E" w:rsidP="0068368E">
      <w:r w:rsidRPr="00276CDA">
        <w:t>Endnote 3—Legislation history</w:t>
      </w:r>
    </w:p>
    <w:p w:rsidR="0068368E" w:rsidRPr="00276CDA" w:rsidRDefault="0068368E" w:rsidP="0068368E">
      <w:pPr>
        <w:spacing w:after="120"/>
      </w:pPr>
      <w:r w:rsidRPr="00276CDA">
        <w:t>Endnote 4—Amendment history</w:t>
      </w:r>
    </w:p>
    <w:p w:rsidR="0068368E" w:rsidRPr="00276CDA" w:rsidRDefault="0068368E" w:rsidP="0068368E">
      <w:r w:rsidRPr="00276CDA">
        <w:rPr>
          <w:b/>
        </w:rPr>
        <w:t>Abbreviation key—Endnote 2</w:t>
      </w:r>
    </w:p>
    <w:p w:rsidR="0068368E" w:rsidRPr="00276CDA" w:rsidRDefault="0068368E" w:rsidP="0068368E">
      <w:pPr>
        <w:spacing w:after="120"/>
      </w:pPr>
      <w:r w:rsidRPr="00276CDA">
        <w:t>The abbreviation key sets out abbreviations that may be used in the endnotes.</w:t>
      </w:r>
    </w:p>
    <w:p w:rsidR="0068368E" w:rsidRPr="00276CDA" w:rsidRDefault="0068368E" w:rsidP="0068368E">
      <w:pPr>
        <w:rPr>
          <w:b/>
        </w:rPr>
      </w:pPr>
      <w:r w:rsidRPr="00276CDA">
        <w:rPr>
          <w:b/>
        </w:rPr>
        <w:t>Legislation history and amendment history—Endnotes 3 and 4</w:t>
      </w:r>
    </w:p>
    <w:p w:rsidR="0068368E" w:rsidRPr="00276CDA" w:rsidRDefault="0068368E" w:rsidP="0068368E">
      <w:pPr>
        <w:spacing w:after="120"/>
      </w:pPr>
      <w:r w:rsidRPr="00276CDA">
        <w:t>Amending laws are annotated in the legislation history and amendment history.</w:t>
      </w:r>
    </w:p>
    <w:p w:rsidR="0068368E" w:rsidRPr="00276CDA" w:rsidRDefault="0068368E" w:rsidP="0068368E">
      <w:pPr>
        <w:spacing w:after="120"/>
      </w:pPr>
      <w:r w:rsidRPr="00276CD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8368E" w:rsidRPr="00276CDA" w:rsidRDefault="0068368E" w:rsidP="0068368E">
      <w:pPr>
        <w:spacing w:after="120"/>
      </w:pPr>
      <w:r w:rsidRPr="00276CD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8368E" w:rsidRPr="00276CDA" w:rsidRDefault="0068368E" w:rsidP="0068368E">
      <w:pPr>
        <w:rPr>
          <w:b/>
        </w:rPr>
      </w:pPr>
      <w:r w:rsidRPr="00276CDA">
        <w:rPr>
          <w:b/>
        </w:rPr>
        <w:t>Editorial changes</w:t>
      </w:r>
    </w:p>
    <w:p w:rsidR="0068368E" w:rsidRPr="00276CDA" w:rsidRDefault="0068368E" w:rsidP="0068368E">
      <w:pPr>
        <w:spacing w:after="120"/>
      </w:pPr>
      <w:r w:rsidRPr="00276CDA">
        <w:t xml:space="preserve">The </w:t>
      </w:r>
      <w:r w:rsidRPr="00276CDA">
        <w:rPr>
          <w:i/>
        </w:rPr>
        <w:t>Legislation Act 2003</w:t>
      </w:r>
      <w:r w:rsidRPr="00276CD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8368E" w:rsidRPr="00276CDA" w:rsidRDefault="0068368E" w:rsidP="0068368E">
      <w:pPr>
        <w:spacing w:after="120"/>
      </w:pPr>
      <w:r w:rsidRPr="00276CDA">
        <w:t xml:space="preserve">If the compilation includes editorial changes, the endnotes include a brief outline of the changes in general terms. Full details of any changes can be obtained from the Office of Parliamentary Counsel. </w:t>
      </w:r>
    </w:p>
    <w:p w:rsidR="0068368E" w:rsidRPr="00276CDA" w:rsidRDefault="0068368E" w:rsidP="0068368E">
      <w:pPr>
        <w:keepNext/>
      </w:pPr>
      <w:r w:rsidRPr="00276CDA">
        <w:rPr>
          <w:b/>
        </w:rPr>
        <w:t>Misdescribed amendments</w:t>
      </w:r>
    </w:p>
    <w:p w:rsidR="0068368E" w:rsidRPr="00276CDA" w:rsidRDefault="0068368E" w:rsidP="0068368E">
      <w:pPr>
        <w:spacing w:after="120"/>
      </w:pPr>
      <w:r w:rsidRPr="00276CD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8368E" w:rsidRPr="00276CDA" w:rsidRDefault="0068368E" w:rsidP="0068368E">
      <w:pPr>
        <w:spacing w:before="120"/>
      </w:pPr>
      <w:r w:rsidRPr="00276CDA">
        <w:t>If a misdescribed amendment cannot be given effect as intended, the abbreviation “(md not incorp)” is added to the details of the amendment included in the amendment history.</w:t>
      </w:r>
    </w:p>
    <w:p w:rsidR="00C35DCB" w:rsidRPr="00276CDA" w:rsidRDefault="00C35DCB" w:rsidP="00C35DCB"/>
    <w:p w:rsidR="0068368E" w:rsidRPr="00276CDA" w:rsidRDefault="0068368E" w:rsidP="0068368E">
      <w:pPr>
        <w:pStyle w:val="ENotesHeading2"/>
        <w:pageBreakBefore/>
        <w:outlineLvl w:val="9"/>
      </w:pPr>
      <w:bookmarkStart w:id="96" w:name="_Toc97109391"/>
      <w:r w:rsidRPr="00276CDA">
        <w:lastRenderedPageBreak/>
        <w:t>Endnote 2—Abbreviation key</w:t>
      </w:r>
      <w:bookmarkEnd w:id="96"/>
    </w:p>
    <w:p w:rsidR="0068368E" w:rsidRPr="00276CDA" w:rsidRDefault="0068368E" w:rsidP="0068368E">
      <w:pPr>
        <w:pStyle w:val="Tabletext"/>
      </w:pPr>
    </w:p>
    <w:tbl>
      <w:tblPr>
        <w:tblW w:w="5000" w:type="pct"/>
        <w:tblLook w:val="0000" w:firstRow="0" w:lastRow="0" w:firstColumn="0" w:lastColumn="0" w:noHBand="0" w:noVBand="0"/>
      </w:tblPr>
      <w:tblGrid>
        <w:gridCol w:w="4570"/>
        <w:gridCol w:w="3959"/>
      </w:tblGrid>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ad = added or inserted</w:t>
            </w:r>
          </w:p>
        </w:tc>
        <w:tc>
          <w:tcPr>
            <w:tcW w:w="2321" w:type="pct"/>
            <w:shd w:val="clear" w:color="auto" w:fill="auto"/>
          </w:tcPr>
          <w:p w:rsidR="0068368E" w:rsidRPr="00276CDA" w:rsidRDefault="0068368E" w:rsidP="0068368E">
            <w:pPr>
              <w:spacing w:before="60"/>
              <w:ind w:left="34"/>
              <w:rPr>
                <w:sz w:val="20"/>
              </w:rPr>
            </w:pPr>
            <w:r w:rsidRPr="00276CDA">
              <w:rPr>
                <w:sz w:val="20"/>
              </w:rPr>
              <w:t>o = order(s)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am = amended</w:t>
            </w:r>
          </w:p>
        </w:tc>
        <w:tc>
          <w:tcPr>
            <w:tcW w:w="2321" w:type="pct"/>
            <w:shd w:val="clear" w:color="auto" w:fill="auto"/>
          </w:tcPr>
          <w:p w:rsidR="0068368E" w:rsidRPr="00276CDA" w:rsidRDefault="0068368E" w:rsidP="0068368E">
            <w:pPr>
              <w:spacing w:before="60"/>
              <w:ind w:left="34"/>
              <w:rPr>
                <w:sz w:val="20"/>
              </w:rPr>
            </w:pPr>
            <w:r w:rsidRPr="00276CDA">
              <w:rPr>
                <w:sz w:val="20"/>
              </w:rPr>
              <w:t>Ord = Ordinance</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amdt = amendment</w:t>
            </w:r>
          </w:p>
        </w:tc>
        <w:tc>
          <w:tcPr>
            <w:tcW w:w="2321" w:type="pct"/>
            <w:shd w:val="clear" w:color="auto" w:fill="auto"/>
          </w:tcPr>
          <w:p w:rsidR="0068368E" w:rsidRPr="00276CDA" w:rsidRDefault="0068368E" w:rsidP="0068368E">
            <w:pPr>
              <w:spacing w:before="60"/>
              <w:ind w:left="34"/>
              <w:rPr>
                <w:sz w:val="20"/>
              </w:rPr>
            </w:pPr>
            <w:r w:rsidRPr="00276CDA">
              <w:rPr>
                <w:sz w:val="20"/>
              </w:rPr>
              <w:t>orig = original</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c = clause(s)</w:t>
            </w:r>
          </w:p>
        </w:tc>
        <w:tc>
          <w:tcPr>
            <w:tcW w:w="2321" w:type="pct"/>
            <w:shd w:val="clear" w:color="auto" w:fill="auto"/>
          </w:tcPr>
          <w:p w:rsidR="0068368E" w:rsidRPr="00276CDA" w:rsidRDefault="0068368E" w:rsidP="0068368E">
            <w:pPr>
              <w:spacing w:before="60"/>
              <w:ind w:left="34"/>
              <w:rPr>
                <w:sz w:val="20"/>
              </w:rPr>
            </w:pPr>
            <w:r w:rsidRPr="00276CDA">
              <w:rPr>
                <w:sz w:val="20"/>
              </w:rPr>
              <w:t>par = paragraph(s)/subparagraph(s)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C[x] = Compilation No. x</w:t>
            </w:r>
          </w:p>
        </w:tc>
        <w:tc>
          <w:tcPr>
            <w:tcW w:w="2321" w:type="pct"/>
            <w:shd w:val="clear" w:color="auto" w:fill="auto"/>
          </w:tcPr>
          <w:p w:rsidR="0068368E" w:rsidRPr="00276CDA" w:rsidRDefault="00823D52" w:rsidP="00823D52">
            <w:pPr>
              <w:ind w:left="34" w:firstLine="249"/>
              <w:rPr>
                <w:sz w:val="20"/>
              </w:rPr>
            </w:pPr>
            <w:r w:rsidRPr="00276CDA">
              <w:rPr>
                <w:sz w:val="20"/>
              </w:rPr>
              <w:t>/</w:t>
            </w:r>
            <w:r w:rsidR="0068368E" w:rsidRPr="00276CDA">
              <w:rPr>
                <w:sz w:val="20"/>
              </w:rPr>
              <w:t>sub</w:t>
            </w:r>
            <w:r w:rsidR="00C11AD5">
              <w:rPr>
                <w:sz w:val="20"/>
              </w:rPr>
              <w:noBreakHyphen/>
            </w:r>
            <w:r w:rsidR="0068368E" w:rsidRPr="00276CDA">
              <w:rPr>
                <w:sz w:val="20"/>
              </w:rPr>
              <w:t>subparagraph(s)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Ch = Chapter(s)</w:t>
            </w:r>
          </w:p>
        </w:tc>
        <w:tc>
          <w:tcPr>
            <w:tcW w:w="2321" w:type="pct"/>
            <w:shd w:val="clear" w:color="auto" w:fill="auto"/>
          </w:tcPr>
          <w:p w:rsidR="0068368E" w:rsidRPr="00276CDA" w:rsidRDefault="0068368E" w:rsidP="0068368E">
            <w:pPr>
              <w:spacing w:before="60"/>
              <w:ind w:left="34"/>
              <w:rPr>
                <w:sz w:val="20"/>
              </w:rPr>
            </w:pPr>
            <w:r w:rsidRPr="00276CDA">
              <w:rPr>
                <w:sz w:val="20"/>
              </w:rPr>
              <w:t>pres = present</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def = definition(s)</w:t>
            </w:r>
          </w:p>
        </w:tc>
        <w:tc>
          <w:tcPr>
            <w:tcW w:w="2321" w:type="pct"/>
            <w:shd w:val="clear" w:color="auto" w:fill="auto"/>
          </w:tcPr>
          <w:p w:rsidR="0068368E" w:rsidRPr="00276CDA" w:rsidRDefault="0068368E" w:rsidP="0068368E">
            <w:pPr>
              <w:spacing w:before="60"/>
              <w:ind w:left="34"/>
              <w:rPr>
                <w:sz w:val="20"/>
              </w:rPr>
            </w:pPr>
            <w:r w:rsidRPr="00276CDA">
              <w:rPr>
                <w:sz w:val="20"/>
              </w:rPr>
              <w:t>prev = previous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Dict = Dictionary</w:t>
            </w:r>
          </w:p>
        </w:tc>
        <w:tc>
          <w:tcPr>
            <w:tcW w:w="2321" w:type="pct"/>
            <w:shd w:val="clear" w:color="auto" w:fill="auto"/>
          </w:tcPr>
          <w:p w:rsidR="0068368E" w:rsidRPr="00276CDA" w:rsidRDefault="0068368E" w:rsidP="0068368E">
            <w:pPr>
              <w:spacing w:before="60"/>
              <w:ind w:left="34"/>
              <w:rPr>
                <w:sz w:val="20"/>
              </w:rPr>
            </w:pPr>
            <w:r w:rsidRPr="00276CDA">
              <w:rPr>
                <w:sz w:val="20"/>
              </w:rPr>
              <w:t>(prev…) = previously</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disallowed = disallowed by Parliament</w:t>
            </w:r>
          </w:p>
        </w:tc>
        <w:tc>
          <w:tcPr>
            <w:tcW w:w="2321" w:type="pct"/>
            <w:shd w:val="clear" w:color="auto" w:fill="auto"/>
          </w:tcPr>
          <w:p w:rsidR="0068368E" w:rsidRPr="00276CDA" w:rsidRDefault="0068368E" w:rsidP="0068368E">
            <w:pPr>
              <w:spacing w:before="60"/>
              <w:ind w:left="34"/>
              <w:rPr>
                <w:sz w:val="20"/>
              </w:rPr>
            </w:pPr>
            <w:r w:rsidRPr="00276CDA">
              <w:rPr>
                <w:sz w:val="20"/>
              </w:rPr>
              <w:t>Pt = Part(s)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Div = Division(s)</w:t>
            </w:r>
          </w:p>
        </w:tc>
        <w:tc>
          <w:tcPr>
            <w:tcW w:w="2321" w:type="pct"/>
            <w:shd w:val="clear" w:color="auto" w:fill="auto"/>
          </w:tcPr>
          <w:p w:rsidR="0068368E" w:rsidRPr="00276CDA" w:rsidRDefault="0068368E" w:rsidP="0068368E">
            <w:pPr>
              <w:spacing w:before="60"/>
              <w:ind w:left="34"/>
              <w:rPr>
                <w:sz w:val="20"/>
              </w:rPr>
            </w:pPr>
            <w:r w:rsidRPr="00276CDA">
              <w:rPr>
                <w:sz w:val="20"/>
              </w:rPr>
              <w:t>r = regulation(s)/rule(s)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ed = editorial change</w:t>
            </w:r>
          </w:p>
        </w:tc>
        <w:tc>
          <w:tcPr>
            <w:tcW w:w="2321" w:type="pct"/>
            <w:shd w:val="clear" w:color="auto" w:fill="auto"/>
          </w:tcPr>
          <w:p w:rsidR="0068368E" w:rsidRPr="00276CDA" w:rsidRDefault="0068368E" w:rsidP="0068368E">
            <w:pPr>
              <w:spacing w:before="60"/>
              <w:ind w:left="34"/>
              <w:rPr>
                <w:sz w:val="20"/>
              </w:rPr>
            </w:pPr>
            <w:r w:rsidRPr="00276CDA">
              <w:rPr>
                <w:sz w:val="20"/>
              </w:rPr>
              <w:t>reloc = relocated</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exp = expires/expired or ceases/ceased to have</w:t>
            </w:r>
          </w:p>
        </w:tc>
        <w:tc>
          <w:tcPr>
            <w:tcW w:w="2321" w:type="pct"/>
            <w:shd w:val="clear" w:color="auto" w:fill="auto"/>
          </w:tcPr>
          <w:p w:rsidR="0068368E" w:rsidRPr="00276CDA" w:rsidRDefault="0068368E" w:rsidP="0068368E">
            <w:pPr>
              <w:spacing w:before="60"/>
              <w:ind w:left="34"/>
              <w:rPr>
                <w:sz w:val="20"/>
              </w:rPr>
            </w:pPr>
            <w:r w:rsidRPr="00276CDA">
              <w:rPr>
                <w:sz w:val="20"/>
              </w:rPr>
              <w:t>renum = renumbered</w:t>
            </w:r>
          </w:p>
        </w:tc>
      </w:tr>
      <w:tr w:rsidR="0068368E" w:rsidRPr="00276CDA" w:rsidTr="002F6B04">
        <w:tc>
          <w:tcPr>
            <w:tcW w:w="2679" w:type="pct"/>
            <w:shd w:val="clear" w:color="auto" w:fill="auto"/>
          </w:tcPr>
          <w:p w:rsidR="0068368E" w:rsidRPr="00276CDA" w:rsidRDefault="00823D52" w:rsidP="00823D52">
            <w:pPr>
              <w:ind w:left="34" w:firstLine="249"/>
              <w:rPr>
                <w:sz w:val="20"/>
              </w:rPr>
            </w:pPr>
            <w:r w:rsidRPr="00276CDA">
              <w:rPr>
                <w:sz w:val="20"/>
              </w:rPr>
              <w:t>e</w:t>
            </w:r>
            <w:r w:rsidR="0068368E" w:rsidRPr="00276CDA">
              <w:rPr>
                <w:sz w:val="20"/>
              </w:rPr>
              <w:t>ffect</w:t>
            </w:r>
          </w:p>
        </w:tc>
        <w:tc>
          <w:tcPr>
            <w:tcW w:w="2321" w:type="pct"/>
            <w:shd w:val="clear" w:color="auto" w:fill="auto"/>
          </w:tcPr>
          <w:p w:rsidR="0068368E" w:rsidRPr="00276CDA" w:rsidRDefault="0068368E" w:rsidP="0068368E">
            <w:pPr>
              <w:spacing w:before="60"/>
              <w:ind w:left="34"/>
              <w:rPr>
                <w:sz w:val="20"/>
              </w:rPr>
            </w:pPr>
            <w:r w:rsidRPr="00276CDA">
              <w:rPr>
                <w:sz w:val="20"/>
              </w:rPr>
              <w:t>rep = repealed</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F = Federal Register of Legislation</w:t>
            </w:r>
          </w:p>
        </w:tc>
        <w:tc>
          <w:tcPr>
            <w:tcW w:w="2321" w:type="pct"/>
            <w:shd w:val="clear" w:color="auto" w:fill="auto"/>
          </w:tcPr>
          <w:p w:rsidR="0068368E" w:rsidRPr="00276CDA" w:rsidRDefault="0068368E" w:rsidP="0068368E">
            <w:pPr>
              <w:spacing w:before="60"/>
              <w:ind w:left="34"/>
              <w:rPr>
                <w:sz w:val="20"/>
              </w:rPr>
            </w:pPr>
            <w:r w:rsidRPr="00276CDA">
              <w:rPr>
                <w:sz w:val="20"/>
              </w:rPr>
              <w:t>rs = repealed and substituted</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gaz = gazette</w:t>
            </w:r>
          </w:p>
        </w:tc>
        <w:tc>
          <w:tcPr>
            <w:tcW w:w="2321" w:type="pct"/>
            <w:shd w:val="clear" w:color="auto" w:fill="auto"/>
          </w:tcPr>
          <w:p w:rsidR="0068368E" w:rsidRPr="00276CDA" w:rsidRDefault="0068368E" w:rsidP="0068368E">
            <w:pPr>
              <w:spacing w:before="60"/>
              <w:ind w:left="34"/>
              <w:rPr>
                <w:sz w:val="20"/>
              </w:rPr>
            </w:pPr>
            <w:r w:rsidRPr="00276CDA">
              <w:rPr>
                <w:sz w:val="20"/>
              </w:rPr>
              <w:t>s = section(s)/subsection(s)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 xml:space="preserve">LA = </w:t>
            </w:r>
            <w:r w:rsidRPr="00276CDA">
              <w:rPr>
                <w:i/>
                <w:sz w:val="20"/>
              </w:rPr>
              <w:t>Legislation Act 2003</w:t>
            </w:r>
          </w:p>
        </w:tc>
        <w:tc>
          <w:tcPr>
            <w:tcW w:w="2321" w:type="pct"/>
            <w:shd w:val="clear" w:color="auto" w:fill="auto"/>
          </w:tcPr>
          <w:p w:rsidR="0068368E" w:rsidRPr="00276CDA" w:rsidRDefault="0068368E" w:rsidP="0068368E">
            <w:pPr>
              <w:spacing w:before="60"/>
              <w:ind w:left="34"/>
              <w:rPr>
                <w:sz w:val="20"/>
              </w:rPr>
            </w:pPr>
            <w:r w:rsidRPr="00276CDA">
              <w:rPr>
                <w:sz w:val="20"/>
              </w:rPr>
              <w:t>Sch = Schedule(s)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 xml:space="preserve">LIA = </w:t>
            </w:r>
            <w:r w:rsidRPr="00276CDA">
              <w:rPr>
                <w:i/>
                <w:sz w:val="20"/>
              </w:rPr>
              <w:t>Legislative Instruments Act 2003</w:t>
            </w:r>
          </w:p>
        </w:tc>
        <w:tc>
          <w:tcPr>
            <w:tcW w:w="2321" w:type="pct"/>
            <w:shd w:val="clear" w:color="auto" w:fill="auto"/>
          </w:tcPr>
          <w:p w:rsidR="0068368E" w:rsidRPr="00276CDA" w:rsidRDefault="0068368E" w:rsidP="0068368E">
            <w:pPr>
              <w:spacing w:before="60"/>
              <w:ind w:left="34"/>
              <w:rPr>
                <w:sz w:val="20"/>
              </w:rPr>
            </w:pPr>
            <w:r w:rsidRPr="00276CDA">
              <w:rPr>
                <w:sz w:val="20"/>
              </w:rPr>
              <w:t>Sdiv = Subdivision(s)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(md) = misdescribed amendment can be given</w:t>
            </w:r>
          </w:p>
        </w:tc>
        <w:tc>
          <w:tcPr>
            <w:tcW w:w="2321" w:type="pct"/>
            <w:shd w:val="clear" w:color="auto" w:fill="auto"/>
          </w:tcPr>
          <w:p w:rsidR="0068368E" w:rsidRPr="00276CDA" w:rsidRDefault="0068368E" w:rsidP="0068368E">
            <w:pPr>
              <w:spacing w:before="60"/>
              <w:ind w:left="34"/>
              <w:rPr>
                <w:sz w:val="20"/>
              </w:rPr>
            </w:pPr>
            <w:r w:rsidRPr="00276CDA">
              <w:rPr>
                <w:sz w:val="20"/>
              </w:rPr>
              <w:t>SLI = Select Legislative Instrument</w:t>
            </w:r>
          </w:p>
        </w:tc>
      </w:tr>
      <w:tr w:rsidR="0068368E" w:rsidRPr="00276CDA" w:rsidTr="002F6B04">
        <w:tc>
          <w:tcPr>
            <w:tcW w:w="2679" w:type="pct"/>
            <w:shd w:val="clear" w:color="auto" w:fill="auto"/>
          </w:tcPr>
          <w:p w:rsidR="0068368E" w:rsidRPr="00276CDA" w:rsidRDefault="00823D52" w:rsidP="00823D52">
            <w:pPr>
              <w:ind w:left="34" w:firstLine="249"/>
              <w:rPr>
                <w:sz w:val="20"/>
              </w:rPr>
            </w:pPr>
            <w:r w:rsidRPr="00276CDA">
              <w:rPr>
                <w:sz w:val="20"/>
              </w:rPr>
              <w:t>e</w:t>
            </w:r>
            <w:r w:rsidR="0068368E" w:rsidRPr="00276CDA">
              <w:rPr>
                <w:sz w:val="20"/>
              </w:rPr>
              <w:t>ffect</w:t>
            </w:r>
          </w:p>
        </w:tc>
        <w:tc>
          <w:tcPr>
            <w:tcW w:w="2321" w:type="pct"/>
            <w:shd w:val="clear" w:color="auto" w:fill="auto"/>
          </w:tcPr>
          <w:p w:rsidR="0068368E" w:rsidRPr="00276CDA" w:rsidRDefault="0068368E" w:rsidP="0068368E">
            <w:pPr>
              <w:spacing w:before="60"/>
              <w:ind w:left="34"/>
              <w:rPr>
                <w:sz w:val="20"/>
              </w:rPr>
            </w:pPr>
            <w:r w:rsidRPr="00276CDA">
              <w:rPr>
                <w:sz w:val="20"/>
              </w:rPr>
              <w:t>SR = Statutory Rules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(md not incorp) = misdescribed amendment</w:t>
            </w:r>
          </w:p>
        </w:tc>
        <w:tc>
          <w:tcPr>
            <w:tcW w:w="2321" w:type="pct"/>
            <w:shd w:val="clear" w:color="auto" w:fill="auto"/>
          </w:tcPr>
          <w:p w:rsidR="0068368E" w:rsidRPr="00276CDA" w:rsidRDefault="0068368E" w:rsidP="0068368E">
            <w:pPr>
              <w:spacing w:before="60"/>
              <w:ind w:left="34"/>
              <w:rPr>
                <w:sz w:val="20"/>
              </w:rPr>
            </w:pPr>
            <w:r w:rsidRPr="00276CDA">
              <w:rPr>
                <w:sz w:val="20"/>
              </w:rPr>
              <w:t>Sub</w:t>
            </w:r>
            <w:r w:rsidR="00C11AD5">
              <w:rPr>
                <w:sz w:val="20"/>
              </w:rPr>
              <w:noBreakHyphen/>
            </w:r>
            <w:r w:rsidRPr="00276CDA">
              <w:rPr>
                <w:sz w:val="20"/>
              </w:rPr>
              <w:t>Ch = Sub</w:t>
            </w:r>
            <w:r w:rsidR="00C11AD5">
              <w:rPr>
                <w:sz w:val="20"/>
              </w:rPr>
              <w:noBreakHyphen/>
            </w:r>
            <w:r w:rsidRPr="00276CDA">
              <w:rPr>
                <w:sz w:val="20"/>
              </w:rPr>
              <w:t>Chapter(s)</w:t>
            </w:r>
          </w:p>
        </w:tc>
      </w:tr>
      <w:tr w:rsidR="0068368E" w:rsidRPr="00276CDA" w:rsidTr="002F6B04">
        <w:tc>
          <w:tcPr>
            <w:tcW w:w="2679" w:type="pct"/>
            <w:shd w:val="clear" w:color="auto" w:fill="auto"/>
          </w:tcPr>
          <w:p w:rsidR="0068368E" w:rsidRPr="00276CDA" w:rsidRDefault="00823D52" w:rsidP="00823D52">
            <w:pPr>
              <w:ind w:left="34" w:firstLine="249"/>
              <w:rPr>
                <w:sz w:val="20"/>
              </w:rPr>
            </w:pPr>
            <w:r w:rsidRPr="00276CDA">
              <w:rPr>
                <w:sz w:val="20"/>
              </w:rPr>
              <w:t>c</w:t>
            </w:r>
            <w:r w:rsidR="0068368E" w:rsidRPr="00276CDA">
              <w:rPr>
                <w:sz w:val="20"/>
              </w:rPr>
              <w:t>annot be given effect</w:t>
            </w:r>
          </w:p>
        </w:tc>
        <w:tc>
          <w:tcPr>
            <w:tcW w:w="2321" w:type="pct"/>
            <w:shd w:val="clear" w:color="auto" w:fill="auto"/>
          </w:tcPr>
          <w:p w:rsidR="0068368E" w:rsidRPr="00276CDA" w:rsidRDefault="0068368E" w:rsidP="0068368E">
            <w:pPr>
              <w:spacing w:before="60"/>
              <w:ind w:left="34"/>
              <w:rPr>
                <w:sz w:val="20"/>
              </w:rPr>
            </w:pPr>
            <w:r w:rsidRPr="00276CDA">
              <w:rPr>
                <w:sz w:val="20"/>
              </w:rPr>
              <w:t>SubPt = Subpart(s)</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mod = modified/modification</w:t>
            </w:r>
          </w:p>
        </w:tc>
        <w:tc>
          <w:tcPr>
            <w:tcW w:w="2321" w:type="pct"/>
            <w:shd w:val="clear" w:color="auto" w:fill="auto"/>
          </w:tcPr>
          <w:p w:rsidR="0068368E" w:rsidRPr="00276CDA" w:rsidRDefault="0068368E" w:rsidP="0068368E">
            <w:pPr>
              <w:spacing w:before="60"/>
              <w:ind w:left="34"/>
              <w:rPr>
                <w:sz w:val="20"/>
              </w:rPr>
            </w:pPr>
            <w:r w:rsidRPr="00276CDA">
              <w:rPr>
                <w:sz w:val="20"/>
                <w:u w:val="single"/>
              </w:rPr>
              <w:t>underlining</w:t>
            </w:r>
            <w:r w:rsidRPr="00276CDA">
              <w:rPr>
                <w:sz w:val="20"/>
              </w:rPr>
              <w:t xml:space="preserve"> = whole or part not</w:t>
            </w:r>
          </w:p>
        </w:tc>
      </w:tr>
      <w:tr w:rsidR="0068368E" w:rsidRPr="00276CDA" w:rsidTr="002F6B04">
        <w:tc>
          <w:tcPr>
            <w:tcW w:w="2679" w:type="pct"/>
            <w:shd w:val="clear" w:color="auto" w:fill="auto"/>
          </w:tcPr>
          <w:p w:rsidR="0068368E" w:rsidRPr="00276CDA" w:rsidRDefault="0068368E" w:rsidP="0068368E">
            <w:pPr>
              <w:spacing w:before="60"/>
              <w:ind w:left="34"/>
              <w:rPr>
                <w:sz w:val="20"/>
              </w:rPr>
            </w:pPr>
            <w:r w:rsidRPr="00276CDA">
              <w:rPr>
                <w:sz w:val="20"/>
              </w:rPr>
              <w:t>No. = Number(s)</w:t>
            </w:r>
          </w:p>
        </w:tc>
        <w:tc>
          <w:tcPr>
            <w:tcW w:w="2321" w:type="pct"/>
            <w:shd w:val="clear" w:color="auto" w:fill="auto"/>
          </w:tcPr>
          <w:p w:rsidR="0068368E" w:rsidRPr="00276CDA" w:rsidRDefault="00823D52" w:rsidP="00823D52">
            <w:pPr>
              <w:ind w:left="34" w:firstLine="249"/>
              <w:rPr>
                <w:sz w:val="20"/>
              </w:rPr>
            </w:pPr>
            <w:r w:rsidRPr="00276CDA">
              <w:rPr>
                <w:sz w:val="20"/>
              </w:rPr>
              <w:t>c</w:t>
            </w:r>
            <w:r w:rsidR="0068368E" w:rsidRPr="00276CDA">
              <w:rPr>
                <w:sz w:val="20"/>
              </w:rPr>
              <w:t>ommenced or to be commenced</w:t>
            </w:r>
          </w:p>
        </w:tc>
      </w:tr>
    </w:tbl>
    <w:p w:rsidR="0068368E" w:rsidRPr="00276CDA" w:rsidRDefault="0068368E" w:rsidP="0068368E">
      <w:pPr>
        <w:pStyle w:val="Tabletext"/>
      </w:pPr>
    </w:p>
    <w:p w:rsidR="00281E39" w:rsidRPr="00276CDA" w:rsidRDefault="00281E39" w:rsidP="002A076F">
      <w:pPr>
        <w:pStyle w:val="ENotesHeading2"/>
        <w:pageBreakBefore/>
        <w:outlineLvl w:val="9"/>
      </w:pPr>
      <w:bookmarkStart w:id="97" w:name="_Toc97109392"/>
      <w:r w:rsidRPr="00276CDA">
        <w:lastRenderedPageBreak/>
        <w:t>Endnote 3—Legislation history</w:t>
      </w:r>
      <w:bookmarkEnd w:id="97"/>
    </w:p>
    <w:p w:rsidR="00281E39" w:rsidRPr="00276CDA" w:rsidRDefault="00281E39" w:rsidP="00281E3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2175"/>
        <w:gridCol w:w="2175"/>
        <w:gridCol w:w="2004"/>
      </w:tblGrid>
      <w:tr w:rsidR="00281E39" w:rsidRPr="00276CDA" w:rsidTr="002F6B04">
        <w:trPr>
          <w:cantSplit/>
          <w:tblHeader/>
        </w:trPr>
        <w:tc>
          <w:tcPr>
            <w:tcW w:w="1275" w:type="pct"/>
            <w:tcBorders>
              <w:top w:val="single" w:sz="12" w:space="0" w:color="auto"/>
              <w:bottom w:val="single" w:sz="12" w:space="0" w:color="auto"/>
            </w:tcBorders>
            <w:shd w:val="clear" w:color="auto" w:fill="auto"/>
          </w:tcPr>
          <w:p w:rsidR="00281E39" w:rsidRPr="00276CDA" w:rsidRDefault="00281E39" w:rsidP="00281E39">
            <w:pPr>
              <w:pStyle w:val="ENoteTableHeading"/>
            </w:pPr>
            <w:r w:rsidRPr="00276CDA">
              <w:t>Number and year</w:t>
            </w:r>
          </w:p>
        </w:tc>
        <w:tc>
          <w:tcPr>
            <w:tcW w:w="1275" w:type="pct"/>
            <w:tcBorders>
              <w:top w:val="single" w:sz="12" w:space="0" w:color="auto"/>
              <w:bottom w:val="single" w:sz="12" w:space="0" w:color="auto"/>
            </w:tcBorders>
            <w:shd w:val="clear" w:color="auto" w:fill="auto"/>
          </w:tcPr>
          <w:p w:rsidR="00281E39" w:rsidRPr="00276CDA" w:rsidRDefault="00B5010C" w:rsidP="00281E39">
            <w:pPr>
              <w:pStyle w:val="ENoteTableHeading"/>
            </w:pPr>
            <w:r w:rsidRPr="00276CDA">
              <w:t>FRLI registration or gazettal</w:t>
            </w:r>
          </w:p>
        </w:tc>
        <w:tc>
          <w:tcPr>
            <w:tcW w:w="1275" w:type="pct"/>
            <w:tcBorders>
              <w:top w:val="single" w:sz="12" w:space="0" w:color="auto"/>
              <w:bottom w:val="single" w:sz="12" w:space="0" w:color="auto"/>
            </w:tcBorders>
            <w:shd w:val="clear" w:color="auto" w:fill="auto"/>
          </w:tcPr>
          <w:p w:rsidR="00281E39" w:rsidRPr="00276CDA" w:rsidRDefault="00281E39" w:rsidP="00281E39">
            <w:pPr>
              <w:pStyle w:val="ENoteTableHeading"/>
            </w:pPr>
            <w:r w:rsidRPr="00276CDA">
              <w:t>Commencement</w:t>
            </w:r>
          </w:p>
        </w:tc>
        <w:tc>
          <w:tcPr>
            <w:tcW w:w="1175" w:type="pct"/>
            <w:tcBorders>
              <w:top w:val="single" w:sz="12" w:space="0" w:color="auto"/>
              <w:bottom w:val="single" w:sz="12" w:space="0" w:color="auto"/>
            </w:tcBorders>
            <w:shd w:val="clear" w:color="auto" w:fill="auto"/>
          </w:tcPr>
          <w:p w:rsidR="00281E39" w:rsidRPr="00276CDA" w:rsidRDefault="00281E39" w:rsidP="00281E39">
            <w:pPr>
              <w:pStyle w:val="ENoteTableHeading"/>
            </w:pPr>
            <w:r w:rsidRPr="00276CDA">
              <w:t>Application, saving and transitional provisions</w:t>
            </w:r>
          </w:p>
        </w:tc>
      </w:tr>
      <w:tr w:rsidR="00281E39" w:rsidRPr="00276CDA" w:rsidTr="002F6B04">
        <w:trPr>
          <w:cantSplit/>
        </w:trPr>
        <w:tc>
          <w:tcPr>
            <w:tcW w:w="1275" w:type="pct"/>
            <w:tcBorders>
              <w:top w:val="single" w:sz="12" w:space="0" w:color="auto"/>
              <w:bottom w:val="single" w:sz="4" w:space="0" w:color="auto"/>
            </w:tcBorders>
            <w:shd w:val="clear" w:color="auto" w:fill="auto"/>
          </w:tcPr>
          <w:p w:rsidR="00281E39" w:rsidRPr="00276CDA" w:rsidRDefault="00281E39" w:rsidP="00281E39">
            <w:pPr>
              <w:pStyle w:val="ENoteTableText"/>
            </w:pPr>
            <w:r w:rsidRPr="00276CDA">
              <w:t>53</w:t>
            </w:r>
            <w:r w:rsidR="001056CE" w:rsidRPr="00276CDA">
              <w:t>, 1998</w:t>
            </w:r>
          </w:p>
        </w:tc>
        <w:tc>
          <w:tcPr>
            <w:tcW w:w="1275" w:type="pct"/>
            <w:tcBorders>
              <w:top w:val="single" w:sz="12" w:space="0" w:color="auto"/>
              <w:bottom w:val="single" w:sz="4" w:space="0" w:color="auto"/>
            </w:tcBorders>
            <w:shd w:val="clear" w:color="auto" w:fill="auto"/>
          </w:tcPr>
          <w:p w:rsidR="00281E39" w:rsidRPr="00276CDA" w:rsidRDefault="00281E39" w:rsidP="00281E39">
            <w:pPr>
              <w:pStyle w:val="ENoteTableText"/>
            </w:pPr>
            <w:r w:rsidRPr="00276CDA">
              <w:t>1 Apr 1998</w:t>
            </w:r>
          </w:p>
        </w:tc>
        <w:tc>
          <w:tcPr>
            <w:tcW w:w="1275" w:type="pct"/>
            <w:tcBorders>
              <w:top w:val="single" w:sz="12" w:space="0" w:color="auto"/>
              <w:bottom w:val="single" w:sz="4" w:space="0" w:color="auto"/>
            </w:tcBorders>
            <w:shd w:val="clear" w:color="auto" w:fill="auto"/>
          </w:tcPr>
          <w:p w:rsidR="00281E39" w:rsidRPr="00276CDA" w:rsidRDefault="00281E39" w:rsidP="001056CE">
            <w:pPr>
              <w:pStyle w:val="ENoteTableText"/>
            </w:pPr>
            <w:r w:rsidRPr="00276CDA">
              <w:t>r 6 and Sch 1: 21 Jan 1999</w:t>
            </w:r>
            <w:r w:rsidR="001056CE" w:rsidRPr="00276CDA">
              <w:t xml:space="preserve"> (r 2(1))</w:t>
            </w:r>
            <w:r w:rsidRPr="00276CDA">
              <w:br/>
              <w:t>Remainder: 1 Apr 1998</w:t>
            </w:r>
            <w:r w:rsidR="001056CE" w:rsidRPr="00276CDA">
              <w:t xml:space="preserve"> (r 2(2))</w:t>
            </w:r>
          </w:p>
        </w:tc>
        <w:tc>
          <w:tcPr>
            <w:tcW w:w="1175" w:type="pct"/>
            <w:tcBorders>
              <w:top w:val="single" w:sz="12" w:space="0" w:color="auto"/>
              <w:bottom w:val="single" w:sz="4" w:space="0" w:color="auto"/>
            </w:tcBorders>
            <w:shd w:val="clear" w:color="auto" w:fill="auto"/>
          </w:tcPr>
          <w:p w:rsidR="00281E39" w:rsidRPr="00276CDA" w:rsidRDefault="00281E39" w:rsidP="00281E39">
            <w:pPr>
              <w:pStyle w:val="ENoteTableText"/>
            </w:pP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69</w:t>
            </w:r>
            <w:r w:rsidR="001056CE" w:rsidRPr="00276CDA">
              <w:t>, 1999</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7</w:t>
            </w:r>
            <w:r w:rsidR="005A407F" w:rsidRPr="00276CDA">
              <w:t> </w:t>
            </w:r>
            <w:r w:rsidRPr="00276CDA">
              <w:t>May 1999</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w:t>
            </w:r>
            <w:r w:rsidR="005A407F" w:rsidRPr="00276CDA">
              <w:t> </w:t>
            </w:r>
            <w:r w:rsidRPr="00276CDA">
              <w:t>July 1999</w:t>
            </w:r>
            <w:r w:rsidR="001056CE"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64</w:t>
            </w:r>
            <w:r w:rsidR="001056CE" w:rsidRPr="00276CDA">
              <w:t>, 2000</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4</w:t>
            </w:r>
            <w:r w:rsidR="005A407F" w:rsidRPr="00276CDA">
              <w:t> </w:t>
            </w:r>
            <w:r w:rsidRPr="00276CDA">
              <w:t>May 2000</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w:t>
            </w:r>
            <w:r w:rsidR="005A407F" w:rsidRPr="00276CDA">
              <w:t> </w:t>
            </w:r>
            <w:r w:rsidRPr="00276CDA">
              <w:t>July 2000</w:t>
            </w:r>
            <w:r w:rsidR="001056CE"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309</w:t>
            </w:r>
            <w:r w:rsidR="001056CE" w:rsidRPr="00276CDA">
              <w:t>, 2000</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23 Nov 2000</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23 Nov 2000</w:t>
            </w:r>
            <w:r w:rsidR="001056CE"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143</w:t>
            </w:r>
            <w:r w:rsidR="001056CE" w:rsidRPr="00276CDA">
              <w:t>, 2001</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20</w:t>
            </w:r>
            <w:r w:rsidR="005A407F" w:rsidRPr="00276CDA">
              <w:t> </w:t>
            </w:r>
            <w:r w:rsidRPr="00276CDA">
              <w:t>June 2001</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w:t>
            </w:r>
            <w:r w:rsidR="005A407F" w:rsidRPr="00276CDA">
              <w:t> </w:t>
            </w:r>
            <w:r w:rsidRPr="00276CDA">
              <w:t>July 2001</w:t>
            </w:r>
            <w:r w:rsidR="00AE18F1"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229</w:t>
            </w:r>
            <w:r w:rsidR="001056CE" w:rsidRPr="00276CDA">
              <w:t>, 2002</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26 Sept 2002</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 Nov 2002</w:t>
            </w:r>
            <w:r w:rsidR="00AE18F1"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346</w:t>
            </w:r>
            <w:r w:rsidR="001056CE" w:rsidRPr="00276CDA">
              <w:t>, 2002</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20 Dec 2002</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 Mar 2003</w:t>
            </w:r>
            <w:r w:rsidR="00AE18F1"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92</w:t>
            </w:r>
            <w:r w:rsidR="001056CE" w:rsidRPr="00276CDA">
              <w:t>, 2003</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22</w:t>
            </w:r>
            <w:r w:rsidR="005A407F" w:rsidRPr="00276CDA">
              <w:t> </w:t>
            </w:r>
            <w:r w:rsidRPr="00276CDA">
              <w:t>May 2003</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w:t>
            </w:r>
            <w:r w:rsidR="005A407F" w:rsidRPr="00276CDA">
              <w:t> </w:t>
            </w:r>
            <w:r w:rsidRPr="00276CDA">
              <w:t>July 2003</w:t>
            </w:r>
            <w:r w:rsidR="00AE18F1"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129</w:t>
            </w:r>
            <w:r w:rsidR="001056CE" w:rsidRPr="00276CDA">
              <w:t>, 2004</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18</w:t>
            </w:r>
            <w:r w:rsidR="005A407F" w:rsidRPr="00276CDA">
              <w:t> </w:t>
            </w:r>
            <w:r w:rsidRPr="00276CDA">
              <w:t>June 2004</w:t>
            </w:r>
          </w:p>
        </w:tc>
        <w:tc>
          <w:tcPr>
            <w:tcW w:w="1275" w:type="pct"/>
            <w:tcBorders>
              <w:top w:val="single" w:sz="4" w:space="0" w:color="auto"/>
              <w:bottom w:val="single" w:sz="4" w:space="0" w:color="auto"/>
            </w:tcBorders>
            <w:shd w:val="clear" w:color="auto" w:fill="auto"/>
          </w:tcPr>
          <w:p w:rsidR="00281E39" w:rsidRPr="00276CDA" w:rsidRDefault="00281E39" w:rsidP="002D7D77">
            <w:pPr>
              <w:pStyle w:val="ENoteTableText"/>
            </w:pPr>
            <w:r w:rsidRPr="00276CDA">
              <w:t>1</w:t>
            </w:r>
            <w:r w:rsidR="005A407F" w:rsidRPr="00276CDA">
              <w:t> </w:t>
            </w:r>
            <w:r w:rsidRPr="00276CDA">
              <w:t>July 2004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391</w:t>
            </w:r>
            <w:r w:rsidR="001056CE" w:rsidRPr="00276CDA">
              <w:t>, 2004</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23 Dec 2004</w:t>
            </w:r>
          </w:p>
        </w:tc>
        <w:tc>
          <w:tcPr>
            <w:tcW w:w="1275" w:type="pct"/>
            <w:tcBorders>
              <w:top w:val="single" w:sz="4" w:space="0" w:color="auto"/>
              <w:bottom w:val="single" w:sz="4" w:space="0" w:color="auto"/>
            </w:tcBorders>
            <w:shd w:val="clear" w:color="auto" w:fill="auto"/>
          </w:tcPr>
          <w:p w:rsidR="00281E39" w:rsidRPr="00276CDA" w:rsidRDefault="002D7D77" w:rsidP="002D7D77">
            <w:pPr>
              <w:pStyle w:val="ENoteTableText"/>
            </w:pPr>
            <w:r w:rsidRPr="00276CDA">
              <w:t>Sch 2: 1</w:t>
            </w:r>
            <w:r w:rsidR="005A407F" w:rsidRPr="00276CDA">
              <w:t> </w:t>
            </w:r>
            <w:r w:rsidRPr="00276CDA">
              <w:t>July 2005 (r 2(b))</w:t>
            </w:r>
            <w:r w:rsidRPr="00276CDA">
              <w:br/>
              <w:t>Remainder</w:t>
            </w:r>
            <w:r w:rsidR="00281E39" w:rsidRPr="00276CDA">
              <w:t>: 2 Apr 2005</w:t>
            </w:r>
            <w:r w:rsidRPr="00276CDA">
              <w:t xml:space="preserve"> (r 2(a))</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131</w:t>
            </w:r>
            <w:r w:rsidR="001056CE" w:rsidRPr="00276CDA">
              <w:t>, 2005</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20</w:t>
            </w:r>
            <w:r w:rsidR="005A407F" w:rsidRPr="00276CDA">
              <w:t> </w:t>
            </w:r>
            <w:r w:rsidRPr="00276CDA">
              <w:t>June 2005 (F2005L01500)</w:t>
            </w:r>
          </w:p>
        </w:tc>
        <w:tc>
          <w:tcPr>
            <w:tcW w:w="1275" w:type="pct"/>
            <w:tcBorders>
              <w:top w:val="single" w:sz="4" w:space="0" w:color="auto"/>
              <w:bottom w:val="single" w:sz="4" w:space="0" w:color="auto"/>
            </w:tcBorders>
            <w:shd w:val="clear" w:color="auto" w:fill="auto"/>
          </w:tcPr>
          <w:p w:rsidR="00281E39" w:rsidRPr="00276CDA" w:rsidRDefault="00333B96" w:rsidP="00333B96">
            <w:pPr>
              <w:pStyle w:val="ENoteTableText"/>
            </w:pPr>
            <w:r w:rsidRPr="00276CDA">
              <w:t>Sch 2: 1</w:t>
            </w:r>
            <w:r w:rsidR="005A407F" w:rsidRPr="00276CDA">
              <w:t> </w:t>
            </w:r>
            <w:r w:rsidRPr="00276CDA">
              <w:t>July 2006 (r 2(b))</w:t>
            </w:r>
            <w:r w:rsidRPr="00276CDA">
              <w:br/>
              <w:t>Remainder</w:t>
            </w:r>
            <w:r w:rsidR="00281E39" w:rsidRPr="00276CDA">
              <w:t>: 1</w:t>
            </w:r>
            <w:r w:rsidR="005A407F" w:rsidRPr="00276CDA">
              <w:t> </w:t>
            </w:r>
            <w:r w:rsidR="00281E39" w:rsidRPr="00276CDA">
              <w:t>July 2005</w:t>
            </w:r>
            <w:r w:rsidRPr="00276CDA">
              <w:t xml:space="preserve"> (r 2(a))</w:t>
            </w:r>
          </w:p>
        </w:tc>
        <w:tc>
          <w:tcPr>
            <w:tcW w:w="1175" w:type="pct"/>
            <w:tcBorders>
              <w:top w:val="single" w:sz="4" w:space="0" w:color="auto"/>
              <w:bottom w:val="single" w:sz="4" w:space="0" w:color="auto"/>
            </w:tcBorders>
            <w:shd w:val="clear" w:color="auto" w:fill="auto"/>
          </w:tcPr>
          <w:p w:rsidR="00281E39" w:rsidRPr="00276CDA" w:rsidRDefault="00281E39" w:rsidP="001056CE">
            <w:pPr>
              <w:pStyle w:val="ENoteTableText"/>
            </w:pPr>
            <w:r w:rsidRPr="00276CDA">
              <w:t>r 4</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158</w:t>
            </w:r>
            <w:r w:rsidR="001056CE" w:rsidRPr="00276CDA">
              <w:t>, 2006</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26</w:t>
            </w:r>
            <w:r w:rsidR="005A407F" w:rsidRPr="00276CDA">
              <w:t> </w:t>
            </w:r>
            <w:r w:rsidRPr="00276CDA">
              <w:t>June 2006 (F2006L01877)</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w:t>
            </w:r>
            <w:r w:rsidR="005A407F" w:rsidRPr="00276CDA">
              <w:t> </w:t>
            </w:r>
            <w:r w:rsidRPr="00276CDA">
              <w:t>July 2006</w:t>
            </w:r>
            <w:r w:rsidR="00333B96"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1056CE">
            <w:pPr>
              <w:pStyle w:val="ENoteTableText"/>
            </w:pPr>
            <w:r w:rsidRPr="00276CDA">
              <w:t>r 4</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249</w:t>
            </w:r>
            <w:r w:rsidR="001056CE" w:rsidRPr="00276CDA">
              <w:t>, 2006</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25 Sept 2006 (F2006L03044)</w:t>
            </w:r>
          </w:p>
        </w:tc>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1 Oct 2006</w:t>
            </w:r>
            <w:r w:rsidR="00333B96"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250</w:t>
            </w:r>
            <w:r w:rsidR="001056CE" w:rsidRPr="00276CDA">
              <w:t>, 2011</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12 Dec 2011 (F2011L02650)</w:t>
            </w:r>
          </w:p>
        </w:tc>
        <w:tc>
          <w:tcPr>
            <w:tcW w:w="1275" w:type="pct"/>
            <w:tcBorders>
              <w:top w:val="single" w:sz="4" w:space="0" w:color="auto"/>
              <w:bottom w:val="single" w:sz="4" w:space="0" w:color="auto"/>
            </w:tcBorders>
            <w:shd w:val="clear" w:color="auto" w:fill="auto"/>
          </w:tcPr>
          <w:p w:rsidR="00281E39" w:rsidRPr="00276CDA" w:rsidRDefault="00333B96" w:rsidP="00281E39">
            <w:pPr>
              <w:pStyle w:val="ENoteTableText"/>
            </w:pPr>
            <w:r w:rsidRPr="00276CDA">
              <w:t xml:space="preserve">r 6 and Sch 4: </w:t>
            </w:r>
            <w:r w:rsidR="00281E39" w:rsidRPr="00276CDA">
              <w:t>1 Jan 2012</w:t>
            </w:r>
            <w:r w:rsidRPr="00276CDA">
              <w:t xml:space="preserve"> (r 2)</w:t>
            </w:r>
          </w:p>
        </w:tc>
        <w:tc>
          <w:tcPr>
            <w:tcW w:w="1175" w:type="pct"/>
            <w:tcBorders>
              <w:top w:val="single" w:sz="4" w:space="0" w:color="auto"/>
              <w:bottom w:val="single" w:sz="4" w:space="0" w:color="auto"/>
            </w:tcBorders>
            <w:shd w:val="clear" w:color="auto" w:fill="auto"/>
          </w:tcPr>
          <w:p w:rsidR="00281E39" w:rsidRPr="00276CDA" w:rsidRDefault="00281E39" w:rsidP="001056CE">
            <w:pPr>
              <w:pStyle w:val="ENoteTableText"/>
            </w:pPr>
            <w:r w:rsidRPr="00276CDA">
              <w:t>r 6</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1056CE">
            <w:pPr>
              <w:pStyle w:val="ENoteTableText"/>
            </w:pPr>
            <w:r w:rsidRPr="00276CDA">
              <w:t>106</w:t>
            </w:r>
            <w:r w:rsidR="001056CE" w:rsidRPr="00276CDA">
              <w:t>, 2012</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19</w:t>
            </w:r>
            <w:r w:rsidR="005A407F" w:rsidRPr="00276CDA">
              <w:t> </w:t>
            </w:r>
            <w:r w:rsidRPr="00276CDA">
              <w:t>June 2012 (F2012L01244)</w:t>
            </w:r>
          </w:p>
        </w:tc>
        <w:tc>
          <w:tcPr>
            <w:tcW w:w="1275" w:type="pct"/>
            <w:tcBorders>
              <w:top w:val="single" w:sz="4" w:space="0" w:color="auto"/>
              <w:bottom w:val="single" w:sz="4" w:space="0" w:color="auto"/>
            </w:tcBorders>
            <w:shd w:val="clear" w:color="auto" w:fill="auto"/>
          </w:tcPr>
          <w:p w:rsidR="00281E39" w:rsidRPr="00276CDA" w:rsidRDefault="00333B96" w:rsidP="00281E39">
            <w:pPr>
              <w:pStyle w:val="ENoteTableText"/>
            </w:pPr>
            <w:r w:rsidRPr="00276CDA">
              <w:t xml:space="preserve">Sch 3: </w:t>
            </w:r>
            <w:r w:rsidR="00281E39" w:rsidRPr="00276CDA">
              <w:t>1</w:t>
            </w:r>
            <w:r w:rsidR="005A407F" w:rsidRPr="00276CDA">
              <w:t> </w:t>
            </w:r>
            <w:r w:rsidR="00281E39" w:rsidRPr="00276CDA">
              <w:t>July 2012</w:t>
            </w:r>
            <w:r w:rsidRPr="00276CDA">
              <w:t xml:space="preserve"> (s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238</w:t>
            </w:r>
            <w:r w:rsidR="001056CE" w:rsidRPr="00276CDA">
              <w:t>, 2012</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15 Oct 2012 (F2012L02041)</w:t>
            </w:r>
          </w:p>
        </w:tc>
        <w:tc>
          <w:tcPr>
            <w:tcW w:w="1275" w:type="pct"/>
            <w:tcBorders>
              <w:top w:val="single" w:sz="4" w:space="0" w:color="auto"/>
              <w:bottom w:val="single" w:sz="4" w:space="0" w:color="auto"/>
            </w:tcBorders>
            <w:shd w:val="clear" w:color="auto" w:fill="auto"/>
          </w:tcPr>
          <w:p w:rsidR="00281E39" w:rsidRPr="00276CDA" w:rsidRDefault="00333B96" w:rsidP="00281E39">
            <w:pPr>
              <w:pStyle w:val="ENoteTableText"/>
            </w:pPr>
            <w:r w:rsidRPr="00276CDA">
              <w:t xml:space="preserve">Sch 5: </w:t>
            </w:r>
            <w:r w:rsidR="00281E39" w:rsidRPr="00276CDA">
              <w:t>24 Nov 2012</w:t>
            </w:r>
            <w:r w:rsidRPr="00276CDA">
              <w:t xml:space="preserve"> (s 2)</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33, 2013</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19 Mar 2013 (F2013L00490)</w:t>
            </w:r>
          </w:p>
        </w:tc>
        <w:tc>
          <w:tcPr>
            <w:tcW w:w="1275" w:type="pct"/>
            <w:tcBorders>
              <w:top w:val="single" w:sz="4" w:space="0" w:color="auto"/>
              <w:bottom w:val="single" w:sz="4" w:space="0" w:color="auto"/>
            </w:tcBorders>
            <w:shd w:val="clear" w:color="auto" w:fill="auto"/>
          </w:tcPr>
          <w:p w:rsidR="00281E39" w:rsidRPr="00276CDA" w:rsidRDefault="00265278" w:rsidP="00281E39">
            <w:pPr>
              <w:pStyle w:val="ENoteTableText"/>
            </w:pPr>
            <w:r w:rsidRPr="00276CDA">
              <w:t xml:space="preserve">Sch 5: </w:t>
            </w:r>
            <w:r w:rsidR="00281E39" w:rsidRPr="00276CDA">
              <w:t>23 Mar 2013</w:t>
            </w:r>
            <w:r w:rsidRPr="00276CDA">
              <w:t xml:space="preserve"> (s 2(1) item</w:t>
            </w:r>
            <w:r w:rsidR="005A407F" w:rsidRPr="00276CDA">
              <w:t> </w:t>
            </w:r>
            <w:r w:rsidRPr="00276CDA">
              <w:t>5)</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96, 2013</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31</w:t>
            </w:r>
            <w:r w:rsidR="005A407F" w:rsidRPr="00276CDA">
              <w:t> </w:t>
            </w:r>
            <w:r w:rsidRPr="00276CDA">
              <w:t>May 2013 (F2013L00885)</w:t>
            </w:r>
          </w:p>
        </w:tc>
        <w:tc>
          <w:tcPr>
            <w:tcW w:w="1275" w:type="pct"/>
            <w:tcBorders>
              <w:top w:val="single" w:sz="4" w:space="0" w:color="auto"/>
              <w:bottom w:val="single" w:sz="4" w:space="0" w:color="auto"/>
            </w:tcBorders>
            <w:shd w:val="clear" w:color="auto" w:fill="auto"/>
          </w:tcPr>
          <w:p w:rsidR="00281E39" w:rsidRPr="00276CDA" w:rsidRDefault="00281E39" w:rsidP="0063472C">
            <w:pPr>
              <w:pStyle w:val="ENoteTableText"/>
            </w:pPr>
            <w:r w:rsidRPr="00276CDA">
              <w:t>Sch 2 (</w:t>
            </w:r>
            <w:r w:rsidR="00567191" w:rsidRPr="00276CDA">
              <w:t>items 1</w:t>
            </w:r>
            <w:r w:rsidRPr="00276CDA">
              <w:t>, 2): 1</w:t>
            </w:r>
            <w:r w:rsidR="005A407F" w:rsidRPr="00276CDA">
              <w:t> </w:t>
            </w:r>
            <w:r w:rsidRPr="00276CDA">
              <w:t>July 2013</w:t>
            </w:r>
            <w:r w:rsidR="007C617D" w:rsidRPr="00276CDA">
              <w:t xml:space="preserve"> (s 2(1) </w:t>
            </w:r>
            <w:r w:rsidR="00567191" w:rsidRPr="00276CDA">
              <w:t>item 3</w:t>
            </w:r>
            <w:r w:rsidR="007C617D" w:rsidRPr="00276CDA">
              <w:t>)</w:t>
            </w:r>
          </w:p>
        </w:tc>
        <w:tc>
          <w:tcPr>
            <w:tcW w:w="1175" w:type="pct"/>
            <w:tcBorders>
              <w:top w:val="single" w:sz="4" w:space="0" w:color="auto"/>
              <w:bottom w:val="single" w:sz="4" w:space="0" w:color="auto"/>
            </w:tcBorders>
            <w:shd w:val="clear" w:color="auto" w:fill="auto"/>
          </w:tcPr>
          <w:p w:rsidR="00281E39" w:rsidRPr="00276CDA" w:rsidRDefault="00281E39" w:rsidP="00281E39">
            <w:pPr>
              <w:pStyle w:val="ENoteTableText"/>
            </w:pPr>
            <w:r w:rsidRPr="00276CDA">
              <w:t>—</w:t>
            </w:r>
          </w:p>
        </w:tc>
      </w:tr>
      <w:tr w:rsidR="00281E39" w:rsidRPr="00276CDA" w:rsidTr="002F6B04">
        <w:trPr>
          <w:cantSplit/>
        </w:trPr>
        <w:tc>
          <w:tcPr>
            <w:tcW w:w="1275" w:type="pct"/>
            <w:tcBorders>
              <w:top w:val="single" w:sz="4" w:space="0" w:color="auto"/>
              <w:bottom w:val="single" w:sz="12" w:space="0" w:color="auto"/>
            </w:tcBorders>
            <w:shd w:val="clear" w:color="auto" w:fill="auto"/>
          </w:tcPr>
          <w:p w:rsidR="00281E39" w:rsidRPr="00276CDA" w:rsidRDefault="00281E39" w:rsidP="00281E39">
            <w:pPr>
              <w:pStyle w:val="ENoteTableText"/>
            </w:pPr>
            <w:r w:rsidRPr="00276CDA">
              <w:t>103, 2015</w:t>
            </w:r>
          </w:p>
        </w:tc>
        <w:tc>
          <w:tcPr>
            <w:tcW w:w="1275" w:type="pct"/>
            <w:tcBorders>
              <w:top w:val="single" w:sz="4" w:space="0" w:color="auto"/>
              <w:bottom w:val="single" w:sz="12" w:space="0" w:color="auto"/>
            </w:tcBorders>
            <w:shd w:val="clear" w:color="auto" w:fill="auto"/>
          </w:tcPr>
          <w:p w:rsidR="00281E39" w:rsidRPr="00276CDA" w:rsidRDefault="00265278" w:rsidP="00281E39">
            <w:pPr>
              <w:pStyle w:val="ENoteTableText"/>
            </w:pPr>
            <w:r w:rsidRPr="00276CDA">
              <w:t>29</w:t>
            </w:r>
            <w:r w:rsidR="005A407F" w:rsidRPr="00276CDA">
              <w:t> </w:t>
            </w:r>
            <w:r w:rsidR="00281E39" w:rsidRPr="00276CDA">
              <w:t>June 2015 (F2015L00972)</w:t>
            </w:r>
          </w:p>
        </w:tc>
        <w:tc>
          <w:tcPr>
            <w:tcW w:w="1275" w:type="pct"/>
            <w:tcBorders>
              <w:top w:val="single" w:sz="4" w:space="0" w:color="auto"/>
              <w:bottom w:val="single" w:sz="12" w:space="0" w:color="auto"/>
            </w:tcBorders>
            <w:shd w:val="clear" w:color="auto" w:fill="auto"/>
          </w:tcPr>
          <w:p w:rsidR="00281E39" w:rsidRPr="00276CDA" w:rsidRDefault="007C617D" w:rsidP="00281E39">
            <w:pPr>
              <w:pStyle w:val="ENoteTableText"/>
            </w:pPr>
            <w:r w:rsidRPr="00276CDA">
              <w:t>Sch 6 (</w:t>
            </w:r>
            <w:r w:rsidR="00567191" w:rsidRPr="00276CDA">
              <w:t>items 1</w:t>
            </w:r>
            <w:r w:rsidRPr="00276CDA">
              <w:t>–4): 1</w:t>
            </w:r>
            <w:r w:rsidR="005A407F" w:rsidRPr="00276CDA">
              <w:t> </w:t>
            </w:r>
            <w:r w:rsidRPr="00276CDA">
              <w:t xml:space="preserve">July 2015 (s 2(1) </w:t>
            </w:r>
            <w:r w:rsidR="00664CFF" w:rsidRPr="00276CDA">
              <w:t>item 1</w:t>
            </w:r>
            <w:r w:rsidRPr="00276CDA">
              <w:t>)</w:t>
            </w:r>
          </w:p>
        </w:tc>
        <w:tc>
          <w:tcPr>
            <w:tcW w:w="1175" w:type="pct"/>
            <w:tcBorders>
              <w:top w:val="single" w:sz="4" w:space="0" w:color="auto"/>
              <w:bottom w:val="single" w:sz="12" w:space="0" w:color="auto"/>
            </w:tcBorders>
            <w:shd w:val="clear" w:color="auto" w:fill="auto"/>
          </w:tcPr>
          <w:p w:rsidR="00281E39" w:rsidRPr="00276CDA" w:rsidRDefault="00265278" w:rsidP="00281E39">
            <w:pPr>
              <w:pStyle w:val="ENoteTableText"/>
            </w:pPr>
            <w:r w:rsidRPr="00276CDA">
              <w:t>—</w:t>
            </w:r>
          </w:p>
        </w:tc>
      </w:tr>
    </w:tbl>
    <w:p w:rsidR="0068368E" w:rsidRPr="00276CDA" w:rsidRDefault="0068368E" w:rsidP="0068368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64"/>
        <w:gridCol w:w="2170"/>
        <w:gridCol w:w="2170"/>
        <w:gridCol w:w="2025"/>
      </w:tblGrid>
      <w:tr w:rsidR="0068368E" w:rsidRPr="00276CDA" w:rsidTr="002F6B04">
        <w:trPr>
          <w:cantSplit/>
          <w:tblHeader/>
        </w:trPr>
        <w:tc>
          <w:tcPr>
            <w:tcW w:w="1269" w:type="pct"/>
            <w:tcBorders>
              <w:top w:val="single" w:sz="12" w:space="0" w:color="auto"/>
              <w:bottom w:val="single" w:sz="12" w:space="0" w:color="auto"/>
            </w:tcBorders>
            <w:shd w:val="clear" w:color="auto" w:fill="auto"/>
          </w:tcPr>
          <w:p w:rsidR="0068368E" w:rsidRPr="00276CDA" w:rsidRDefault="0068368E" w:rsidP="0068368E">
            <w:pPr>
              <w:pStyle w:val="ENoteTableHeading"/>
            </w:pPr>
            <w:r w:rsidRPr="00276CDA">
              <w:lastRenderedPageBreak/>
              <w:t>Name</w:t>
            </w:r>
          </w:p>
        </w:tc>
        <w:tc>
          <w:tcPr>
            <w:tcW w:w="1272" w:type="pct"/>
            <w:tcBorders>
              <w:top w:val="single" w:sz="12" w:space="0" w:color="auto"/>
              <w:bottom w:val="single" w:sz="12" w:space="0" w:color="auto"/>
            </w:tcBorders>
            <w:shd w:val="clear" w:color="auto" w:fill="auto"/>
          </w:tcPr>
          <w:p w:rsidR="0068368E" w:rsidRPr="00276CDA" w:rsidRDefault="0068368E" w:rsidP="0068368E">
            <w:pPr>
              <w:pStyle w:val="ENoteTableHeading"/>
            </w:pPr>
            <w:r w:rsidRPr="00276CDA">
              <w:t>Registration</w:t>
            </w:r>
          </w:p>
        </w:tc>
        <w:tc>
          <w:tcPr>
            <w:tcW w:w="1272" w:type="pct"/>
            <w:tcBorders>
              <w:top w:val="single" w:sz="12" w:space="0" w:color="auto"/>
              <w:bottom w:val="single" w:sz="12" w:space="0" w:color="auto"/>
            </w:tcBorders>
            <w:shd w:val="clear" w:color="auto" w:fill="auto"/>
          </w:tcPr>
          <w:p w:rsidR="0068368E" w:rsidRPr="00276CDA" w:rsidRDefault="0068368E" w:rsidP="0068368E">
            <w:pPr>
              <w:pStyle w:val="ENoteTableHeading"/>
            </w:pPr>
            <w:r w:rsidRPr="00276CDA">
              <w:t>Commencement</w:t>
            </w:r>
          </w:p>
        </w:tc>
        <w:tc>
          <w:tcPr>
            <w:tcW w:w="1187" w:type="pct"/>
            <w:tcBorders>
              <w:top w:val="single" w:sz="12" w:space="0" w:color="auto"/>
              <w:bottom w:val="single" w:sz="12" w:space="0" w:color="auto"/>
            </w:tcBorders>
            <w:shd w:val="clear" w:color="auto" w:fill="auto"/>
          </w:tcPr>
          <w:p w:rsidR="0068368E" w:rsidRPr="00276CDA" w:rsidRDefault="0068368E" w:rsidP="0068368E">
            <w:pPr>
              <w:pStyle w:val="ENoteTableHeading"/>
            </w:pPr>
            <w:r w:rsidRPr="00276CDA">
              <w:t>Application, saving and transitional provisions</w:t>
            </w:r>
          </w:p>
        </w:tc>
      </w:tr>
      <w:tr w:rsidR="0068368E" w:rsidRPr="00276CDA" w:rsidTr="008733A2">
        <w:trPr>
          <w:cantSplit/>
        </w:trPr>
        <w:tc>
          <w:tcPr>
            <w:tcW w:w="1269" w:type="pct"/>
            <w:tcBorders>
              <w:top w:val="single" w:sz="12" w:space="0" w:color="auto"/>
              <w:bottom w:val="single" w:sz="6" w:space="0" w:color="auto"/>
            </w:tcBorders>
            <w:shd w:val="clear" w:color="auto" w:fill="auto"/>
          </w:tcPr>
          <w:p w:rsidR="0068368E" w:rsidRPr="00276CDA" w:rsidRDefault="0068368E" w:rsidP="0068368E">
            <w:pPr>
              <w:pStyle w:val="ENoteTableText"/>
            </w:pPr>
            <w:r w:rsidRPr="00276CDA">
              <w:t>Migration Legislation Amendment (2017 Measures No.</w:t>
            </w:r>
            <w:r w:rsidR="005A407F" w:rsidRPr="00276CDA">
              <w:t> </w:t>
            </w:r>
            <w:r w:rsidRPr="00276CDA">
              <w:t xml:space="preserve">1) </w:t>
            </w:r>
            <w:r w:rsidR="00567191" w:rsidRPr="00276CDA">
              <w:t>Regulations 2</w:t>
            </w:r>
            <w:r w:rsidRPr="00276CDA">
              <w:t>017</w:t>
            </w:r>
          </w:p>
        </w:tc>
        <w:tc>
          <w:tcPr>
            <w:tcW w:w="1272" w:type="pct"/>
            <w:tcBorders>
              <w:top w:val="single" w:sz="12" w:space="0" w:color="auto"/>
              <w:bottom w:val="single" w:sz="6" w:space="0" w:color="auto"/>
            </w:tcBorders>
            <w:shd w:val="clear" w:color="auto" w:fill="auto"/>
          </w:tcPr>
          <w:p w:rsidR="0068368E" w:rsidRPr="00276CDA" w:rsidRDefault="0068368E" w:rsidP="0068368E">
            <w:pPr>
              <w:pStyle w:val="ENoteTableText"/>
            </w:pPr>
            <w:r w:rsidRPr="00276CDA">
              <w:t>13 Apr 2017 (F2017L00437)</w:t>
            </w:r>
          </w:p>
        </w:tc>
        <w:tc>
          <w:tcPr>
            <w:tcW w:w="1272" w:type="pct"/>
            <w:tcBorders>
              <w:top w:val="single" w:sz="12" w:space="0" w:color="auto"/>
              <w:bottom w:val="single" w:sz="6" w:space="0" w:color="auto"/>
            </w:tcBorders>
            <w:shd w:val="clear" w:color="auto" w:fill="auto"/>
          </w:tcPr>
          <w:p w:rsidR="0068368E" w:rsidRPr="00276CDA" w:rsidRDefault="0068368E" w:rsidP="00C75008">
            <w:pPr>
              <w:pStyle w:val="ENoteTableText"/>
            </w:pPr>
            <w:r w:rsidRPr="00276CDA">
              <w:t>Sch 4 (</w:t>
            </w:r>
            <w:r w:rsidR="00567191" w:rsidRPr="00276CDA">
              <w:t>items 1</w:t>
            </w:r>
            <w:r w:rsidRPr="00276CDA">
              <w:t>–3)</w:t>
            </w:r>
            <w:r w:rsidR="00C75008" w:rsidRPr="00276CDA">
              <w:t xml:space="preserve"> and</w:t>
            </w:r>
            <w:r w:rsidRPr="00276CDA">
              <w:t xml:space="preserve"> Sch 7 (</w:t>
            </w:r>
            <w:r w:rsidR="00664CFF" w:rsidRPr="00276CDA">
              <w:t>items 2</w:t>
            </w:r>
            <w:r w:rsidRPr="00276CDA">
              <w:t>, 3): 1 Oct 2017 (</w:t>
            </w:r>
            <w:r w:rsidR="002915CA" w:rsidRPr="00276CDA">
              <w:t>s 2(1) items</w:t>
            </w:r>
            <w:r w:rsidR="005A407F" w:rsidRPr="00276CDA">
              <w:t> </w:t>
            </w:r>
            <w:r w:rsidR="002915CA" w:rsidRPr="00276CDA">
              <w:t>3, 7)</w:t>
            </w:r>
            <w:r w:rsidR="002915CA" w:rsidRPr="00276CDA">
              <w:br/>
              <w:t>Sch 4 (items</w:t>
            </w:r>
            <w:r w:rsidR="005A407F" w:rsidRPr="00276CDA">
              <w:t> </w:t>
            </w:r>
            <w:r w:rsidR="002915CA" w:rsidRPr="00276CDA">
              <w:t>4–9): 1 Jan 2018 (s 2(1) item</w:t>
            </w:r>
            <w:r w:rsidR="005A407F" w:rsidRPr="00276CDA">
              <w:t> </w:t>
            </w:r>
            <w:r w:rsidR="002915CA" w:rsidRPr="00276CDA">
              <w:t>4)</w:t>
            </w:r>
            <w:r w:rsidR="002915CA" w:rsidRPr="00276CDA">
              <w:br/>
              <w:t>Sch 5, 6 and Sch 7 (</w:t>
            </w:r>
            <w:r w:rsidR="00664CFF" w:rsidRPr="00276CDA">
              <w:t>item 1</w:t>
            </w:r>
            <w:r w:rsidR="002915CA" w:rsidRPr="00276CDA">
              <w:t>): 18 Apr 2017 (s 2(1) items</w:t>
            </w:r>
            <w:r w:rsidR="005A407F" w:rsidRPr="00276CDA">
              <w:t> </w:t>
            </w:r>
            <w:r w:rsidR="002915CA" w:rsidRPr="00276CDA">
              <w:t>5, 6)</w:t>
            </w:r>
          </w:p>
        </w:tc>
        <w:tc>
          <w:tcPr>
            <w:tcW w:w="1187" w:type="pct"/>
            <w:tcBorders>
              <w:top w:val="single" w:sz="12" w:space="0" w:color="auto"/>
              <w:bottom w:val="single" w:sz="6" w:space="0" w:color="auto"/>
            </w:tcBorders>
            <w:shd w:val="clear" w:color="auto" w:fill="auto"/>
          </w:tcPr>
          <w:p w:rsidR="0068368E" w:rsidRPr="00276CDA" w:rsidRDefault="002915CA" w:rsidP="0068368E">
            <w:pPr>
              <w:pStyle w:val="ENoteTableText"/>
            </w:pPr>
            <w:r w:rsidRPr="00276CDA">
              <w:t>—</w:t>
            </w:r>
          </w:p>
        </w:tc>
      </w:tr>
      <w:tr w:rsidR="00FC034D" w:rsidRPr="00276CDA" w:rsidTr="00EE0CA2">
        <w:trPr>
          <w:cantSplit/>
        </w:trPr>
        <w:tc>
          <w:tcPr>
            <w:tcW w:w="1269" w:type="pct"/>
            <w:tcBorders>
              <w:top w:val="single" w:sz="6" w:space="0" w:color="auto"/>
              <w:bottom w:val="single" w:sz="6" w:space="0" w:color="auto"/>
            </w:tcBorders>
            <w:shd w:val="clear" w:color="auto" w:fill="auto"/>
          </w:tcPr>
          <w:p w:rsidR="00FC034D" w:rsidRPr="00276CDA" w:rsidRDefault="00FC034D" w:rsidP="0068368E">
            <w:pPr>
              <w:pStyle w:val="ENoteTableText"/>
            </w:pPr>
            <w:r w:rsidRPr="00276CDA">
              <w:t xml:space="preserve">Migration Agents Amendment (CPD Requirements) </w:t>
            </w:r>
            <w:r w:rsidR="00567191" w:rsidRPr="00276CDA">
              <w:t>Regulations 2</w:t>
            </w:r>
            <w:r w:rsidRPr="00276CDA">
              <w:t>019</w:t>
            </w:r>
          </w:p>
        </w:tc>
        <w:tc>
          <w:tcPr>
            <w:tcW w:w="1272" w:type="pct"/>
            <w:tcBorders>
              <w:top w:val="single" w:sz="6" w:space="0" w:color="auto"/>
              <w:bottom w:val="single" w:sz="6" w:space="0" w:color="auto"/>
            </w:tcBorders>
            <w:shd w:val="clear" w:color="auto" w:fill="auto"/>
          </w:tcPr>
          <w:p w:rsidR="00FC034D" w:rsidRPr="00276CDA" w:rsidRDefault="00FC034D" w:rsidP="0068368E">
            <w:pPr>
              <w:pStyle w:val="ENoteTableText"/>
            </w:pPr>
            <w:r w:rsidRPr="00276CDA">
              <w:t>9 Apr 2019 (F2019L00595)</w:t>
            </w:r>
          </w:p>
        </w:tc>
        <w:tc>
          <w:tcPr>
            <w:tcW w:w="1272" w:type="pct"/>
            <w:tcBorders>
              <w:top w:val="single" w:sz="6" w:space="0" w:color="auto"/>
              <w:bottom w:val="single" w:sz="6" w:space="0" w:color="auto"/>
            </w:tcBorders>
            <w:shd w:val="clear" w:color="auto" w:fill="auto"/>
          </w:tcPr>
          <w:p w:rsidR="00FC034D" w:rsidRPr="00276CDA" w:rsidRDefault="00FC034D" w:rsidP="00C75008">
            <w:pPr>
              <w:pStyle w:val="ENoteTableText"/>
            </w:pPr>
            <w:r w:rsidRPr="00276CDA">
              <w:t xml:space="preserve">10 Apr 2019 (s 2(1) </w:t>
            </w:r>
            <w:r w:rsidR="00664CFF" w:rsidRPr="00276CDA">
              <w:t>item 1</w:t>
            </w:r>
            <w:r w:rsidRPr="00276CDA">
              <w:t>)</w:t>
            </w:r>
          </w:p>
        </w:tc>
        <w:tc>
          <w:tcPr>
            <w:tcW w:w="1187" w:type="pct"/>
            <w:tcBorders>
              <w:top w:val="single" w:sz="6" w:space="0" w:color="auto"/>
              <w:bottom w:val="single" w:sz="6" w:space="0" w:color="auto"/>
            </w:tcBorders>
            <w:shd w:val="clear" w:color="auto" w:fill="auto"/>
          </w:tcPr>
          <w:p w:rsidR="00FC034D" w:rsidRPr="00276CDA" w:rsidRDefault="00FC034D" w:rsidP="0068368E">
            <w:pPr>
              <w:pStyle w:val="ENoteTableText"/>
            </w:pPr>
            <w:r w:rsidRPr="00276CDA">
              <w:t>—</w:t>
            </w:r>
          </w:p>
        </w:tc>
      </w:tr>
      <w:tr w:rsidR="00BB42EB" w:rsidRPr="00276CDA" w:rsidTr="004E1B9D">
        <w:trPr>
          <w:cantSplit/>
        </w:trPr>
        <w:tc>
          <w:tcPr>
            <w:tcW w:w="1269" w:type="pct"/>
            <w:tcBorders>
              <w:top w:val="single" w:sz="6" w:space="0" w:color="auto"/>
              <w:bottom w:val="single" w:sz="6" w:space="0" w:color="auto"/>
            </w:tcBorders>
            <w:shd w:val="clear" w:color="auto" w:fill="auto"/>
          </w:tcPr>
          <w:p w:rsidR="00BB42EB" w:rsidRPr="00276CDA" w:rsidRDefault="00BB42EB" w:rsidP="0068368E">
            <w:pPr>
              <w:pStyle w:val="ENoteTableText"/>
            </w:pPr>
            <w:r w:rsidRPr="00276CDA">
              <w:t xml:space="preserve">Migration Agents Amendment (Regulation of Migration Agents) </w:t>
            </w:r>
            <w:r w:rsidR="00567191" w:rsidRPr="00276CDA">
              <w:t>Regulations 2</w:t>
            </w:r>
            <w:r w:rsidRPr="00276CDA">
              <w:t>020</w:t>
            </w:r>
          </w:p>
        </w:tc>
        <w:tc>
          <w:tcPr>
            <w:tcW w:w="1272" w:type="pct"/>
            <w:tcBorders>
              <w:top w:val="single" w:sz="6" w:space="0" w:color="auto"/>
              <w:bottom w:val="single" w:sz="6" w:space="0" w:color="auto"/>
            </w:tcBorders>
            <w:shd w:val="clear" w:color="auto" w:fill="auto"/>
          </w:tcPr>
          <w:p w:rsidR="00BB42EB" w:rsidRPr="00276CDA" w:rsidRDefault="00BB42EB" w:rsidP="0068368E">
            <w:pPr>
              <w:pStyle w:val="ENoteTableText"/>
            </w:pPr>
            <w:r w:rsidRPr="00276CDA">
              <w:t>7 Aug 2020 (F2020L01000)</w:t>
            </w:r>
          </w:p>
        </w:tc>
        <w:tc>
          <w:tcPr>
            <w:tcW w:w="1272" w:type="pct"/>
            <w:tcBorders>
              <w:top w:val="single" w:sz="6" w:space="0" w:color="auto"/>
              <w:bottom w:val="single" w:sz="6" w:space="0" w:color="auto"/>
            </w:tcBorders>
            <w:shd w:val="clear" w:color="auto" w:fill="auto"/>
          </w:tcPr>
          <w:p w:rsidR="00BB42EB" w:rsidRPr="00276CDA" w:rsidRDefault="00BB42EB" w:rsidP="00C75008">
            <w:pPr>
              <w:pStyle w:val="ENoteTableText"/>
            </w:pPr>
            <w:r w:rsidRPr="00276CDA">
              <w:t>Sch 1 (</w:t>
            </w:r>
            <w:r w:rsidR="00567191" w:rsidRPr="00276CDA">
              <w:t>items 1</w:t>
            </w:r>
            <w:r w:rsidRPr="00276CDA">
              <w:t xml:space="preserve">9–27): 11 Aug 2020 (s 2(1) </w:t>
            </w:r>
            <w:r w:rsidR="00567191" w:rsidRPr="00276CDA">
              <w:t>item 3</w:t>
            </w:r>
            <w:r w:rsidRPr="00276CDA">
              <w:t>)</w:t>
            </w:r>
            <w:r w:rsidRPr="00276CDA">
              <w:br/>
              <w:t>Sch 1 (</w:t>
            </w:r>
            <w:r w:rsidR="00567191" w:rsidRPr="00276CDA">
              <w:t>items 1</w:t>
            </w:r>
            <w:r w:rsidRPr="00276CDA">
              <w:t xml:space="preserve">–18, 28): </w:t>
            </w:r>
            <w:r w:rsidR="00CF1D26" w:rsidRPr="00276CDA">
              <w:t>22 Mar 2021</w:t>
            </w:r>
            <w:r w:rsidRPr="00276CDA">
              <w:t xml:space="preserve"> </w:t>
            </w:r>
            <w:r w:rsidR="00913123" w:rsidRPr="00276CDA">
              <w:t xml:space="preserve">(s 2(1) </w:t>
            </w:r>
            <w:r w:rsidR="00664CFF" w:rsidRPr="00276CDA">
              <w:t>items 2</w:t>
            </w:r>
            <w:r w:rsidR="00913123" w:rsidRPr="00276CDA">
              <w:t>, 4)</w:t>
            </w:r>
          </w:p>
        </w:tc>
        <w:tc>
          <w:tcPr>
            <w:tcW w:w="1187" w:type="pct"/>
            <w:tcBorders>
              <w:top w:val="single" w:sz="6" w:space="0" w:color="auto"/>
              <w:bottom w:val="single" w:sz="6" w:space="0" w:color="auto"/>
            </w:tcBorders>
            <w:shd w:val="clear" w:color="auto" w:fill="auto"/>
          </w:tcPr>
          <w:p w:rsidR="00BB42EB" w:rsidRPr="00276CDA" w:rsidRDefault="00913123" w:rsidP="0068368E">
            <w:pPr>
              <w:pStyle w:val="ENoteTableText"/>
            </w:pPr>
            <w:r w:rsidRPr="00276CDA">
              <w:t>—</w:t>
            </w:r>
          </w:p>
        </w:tc>
      </w:tr>
      <w:tr w:rsidR="00037E41" w:rsidRPr="00276CDA" w:rsidTr="008733A2">
        <w:trPr>
          <w:cantSplit/>
        </w:trPr>
        <w:tc>
          <w:tcPr>
            <w:tcW w:w="1269" w:type="pct"/>
            <w:tcBorders>
              <w:top w:val="single" w:sz="6" w:space="0" w:color="auto"/>
              <w:bottom w:val="single" w:sz="12" w:space="0" w:color="auto"/>
            </w:tcBorders>
            <w:shd w:val="clear" w:color="auto" w:fill="auto"/>
          </w:tcPr>
          <w:p w:rsidR="00037E41" w:rsidRPr="00276CDA" w:rsidRDefault="00037E41" w:rsidP="0068368E">
            <w:pPr>
              <w:pStyle w:val="ENoteTableText"/>
            </w:pPr>
            <w:r w:rsidRPr="00276CDA">
              <w:t xml:space="preserve">Migration (Migration Agents Code of Conduct) Consequential Amendments </w:t>
            </w:r>
            <w:r w:rsidR="00567191" w:rsidRPr="00276CDA">
              <w:t>Regulations 2</w:t>
            </w:r>
            <w:r w:rsidRPr="00276CDA">
              <w:t>021</w:t>
            </w:r>
          </w:p>
        </w:tc>
        <w:tc>
          <w:tcPr>
            <w:tcW w:w="1272" w:type="pct"/>
            <w:tcBorders>
              <w:top w:val="single" w:sz="6" w:space="0" w:color="auto"/>
              <w:bottom w:val="single" w:sz="12" w:space="0" w:color="auto"/>
            </w:tcBorders>
            <w:shd w:val="clear" w:color="auto" w:fill="auto"/>
          </w:tcPr>
          <w:p w:rsidR="00037E41" w:rsidRPr="00276CDA" w:rsidRDefault="00B45683" w:rsidP="0068368E">
            <w:pPr>
              <w:pStyle w:val="ENoteTableText"/>
            </w:pPr>
            <w:r w:rsidRPr="00276CDA">
              <w:t>20 Dec 2021 (F2021L01857)</w:t>
            </w:r>
          </w:p>
        </w:tc>
        <w:tc>
          <w:tcPr>
            <w:tcW w:w="1272" w:type="pct"/>
            <w:tcBorders>
              <w:top w:val="single" w:sz="6" w:space="0" w:color="auto"/>
              <w:bottom w:val="single" w:sz="12" w:space="0" w:color="auto"/>
            </w:tcBorders>
            <w:shd w:val="clear" w:color="auto" w:fill="auto"/>
          </w:tcPr>
          <w:p w:rsidR="00037E41" w:rsidRPr="00276CDA" w:rsidRDefault="00B45683" w:rsidP="00C75008">
            <w:pPr>
              <w:pStyle w:val="ENoteTableText"/>
            </w:pPr>
            <w:r w:rsidRPr="00276CDA">
              <w:t xml:space="preserve">Sch 2: 1 Mar 2022 (s 2(1) </w:t>
            </w:r>
            <w:r w:rsidR="00567191" w:rsidRPr="00276CDA">
              <w:t>item 3</w:t>
            </w:r>
            <w:r w:rsidRPr="00276CDA">
              <w:t>)</w:t>
            </w:r>
            <w:r w:rsidRPr="00276CDA">
              <w:br/>
              <w:t xml:space="preserve">Remainder: 21 Dec 2021 (s 2(1) </w:t>
            </w:r>
            <w:r w:rsidR="00567191" w:rsidRPr="00276CDA">
              <w:t>items 1</w:t>
            </w:r>
            <w:r w:rsidRPr="00276CDA">
              <w:t>, 2)</w:t>
            </w:r>
          </w:p>
        </w:tc>
        <w:tc>
          <w:tcPr>
            <w:tcW w:w="1187" w:type="pct"/>
            <w:tcBorders>
              <w:top w:val="single" w:sz="6" w:space="0" w:color="auto"/>
              <w:bottom w:val="single" w:sz="12" w:space="0" w:color="auto"/>
            </w:tcBorders>
            <w:shd w:val="clear" w:color="auto" w:fill="auto"/>
          </w:tcPr>
          <w:p w:rsidR="00037E41" w:rsidRPr="00276CDA" w:rsidRDefault="00B45683" w:rsidP="0068368E">
            <w:pPr>
              <w:pStyle w:val="ENoteTableText"/>
            </w:pPr>
            <w:r w:rsidRPr="00276CDA">
              <w:t>—</w:t>
            </w:r>
          </w:p>
        </w:tc>
      </w:tr>
    </w:tbl>
    <w:p w:rsidR="00281E39" w:rsidRPr="00276CDA" w:rsidRDefault="00281E39" w:rsidP="00281E39">
      <w:pPr>
        <w:pStyle w:val="Tabletext"/>
      </w:pPr>
    </w:p>
    <w:p w:rsidR="00281E39" w:rsidRPr="00276CDA" w:rsidRDefault="00281E39" w:rsidP="002A076F">
      <w:pPr>
        <w:pStyle w:val="ENotesHeading2"/>
        <w:pageBreakBefore/>
        <w:outlineLvl w:val="9"/>
      </w:pPr>
      <w:bookmarkStart w:id="98" w:name="_Toc97109393"/>
      <w:r w:rsidRPr="00276CDA">
        <w:lastRenderedPageBreak/>
        <w:t>Endnote 4—Amendment history</w:t>
      </w:r>
      <w:bookmarkEnd w:id="98"/>
    </w:p>
    <w:p w:rsidR="00281E39" w:rsidRPr="00276CDA" w:rsidRDefault="00281E39" w:rsidP="00281E39">
      <w:pPr>
        <w:pStyle w:val="Tabletext"/>
      </w:pPr>
    </w:p>
    <w:tbl>
      <w:tblPr>
        <w:tblW w:w="5000" w:type="pct"/>
        <w:tblLook w:val="0000" w:firstRow="0" w:lastRow="0" w:firstColumn="0" w:lastColumn="0" w:noHBand="0" w:noVBand="0"/>
      </w:tblPr>
      <w:tblGrid>
        <w:gridCol w:w="2576"/>
        <w:gridCol w:w="5953"/>
      </w:tblGrid>
      <w:tr w:rsidR="00281E39" w:rsidRPr="00276CDA" w:rsidTr="002F6B04">
        <w:trPr>
          <w:cantSplit/>
          <w:tblHeader/>
        </w:trPr>
        <w:tc>
          <w:tcPr>
            <w:tcW w:w="1510" w:type="pct"/>
            <w:tcBorders>
              <w:top w:val="single" w:sz="12" w:space="0" w:color="auto"/>
              <w:bottom w:val="single" w:sz="12" w:space="0" w:color="auto"/>
            </w:tcBorders>
            <w:shd w:val="clear" w:color="auto" w:fill="auto"/>
          </w:tcPr>
          <w:p w:rsidR="00281E39" w:rsidRPr="00276CDA" w:rsidRDefault="00281E39" w:rsidP="00281E39">
            <w:pPr>
              <w:pStyle w:val="ENoteTableHeading"/>
              <w:tabs>
                <w:tab w:val="center" w:leader="dot" w:pos="2268"/>
              </w:tabs>
              <w:rPr>
                <w:rFonts w:cs="Arial"/>
                <w:szCs w:val="16"/>
              </w:rPr>
            </w:pPr>
            <w:r w:rsidRPr="00276CDA">
              <w:rPr>
                <w:rFonts w:cs="Arial"/>
                <w:szCs w:val="16"/>
              </w:rPr>
              <w:t>Provision affected</w:t>
            </w:r>
          </w:p>
        </w:tc>
        <w:tc>
          <w:tcPr>
            <w:tcW w:w="3490" w:type="pct"/>
            <w:tcBorders>
              <w:top w:val="single" w:sz="12" w:space="0" w:color="auto"/>
              <w:bottom w:val="single" w:sz="12" w:space="0" w:color="auto"/>
            </w:tcBorders>
            <w:shd w:val="clear" w:color="auto" w:fill="auto"/>
          </w:tcPr>
          <w:p w:rsidR="00281E39" w:rsidRPr="00276CDA" w:rsidRDefault="00281E39" w:rsidP="00281E39">
            <w:pPr>
              <w:pStyle w:val="ENoteTableHeading"/>
              <w:tabs>
                <w:tab w:val="center" w:leader="dot" w:pos="2268"/>
              </w:tabs>
              <w:rPr>
                <w:rFonts w:cs="Arial"/>
                <w:szCs w:val="16"/>
              </w:rPr>
            </w:pPr>
            <w:r w:rsidRPr="00276CDA">
              <w:rPr>
                <w:rFonts w:cs="Arial"/>
                <w:szCs w:val="16"/>
              </w:rPr>
              <w:t>How affected</w:t>
            </w:r>
          </w:p>
        </w:tc>
      </w:tr>
      <w:tr w:rsidR="00281E39" w:rsidRPr="00276CDA" w:rsidTr="002F6B04">
        <w:trPr>
          <w:cantSplit/>
        </w:trPr>
        <w:tc>
          <w:tcPr>
            <w:tcW w:w="1510" w:type="pct"/>
            <w:tcBorders>
              <w:top w:val="single" w:sz="12" w:space="0" w:color="auto"/>
            </w:tcBorders>
            <w:shd w:val="clear" w:color="auto" w:fill="auto"/>
          </w:tcPr>
          <w:p w:rsidR="00281E39" w:rsidRPr="00276CDA" w:rsidRDefault="00281E39" w:rsidP="00281E39">
            <w:pPr>
              <w:pStyle w:val="ENoteTableText"/>
              <w:rPr>
                <w:szCs w:val="16"/>
              </w:rPr>
            </w:pPr>
            <w:r w:rsidRPr="00276CDA">
              <w:rPr>
                <w:b/>
                <w:szCs w:val="16"/>
              </w:rPr>
              <w:t>Part</w:t>
            </w:r>
            <w:r w:rsidR="005A407F" w:rsidRPr="00276CDA">
              <w:rPr>
                <w:b/>
                <w:szCs w:val="16"/>
              </w:rPr>
              <w:t> </w:t>
            </w:r>
            <w:r w:rsidRPr="00276CDA">
              <w:rPr>
                <w:b/>
                <w:szCs w:val="16"/>
              </w:rPr>
              <w:t>1</w:t>
            </w:r>
          </w:p>
        </w:tc>
        <w:tc>
          <w:tcPr>
            <w:tcW w:w="3490" w:type="pct"/>
            <w:tcBorders>
              <w:top w:val="single" w:sz="12" w:space="0" w:color="auto"/>
            </w:tcBorders>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1</w:t>
            </w:r>
            <w:r w:rsidR="001B2041" w:rsidRPr="00276CDA">
              <w:rPr>
                <w:szCs w:val="16"/>
              </w:rPr>
              <w:t xml:space="preserve"> heading</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229</w:t>
            </w:r>
            <w:r w:rsidR="001B2041" w:rsidRPr="00276CDA">
              <w:rPr>
                <w:szCs w:val="16"/>
              </w:rPr>
              <w:t>, 2002</w:t>
            </w:r>
          </w:p>
        </w:tc>
      </w:tr>
      <w:tr w:rsidR="00EF3B1E" w:rsidRPr="00276CDA" w:rsidTr="002F6B04">
        <w:trPr>
          <w:cantSplit/>
        </w:trPr>
        <w:tc>
          <w:tcPr>
            <w:tcW w:w="1510" w:type="pct"/>
            <w:shd w:val="clear" w:color="auto" w:fill="auto"/>
          </w:tcPr>
          <w:p w:rsidR="00EF3B1E" w:rsidRPr="00276CDA" w:rsidRDefault="00EF3B1E" w:rsidP="00281E39">
            <w:pPr>
              <w:pStyle w:val="ENoteTableText"/>
              <w:tabs>
                <w:tab w:val="center" w:leader="dot" w:pos="2268"/>
              </w:tabs>
              <w:rPr>
                <w:szCs w:val="16"/>
              </w:rPr>
            </w:pPr>
            <w:r w:rsidRPr="00276CDA">
              <w:rPr>
                <w:szCs w:val="16"/>
              </w:rPr>
              <w:t>r 2</w:t>
            </w:r>
            <w:r w:rsidRPr="00276CDA">
              <w:rPr>
                <w:szCs w:val="16"/>
              </w:rPr>
              <w:tab/>
            </w:r>
          </w:p>
        </w:tc>
        <w:tc>
          <w:tcPr>
            <w:tcW w:w="3490" w:type="pct"/>
            <w:shd w:val="clear" w:color="auto" w:fill="auto"/>
          </w:tcPr>
          <w:p w:rsidR="00EF3B1E" w:rsidRPr="00276CDA" w:rsidRDefault="00EF3B1E" w:rsidP="001B2041">
            <w:pPr>
              <w:pStyle w:val="ENoteTableText"/>
              <w:rPr>
                <w:szCs w:val="16"/>
              </w:rPr>
            </w:pPr>
            <w:r w:rsidRPr="00276CDA">
              <w:rPr>
                <w:szCs w:val="16"/>
              </w:rPr>
              <w:t>rep LA s 48D</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w:t>
            </w:r>
            <w:r w:rsidRPr="00276CDA">
              <w:rPr>
                <w:szCs w:val="16"/>
              </w:rPr>
              <w:tab/>
            </w:r>
          </w:p>
        </w:tc>
        <w:tc>
          <w:tcPr>
            <w:tcW w:w="3490" w:type="pct"/>
            <w:shd w:val="clear" w:color="auto" w:fill="auto"/>
          </w:tcPr>
          <w:p w:rsidR="00281E39" w:rsidRPr="00276CDA" w:rsidRDefault="00281E39" w:rsidP="00816511">
            <w:pPr>
              <w:pStyle w:val="ENoteTableText"/>
              <w:rPr>
                <w:szCs w:val="16"/>
                <w:u w:val="single"/>
              </w:rPr>
            </w:pPr>
            <w:r w:rsidRPr="00276CDA">
              <w:rPr>
                <w:szCs w:val="16"/>
              </w:rPr>
              <w:t>am No 64</w:t>
            </w:r>
            <w:r w:rsidR="001B2041" w:rsidRPr="00276CDA">
              <w:rPr>
                <w:szCs w:val="16"/>
              </w:rPr>
              <w:t>, 2000</w:t>
            </w:r>
            <w:r w:rsidRPr="00276CDA">
              <w:rPr>
                <w:szCs w:val="16"/>
              </w:rPr>
              <w:t>; No 143</w:t>
            </w:r>
            <w:r w:rsidR="001B2041" w:rsidRPr="00276CDA">
              <w:rPr>
                <w:szCs w:val="16"/>
              </w:rPr>
              <w:t>, 2001</w:t>
            </w:r>
            <w:r w:rsidRPr="00276CDA">
              <w:rPr>
                <w:szCs w:val="16"/>
              </w:rPr>
              <w:t>; No 346</w:t>
            </w:r>
            <w:r w:rsidR="001B2041" w:rsidRPr="00276CDA">
              <w:rPr>
                <w:szCs w:val="16"/>
              </w:rPr>
              <w:t>, 2002</w:t>
            </w:r>
            <w:r w:rsidRPr="00276CDA">
              <w:rPr>
                <w:szCs w:val="16"/>
              </w:rPr>
              <w:t>; No 92</w:t>
            </w:r>
            <w:r w:rsidR="001B2041" w:rsidRPr="00276CDA">
              <w:rPr>
                <w:szCs w:val="16"/>
              </w:rPr>
              <w:t>, 2003</w:t>
            </w:r>
            <w:r w:rsidRPr="00276CDA">
              <w:rPr>
                <w:szCs w:val="16"/>
              </w:rPr>
              <w:t>; No 129</w:t>
            </w:r>
            <w:r w:rsidR="001B2041" w:rsidRPr="00276CDA">
              <w:rPr>
                <w:szCs w:val="16"/>
              </w:rPr>
              <w:t>, 2004; No</w:t>
            </w:r>
            <w:r w:rsidRPr="00276CDA">
              <w:rPr>
                <w:szCs w:val="16"/>
              </w:rPr>
              <w:t xml:space="preserve"> 391</w:t>
            </w:r>
            <w:r w:rsidR="001B2041" w:rsidRPr="00276CDA">
              <w:rPr>
                <w:szCs w:val="16"/>
              </w:rPr>
              <w:t>, 2004</w:t>
            </w:r>
            <w:r w:rsidRPr="00276CDA">
              <w:rPr>
                <w:szCs w:val="16"/>
              </w:rPr>
              <w:t>; No 249</w:t>
            </w:r>
            <w:r w:rsidR="001B2041" w:rsidRPr="00276CDA">
              <w:rPr>
                <w:szCs w:val="16"/>
              </w:rPr>
              <w:t>, 2006</w:t>
            </w:r>
            <w:r w:rsidRPr="00276CDA">
              <w:rPr>
                <w:szCs w:val="16"/>
              </w:rPr>
              <w:t>; No 106</w:t>
            </w:r>
            <w:r w:rsidR="001B2041" w:rsidRPr="00276CDA">
              <w:rPr>
                <w:szCs w:val="16"/>
              </w:rPr>
              <w:t>, 2012</w:t>
            </w:r>
            <w:r w:rsidRPr="00276CDA">
              <w:rPr>
                <w:szCs w:val="16"/>
              </w:rPr>
              <w:t>; No 33, 2013</w:t>
            </w:r>
            <w:r w:rsidR="002915CA" w:rsidRPr="00276CDA">
              <w:rPr>
                <w:szCs w:val="16"/>
              </w:rPr>
              <w:t>; F2017L00437</w:t>
            </w:r>
            <w:r w:rsidR="00962A3F" w:rsidRPr="00276CDA">
              <w:rPr>
                <w:szCs w:val="16"/>
              </w:rPr>
              <w:t xml:space="preserve">; </w:t>
            </w:r>
            <w:r w:rsidR="00962A3F" w:rsidRPr="00276CDA">
              <w:t>F2020L01000</w:t>
            </w:r>
          </w:p>
        </w:tc>
      </w:tr>
      <w:tr w:rsidR="002915CA" w:rsidRPr="00276CDA" w:rsidTr="002F6B04">
        <w:trPr>
          <w:cantSplit/>
        </w:trPr>
        <w:tc>
          <w:tcPr>
            <w:tcW w:w="1510" w:type="pct"/>
            <w:shd w:val="clear" w:color="auto" w:fill="auto"/>
          </w:tcPr>
          <w:p w:rsidR="002915CA" w:rsidRPr="00276CDA" w:rsidRDefault="002915CA" w:rsidP="001B2041">
            <w:pPr>
              <w:pStyle w:val="ENoteTableText"/>
              <w:tabs>
                <w:tab w:val="center" w:leader="dot" w:pos="2268"/>
              </w:tabs>
              <w:rPr>
                <w:szCs w:val="16"/>
              </w:rPr>
            </w:pPr>
            <w:r w:rsidRPr="00276CDA">
              <w:rPr>
                <w:szCs w:val="16"/>
              </w:rPr>
              <w:t>r 3AA</w:t>
            </w:r>
            <w:r w:rsidRPr="00276CDA">
              <w:rPr>
                <w:szCs w:val="16"/>
              </w:rPr>
              <w:tab/>
            </w:r>
          </w:p>
        </w:tc>
        <w:tc>
          <w:tcPr>
            <w:tcW w:w="3490" w:type="pct"/>
            <w:shd w:val="clear" w:color="auto" w:fill="auto"/>
          </w:tcPr>
          <w:p w:rsidR="002915CA" w:rsidRPr="00276CDA" w:rsidRDefault="002915CA" w:rsidP="001B2041">
            <w:pPr>
              <w:pStyle w:val="ENoteTableText"/>
              <w:rPr>
                <w:szCs w:val="16"/>
              </w:rPr>
            </w:pPr>
            <w:r w:rsidRPr="00276CDA">
              <w:rPr>
                <w:szCs w:val="16"/>
              </w:rPr>
              <w:t>ad F2017L00437</w:t>
            </w:r>
          </w:p>
        </w:tc>
      </w:tr>
      <w:tr w:rsidR="004B0F6C" w:rsidRPr="00276CDA" w:rsidTr="002F6B04">
        <w:trPr>
          <w:cantSplit/>
        </w:trPr>
        <w:tc>
          <w:tcPr>
            <w:tcW w:w="1510" w:type="pct"/>
            <w:shd w:val="clear" w:color="auto" w:fill="auto"/>
          </w:tcPr>
          <w:p w:rsidR="004B0F6C" w:rsidRPr="00276CDA" w:rsidRDefault="004B0F6C" w:rsidP="001B2041">
            <w:pPr>
              <w:pStyle w:val="ENoteTableText"/>
              <w:tabs>
                <w:tab w:val="center" w:leader="dot" w:pos="2268"/>
              </w:tabs>
              <w:rPr>
                <w:szCs w:val="16"/>
              </w:rPr>
            </w:pPr>
          </w:p>
        </w:tc>
        <w:tc>
          <w:tcPr>
            <w:tcW w:w="3490" w:type="pct"/>
            <w:shd w:val="clear" w:color="auto" w:fill="auto"/>
          </w:tcPr>
          <w:p w:rsidR="004B0F6C" w:rsidRPr="00276CDA" w:rsidRDefault="004B0F6C" w:rsidP="001B2041">
            <w:pPr>
              <w:pStyle w:val="ENoteTableText"/>
              <w:rPr>
                <w:szCs w:val="16"/>
              </w:rPr>
            </w:pPr>
            <w:r w:rsidRPr="00276CDA">
              <w:rPr>
                <w:szCs w:val="16"/>
              </w:rPr>
              <w:t>am F2017L00437</w:t>
            </w:r>
            <w:r w:rsidR="00962A3F" w:rsidRPr="00276CDA">
              <w:rPr>
                <w:szCs w:val="16"/>
              </w:rPr>
              <w:t xml:space="preserve">; </w:t>
            </w:r>
            <w:r w:rsidR="00962A3F" w:rsidRPr="00276CDA">
              <w:t>F2020L01000</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Part</w:t>
            </w:r>
            <w:r w:rsidR="005A407F" w:rsidRPr="00276CDA">
              <w:rPr>
                <w:b/>
                <w:szCs w:val="16"/>
              </w:rPr>
              <w:t> </w:t>
            </w:r>
            <w:r w:rsidRPr="00276CDA">
              <w:rPr>
                <w:b/>
                <w:szCs w:val="16"/>
              </w:rPr>
              <w:t>2</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2</w:t>
            </w:r>
            <w:r w:rsidR="001B2041" w:rsidRPr="00276CDA">
              <w:rPr>
                <w:szCs w:val="16"/>
              </w:rPr>
              <w:t xml:space="preserve"> heading</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rs No 92</w:t>
            </w:r>
            <w:r w:rsidR="001B2041" w:rsidRPr="00276CDA">
              <w:rPr>
                <w:szCs w:val="16"/>
              </w:rPr>
              <w:t>, 2003</w:t>
            </w: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2</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229</w:t>
            </w:r>
            <w:r w:rsidR="001B2041" w:rsidRPr="00276CDA">
              <w:rPr>
                <w:szCs w:val="16"/>
              </w:rPr>
              <w:t>, 2002</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Division</w:t>
            </w:r>
            <w:r w:rsidR="005A407F" w:rsidRPr="00276CDA">
              <w:rPr>
                <w:b/>
                <w:szCs w:val="16"/>
              </w:rPr>
              <w:t> </w:t>
            </w:r>
            <w:r w:rsidRPr="00276CDA">
              <w:rPr>
                <w:b/>
                <w:szCs w:val="16"/>
              </w:rPr>
              <w:t>2.1</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Div</w:t>
            </w:r>
            <w:r w:rsidR="001B2041" w:rsidRPr="00276CDA">
              <w:rPr>
                <w:szCs w:val="16"/>
              </w:rPr>
              <w:t>ision</w:t>
            </w:r>
            <w:r w:rsidR="005A407F" w:rsidRPr="00276CDA">
              <w:rPr>
                <w:szCs w:val="16"/>
              </w:rPr>
              <w:t> </w:t>
            </w:r>
            <w:r w:rsidRPr="00276CDA">
              <w:rPr>
                <w:szCs w:val="16"/>
              </w:rPr>
              <w:t>2.1</w:t>
            </w:r>
            <w:r w:rsidR="001B2041" w:rsidRPr="00276CDA">
              <w:rPr>
                <w:szCs w:val="16"/>
              </w:rPr>
              <w:t xml:space="preserve"> heading</w:t>
            </w:r>
            <w:r w:rsidR="001B2041"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92</w:t>
            </w:r>
            <w:r w:rsidR="001B2041" w:rsidRPr="00276CDA">
              <w:rPr>
                <w:szCs w:val="16"/>
              </w:rPr>
              <w:t>, 2003</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3A</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229</w:t>
            </w:r>
            <w:r w:rsidR="001B2041" w:rsidRPr="00276CDA">
              <w:rPr>
                <w:szCs w:val="16"/>
              </w:rPr>
              <w:t>, 2002</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am No 92</w:t>
            </w:r>
            <w:r w:rsidR="001B2041" w:rsidRPr="00276CDA">
              <w:rPr>
                <w:szCs w:val="16"/>
              </w:rPr>
              <w:t>, 2003</w:t>
            </w:r>
            <w:r w:rsidR="00C35DCB" w:rsidRPr="00276CDA">
              <w:rPr>
                <w:szCs w:val="16"/>
              </w:rPr>
              <w:t>; F2017L00437</w:t>
            </w:r>
          </w:p>
        </w:tc>
      </w:tr>
      <w:tr w:rsidR="00281E39" w:rsidRPr="00276CDA" w:rsidTr="002F6B04">
        <w:trPr>
          <w:cantSplit/>
        </w:trPr>
        <w:tc>
          <w:tcPr>
            <w:tcW w:w="1510" w:type="pct"/>
            <w:shd w:val="clear" w:color="auto" w:fill="auto"/>
          </w:tcPr>
          <w:p w:rsidR="00281E39" w:rsidRPr="00276CDA" w:rsidRDefault="001B2041" w:rsidP="00281E39">
            <w:pPr>
              <w:pStyle w:val="ENoteTableText"/>
              <w:tabs>
                <w:tab w:val="center" w:leader="dot" w:pos="2268"/>
              </w:tabs>
              <w:rPr>
                <w:szCs w:val="16"/>
              </w:rPr>
            </w:pPr>
            <w:r w:rsidRPr="00276CDA">
              <w:rPr>
                <w:szCs w:val="16"/>
              </w:rPr>
              <w:t>r</w:t>
            </w:r>
            <w:r w:rsidR="00281E39" w:rsidRPr="00276CDA">
              <w:rPr>
                <w:szCs w:val="16"/>
              </w:rPr>
              <w:t xml:space="preserve"> 3B</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229</w:t>
            </w:r>
            <w:r w:rsidR="001B2041" w:rsidRPr="00276CDA">
              <w:rPr>
                <w:szCs w:val="16"/>
              </w:rPr>
              <w:t>, 2002</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am No 92</w:t>
            </w:r>
            <w:r w:rsidR="001B2041" w:rsidRPr="00276CDA">
              <w:rPr>
                <w:szCs w:val="16"/>
              </w:rPr>
              <w:t>, 2003</w:t>
            </w:r>
          </w:p>
        </w:tc>
      </w:tr>
      <w:tr w:rsidR="004B0F6C" w:rsidRPr="00276CDA" w:rsidTr="002F6B04">
        <w:trPr>
          <w:cantSplit/>
        </w:trPr>
        <w:tc>
          <w:tcPr>
            <w:tcW w:w="1510" w:type="pct"/>
            <w:shd w:val="clear" w:color="auto" w:fill="auto"/>
          </w:tcPr>
          <w:p w:rsidR="004B0F6C" w:rsidRPr="00276CDA" w:rsidRDefault="004B0F6C" w:rsidP="00874076">
            <w:pPr>
              <w:pStyle w:val="ENoteTableText"/>
              <w:tabs>
                <w:tab w:val="center" w:leader="dot" w:pos="2268"/>
              </w:tabs>
              <w:rPr>
                <w:szCs w:val="16"/>
              </w:rPr>
            </w:pPr>
            <w:r w:rsidRPr="00276CDA">
              <w:rPr>
                <w:szCs w:val="16"/>
              </w:rPr>
              <w:t>r 3BA</w:t>
            </w:r>
            <w:r w:rsidRPr="00276CDA">
              <w:rPr>
                <w:szCs w:val="16"/>
              </w:rPr>
              <w:tab/>
            </w:r>
          </w:p>
        </w:tc>
        <w:tc>
          <w:tcPr>
            <w:tcW w:w="3490" w:type="pct"/>
            <w:shd w:val="clear" w:color="auto" w:fill="auto"/>
          </w:tcPr>
          <w:p w:rsidR="004B0F6C" w:rsidRPr="00276CDA" w:rsidRDefault="00C35DCB" w:rsidP="001B2041">
            <w:pPr>
              <w:pStyle w:val="ENoteTableText"/>
              <w:rPr>
                <w:szCs w:val="16"/>
              </w:rPr>
            </w:pPr>
            <w:r w:rsidRPr="00276CDA">
              <w:rPr>
                <w:szCs w:val="16"/>
              </w:rPr>
              <w:t>ad F2017L00437</w:t>
            </w:r>
          </w:p>
        </w:tc>
      </w:tr>
      <w:tr w:rsidR="00281E39" w:rsidRPr="00276CDA" w:rsidTr="002F6B04">
        <w:trPr>
          <w:cantSplit/>
        </w:trPr>
        <w:tc>
          <w:tcPr>
            <w:tcW w:w="1510" w:type="pct"/>
            <w:shd w:val="clear" w:color="auto" w:fill="auto"/>
          </w:tcPr>
          <w:p w:rsidR="00281E39" w:rsidRPr="00276CDA" w:rsidRDefault="001B2041" w:rsidP="00281E39">
            <w:pPr>
              <w:pStyle w:val="ENoteTableText"/>
              <w:tabs>
                <w:tab w:val="center" w:leader="dot" w:pos="2268"/>
              </w:tabs>
              <w:rPr>
                <w:szCs w:val="16"/>
              </w:rPr>
            </w:pPr>
            <w:r w:rsidRPr="00276CDA">
              <w:rPr>
                <w:szCs w:val="16"/>
              </w:rPr>
              <w:t>r</w:t>
            </w:r>
            <w:r w:rsidR="00281E39" w:rsidRPr="00276CDA">
              <w:rPr>
                <w:szCs w:val="16"/>
              </w:rPr>
              <w:t xml:space="preserve"> 3C</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229</w:t>
            </w:r>
            <w:r w:rsidR="001B2041" w:rsidRPr="00276CDA">
              <w:rPr>
                <w:szCs w:val="16"/>
              </w:rPr>
              <w:t>, 2002</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p>
        </w:tc>
        <w:tc>
          <w:tcPr>
            <w:tcW w:w="3490" w:type="pct"/>
            <w:shd w:val="clear" w:color="auto" w:fill="auto"/>
          </w:tcPr>
          <w:p w:rsidR="004B0F6C" w:rsidRPr="00276CDA" w:rsidRDefault="00C35DCB" w:rsidP="001B2041">
            <w:pPr>
              <w:pStyle w:val="ENoteTableText"/>
              <w:rPr>
                <w:szCs w:val="16"/>
              </w:rPr>
            </w:pPr>
            <w:r w:rsidRPr="00276CDA">
              <w:rPr>
                <w:szCs w:val="16"/>
              </w:rPr>
              <w:t>rs F2017L00437</w:t>
            </w:r>
          </w:p>
        </w:tc>
      </w:tr>
      <w:tr w:rsidR="00281E39" w:rsidRPr="00276CDA" w:rsidTr="002F6B04">
        <w:trPr>
          <w:cantSplit/>
        </w:trPr>
        <w:tc>
          <w:tcPr>
            <w:tcW w:w="1510" w:type="pct"/>
            <w:shd w:val="clear" w:color="auto" w:fill="auto"/>
          </w:tcPr>
          <w:p w:rsidR="00281E39" w:rsidRPr="00276CDA" w:rsidRDefault="001B2041" w:rsidP="00281E39">
            <w:pPr>
              <w:pStyle w:val="ENoteTableText"/>
              <w:tabs>
                <w:tab w:val="center" w:leader="dot" w:pos="2268"/>
              </w:tabs>
              <w:rPr>
                <w:szCs w:val="16"/>
              </w:rPr>
            </w:pPr>
            <w:r w:rsidRPr="00276CDA">
              <w:rPr>
                <w:szCs w:val="16"/>
              </w:rPr>
              <w:t>r</w:t>
            </w:r>
            <w:r w:rsidR="00281E39" w:rsidRPr="00276CDA">
              <w:rPr>
                <w:szCs w:val="16"/>
              </w:rPr>
              <w:t xml:space="preserve"> 3D</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229</w:t>
            </w:r>
            <w:r w:rsidR="001B2041" w:rsidRPr="00276CDA">
              <w:rPr>
                <w:szCs w:val="16"/>
              </w:rPr>
              <w:t>, 2002</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p>
        </w:tc>
        <w:tc>
          <w:tcPr>
            <w:tcW w:w="3490" w:type="pct"/>
            <w:shd w:val="clear" w:color="auto" w:fill="auto"/>
          </w:tcPr>
          <w:p w:rsidR="004B0F6C" w:rsidRPr="00276CDA" w:rsidRDefault="00C35DCB" w:rsidP="001B2041">
            <w:pPr>
              <w:pStyle w:val="ENoteTableText"/>
              <w:rPr>
                <w:szCs w:val="16"/>
              </w:rPr>
            </w:pPr>
            <w:r w:rsidRPr="00276CDA">
              <w:rPr>
                <w:szCs w:val="16"/>
              </w:rPr>
              <w:t>rs F2017L00437</w:t>
            </w:r>
          </w:p>
        </w:tc>
      </w:tr>
      <w:tr w:rsidR="00281E39" w:rsidRPr="00276CDA" w:rsidTr="002F6B04">
        <w:trPr>
          <w:cantSplit/>
        </w:trPr>
        <w:tc>
          <w:tcPr>
            <w:tcW w:w="1510" w:type="pct"/>
            <w:shd w:val="clear" w:color="auto" w:fill="auto"/>
          </w:tcPr>
          <w:p w:rsidR="00281E39" w:rsidRPr="00276CDA" w:rsidDel="00FD6D4E" w:rsidRDefault="00281E39" w:rsidP="00281E39">
            <w:pPr>
              <w:pStyle w:val="ENoteTableText"/>
              <w:rPr>
                <w:szCs w:val="16"/>
              </w:rPr>
            </w:pPr>
            <w:r w:rsidRPr="00276CDA">
              <w:rPr>
                <w:b/>
                <w:szCs w:val="16"/>
              </w:rPr>
              <w:t>Division</w:t>
            </w:r>
            <w:r w:rsidR="005A407F" w:rsidRPr="00276CDA">
              <w:rPr>
                <w:b/>
                <w:szCs w:val="16"/>
              </w:rPr>
              <w:t> </w:t>
            </w:r>
            <w:r w:rsidRPr="00276CDA">
              <w:rPr>
                <w:b/>
                <w:szCs w:val="16"/>
              </w:rPr>
              <w:t>2.2</w:t>
            </w:r>
          </w:p>
        </w:tc>
        <w:tc>
          <w:tcPr>
            <w:tcW w:w="3490" w:type="pct"/>
            <w:shd w:val="clear" w:color="auto" w:fill="auto"/>
          </w:tcPr>
          <w:p w:rsidR="00281E39" w:rsidRPr="00276CDA" w:rsidDel="00FD6D4E"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Div</w:t>
            </w:r>
            <w:r w:rsidR="001B2041" w:rsidRPr="00276CDA">
              <w:rPr>
                <w:szCs w:val="16"/>
              </w:rPr>
              <w:t>ision</w:t>
            </w:r>
            <w:r w:rsidR="005A407F" w:rsidRPr="00276CDA">
              <w:rPr>
                <w:szCs w:val="16"/>
              </w:rPr>
              <w:t> </w:t>
            </w:r>
            <w:r w:rsidRPr="00276CDA">
              <w:rPr>
                <w:szCs w:val="16"/>
              </w:rPr>
              <w:t>2.2</w:t>
            </w:r>
            <w:r w:rsidR="001B2041" w:rsidRPr="00276CDA">
              <w:rPr>
                <w:szCs w:val="16"/>
              </w:rPr>
              <w:t xml:space="preserve"> heading</w:t>
            </w:r>
            <w:r w:rsidR="001B2041"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92</w:t>
            </w:r>
            <w:r w:rsidR="001B2041" w:rsidRPr="00276CDA">
              <w:rPr>
                <w:szCs w:val="16"/>
              </w:rPr>
              <w:t>, 2003</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3E</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92</w:t>
            </w:r>
            <w:r w:rsidR="001B2041" w:rsidRPr="00276CDA">
              <w:rPr>
                <w:szCs w:val="16"/>
              </w:rPr>
              <w:t>, 2003</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rs No 238</w:t>
            </w:r>
            <w:r w:rsidR="001B2041" w:rsidRPr="00276CDA">
              <w:rPr>
                <w:szCs w:val="16"/>
              </w:rPr>
              <w:t>, 2012</w:t>
            </w:r>
            <w:r w:rsidR="00C35DCB" w:rsidRPr="00276CDA">
              <w:rPr>
                <w:szCs w:val="16"/>
              </w:rPr>
              <w:t>; F2017L00437</w:t>
            </w:r>
          </w:p>
        </w:tc>
      </w:tr>
      <w:tr w:rsidR="004B0F6C" w:rsidRPr="00276CDA" w:rsidTr="002F6B04">
        <w:trPr>
          <w:cantSplit/>
        </w:trPr>
        <w:tc>
          <w:tcPr>
            <w:tcW w:w="1510" w:type="pct"/>
            <w:shd w:val="clear" w:color="auto" w:fill="auto"/>
          </w:tcPr>
          <w:p w:rsidR="004B0F6C" w:rsidRPr="00276CDA" w:rsidRDefault="004B0F6C" w:rsidP="00874076">
            <w:pPr>
              <w:pStyle w:val="ENoteTableText"/>
              <w:tabs>
                <w:tab w:val="center" w:leader="dot" w:pos="2268"/>
              </w:tabs>
              <w:rPr>
                <w:szCs w:val="16"/>
              </w:rPr>
            </w:pPr>
            <w:r w:rsidRPr="00276CDA">
              <w:rPr>
                <w:szCs w:val="16"/>
              </w:rPr>
              <w:t>r 3EA</w:t>
            </w:r>
            <w:r w:rsidRPr="00276CDA">
              <w:rPr>
                <w:szCs w:val="16"/>
              </w:rPr>
              <w:tab/>
            </w:r>
          </w:p>
        </w:tc>
        <w:tc>
          <w:tcPr>
            <w:tcW w:w="3490" w:type="pct"/>
            <w:shd w:val="clear" w:color="auto" w:fill="auto"/>
          </w:tcPr>
          <w:p w:rsidR="004B0F6C" w:rsidRPr="00276CDA" w:rsidRDefault="00C35DCB" w:rsidP="001B2041">
            <w:pPr>
              <w:pStyle w:val="ENoteTableText"/>
              <w:rPr>
                <w:szCs w:val="16"/>
              </w:rPr>
            </w:pPr>
            <w:r w:rsidRPr="00276CDA">
              <w:rPr>
                <w:szCs w:val="16"/>
              </w:rPr>
              <w:t>ad F2017L00437</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3F</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92</w:t>
            </w:r>
            <w:r w:rsidR="001B2041" w:rsidRPr="00276CDA">
              <w:rPr>
                <w:szCs w:val="16"/>
              </w:rPr>
              <w:t>, 2003</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am No 238</w:t>
            </w:r>
            <w:r w:rsidR="001B2041" w:rsidRPr="00276CDA">
              <w:rPr>
                <w:szCs w:val="16"/>
              </w:rPr>
              <w:t>, 2012</w:t>
            </w:r>
          </w:p>
        </w:tc>
      </w:tr>
      <w:tr w:rsidR="004B0F6C" w:rsidRPr="00276CDA" w:rsidTr="002F6B04">
        <w:trPr>
          <w:cantSplit/>
        </w:trPr>
        <w:tc>
          <w:tcPr>
            <w:tcW w:w="1510" w:type="pct"/>
            <w:shd w:val="clear" w:color="auto" w:fill="auto"/>
          </w:tcPr>
          <w:p w:rsidR="004B0F6C" w:rsidRPr="00276CDA" w:rsidRDefault="004B0F6C" w:rsidP="00874076">
            <w:pPr>
              <w:pStyle w:val="ENoteTableText"/>
              <w:tabs>
                <w:tab w:val="center" w:leader="dot" w:pos="2268"/>
              </w:tabs>
              <w:rPr>
                <w:szCs w:val="16"/>
              </w:rPr>
            </w:pPr>
          </w:p>
        </w:tc>
        <w:tc>
          <w:tcPr>
            <w:tcW w:w="3490" w:type="pct"/>
            <w:shd w:val="clear" w:color="auto" w:fill="auto"/>
          </w:tcPr>
          <w:p w:rsidR="004B0F6C" w:rsidRPr="00276CDA" w:rsidRDefault="00C35DCB" w:rsidP="001B2041">
            <w:pPr>
              <w:pStyle w:val="ENoteTableText"/>
              <w:rPr>
                <w:szCs w:val="16"/>
              </w:rPr>
            </w:pPr>
            <w:r w:rsidRPr="00276CDA">
              <w:rPr>
                <w:szCs w:val="16"/>
              </w:rPr>
              <w:t>rs F2017L00437</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3G</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92</w:t>
            </w:r>
            <w:r w:rsidR="001B2041" w:rsidRPr="00276CDA">
              <w:rPr>
                <w:szCs w:val="16"/>
              </w:rPr>
              <w:t>, 2003</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am No 238</w:t>
            </w:r>
            <w:r w:rsidR="001B2041" w:rsidRPr="00276CDA">
              <w:rPr>
                <w:szCs w:val="16"/>
              </w:rPr>
              <w:t>, 2012</w:t>
            </w:r>
          </w:p>
        </w:tc>
      </w:tr>
      <w:tr w:rsidR="004B0F6C" w:rsidRPr="00276CDA" w:rsidTr="002F6B04">
        <w:trPr>
          <w:cantSplit/>
        </w:trPr>
        <w:tc>
          <w:tcPr>
            <w:tcW w:w="1510" w:type="pct"/>
            <w:shd w:val="clear" w:color="auto" w:fill="auto"/>
          </w:tcPr>
          <w:p w:rsidR="004B0F6C" w:rsidRPr="00276CDA" w:rsidRDefault="004B0F6C" w:rsidP="00874076">
            <w:pPr>
              <w:pStyle w:val="ENoteTableText"/>
              <w:tabs>
                <w:tab w:val="center" w:leader="dot" w:pos="2268"/>
              </w:tabs>
              <w:rPr>
                <w:szCs w:val="16"/>
              </w:rPr>
            </w:pPr>
          </w:p>
        </w:tc>
        <w:tc>
          <w:tcPr>
            <w:tcW w:w="3490" w:type="pct"/>
            <w:shd w:val="clear" w:color="auto" w:fill="auto"/>
          </w:tcPr>
          <w:p w:rsidR="004B0F6C" w:rsidRPr="00276CDA" w:rsidRDefault="00C35DCB" w:rsidP="001B2041">
            <w:pPr>
              <w:pStyle w:val="ENoteTableText"/>
              <w:rPr>
                <w:szCs w:val="16"/>
              </w:rPr>
            </w:pPr>
            <w:r w:rsidRPr="00276CDA">
              <w:rPr>
                <w:szCs w:val="16"/>
              </w:rPr>
              <w:t>rs F2017L00437</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Division</w:t>
            </w:r>
            <w:r w:rsidR="005A407F" w:rsidRPr="00276CDA">
              <w:rPr>
                <w:b/>
                <w:szCs w:val="16"/>
              </w:rPr>
              <w:t> </w:t>
            </w:r>
            <w:r w:rsidRPr="00276CDA">
              <w:rPr>
                <w:b/>
                <w:szCs w:val="16"/>
              </w:rPr>
              <w:t>2.3</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1B2041" w:rsidP="001B2041">
            <w:pPr>
              <w:pStyle w:val="ENoteTableText"/>
              <w:tabs>
                <w:tab w:val="center" w:leader="dot" w:pos="2268"/>
              </w:tabs>
              <w:rPr>
                <w:szCs w:val="16"/>
              </w:rPr>
            </w:pPr>
            <w:r w:rsidRPr="00276CDA">
              <w:rPr>
                <w:szCs w:val="16"/>
              </w:rPr>
              <w:t>Division</w:t>
            </w:r>
            <w:r w:rsidR="005A407F" w:rsidRPr="00276CDA">
              <w:rPr>
                <w:szCs w:val="16"/>
              </w:rPr>
              <w:t> </w:t>
            </w:r>
            <w:r w:rsidR="00281E39" w:rsidRPr="00276CDA">
              <w:rPr>
                <w:szCs w:val="16"/>
              </w:rPr>
              <w:t>2.3</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3H</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Division</w:t>
            </w:r>
            <w:r w:rsidR="005A407F" w:rsidRPr="00276CDA">
              <w:rPr>
                <w:b/>
                <w:szCs w:val="16"/>
              </w:rPr>
              <w:t> </w:t>
            </w:r>
            <w:r w:rsidRPr="00276CDA">
              <w:rPr>
                <w:b/>
                <w:szCs w:val="16"/>
              </w:rPr>
              <w:t>2.4</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1B2041" w:rsidP="001B2041">
            <w:pPr>
              <w:pStyle w:val="ENoteTableText"/>
              <w:tabs>
                <w:tab w:val="center" w:leader="dot" w:pos="2268"/>
              </w:tabs>
              <w:rPr>
                <w:szCs w:val="16"/>
              </w:rPr>
            </w:pPr>
            <w:r w:rsidRPr="00276CDA">
              <w:rPr>
                <w:szCs w:val="16"/>
              </w:rPr>
              <w:t>Division</w:t>
            </w:r>
            <w:r w:rsidR="005A407F" w:rsidRPr="00276CDA">
              <w:rPr>
                <w:szCs w:val="16"/>
              </w:rPr>
              <w:t> </w:t>
            </w:r>
            <w:r w:rsidR="00281E39" w:rsidRPr="00276CDA">
              <w:rPr>
                <w:szCs w:val="16"/>
              </w:rPr>
              <w:t>2.4</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1B2041" w:rsidP="00281E39">
            <w:pPr>
              <w:pStyle w:val="ENoteTableText"/>
              <w:tabs>
                <w:tab w:val="center" w:leader="dot" w:pos="2268"/>
              </w:tabs>
              <w:rPr>
                <w:szCs w:val="16"/>
              </w:rPr>
            </w:pPr>
            <w:r w:rsidRPr="00276CDA">
              <w:rPr>
                <w:szCs w:val="16"/>
              </w:rPr>
              <w:t>r</w:t>
            </w:r>
            <w:r w:rsidR="00281E39" w:rsidRPr="00276CDA">
              <w:rPr>
                <w:szCs w:val="16"/>
              </w:rPr>
              <w:t xml:space="preserve"> 3I</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lastRenderedPageBreak/>
              <w:t>r 3J</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am No 131</w:t>
            </w:r>
            <w:r w:rsidR="001B2041" w:rsidRPr="00276CDA">
              <w:rPr>
                <w:szCs w:val="16"/>
              </w:rPr>
              <w:t>, 2005</w:t>
            </w:r>
          </w:p>
        </w:tc>
      </w:tr>
      <w:tr w:rsidR="00281E39" w:rsidRPr="00276CDA" w:rsidTr="002F6B04">
        <w:trPr>
          <w:cantSplit/>
        </w:trPr>
        <w:tc>
          <w:tcPr>
            <w:tcW w:w="1510" w:type="pct"/>
            <w:shd w:val="clear" w:color="auto" w:fill="auto"/>
          </w:tcPr>
          <w:p w:rsidR="00281E39" w:rsidRPr="00276CDA" w:rsidRDefault="001B2041" w:rsidP="00281E39">
            <w:pPr>
              <w:pStyle w:val="ENoteTableText"/>
              <w:tabs>
                <w:tab w:val="center" w:leader="dot" w:pos="2268"/>
              </w:tabs>
              <w:rPr>
                <w:szCs w:val="16"/>
              </w:rPr>
            </w:pPr>
            <w:r w:rsidRPr="00276CDA">
              <w:rPr>
                <w:szCs w:val="16"/>
              </w:rPr>
              <w:t>r</w:t>
            </w:r>
            <w:r w:rsidR="00281E39" w:rsidRPr="00276CDA">
              <w:rPr>
                <w:szCs w:val="16"/>
              </w:rPr>
              <w:t xml:space="preserve"> 3K</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1B2041" w:rsidP="00281E39">
            <w:pPr>
              <w:pStyle w:val="ENoteTableText"/>
              <w:tabs>
                <w:tab w:val="center" w:leader="dot" w:pos="2268"/>
              </w:tabs>
              <w:rPr>
                <w:szCs w:val="16"/>
              </w:rPr>
            </w:pPr>
            <w:r w:rsidRPr="00276CDA">
              <w:rPr>
                <w:szCs w:val="16"/>
              </w:rPr>
              <w:t>r</w:t>
            </w:r>
            <w:r w:rsidR="00281E39" w:rsidRPr="00276CDA">
              <w:rPr>
                <w:szCs w:val="16"/>
              </w:rPr>
              <w:t xml:space="preserve"> 3L</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 xml:space="preserve">ad </w:t>
            </w:r>
            <w:r w:rsidR="001B2041" w:rsidRPr="00276CDA">
              <w:rPr>
                <w:szCs w:val="16"/>
              </w:rPr>
              <w:t>No</w:t>
            </w:r>
            <w:r w:rsidRPr="00276CDA">
              <w:rPr>
                <w:szCs w:val="16"/>
              </w:rPr>
              <w:t>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3M</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am No 131</w:t>
            </w:r>
            <w:r w:rsidR="001B2041" w:rsidRPr="00276CDA">
              <w:rPr>
                <w:szCs w:val="16"/>
              </w:rPr>
              <w:t>, 2005</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3N</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am No 131</w:t>
            </w:r>
            <w:r w:rsidR="001B2041" w:rsidRPr="00276CDA">
              <w:rPr>
                <w:szCs w:val="16"/>
              </w:rPr>
              <w:t>, 2005</w:t>
            </w:r>
          </w:p>
        </w:tc>
      </w:tr>
      <w:tr w:rsidR="00281E39" w:rsidRPr="00276CDA" w:rsidTr="002F6B04">
        <w:trPr>
          <w:cantSplit/>
        </w:trPr>
        <w:tc>
          <w:tcPr>
            <w:tcW w:w="1510" w:type="pct"/>
            <w:shd w:val="clear" w:color="auto" w:fill="auto"/>
          </w:tcPr>
          <w:p w:rsidR="00281E39" w:rsidRPr="00276CDA" w:rsidRDefault="00281E39" w:rsidP="001B2041">
            <w:pPr>
              <w:pStyle w:val="ENoteTableText"/>
              <w:tabs>
                <w:tab w:val="center" w:leader="dot" w:pos="2268"/>
              </w:tabs>
              <w:rPr>
                <w:szCs w:val="16"/>
              </w:rPr>
            </w:pPr>
            <w:r w:rsidRPr="00276CDA">
              <w:rPr>
                <w:szCs w:val="16"/>
              </w:rPr>
              <w:t>r 3O</w:t>
            </w:r>
            <w:r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a</w:t>
            </w:r>
            <w:r w:rsidR="001B2041" w:rsidRPr="00276CDA">
              <w:rPr>
                <w:szCs w:val="16"/>
              </w:rPr>
              <w:t>m</w:t>
            </w:r>
            <w:r w:rsidRPr="00276CDA">
              <w:rPr>
                <w:szCs w:val="16"/>
              </w:rPr>
              <w:t xml:space="preserve"> No 131</w:t>
            </w:r>
            <w:r w:rsidR="001B2041" w:rsidRPr="00276CDA">
              <w:rPr>
                <w:szCs w:val="16"/>
              </w:rPr>
              <w:t>, 2005</w:t>
            </w:r>
          </w:p>
        </w:tc>
      </w:tr>
      <w:tr w:rsidR="00281E39" w:rsidRPr="00276CDA" w:rsidTr="002F6B04">
        <w:trPr>
          <w:cantSplit/>
        </w:trPr>
        <w:tc>
          <w:tcPr>
            <w:tcW w:w="1510" w:type="pct"/>
            <w:shd w:val="clear" w:color="auto" w:fill="auto"/>
          </w:tcPr>
          <w:p w:rsidR="00281E39" w:rsidRPr="00276CDA" w:rsidRDefault="001B2041" w:rsidP="00281E39">
            <w:pPr>
              <w:pStyle w:val="ENoteTableText"/>
              <w:tabs>
                <w:tab w:val="center" w:leader="dot" w:pos="2268"/>
              </w:tabs>
              <w:rPr>
                <w:szCs w:val="16"/>
              </w:rPr>
            </w:pPr>
            <w:r w:rsidRPr="00276CDA">
              <w:rPr>
                <w:szCs w:val="16"/>
              </w:rPr>
              <w:t>r</w:t>
            </w:r>
            <w:r w:rsidR="00281E39" w:rsidRPr="00276CDA">
              <w:rPr>
                <w:szCs w:val="16"/>
              </w:rPr>
              <w:t xml:space="preserve"> 3P</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1B2041" w:rsidP="00281E39">
            <w:pPr>
              <w:pStyle w:val="ENoteTableText"/>
              <w:tabs>
                <w:tab w:val="center" w:leader="dot" w:pos="2268"/>
              </w:tabs>
              <w:rPr>
                <w:szCs w:val="16"/>
              </w:rPr>
            </w:pPr>
            <w:r w:rsidRPr="00276CDA">
              <w:rPr>
                <w:szCs w:val="16"/>
              </w:rPr>
              <w:t>r</w:t>
            </w:r>
            <w:r w:rsidR="00281E39" w:rsidRPr="00276CDA">
              <w:rPr>
                <w:szCs w:val="16"/>
              </w:rPr>
              <w:t xml:space="preserve"> 3Q</w:t>
            </w:r>
            <w:r w:rsidR="00281E39" w:rsidRPr="00276CDA">
              <w:rPr>
                <w:szCs w:val="16"/>
              </w:rPr>
              <w:tab/>
            </w:r>
          </w:p>
        </w:tc>
        <w:tc>
          <w:tcPr>
            <w:tcW w:w="3490" w:type="pct"/>
            <w:shd w:val="clear" w:color="auto" w:fill="auto"/>
          </w:tcPr>
          <w:p w:rsidR="00281E39" w:rsidRPr="00276CDA" w:rsidRDefault="00281E39" w:rsidP="001B2041">
            <w:pPr>
              <w:pStyle w:val="ENoteTableText"/>
              <w:rPr>
                <w:szCs w:val="16"/>
              </w:rPr>
            </w:pPr>
            <w:r w:rsidRPr="00276CDA">
              <w:rPr>
                <w:szCs w:val="16"/>
              </w:rPr>
              <w:t>ad No 129</w:t>
            </w:r>
            <w:r w:rsidR="001B2041"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1B2041">
            <w:pPr>
              <w:pStyle w:val="ENoteTableText"/>
              <w:rPr>
                <w:szCs w:val="16"/>
              </w:rPr>
            </w:pPr>
            <w:r w:rsidRPr="00276CDA">
              <w:rPr>
                <w:szCs w:val="16"/>
              </w:rPr>
              <w:t>rs No 131</w:t>
            </w:r>
            <w:r w:rsidR="001B2041" w:rsidRPr="00276CDA">
              <w:rPr>
                <w:szCs w:val="16"/>
              </w:rPr>
              <w:t>, 2005</w:t>
            </w:r>
          </w:p>
        </w:tc>
      </w:tr>
      <w:tr w:rsidR="00281E39" w:rsidRPr="00276CDA" w:rsidTr="002F6B04">
        <w:trPr>
          <w:cantSplit/>
        </w:trPr>
        <w:tc>
          <w:tcPr>
            <w:tcW w:w="1510" w:type="pct"/>
            <w:shd w:val="clear" w:color="auto" w:fill="auto"/>
          </w:tcPr>
          <w:p w:rsidR="00281E39" w:rsidRPr="00276CDA" w:rsidRDefault="00281E39" w:rsidP="00015C12">
            <w:pPr>
              <w:pStyle w:val="ENoteTableText"/>
              <w:tabs>
                <w:tab w:val="center" w:leader="dot" w:pos="2268"/>
              </w:tabs>
              <w:rPr>
                <w:szCs w:val="16"/>
              </w:rPr>
            </w:pPr>
            <w:r w:rsidRPr="00276CDA">
              <w:rPr>
                <w:szCs w:val="16"/>
              </w:rPr>
              <w:t>r 3R</w:t>
            </w:r>
            <w:r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ad No 129</w:t>
            </w:r>
            <w:r w:rsidR="00015C12" w:rsidRPr="00276CDA">
              <w:rPr>
                <w:szCs w:val="16"/>
              </w:rPr>
              <w:t>, 2004</w:t>
            </w:r>
          </w:p>
        </w:tc>
      </w:tr>
      <w:tr w:rsidR="00281E39" w:rsidRPr="00276CDA" w:rsidTr="002F6B04">
        <w:trPr>
          <w:cantSplit/>
        </w:trPr>
        <w:tc>
          <w:tcPr>
            <w:tcW w:w="1510" w:type="pct"/>
            <w:shd w:val="clear" w:color="auto" w:fill="auto"/>
          </w:tcPr>
          <w:p w:rsidR="00281E39" w:rsidRPr="00276CDA" w:rsidRDefault="00015C12" w:rsidP="00281E39">
            <w:pPr>
              <w:pStyle w:val="ENoteTableText"/>
              <w:tabs>
                <w:tab w:val="center" w:leader="dot" w:pos="2268"/>
              </w:tabs>
              <w:rPr>
                <w:szCs w:val="16"/>
              </w:rPr>
            </w:pPr>
            <w:r w:rsidRPr="00276CDA">
              <w:rPr>
                <w:szCs w:val="16"/>
              </w:rPr>
              <w:t>r</w:t>
            </w:r>
            <w:r w:rsidR="00281E39" w:rsidRPr="00276CDA">
              <w:rPr>
                <w:szCs w:val="16"/>
              </w:rPr>
              <w:t xml:space="preserve"> 3S</w:t>
            </w:r>
            <w:r w:rsidR="00281E39" w:rsidRPr="00276CDA">
              <w:rPr>
                <w:szCs w:val="16"/>
              </w:rPr>
              <w:tab/>
            </w:r>
          </w:p>
        </w:tc>
        <w:tc>
          <w:tcPr>
            <w:tcW w:w="3490" w:type="pct"/>
            <w:shd w:val="clear" w:color="auto" w:fill="auto"/>
          </w:tcPr>
          <w:p w:rsidR="00281E39" w:rsidRPr="00276CDA" w:rsidRDefault="00015C12" w:rsidP="00281E39">
            <w:pPr>
              <w:pStyle w:val="ENoteTableText"/>
              <w:rPr>
                <w:szCs w:val="16"/>
              </w:rPr>
            </w:pPr>
            <w:r w:rsidRPr="00276CDA">
              <w:rPr>
                <w:szCs w:val="16"/>
              </w:rPr>
              <w:t>ad No 129, 2004</w:t>
            </w:r>
          </w:p>
        </w:tc>
      </w:tr>
      <w:tr w:rsidR="00281E39" w:rsidRPr="00276CDA" w:rsidTr="002F6B04">
        <w:trPr>
          <w:cantSplit/>
        </w:trPr>
        <w:tc>
          <w:tcPr>
            <w:tcW w:w="1510" w:type="pct"/>
            <w:shd w:val="clear" w:color="auto" w:fill="auto"/>
          </w:tcPr>
          <w:p w:rsidR="00281E39" w:rsidRPr="00276CDA" w:rsidRDefault="00281E39" w:rsidP="00015C12">
            <w:pPr>
              <w:pStyle w:val="ENoteTableText"/>
              <w:tabs>
                <w:tab w:val="center" w:leader="dot" w:pos="2268"/>
              </w:tabs>
              <w:rPr>
                <w:szCs w:val="16"/>
              </w:rPr>
            </w:pPr>
            <w:r w:rsidRPr="00276CDA">
              <w:rPr>
                <w:szCs w:val="16"/>
              </w:rPr>
              <w:t>r 3T</w:t>
            </w:r>
            <w:r w:rsidRPr="00276CDA">
              <w:rPr>
                <w:szCs w:val="16"/>
              </w:rPr>
              <w:tab/>
            </w:r>
          </w:p>
        </w:tc>
        <w:tc>
          <w:tcPr>
            <w:tcW w:w="3490" w:type="pct"/>
            <w:shd w:val="clear" w:color="auto" w:fill="auto"/>
          </w:tcPr>
          <w:p w:rsidR="00281E39" w:rsidRPr="00276CDA" w:rsidRDefault="00015C12" w:rsidP="00281E39">
            <w:pPr>
              <w:pStyle w:val="ENoteTableText"/>
              <w:rPr>
                <w:szCs w:val="16"/>
              </w:rPr>
            </w:pPr>
            <w:r w:rsidRPr="00276CDA">
              <w:rPr>
                <w:szCs w:val="16"/>
              </w:rPr>
              <w:t>ad No 129, 2004</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Part</w:t>
            </w:r>
            <w:r w:rsidR="005A407F" w:rsidRPr="00276CDA">
              <w:rPr>
                <w:b/>
                <w:szCs w:val="16"/>
              </w:rPr>
              <w:t> </w:t>
            </w:r>
            <w:r w:rsidRPr="00276CDA">
              <w:rPr>
                <w:b/>
                <w:szCs w:val="16"/>
              </w:rPr>
              <w:t>3</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3</w:t>
            </w:r>
            <w:r w:rsidR="00015C12" w:rsidRPr="00276CDA">
              <w:rPr>
                <w:szCs w:val="16"/>
              </w:rPr>
              <w:t xml:space="preserve"> heading</w:t>
            </w:r>
            <w:r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ad No 229</w:t>
            </w:r>
            <w:r w:rsidR="00015C12" w:rsidRPr="00276CDA">
              <w:rPr>
                <w:szCs w:val="16"/>
              </w:rPr>
              <w:t>, 2002</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015C12">
            <w:pPr>
              <w:pStyle w:val="ENoteTableText"/>
              <w:rPr>
                <w:szCs w:val="16"/>
              </w:rPr>
            </w:pPr>
            <w:r w:rsidRPr="00276CDA">
              <w:rPr>
                <w:szCs w:val="16"/>
              </w:rPr>
              <w:t>am No 129</w:t>
            </w:r>
            <w:r w:rsidR="00015C12" w:rsidRPr="00276CDA">
              <w:rPr>
                <w:szCs w:val="16"/>
              </w:rPr>
              <w:t>, 2004</w:t>
            </w:r>
          </w:p>
        </w:tc>
      </w:tr>
      <w:tr w:rsidR="00281E39" w:rsidRPr="00276CDA" w:rsidTr="002F6B04">
        <w:trPr>
          <w:cantSplit/>
        </w:trPr>
        <w:tc>
          <w:tcPr>
            <w:tcW w:w="1510" w:type="pct"/>
            <w:shd w:val="clear" w:color="auto" w:fill="auto"/>
          </w:tcPr>
          <w:p w:rsidR="00281E39" w:rsidRPr="00276CDA" w:rsidRDefault="00281E39" w:rsidP="00015C12">
            <w:pPr>
              <w:pStyle w:val="ENoteTableText"/>
              <w:tabs>
                <w:tab w:val="center" w:leader="dot" w:pos="2268"/>
              </w:tabs>
              <w:rPr>
                <w:szCs w:val="16"/>
              </w:rPr>
            </w:pPr>
            <w:r w:rsidRPr="00276CDA">
              <w:rPr>
                <w:szCs w:val="16"/>
              </w:rPr>
              <w:t>r 3U</w:t>
            </w:r>
            <w:r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ad No 129</w:t>
            </w:r>
            <w:r w:rsidR="00015C12" w:rsidRPr="00276CDA">
              <w:rPr>
                <w:szCs w:val="16"/>
              </w:rPr>
              <w:t>, 2004</w:t>
            </w:r>
          </w:p>
        </w:tc>
      </w:tr>
      <w:tr w:rsidR="00281E39" w:rsidRPr="00276CDA" w:rsidTr="002F6B04">
        <w:trPr>
          <w:cantSplit/>
        </w:trPr>
        <w:tc>
          <w:tcPr>
            <w:tcW w:w="1510" w:type="pct"/>
            <w:shd w:val="clear" w:color="auto" w:fill="auto"/>
          </w:tcPr>
          <w:p w:rsidR="00281E39" w:rsidRPr="00276CDA" w:rsidRDefault="00281E39" w:rsidP="00015C12">
            <w:pPr>
              <w:pStyle w:val="ENoteTableText"/>
              <w:tabs>
                <w:tab w:val="center" w:leader="dot" w:pos="2268"/>
              </w:tabs>
              <w:rPr>
                <w:szCs w:val="16"/>
              </w:rPr>
            </w:pPr>
            <w:r w:rsidRPr="00276CDA">
              <w:rPr>
                <w:szCs w:val="16"/>
              </w:rPr>
              <w:t>r 3V</w:t>
            </w:r>
            <w:r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ad No 129</w:t>
            </w:r>
            <w:r w:rsidR="00015C12"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015C12">
            <w:pPr>
              <w:pStyle w:val="ENoteTableText"/>
              <w:rPr>
                <w:szCs w:val="16"/>
              </w:rPr>
            </w:pPr>
            <w:r w:rsidRPr="00276CDA">
              <w:rPr>
                <w:szCs w:val="16"/>
              </w:rPr>
              <w:t>am No 249</w:t>
            </w:r>
            <w:r w:rsidR="00015C12" w:rsidRPr="00276CDA">
              <w:rPr>
                <w:szCs w:val="16"/>
              </w:rPr>
              <w:t>, 2006</w:t>
            </w:r>
            <w:r w:rsidR="00913123" w:rsidRPr="00276CDA">
              <w:rPr>
                <w:szCs w:val="16"/>
              </w:rPr>
              <w:t xml:space="preserve">; </w:t>
            </w:r>
            <w:r w:rsidR="00913123" w:rsidRPr="00276CDA">
              <w:t>F2020L01000</w:t>
            </w:r>
            <w:r w:rsidR="00667402" w:rsidRPr="00276CDA">
              <w:t>; F2021L01857</w:t>
            </w:r>
          </w:p>
        </w:tc>
      </w:tr>
      <w:tr w:rsidR="00281E39" w:rsidRPr="00276CDA" w:rsidTr="002F6B04">
        <w:trPr>
          <w:cantSplit/>
        </w:trPr>
        <w:tc>
          <w:tcPr>
            <w:tcW w:w="1510" w:type="pct"/>
            <w:shd w:val="clear" w:color="auto" w:fill="auto"/>
          </w:tcPr>
          <w:p w:rsidR="00281E39" w:rsidRPr="00276CDA" w:rsidRDefault="00281E39" w:rsidP="00015C12">
            <w:pPr>
              <w:pStyle w:val="ENoteTableText"/>
              <w:tabs>
                <w:tab w:val="center" w:leader="dot" w:pos="2268"/>
              </w:tabs>
              <w:rPr>
                <w:szCs w:val="16"/>
              </w:rPr>
            </w:pPr>
            <w:r w:rsidRPr="00276CDA">
              <w:rPr>
                <w:szCs w:val="16"/>
              </w:rPr>
              <w:t>r 3W</w:t>
            </w:r>
            <w:r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ad No 129</w:t>
            </w:r>
            <w:r w:rsidR="00015C12" w:rsidRPr="00276CDA">
              <w:rPr>
                <w:szCs w:val="16"/>
              </w:rPr>
              <w:t>, 2004</w:t>
            </w:r>
          </w:p>
        </w:tc>
      </w:tr>
      <w:tr w:rsidR="00281E39" w:rsidRPr="00276CDA" w:rsidTr="002F6B04">
        <w:trPr>
          <w:cantSplit/>
        </w:trPr>
        <w:tc>
          <w:tcPr>
            <w:tcW w:w="1510" w:type="pct"/>
            <w:shd w:val="clear" w:color="auto" w:fill="auto"/>
          </w:tcPr>
          <w:p w:rsidR="00281E39" w:rsidRPr="00276CDA" w:rsidRDefault="00281E39" w:rsidP="00015C12">
            <w:pPr>
              <w:pStyle w:val="ENoteTableText"/>
              <w:tabs>
                <w:tab w:val="center" w:leader="dot" w:pos="2268"/>
              </w:tabs>
              <w:rPr>
                <w:szCs w:val="16"/>
              </w:rPr>
            </w:pPr>
            <w:r w:rsidRPr="00276CDA">
              <w:rPr>
                <w:szCs w:val="16"/>
              </w:rPr>
              <w:t>r 3X</w:t>
            </w:r>
            <w:r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ad No 129</w:t>
            </w:r>
            <w:r w:rsidR="00015C12" w:rsidRPr="00276CDA">
              <w:rPr>
                <w:szCs w:val="16"/>
              </w:rPr>
              <w:t>, 2004</w:t>
            </w:r>
          </w:p>
        </w:tc>
      </w:tr>
      <w:tr w:rsidR="00962A3F" w:rsidRPr="00276CDA" w:rsidTr="002F6B04">
        <w:trPr>
          <w:cantSplit/>
        </w:trPr>
        <w:tc>
          <w:tcPr>
            <w:tcW w:w="1510" w:type="pct"/>
            <w:shd w:val="clear" w:color="auto" w:fill="auto"/>
          </w:tcPr>
          <w:p w:rsidR="00962A3F" w:rsidRPr="00276CDA" w:rsidRDefault="00962A3F" w:rsidP="00015C12">
            <w:pPr>
              <w:pStyle w:val="ENoteTableText"/>
              <w:tabs>
                <w:tab w:val="center" w:leader="dot" w:pos="2268"/>
              </w:tabs>
              <w:rPr>
                <w:szCs w:val="16"/>
              </w:rPr>
            </w:pPr>
            <w:r w:rsidRPr="00276CDA">
              <w:rPr>
                <w:szCs w:val="16"/>
              </w:rPr>
              <w:t>r 3XAA</w:t>
            </w:r>
            <w:r w:rsidRPr="00276CDA">
              <w:rPr>
                <w:szCs w:val="16"/>
              </w:rPr>
              <w:tab/>
            </w:r>
          </w:p>
        </w:tc>
        <w:tc>
          <w:tcPr>
            <w:tcW w:w="3490" w:type="pct"/>
            <w:shd w:val="clear" w:color="auto" w:fill="auto"/>
          </w:tcPr>
          <w:p w:rsidR="00962A3F" w:rsidRPr="00276CDA" w:rsidRDefault="00962A3F" w:rsidP="00015C12">
            <w:pPr>
              <w:pStyle w:val="ENoteTableText"/>
              <w:rPr>
                <w:szCs w:val="16"/>
              </w:rPr>
            </w:pPr>
            <w:r w:rsidRPr="00276CDA">
              <w:rPr>
                <w:szCs w:val="16"/>
              </w:rPr>
              <w:t xml:space="preserve">ad </w:t>
            </w:r>
            <w:r w:rsidRPr="00276CDA">
              <w:t>F2020L01000</w:t>
            </w:r>
          </w:p>
        </w:tc>
      </w:tr>
      <w:tr w:rsidR="00281E39" w:rsidRPr="00276CDA" w:rsidTr="002F6B04">
        <w:trPr>
          <w:cantSplit/>
        </w:trPr>
        <w:tc>
          <w:tcPr>
            <w:tcW w:w="1510" w:type="pct"/>
            <w:shd w:val="clear" w:color="auto" w:fill="auto"/>
          </w:tcPr>
          <w:p w:rsidR="00281E39" w:rsidRPr="00276CDA" w:rsidRDefault="00281E39" w:rsidP="00015C12">
            <w:pPr>
              <w:pStyle w:val="ENoteTableText"/>
              <w:tabs>
                <w:tab w:val="center" w:leader="dot" w:pos="2268"/>
              </w:tabs>
              <w:rPr>
                <w:szCs w:val="16"/>
              </w:rPr>
            </w:pPr>
            <w:r w:rsidRPr="00276CDA">
              <w:rPr>
                <w:szCs w:val="16"/>
              </w:rPr>
              <w:t>r 3XA</w:t>
            </w:r>
            <w:r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ad No 391</w:t>
            </w:r>
            <w:r w:rsidR="00015C12"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015C12">
            <w:pPr>
              <w:pStyle w:val="ENoteTableText"/>
              <w:rPr>
                <w:szCs w:val="16"/>
              </w:rPr>
            </w:pPr>
            <w:r w:rsidRPr="00276CDA">
              <w:rPr>
                <w:szCs w:val="16"/>
              </w:rPr>
              <w:t>rs No 131</w:t>
            </w:r>
            <w:r w:rsidR="00015C12" w:rsidRPr="00276CDA">
              <w:rPr>
                <w:szCs w:val="16"/>
              </w:rPr>
              <w:t>, 2005</w:t>
            </w:r>
            <w:r w:rsidR="00EF3B1E" w:rsidRPr="00276CDA">
              <w:rPr>
                <w:szCs w:val="16"/>
              </w:rPr>
              <w:t>; F2017L00437</w:t>
            </w:r>
          </w:p>
        </w:tc>
      </w:tr>
      <w:tr w:rsidR="00E86DB9" w:rsidRPr="00276CDA" w:rsidTr="002F6B04">
        <w:trPr>
          <w:cantSplit/>
        </w:trPr>
        <w:tc>
          <w:tcPr>
            <w:tcW w:w="1510" w:type="pct"/>
            <w:shd w:val="clear" w:color="auto" w:fill="auto"/>
          </w:tcPr>
          <w:p w:rsidR="00E86DB9" w:rsidRPr="00276CDA" w:rsidRDefault="00E86DB9" w:rsidP="00874076">
            <w:pPr>
              <w:pStyle w:val="ENoteTableText"/>
              <w:tabs>
                <w:tab w:val="center" w:leader="dot" w:pos="2268"/>
              </w:tabs>
              <w:rPr>
                <w:szCs w:val="16"/>
              </w:rPr>
            </w:pPr>
          </w:p>
        </w:tc>
        <w:tc>
          <w:tcPr>
            <w:tcW w:w="3490" w:type="pct"/>
            <w:shd w:val="clear" w:color="auto" w:fill="auto"/>
          </w:tcPr>
          <w:p w:rsidR="00E86DB9" w:rsidRPr="00276CDA" w:rsidRDefault="00E86DB9" w:rsidP="00015C12">
            <w:pPr>
              <w:pStyle w:val="ENoteTableText"/>
              <w:rPr>
                <w:szCs w:val="16"/>
              </w:rPr>
            </w:pPr>
            <w:r w:rsidRPr="00276CDA">
              <w:rPr>
                <w:szCs w:val="16"/>
              </w:rPr>
              <w:t xml:space="preserve">am </w:t>
            </w:r>
            <w:r w:rsidRPr="00276CDA">
              <w:t>F2020L01000</w:t>
            </w:r>
          </w:p>
        </w:tc>
      </w:tr>
      <w:tr w:rsidR="00281E39" w:rsidRPr="00276CDA" w:rsidTr="002F6B04">
        <w:trPr>
          <w:cantSplit/>
        </w:trPr>
        <w:tc>
          <w:tcPr>
            <w:tcW w:w="1510" w:type="pct"/>
            <w:shd w:val="clear" w:color="auto" w:fill="auto"/>
          </w:tcPr>
          <w:p w:rsidR="00281E39" w:rsidRPr="00276CDA" w:rsidRDefault="00015C12" w:rsidP="00281E39">
            <w:pPr>
              <w:pStyle w:val="ENoteTableText"/>
              <w:tabs>
                <w:tab w:val="center" w:leader="dot" w:pos="2268"/>
              </w:tabs>
              <w:rPr>
                <w:szCs w:val="16"/>
              </w:rPr>
            </w:pPr>
            <w:r w:rsidRPr="00276CDA">
              <w:rPr>
                <w:szCs w:val="16"/>
              </w:rPr>
              <w:t>r</w:t>
            </w:r>
            <w:r w:rsidR="00281E39" w:rsidRPr="00276CDA">
              <w:rPr>
                <w:szCs w:val="16"/>
              </w:rPr>
              <w:t xml:space="preserve"> 3Y</w:t>
            </w:r>
            <w:r w:rsidR="00281E39"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ad No 129</w:t>
            </w:r>
            <w:r w:rsidR="00015C12" w:rsidRPr="00276CDA">
              <w:rPr>
                <w:szCs w:val="16"/>
              </w:rPr>
              <w:t>, 2004</w:t>
            </w:r>
          </w:p>
        </w:tc>
      </w:tr>
      <w:tr w:rsidR="00E86DB9" w:rsidRPr="00276CDA" w:rsidTr="002F6B04">
        <w:trPr>
          <w:cantSplit/>
        </w:trPr>
        <w:tc>
          <w:tcPr>
            <w:tcW w:w="1510" w:type="pct"/>
            <w:shd w:val="clear" w:color="auto" w:fill="auto"/>
          </w:tcPr>
          <w:p w:rsidR="00E86DB9" w:rsidRPr="00276CDA" w:rsidRDefault="00E86DB9" w:rsidP="00281E39">
            <w:pPr>
              <w:pStyle w:val="ENoteTableText"/>
              <w:tabs>
                <w:tab w:val="center" w:leader="dot" w:pos="2268"/>
              </w:tabs>
              <w:rPr>
                <w:szCs w:val="16"/>
              </w:rPr>
            </w:pPr>
          </w:p>
        </w:tc>
        <w:tc>
          <w:tcPr>
            <w:tcW w:w="3490" w:type="pct"/>
            <w:shd w:val="clear" w:color="auto" w:fill="auto"/>
          </w:tcPr>
          <w:p w:rsidR="00E86DB9" w:rsidRPr="00276CDA" w:rsidRDefault="00E86DB9" w:rsidP="00015C12">
            <w:pPr>
              <w:pStyle w:val="ENoteTableText"/>
              <w:rPr>
                <w:szCs w:val="16"/>
              </w:rPr>
            </w:pPr>
            <w:r w:rsidRPr="00276CDA">
              <w:rPr>
                <w:szCs w:val="16"/>
              </w:rPr>
              <w:t xml:space="preserve">rs </w:t>
            </w:r>
            <w:r w:rsidRPr="00276CDA">
              <w:t>F2020L01000</w:t>
            </w:r>
          </w:p>
        </w:tc>
      </w:tr>
      <w:tr w:rsidR="00281E39" w:rsidRPr="00276CDA" w:rsidTr="002F6B04">
        <w:trPr>
          <w:cantSplit/>
        </w:trPr>
        <w:tc>
          <w:tcPr>
            <w:tcW w:w="1510" w:type="pct"/>
            <w:shd w:val="clear" w:color="auto" w:fill="auto"/>
          </w:tcPr>
          <w:p w:rsidR="00281E39" w:rsidRPr="00276CDA" w:rsidRDefault="00015C12" w:rsidP="00281E39">
            <w:pPr>
              <w:pStyle w:val="ENoteTableText"/>
              <w:tabs>
                <w:tab w:val="center" w:leader="dot" w:pos="2268"/>
              </w:tabs>
              <w:rPr>
                <w:szCs w:val="16"/>
              </w:rPr>
            </w:pPr>
            <w:r w:rsidRPr="00276CDA">
              <w:rPr>
                <w:szCs w:val="16"/>
              </w:rPr>
              <w:t>r</w:t>
            </w:r>
            <w:r w:rsidR="00281E39" w:rsidRPr="00276CDA">
              <w:rPr>
                <w:szCs w:val="16"/>
              </w:rPr>
              <w:t xml:space="preserve"> 4</w:t>
            </w:r>
            <w:r w:rsidR="00281E39"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am No 64</w:t>
            </w:r>
            <w:r w:rsidR="00015C12" w:rsidRPr="00276CDA">
              <w:rPr>
                <w:szCs w:val="16"/>
              </w:rPr>
              <w:t>, 2000</w:t>
            </w:r>
            <w:r w:rsidRPr="00276CDA">
              <w:rPr>
                <w:szCs w:val="16"/>
              </w:rPr>
              <w:t>; No 143</w:t>
            </w:r>
            <w:r w:rsidR="00015C12" w:rsidRPr="00276CDA">
              <w:rPr>
                <w:szCs w:val="16"/>
              </w:rPr>
              <w:t>, 2001</w:t>
            </w:r>
            <w:r w:rsidRPr="00276CDA">
              <w:rPr>
                <w:szCs w:val="16"/>
              </w:rPr>
              <w:t>; No 129</w:t>
            </w:r>
            <w:r w:rsidR="00015C12" w:rsidRPr="00276CDA">
              <w:rPr>
                <w:szCs w:val="16"/>
              </w:rPr>
              <w:t>, 2004; No</w:t>
            </w:r>
            <w:r w:rsidRPr="00276CDA">
              <w:rPr>
                <w:szCs w:val="16"/>
              </w:rPr>
              <w:t xml:space="preserve"> 391</w:t>
            </w:r>
            <w:r w:rsidR="00015C12" w:rsidRPr="00276CDA">
              <w:rPr>
                <w:szCs w:val="16"/>
              </w:rPr>
              <w:t>, 2004</w:t>
            </w:r>
            <w:r w:rsidRPr="00276CDA">
              <w:rPr>
                <w:szCs w:val="16"/>
              </w:rPr>
              <w:t>; No 158</w:t>
            </w:r>
            <w:r w:rsidR="00015C12" w:rsidRPr="00276CDA">
              <w:rPr>
                <w:szCs w:val="16"/>
              </w:rPr>
              <w:t>, 2006</w:t>
            </w:r>
          </w:p>
        </w:tc>
      </w:tr>
      <w:tr w:rsidR="00E86DB9" w:rsidRPr="00276CDA" w:rsidTr="002F6B04">
        <w:trPr>
          <w:cantSplit/>
        </w:trPr>
        <w:tc>
          <w:tcPr>
            <w:tcW w:w="1510" w:type="pct"/>
            <w:shd w:val="clear" w:color="auto" w:fill="auto"/>
          </w:tcPr>
          <w:p w:rsidR="00E86DB9" w:rsidRPr="00276CDA" w:rsidRDefault="00E86DB9" w:rsidP="00281E39">
            <w:pPr>
              <w:pStyle w:val="ENoteTableText"/>
              <w:tabs>
                <w:tab w:val="center" w:leader="dot" w:pos="2268"/>
              </w:tabs>
              <w:rPr>
                <w:szCs w:val="16"/>
              </w:rPr>
            </w:pPr>
            <w:r w:rsidRPr="00276CDA">
              <w:rPr>
                <w:szCs w:val="16"/>
              </w:rPr>
              <w:t>r 4A</w:t>
            </w:r>
            <w:r w:rsidRPr="00276CDA">
              <w:rPr>
                <w:szCs w:val="16"/>
              </w:rPr>
              <w:tab/>
            </w:r>
          </w:p>
        </w:tc>
        <w:tc>
          <w:tcPr>
            <w:tcW w:w="3490" w:type="pct"/>
            <w:shd w:val="clear" w:color="auto" w:fill="auto"/>
          </w:tcPr>
          <w:p w:rsidR="00E86DB9" w:rsidRPr="00276CDA" w:rsidRDefault="00E86DB9" w:rsidP="00015C12">
            <w:pPr>
              <w:pStyle w:val="ENoteTableText"/>
              <w:rPr>
                <w:szCs w:val="16"/>
              </w:rPr>
            </w:pPr>
            <w:r w:rsidRPr="00276CDA">
              <w:rPr>
                <w:szCs w:val="16"/>
              </w:rPr>
              <w:t xml:space="preserve">ad </w:t>
            </w:r>
            <w:r w:rsidRPr="00276CDA">
              <w:t>F2020L01000</w:t>
            </w:r>
          </w:p>
        </w:tc>
      </w:tr>
      <w:tr w:rsidR="00281E39" w:rsidRPr="00276CDA" w:rsidTr="002F6B04">
        <w:trPr>
          <w:cantSplit/>
        </w:trPr>
        <w:tc>
          <w:tcPr>
            <w:tcW w:w="1510" w:type="pct"/>
            <w:shd w:val="clear" w:color="auto" w:fill="auto"/>
          </w:tcPr>
          <w:p w:rsidR="00281E39" w:rsidRPr="00276CDA" w:rsidRDefault="00015C12" w:rsidP="00281E39">
            <w:pPr>
              <w:pStyle w:val="ENoteTableText"/>
              <w:tabs>
                <w:tab w:val="center" w:leader="dot" w:pos="2268"/>
              </w:tabs>
              <w:rPr>
                <w:szCs w:val="16"/>
              </w:rPr>
            </w:pPr>
            <w:r w:rsidRPr="00276CDA">
              <w:rPr>
                <w:szCs w:val="16"/>
              </w:rPr>
              <w:t>r</w:t>
            </w:r>
            <w:r w:rsidR="00281E39" w:rsidRPr="00276CDA">
              <w:rPr>
                <w:szCs w:val="16"/>
              </w:rPr>
              <w:t xml:space="preserve"> 5</w:t>
            </w:r>
            <w:r w:rsidR="00281E39"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am No 129</w:t>
            </w:r>
            <w:r w:rsidR="00015C12" w:rsidRPr="00276CDA">
              <w:rPr>
                <w:szCs w:val="16"/>
              </w:rPr>
              <w:t>, 2004</w:t>
            </w:r>
            <w:r w:rsidRPr="00276CDA">
              <w:rPr>
                <w:szCs w:val="16"/>
              </w:rPr>
              <w:t>; No 249</w:t>
            </w:r>
            <w:r w:rsidR="00015C12" w:rsidRPr="00276CDA">
              <w:rPr>
                <w:szCs w:val="16"/>
              </w:rPr>
              <w:t>, 2006</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015C12">
            <w:pPr>
              <w:pStyle w:val="ENoteTableText"/>
              <w:rPr>
                <w:szCs w:val="16"/>
              </w:rPr>
            </w:pPr>
            <w:r w:rsidRPr="00276CDA">
              <w:rPr>
                <w:szCs w:val="16"/>
              </w:rPr>
              <w:t>rs No 106</w:t>
            </w:r>
            <w:r w:rsidR="00015C12" w:rsidRPr="00276CDA">
              <w:rPr>
                <w:szCs w:val="16"/>
              </w:rPr>
              <w:t>, 2012</w:t>
            </w:r>
            <w:r w:rsidR="00E86DB9" w:rsidRPr="00276CDA">
              <w:rPr>
                <w:szCs w:val="16"/>
              </w:rPr>
              <w:t xml:space="preserve">; </w:t>
            </w:r>
            <w:r w:rsidR="00E86DB9" w:rsidRPr="00276CDA">
              <w:t>F2020L01000</w:t>
            </w:r>
          </w:p>
        </w:tc>
      </w:tr>
      <w:tr w:rsidR="00281E39" w:rsidRPr="00276CDA" w:rsidTr="002F6B04">
        <w:trPr>
          <w:cantSplit/>
        </w:trPr>
        <w:tc>
          <w:tcPr>
            <w:tcW w:w="1510" w:type="pct"/>
            <w:shd w:val="clear" w:color="auto" w:fill="auto"/>
          </w:tcPr>
          <w:p w:rsidR="00281E39" w:rsidRPr="00276CDA" w:rsidRDefault="00281E39" w:rsidP="00015C12">
            <w:pPr>
              <w:pStyle w:val="ENoteTableText"/>
              <w:tabs>
                <w:tab w:val="center" w:leader="dot" w:pos="2268"/>
              </w:tabs>
              <w:rPr>
                <w:szCs w:val="16"/>
              </w:rPr>
            </w:pPr>
            <w:r w:rsidRPr="00276CDA">
              <w:rPr>
                <w:szCs w:val="16"/>
              </w:rPr>
              <w:t>r 6</w:t>
            </w:r>
            <w:r w:rsidRPr="00276CDA">
              <w:rPr>
                <w:szCs w:val="16"/>
              </w:rPr>
              <w:tab/>
            </w:r>
          </w:p>
        </w:tc>
        <w:tc>
          <w:tcPr>
            <w:tcW w:w="3490" w:type="pct"/>
            <w:shd w:val="clear" w:color="auto" w:fill="auto"/>
          </w:tcPr>
          <w:p w:rsidR="00281E39" w:rsidRPr="00276CDA" w:rsidRDefault="00281E39" w:rsidP="00015C12">
            <w:pPr>
              <w:pStyle w:val="ENoteTableText"/>
              <w:rPr>
                <w:szCs w:val="16"/>
              </w:rPr>
            </w:pPr>
            <w:r w:rsidRPr="00276CDA">
              <w:rPr>
                <w:szCs w:val="16"/>
              </w:rPr>
              <w:t>am No 143</w:t>
            </w:r>
            <w:r w:rsidR="00015C12" w:rsidRPr="00276CDA">
              <w:rPr>
                <w:szCs w:val="16"/>
              </w:rPr>
              <w:t>, 2001</w:t>
            </w:r>
            <w:r w:rsidRPr="00276CDA">
              <w:rPr>
                <w:szCs w:val="16"/>
              </w:rPr>
              <w:t>; No 129</w:t>
            </w:r>
            <w:r w:rsidR="00015C12"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015C12">
            <w:pPr>
              <w:pStyle w:val="ENoteTableText"/>
              <w:rPr>
                <w:szCs w:val="16"/>
              </w:rPr>
            </w:pPr>
            <w:r w:rsidRPr="00276CDA">
              <w:rPr>
                <w:szCs w:val="16"/>
              </w:rPr>
              <w:t>rs No 106</w:t>
            </w:r>
            <w:r w:rsidR="00015C12" w:rsidRPr="00276CDA">
              <w:rPr>
                <w:szCs w:val="16"/>
              </w:rPr>
              <w:t>, 2012</w:t>
            </w:r>
            <w:r w:rsidR="004B0F6C" w:rsidRPr="00276CDA">
              <w:rPr>
                <w:szCs w:val="16"/>
              </w:rPr>
              <w:t>; F2017L00437</w:t>
            </w:r>
          </w:p>
        </w:tc>
      </w:tr>
      <w:tr w:rsidR="00E86DB9" w:rsidRPr="00276CDA" w:rsidTr="002F6B04">
        <w:trPr>
          <w:cantSplit/>
        </w:trPr>
        <w:tc>
          <w:tcPr>
            <w:tcW w:w="1510" w:type="pct"/>
            <w:shd w:val="clear" w:color="auto" w:fill="auto"/>
          </w:tcPr>
          <w:p w:rsidR="00E86DB9" w:rsidRPr="00276CDA" w:rsidRDefault="00E86DB9" w:rsidP="00874076">
            <w:pPr>
              <w:pStyle w:val="ENoteTableText"/>
              <w:tabs>
                <w:tab w:val="center" w:leader="dot" w:pos="2268"/>
              </w:tabs>
              <w:rPr>
                <w:szCs w:val="16"/>
              </w:rPr>
            </w:pPr>
          </w:p>
        </w:tc>
        <w:tc>
          <w:tcPr>
            <w:tcW w:w="3490" w:type="pct"/>
            <w:shd w:val="clear" w:color="auto" w:fill="auto"/>
          </w:tcPr>
          <w:p w:rsidR="00E86DB9" w:rsidRPr="00276CDA" w:rsidRDefault="00E86DB9" w:rsidP="00015C12">
            <w:pPr>
              <w:pStyle w:val="ENoteTableText"/>
              <w:rPr>
                <w:szCs w:val="16"/>
              </w:rPr>
            </w:pPr>
            <w:r w:rsidRPr="00276CDA">
              <w:rPr>
                <w:szCs w:val="16"/>
              </w:rPr>
              <w:t xml:space="preserve">am </w:t>
            </w:r>
            <w:r w:rsidRPr="00276CDA">
              <w:t>F2020L01000</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6A</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143</w:t>
            </w:r>
            <w:r w:rsidR="00EE7903" w:rsidRPr="00276CDA">
              <w:rPr>
                <w:szCs w:val="16"/>
              </w:rPr>
              <w:t>, 2001</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92</w:t>
            </w:r>
            <w:r w:rsidR="00EE7903" w:rsidRPr="00276CDA">
              <w:rPr>
                <w:szCs w:val="16"/>
              </w:rPr>
              <w:t>, 2003</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rep No 33, 2013</w:t>
            </w:r>
          </w:p>
        </w:tc>
      </w:tr>
      <w:tr w:rsidR="00FC034D" w:rsidRPr="00276CDA" w:rsidTr="002F6B04">
        <w:trPr>
          <w:cantSplit/>
        </w:trPr>
        <w:tc>
          <w:tcPr>
            <w:tcW w:w="1510" w:type="pct"/>
            <w:shd w:val="clear" w:color="auto" w:fill="auto"/>
          </w:tcPr>
          <w:p w:rsidR="00FC034D" w:rsidRPr="00276CDA" w:rsidRDefault="00FC034D" w:rsidP="00874076">
            <w:pPr>
              <w:pStyle w:val="ENoteTableText"/>
              <w:tabs>
                <w:tab w:val="center" w:leader="dot" w:pos="2268"/>
              </w:tabs>
              <w:rPr>
                <w:szCs w:val="16"/>
              </w:rPr>
            </w:pPr>
          </w:p>
        </w:tc>
        <w:tc>
          <w:tcPr>
            <w:tcW w:w="3490" w:type="pct"/>
            <w:shd w:val="clear" w:color="auto" w:fill="auto"/>
          </w:tcPr>
          <w:p w:rsidR="00FC034D" w:rsidRPr="00276CDA" w:rsidRDefault="00FC034D" w:rsidP="00EE7903">
            <w:pPr>
              <w:pStyle w:val="ENoteTableText"/>
              <w:rPr>
                <w:szCs w:val="16"/>
              </w:rPr>
            </w:pPr>
            <w:r w:rsidRPr="00276CDA">
              <w:rPr>
                <w:szCs w:val="16"/>
              </w:rPr>
              <w:t>ad F2019L00595</w:t>
            </w:r>
          </w:p>
        </w:tc>
      </w:tr>
      <w:tr w:rsidR="00962A3F" w:rsidRPr="00276CDA" w:rsidTr="002F6B04">
        <w:trPr>
          <w:cantSplit/>
        </w:trPr>
        <w:tc>
          <w:tcPr>
            <w:tcW w:w="1510" w:type="pct"/>
            <w:shd w:val="clear" w:color="auto" w:fill="auto"/>
          </w:tcPr>
          <w:p w:rsidR="00962A3F" w:rsidRPr="00276CDA" w:rsidRDefault="00962A3F" w:rsidP="00874076">
            <w:pPr>
              <w:pStyle w:val="ENoteTableText"/>
              <w:tabs>
                <w:tab w:val="center" w:leader="dot" w:pos="2268"/>
              </w:tabs>
              <w:rPr>
                <w:szCs w:val="16"/>
              </w:rPr>
            </w:pPr>
          </w:p>
        </w:tc>
        <w:tc>
          <w:tcPr>
            <w:tcW w:w="3490" w:type="pct"/>
            <w:shd w:val="clear" w:color="auto" w:fill="auto"/>
          </w:tcPr>
          <w:p w:rsidR="00962A3F" w:rsidRPr="00276CDA" w:rsidRDefault="00962A3F" w:rsidP="00EE7903">
            <w:pPr>
              <w:pStyle w:val="ENoteTableText"/>
              <w:rPr>
                <w:szCs w:val="16"/>
              </w:rPr>
            </w:pPr>
            <w:r w:rsidRPr="00276CDA">
              <w:rPr>
                <w:szCs w:val="16"/>
              </w:rPr>
              <w:t xml:space="preserve">am </w:t>
            </w:r>
            <w:r w:rsidRPr="00276CDA">
              <w:t>F2020L01000</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6B</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131</w:t>
            </w:r>
            <w:r w:rsidR="00EE7903" w:rsidRPr="00276CDA">
              <w:rPr>
                <w:szCs w:val="16"/>
              </w:rPr>
              <w:t>, 2005</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131</w:t>
            </w:r>
            <w:r w:rsidR="00EE7903" w:rsidRPr="00276CDA">
              <w:rPr>
                <w:szCs w:val="16"/>
              </w:rPr>
              <w:t>, 2005</w:t>
            </w:r>
            <w:r w:rsidR="00962A3F" w:rsidRPr="00276CDA">
              <w:rPr>
                <w:szCs w:val="16"/>
              </w:rPr>
              <w:t xml:space="preserve">; </w:t>
            </w:r>
            <w:r w:rsidR="00962A3F" w:rsidRPr="00276CDA">
              <w:t>F2020L01000</w:t>
            </w:r>
            <w:r w:rsidR="00667402" w:rsidRPr="00276CDA">
              <w:t>; F2021L01857</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6C</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131</w:t>
            </w:r>
            <w:r w:rsidR="00EE7903" w:rsidRPr="00276CDA">
              <w:rPr>
                <w:szCs w:val="16"/>
              </w:rPr>
              <w:t>, 2005</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7</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rs No 129</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391</w:t>
            </w:r>
            <w:r w:rsidR="00EE7903" w:rsidRPr="00276CDA">
              <w:rPr>
                <w:szCs w:val="16"/>
              </w:rPr>
              <w:t>, 2004</w:t>
            </w:r>
            <w:r w:rsidR="00913123" w:rsidRPr="00276CDA">
              <w:rPr>
                <w:szCs w:val="16"/>
              </w:rPr>
              <w:t xml:space="preserve">; </w:t>
            </w:r>
            <w:r w:rsidR="00913123" w:rsidRPr="00276CDA">
              <w:t>F2020L01000</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7A</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229</w:t>
            </w:r>
            <w:r w:rsidR="00EE7903" w:rsidRPr="00276CDA">
              <w:rPr>
                <w:szCs w:val="16"/>
              </w:rPr>
              <w:t>, 2002</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rs No 129</w:t>
            </w:r>
            <w:r w:rsidR="00EE7903" w:rsidRPr="00276CDA">
              <w:rPr>
                <w:szCs w:val="16"/>
              </w:rPr>
              <w:t>, 2004</w:t>
            </w:r>
          </w:p>
        </w:tc>
      </w:tr>
      <w:tr w:rsidR="00695AA3" w:rsidRPr="00276CDA" w:rsidTr="002F6B04">
        <w:trPr>
          <w:cantSplit/>
        </w:trPr>
        <w:tc>
          <w:tcPr>
            <w:tcW w:w="1510" w:type="pct"/>
            <w:shd w:val="clear" w:color="auto" w:fill="auto"/>
          </w:tcPr>
          <w:p w:rsidR="00695AA3" w:rsidRPr="00276CDA" w:rsidRDefault="00695AA3" w:rsidP="00874076">
            <w:pPr>
              <w:pStyle w:val="ENoteTableText"/>
              <w:tabs>
                <w:tab w:val="center" w:leader="dot" w:pos="2268"/>
              </w:tabs>
              <w:rPr>
                <w:szCs w:val="16"/>
              </w:rPr>
            </w:pPr>
          </w:p>
        </w:tc>
        <w:tc>
          <w:tcPr>
            <w:tcW w:w="3490" w:type="pct"/>
            <w:shd w:val="clear" w:color="auto" w:fill="auto"/>
          </w:tcPr>
          <w:p w:rsidR="00695AA3" w:rsidRPr="00276CDA" w:rsidRDefault="00695AA3" w:rsidP="00EE7903">
            <w:pPr>
              <w:pStyle w:val="ENoteTableText"/>
              <w:rPr>
                <w:szCs w:val="16"/>
              </w:rPr>
            </w:pPr>
            <w:r w:rsidRPr="00276CDA">
              <w:rPr>
                <w:szCs w:val="16"/>
              </w:rPr>
              <w:t xml:space="preserve">am </w:t>
            </w:r>
            <w:r w:rsidRPr="00276CDA">
              <w:t>F2021L01857</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7B</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249</w:t>
            </w:r>
            <w:r w:rsidR="00EE7903" w:rsidRPr="00276CDA">
              <w:rPr>
                <w:szCs w:val="16"/>
              </w:rPr>
              <w:t>, 2006</w:t>
            </w:r>
            <w:r w:rsidR="007C617D" w:rsidRPr="00276CDA">
              <w:rPr>
                <w:szCs w:val="16"/>
              </w:rPr>
              <w:t>; No 103, 2015</w:t>
            </w:r>
            <w:r w:rsidR="00913123" w:rsidRPr="00276CDA">
              <w:rPr>
                <w:szCs w:val="16"/>
              </w:rPr>
              <w:t xml:space="preserve">; </w:t>
            </w:r>
            <w:r w:rsidR="00913123" w:rsidRPr="00276CDA">
              <w:t>F2020L01000</w:t>
            </w:r>
            <w:r w:rsidR="00695AA3" w:rsidRPr="00276CDA">
              <w:t>; F2021L01857</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7C</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913123" w:rsidRPr="00276CDA" w:rsidTr="002F6B04">
        <w:trPr>
          <w:cantSplit/>
        </w:trPr>
        <w:tc>
          <w:tcPr>
            <w:tcW w:w="1510" w:type="pct"/>
            <w:shd w:val="clear" w:color="auto" w:fill="auto"/>
          </w:tcPr>
          <w:p w:rsidR="00913123" w:rsidRPr="00276CDA" w:rsidRDefault="00913123" w:rsidP="00EE7903">
            <w:pPr>
              <w:pStyle w:val="ENoteTableText"/>
              <w:tabs>
                <w:tab w:val="center" w:leader="dot" w:pos="2268"/>
              </w:tabs>
              <w:rPr>
                <w:szCs w:val="16"/>
              </w:rPr>
            </w:pPr>
          </w:p>
        </w:tc>
        <w:tc>
          <w:tcPr>
            <w:tcW w:w="3490" w:type="pct"/>
            <w:shd w:val="clear" w:color="auto" w:fill="auto"/>
          </w:tcPr>
          <w:p w:rsidR="00913123" w:rsidRPr="00276CDA" w:rsidRDefault="00913123" w:rsidP="00EE7903">
            <w:pPr>
              <w:pStyle w:val="ENoteTableText"/>
              <w:rPr>
                <w:szCs w:val="16"/>
              </w:rPr>
            </w:pPr>
            <w:r w:rsidRPr="00276CDA">
              <w:rPr>
                <w:szCs w:val="16"/>
              </w:rPr>
              <w:t xml:space="preserve">rep </w:t>
            </w:r>
            <w:r w:rsidRPr="00276CDA">
              <w:t>F2020L01000</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7D</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131</w:t>
            </w:r>
            <w:r w:rsidR="00EE7903" w:rsidRPr="00276CDA">
              <w:rPr>
                <w:szCs w:val="16"/>
              </w:rPr>
              <w:t>, 2005</w:t>
            </w:r>
          </w:p>
        </w:tc>
      </w:tr>
      <w:tr w:rsidR="00913123" w:rsidRPr="00276CDA" w:rsidTr="002F6B04">
        <w:trPr>
          <w:cantSplit/>
        </w:trPr>
        <w:tc>
          <w:tcPr>
            <w:tcW w:w="1510" w:type="pct"/>
            <w:shd w:val="clear" w:color="auto" w:fill="auto"/>
          </w:tcPr>
          <w:p w:rsidR="00913123" w:rsidRPr="00276CDA" w:rsidRDefault="00913123" w:rsidP="00874076">
            <w:pPr>
              <w:pStyle w:val="ENoteTableText"/>
              <w:tabs>
                <w:tab w:val="center" w:leader="dot" w:pos="2268"/>
              </w:tabs>
              <w:rPr>
                <w:szCs w:val="16"/>
              </w:rPr>
            </w:pPr>
          </w:p>
        </w:tc>
        <w:tc>
          <w:tcPr>
            <w:tcW w:w="3490" w:type="pct"/>
            <w:shd w:val="clear" w:color="auto" w:fill="auto"/>
          </w:tcPr>
          <w:p w:rsidR="00913123" w:rsidRPr="00276CDA" w:rsidRDefault="00913123" w:rsidP="00EE7903">
            <w:pPr>
              <w:pStyle w:val="ENoteTableText"/>
              <w:rPr>
                <w:szCs w:val="16"/>
              </w:rPr>
            </w:pPr>
            <w:r w:rsidRPr="00276CDA">
              <w:rPr>
                <w:szCs w:val="16"/>
              </w:rPr>
              <w:t xml:space="preserve">rep </w:t>
            </w:r>
            <w:r w:rsidRPr="00276CDA">
              <w:t>F2020L01000</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7E</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391</w:t>
            </w:r>
            <w:r w:rsidR="00EE7903" w:rsidRPr="00276CDA">
              <w:rPr>
                <w:szCs w:val="16"/>
              </w:rPr>
              <w:t>, 2004</w:t>
            </w:r>
            <w:r w:rsidR="00913123" w:rsidRPr="00276CDA">
              <w:rPr>
                <w:szCs w:val="16"/>
              </w:rPr>
              <w:t xml:space="preserve">; </w:t>
            </w:r>
            <w:r w:rsidR="00913123" w:rsidRPr="00276CDA">
              <w:t>F2020L01000</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7F</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695AA3" w:rsidRPr="00276CDA" w:rsidTr="002F6B04">
        <w:trPr>
          <w:cantSplit/>
        </w:trPr>
        <w:tc>
          <w:tcPr>
            <w:tcW w:w="1510" w:type="pct"/>
            <w:shd w:val="clear" w:color="auto" w:fill="auto"/>
          </w:tcPr>
          <w:p w:rsidR="00695AA3" w:rsidRPr="00276CDA" w:rsidRDefault="00695AA3" w:rsidP="00281E39">
            <w:pPr>
              <w:pStyle w:val="ENoteTableText"/>
              <w:tabs>
                <w:tab w:val="center" w:leader="dot" w:pos="2268"/>
              </w:tabs>
              <w:rPr>
                <w:szCs w:val="16"/>
              </w:rPr>
            </w:pPr>
          </w:p>
        </w:tc>
        <w:tc>
          <w:tcPr>
            <w:tcW w:w="3490" w:type="pct"/>
            <w:shd w:val="clear" w:color="auto" w:fill="auto"/>
          </w:tcPr>
          <w:p w:rsidR="00695AA3" w:rsidRPr="00276CDA" w:rsidRDefault="00695AA3" w:rsidP="00EE7903">
            <w:pPr>
              <w:pStyle w:val="ENoteTableText"/>
              <w:rPr>
                <w:szCs w:val="16"/>
              </w:rPr>
            </w:pPr>
            <w:r w:rsidRPr="00276CDA">
              <w:rPr>
                <w:szCs w:val="16"/>
              </w:rPr>
              <w:t xml:space="preserve">am </w:t>
            </w:r>
            <w:r w:rsidRPr="00276CDA">
              <w:t>F2021L01857</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7G</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7H</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7C617D" w:rsidRPr="00276CDA" w:rsidTr="002F6B04">
        <w:trPr>
          <w:cantSplit/>
        </w:trPr>
        <w:tc>
          <w:tcPr>
            <w:tcW w:w="1510" w:type="pct"/>
            <w:shd w:val="clear" w:color="auto" w:fill="auto"/>
          </w:tcPr>
          <w:p w:rsidR="007C617D" w:rsidRPr="00276CDA" w:rsidRDefault="007C617D" w:rsidP="00281E39">
            <w:pPr>
              <w:pStyle w:val="ENoteTableText"/>
              <w:tabs>
                <w:tab w:val="center" w:leader="dot" w:pos="2268"/>
              </w:tabs>
              <w:rPr>
                <w:szCs w:val="16"/>
              </w:rPr>
            </w:pPr>
          </w:p>
        </w:tc>
        <w:tc>
          <w:tcPr>
            <w:tcW w:w="3490" w:type="pct"/>
            <w:shd w:val="clear" w:color="auto" w:fill="auto"/>
          </w:tcPr>
          <w:p w:rsidR="007C617D" w:rsidRPr="00276CDA" w:rsidRDefault="007C617D" w:rsidP="00281E39">
            <w:pPr>
              <w:pStyle w:val="ENoteTableText"/>
              <w:rPr>
                <w:szCs w:val="16"/>
              </w:rPr>
            </w:pPr>
            <w:r w:rsidRPr="00276CDA">
              <w:rPr>
                <w:szCs w:val="16"/>
              </w:rPr>
              <w:t>am No 103, 2015</w:t>
            </w:r>
          </w:p>
        </w:tc>
      </w:tr>
      <w:tr w:rsidR="00E75B12" w:rsidRPr="00276CDA" w:rsidTr="002F6B04">
        <w:trPr>
          <w:cantSplit/>
        </w:trPr>
        <w:tc>
          <w:tcPr>
            <w:tcW w:w="1510" w:type="pct"/>
            <w:shd w:val="clear" w:color="auto" w:fill="auto"/>
          </w:tcPr>
          <w:p w:rsidR="00E75B12" w:rsidRPr="00276CDA" w:rsidRDefault="00E75B12" w:rsidP="00281E39">
            <w:pPr>
              <w:pStyle w:val="ENoteTableText"/>
              <w:tabs>
                <w:tab w:val="center" w:leader="dot" w:pos="2268"/>
              </w:tabs>
              <w:rPr>
                <w:szCs w:val="16"/>
              </w:rPr>
            </w:pPr>
          </w:p>
        </w:tc>
        <w:tc>
          <w:tcPr>
            <w:tcW w:w="3490" w:type="pct"/>
            <w:shd w:val="clear" w:color="auto" w:fill="auto"/>
          </w:tcPr>
          <w:p w:rsidR="00E75B12" w:rsidRPr="00276CDA" w:rsidRDefault="00E75B12" w:rsidP="00281E39">
            <w:pPr>
              <w:pStyle w:val="ENoteTableText"/>
              <w:rPr>
                <w:szCs w:val="16"/>
              </w:rPr>
            </w:pPr>
            <w:r w:rsidRPr="00276CDA">
              <w:rPr>
                <w:szCs w:val="16"/>
              </w:rPr>
              <w:t>ed C23</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7I</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695AA3" w:rsidRPr="00276CDA" w:rsidTr="002F6B04">
        <w:trPr>
          <w:cantSplit/>
        </w:trPr>
        <w:tc>
          <w:tcPr>
            <w:tcW w:w="1510" w:type="pct"/>
            <w:shd w:val="clear" w:color="auto" w:fill="auto"/>
          </w:tcPr>
          <w:p w:rsidR="00695AA3" w:rsidRPr="00276CDA" w:rsidRDefault="00695AA3" w:rsidP="00EE7903">
            <w:pPr>
              <w:pStyle w:val="ENoteTableText"/>
              <w:tabs>
                <w:tab w:val="center" w:leader="dot" w:pos="2268"/>
              </w:tabs>
              <w:rPr>
                <w:szCs w:val="16"/>
              </w:rPr>
            </w:pPr>
            <w:r w:rsidRPr="00276CDA">
              <w:rPr>
                <w:szCs w:val="16"/>
              </w:rPr>
              <w:t>r 8</w:t>
            </w:r>
            <w:r w:rsidRPr="00276CDA">
              <w:rPr>
                <w:szCs w:val="16"/>
              </w:rPr>
              <w:tab/>
            </w:r>
          </w:p>
        </w:tc>
        <w:tc>
          <w:tcPr>
            <w:tcW w:w="3490" w:type="pct"/>
            <w:shd w:val="clear" w:color="auto" w:fill="auto"/>
          </w:tcPr>
          <w:p w:rsidR="00695AA3" w:rsidRPr="00276CDA" w:rsidRDefault="00695AA3" w:rsidP="00EE7903">
            <w:pPr>
              <w:pStyle w:val="ENoteTableText"/>
              <w:rPr>
                <w:szCs w:val="16"/>
              </w:rPr>
            </w:pPr>
            <w:r w:rsidRPr="00276CDA">
              <w:rPr>
                <w:szCs w:val="16"/>
              </w:rPr>
              <w:t xml:space="preserve">rep </w:t>
            </w:r>
            <w:r w:rsidRPr="00276CDA">
              <w:t>F2021L01857</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9</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am No 346</w:t>
            </w:r>
            <w:r w:rsidR="00EE7903" w:rsidRPr="00276CDA">
              <w:rPr>
                <w:szCs w:val="16"/>
              </w:rPr>
              <w:t>, 2002</w:t>
            </w:r>
            <w:r w:rsidRPr="00276CDA">
              <w:rPr>
                <w:szCs w:val="16"/>
              </w:rPr>
              <w:t>; No 129</w:t>
            </w:r>
            <w:r w:rsidR="00EE7903" w:rsidRPr="00276CDA">
              <w:rPr>
                <w:szCs w:val="16"/>
              </w:rPr>
              <w:t>, 2004; No 131, 2005</w:t>
            </w:r>
            <w:r w:rsidR="00913123" w:rsidRPr="00276CDA">
              <w:rPr>
                <w:szCs w:val="16"/>
              </w:rPr>
              <w:t xml:space="preserve">; </w:t>
            </w:r>
            <w:r w:rsidR="00913123" w:rsidRPr="00276CDA">
              <w:t>F2020L01000</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9A</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346</w:t>
            </w:r>
            <w:r w:rsidR="00EE7903" w:rsidRPr="00276CDA">
              <w:rPr>
                <w:szCs w:val="16"/>
              </w:rPr>
              <w:t>, 2002</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129</w:t>
            </w:r>
            <w:r w:rsidR="00EE7903" w:rsidRPr="00276CDA">
              <w:rPr>
                <w:szCs w:val="16"/>
              </w:rPr>
              <w:t>, 2004; No</w:t>
            </w:r>
            <w:r w:rsidRPr="00276CDA">
              <w:rPr>
                <w:szCs w:val="16"/>
              </w:rPr>
              <w:t xml:space="preserve"> 391</w:t>
            </w:r>
            <w:r w:rsidR="00EE7903" w:rsidRPr="00276CDA">
              <w:rPr>
                <w:szCs w:val="16"/>
              </w:rPr>
              <w:t>, 2004</w:t>
            </w:r>
            <w:r w:rsidRPr="00276CDA">
              <w:rPr>
                <w:szCs w:val="16"/>
              </w:rPr>
              <w:t>; No 106</w:t>
            </w:r>
            <w:r w:rsidR="00EE7903" w:rsidRPr="00276CDA">
              <w:rPr>
                <w:szCs w:val="16"/>
              </w:rPr>
              <w:t>, 2012</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9B</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391</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9C</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391</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9D</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129</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874076">
            <w:pPr>
              <w:pStyle w:val="ENoteTableText"/>
              <w:tabs>
                <w:tab w:val="center" w:leader="dot" w:pos="2268"/>
              </w:tabs>
              <w:rPr>
                <w:szCs w:val="16"/>
              </w:rPr>
            </w:pPr>
          </w:p>
        </w:tc>
        <w:tc>
          <w:tcPr>
            <w:tcW w:w="3490" w:type="pct"/>
            <w:shd w:val="clear" w:color="auto" w:fill="auto"/>
          </w:tcPr>
          <w:p w:rsidR="00281E39" w:rsidRPr="00276CDA" w:rsidRDefault="00281E39" w:rsidP="00EE7903">
            <w:pPr>
              <w:pStyle w:val="ENoteTableText"/>
              <w:rPr>
                <w:szCs w:val="16"/>
              </w:rPr>
            </w:pPr>
            <w:r w:rsidRPr="00276CDA">
              <w:rPr>
                <w:szCs w:val="16"/>
              </w:rPr>
              <w:t>am No 391</w:t>
            </w:r>
            <w:r w:rsidR="00EE7903" w:rsidRPr="00276CDA">
              <w:rPr>
                <w:szCs w:val="16"/>
              </w:rPr>
              <w:t>, 2004</w:t>
            </w: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3A</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9E</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EE7903">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lastRenderedPageBreak/>
              <w:t>r 9F</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EE7903">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9G</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EE7903">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3B</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9H</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9J</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EE7903">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9K</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9L</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915CA" w:rsidRPr="00276CDA" w:rsidTr="002F6B04">
        <w:trPr>
          <w:cantSplit/>
        </w:trPr>
        <w:tc>
          <w:tcPr>
            <w:tcW w:w="1510" w:type="pct"/>
            <w:shd w:val="clear" w:color="auto" w:fill="auto"/>
          </w:tcPr>
          <w:p w:rsidR="002915CA" w:rsidRPr="00276CDA" w:rsidRDefault="002915CA" w:rsidP="00281E39">
            <w:pPr>
              <w:pStyle w:val="ENoteTableText"/>
              <w:tabs>
                <w:tab w:val="center" w:leader="dot" w:pos="2268"/>
              </w:tabs>
              <w:rPr>
                <w:b/>
                <w:szCs w:val="16"/>
              </w:rPr>
            </w:pPr>
            <w:r w:rsidRPr="00276CDA">
              <w:rPr>
                <w:b/>
                <w:szCs w:val="16"/>
              </w:rPr>
              <w:t>Part</w:t>
            </w:r>
            <w:r w:rsidR="005A407F" w:rsidRPr="00276CDA">
              <w:rPr>
                <w:b/>
                <w:szCs w:val="16"/>
              </w:rPr>
              <w:t> </w:t>
            </w:r>
            <w:r w:rsidRPr="00276CDA">
              <w:rPr>
                <w:b/>
                <w:szCs w:val="16"/>
              </w:rPr>
              <w:t>3C</w:t>
            </w:r>
          </w:p>
        </w:tc>
        <w:tc>
          <w:tcPr>
            <w:tcW w:w="3490" w:type="pct"/>
            <w:shd w:val="clear" w:color="auto" w:fill="auto"/>
          </w:tcPr>
          <w:p w:rsidR="002915CA" w:rsidRPr="00276CDA" w:rsidRDefault="002915CA" w:rsidP="00EE7903">
            <w:pPr>
              <w:pStyle w:val="ENoteTableText"/>
              <w:rPr>
                <w:szCs w:val="16"/>
              </w:rPr>
            </w:pPr>
          </w:p>
        </w:tc>
      </w:tr>
      <w:tr w:rsidR="002915CA" w:rsidRPr="00276CDA" w:rsidTr="002F6B04">
        <w:trPr>
          <w:cantSplit/>
        </w:trPr>
        <w:tc>
          <w:tcPr>
            <w:tcW w:w="1510" w:type="pct"/>
            <w:shd w:val="clear" w:color="auto" w:fill="auto"/>
          </w:tcPr>
          <w:p w:rsidR="002915CA" w:rsidRPr="00276CDA" w:rsidRDefault="002915CA"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3C</w:t>
            </w:r>
            <w:r w:rsidRPr="00276CDA">
              <w:rPr>
                <w:szCs w:val="16"/>
              </w:rPr>
              <w:tab/>
            </w:r>
          </w:p>
        </w:tc>
        <w:tc>
          <w:tcPr>
            <w:tcW w:w="3490" w:type="pct"/>
            <w:shd w:val="clear" w:color="auto" w:fill="auto"/>
          </w:tcPr>
          <w:p w:rsidR="002915CA" w:rsidRPr="00276CDA" w:rsidRDefault="002915CA" w:rsidP="00EE7903">
            <w:pPr>
              <w:pStyle w:val="ENoteTableText"/>
              <w:rPr>
                <w:szCs w:val="16"/>
              </w:rPr>
            </w:pPr>
            <w:r w:rsidRPr="00276CDA">
              <w:rPr>
                <w:szCs w:val="16"/>
              </w:rPr>
              <w:t>ad F2017L00437</w:t>
            </w:r>
          </w:p>
        </w:tc>
      </w:tr>
      <w:tr w:rsidR="002915CA" w:rsidRPr="00276CDA" w:rsidTr="002F6B04">
        <w:trPr>
          <w:cantSplit/>
        </w:trPr>
        <w:tc>
          <w:tcPr>
            <w:tcW w:w="1510" w:type="pct"/>
            <w:shd w:val="clear" w:color="auto" w:fill="auto"/>
          </w:tcPr>
          <w:p w:rsidR="002915CA" w:rsidRPr="00276CDA" w:rsidRDefault="002915CA" w:rsidP="00281E39">
            <w:pPr>
              <w:pStyle w:val="ENoteTableText"/>
              <w:tabs>
                <w:tab w:val="center" w:leader="dot" w:pos="2268"/>
              </w:tabs>
              <w:rPr>
                <w:szCs w:val="16"/>
              </w:rPr>
            </w:pPr>
            <w:r w:rsidRPr="00276CDA">
              <w:rPr>
                <w:szCs w:val="16"/>
              </w:rPr>
              <w:t>r 9M</w:t>
            </w:r>
            <w:r w:rsidRPr="00276CDA">
              <w:rPr>
                <w:szCs w:val="16"/>
              </w:rPr>
              <w:tab/>
            </w:r>
          </w:p>
        </w:tc>
        <w:tc>
          <w:tcPr>
            <w:tcW w:w="3490" w:type="pct"/>
            <w:shd w:val="clear" w:color="auto" w:fill="auto"/>
          </w:tcPr>
          <w:p w:rsidR="002915CA" w:rsidRPr="00276CDA" w:rsidRDefault="002915CA" w:rsidP="00EE7903">
            <w:pPr>
              <w:pStyle w:val="ENoteTableText"/>
              <w:rPr>
                <w:szCs w:val="16"/>
              </w:rPr>
            </w:pPr>
            <w:r w:rsidRPr="00276CDA">
              <w:rPr>
                <w:szCs w:val="16"/>
              </w:rPr>
              <w:t>ad F2017L00437</w:t>
            </w:r>
          </w:p>
        </w:tc>
      </w:tr>
      <w:tr w:rsidR="002915CA" w:rsidRPr="00276CDA" w:rsidTr="002F6B04">
        <w:trPr>
          <w:cantSplit/>
        </w:trPr>
        <w:tc>
          <w:tcPr>
            <w:tcW w:w="1510" w:type="pct"/>
            <w:shd w:val="clear" w:color="auto" w:fill="auto"/>
          </w:tcPr>
          <w:p w:rsidR="002915CA" w:rsidRPr="00276CDA" w:rsidRDefault="002915CA" w:rsidP="00281E39">
            <w:pPr>
              <w:pStyle w:val="ENoteTableText"/>
              <w:tabs>
                <w:tab w:val="center" w:leader="dot" w:pos="2268"/>
              </w:tabs>
              <w:rPr>
                <w:szCs w:val="16"/>
              </w:rPr>
            </w:pPr>
            <w:r w:rsidRPr="00276CDA">
              <w:rPr>
                <w:szCs w:val="16"/>
              </w:rPr>
              <w:t>r 9N</w:t>
            </w:r>
            <w:r w:rsidRPr="00276CDA">
              <w:rPr>
                <w:szCs w:val="16"/>
              </w:rPr>
              <w:tab/>
            </w:r>
          </w:p>
        </w:tc>
        <w:tc>
          <w:tcPr>
            <w:tcW w:w="3490" w:type="pct"/>
            <w:shd w:val="clear" w:color="auto" w:fill="auto"/>
          </w:tcPr>
          <w:p w:rsidR="002915CA" w:rsidRPr="00276CDA" w:rsidRDefault="002915CA" w:rsidP="00EE7903">
            <w:pPr>
              <w:pStyle w:val="ENoteTableText"/>
              <w:rPr>
                <w:szCs w:val="16"/>
              </w:rPr>
            </w:pPr>
            <w:r w:rsidRPr="00276CDA">
              <w:rPr>
                <w:szCs w:val="16"/>
              </w:rPr>
              <w:t>ad F2017L00437</w:t>
            </w:r>
          </w:p>
        </w:tc>
      </w:tr>
      <w:tr w:rsidR="002915CA" w:rsidRPr="00276CDA" w:rsidTr="002F6B04">
        <w:trPr>
          <w:cantSplit/>
        </w:trPr>
        <w:tc>
          <w:tcPr>
            <w:tcW w:w="1510" w:type="pct"/>
            <w:shd w:val="clear" w:color="auto" w:fill="auto"/>
          </w:tcPr>
          <w:p w:rsidR="002915CA" w:rsidRPr="00276CDA" w:rsidRDefault="002915CA" w:rsidP="00281E39">
            <w:pPr>
              <w:pStyle w:val="ENoteTableText"/>
              <w:tabs>
                <w:tab w:val="center" w:leader="dot" w:pos="2268"/>
              </w:tabs>
              <w:rPr>
                <w:szCs w:val="16"/>
              </w:rPr>
            </w:pPr>
            <w:r w:rsidRPr="00276CDA">
              <w:rPr>
                <w:szCs w:val="16"/>
              </w:rPr>
              <w:t>r 9P</w:t>
            </w:r>
            <w:r w:rsidRPr="00276CDA">
              <w:rPr>
                <w:szCs w:val="16"/>
              </w:rPr>
              <w:tab/>
            </w:r>
          </w:p>
        </w:tc>
        <w:tc>
          <w:tcPr>
            <w:tcW w:w="3490" w:type="pct"/>
            <w:shd w:val="clear" w:color="auto" w:fill="auto"/>
          </w:tcPr>
          <w:p w:rsidR="002915CA" w:rsidRPr="00276CDA" w:rsidRDefault="002915CA" w:rsidP="00EE7903">
            <w:pPr>
              <w:pStyle w:val="ENoteTableText"/>
              <w:rPr>
                <w:szCs w:val="16"/>
              </w:rPr>
            </w:pPr>
            <w:r w:rsidRPr="00276CDA">
              <w:rPr>
                <w:szCs w:val="16"/>
              </w:rPr>
              <w:t>ad F2017L00437</w:t>
            </w:r>
          </w:p>
        </w:tc>
      </w:tr>
      <w:tr w:rsidR="002915CA" w:rsidRPr="00276CDA" w:rsidTr="002F6B04">
        <w:trPr>
          <w:cantSplit/>
        </w:trPr>
        <w:tc>
          <w:tcPr>
            <w:tcW w:w="1510" w:type="pct"/>
            <w:shd w:val="clear" w:color="auto" w:fill="auto"/>
          </w:tcPr>
          <w:p w:rsidR="002915CA" w:rsidRPr="00276CDA" w:rsidRDefault="002915CA" w:rsidP="00281E39">
            <w:pPr>
              <w:pStyle w:val="ENoteTableText"/>
              <w:tabs>
                <w:tab w:val="center" w:leader="dot" w:pos="2268"/>
              </w:tabs>
              <w:rPr>
                <w:szCs w:val="16"/>
              </w:rPr>
            </w:pPr>
            <w:r w:rsidRPr="00276CDA">
              <w:rPr>
                <w:szCs w:val="16"/>
              </w:rPr>
              <w:t>r 9Q</w:t>
            </w:r>
            <w:r w:rsidRPr="00276CDA">
              <w:rPr>
                <w:szCs w:val="16"/>
              </w:rPr>
              <w:tab/>
            </w:r>
          </w:p>
        </w:tc>
        <w:tc>
          <w:tcPr>
            <w:tcW w:w="3490" w:type="pct"/>
            <w:shd w:val="clear" w:color="auto" w:fill="auto"/>
          </w:tcPr>
          <w:p w:rsidR="002915CA" w:rsidRPr="00276CDA" w:rsidRDefault="002915CA" w:rsidP="00EE7903">
            <w:pPr>
              <w:pStyle w:val="ENoteTableText"/>
              <w:rPr>
                <w:szCs w:val="16"/>
              </w:rPr>
            </w:pPr>
            <w:r w:rsidRPr="00276CDA">
              <w:rPr>
                <w:szCs w:val="16"/>
              </w:rPr>
              <w:t>ad F2017L00437</w:t>
            </w:r>
          </w:p>
        </w:tc>
      </w:tr>
      <w:tr w:rsidR="002915CA" w:rsidRPr="00276CDA" w:rsidTr="002F6B04">
        <w:trPr>
          <w:cantSplit/>
        </w:trPr>
        <w:tc>
          <w:tcPr>
            <w:tcW w:w="1510" w:type="pct"/>
            <w:shd w:val="clear" w:color="auto" w:fill="auto"/>
          </w:tcPr>
          <w:p w:rsidR="002915CA" w:rsidRPr="00276CDA" w:rsidRDefault="002915CA" w:rsidP="00281E39">
            <w:pPr>
              <w:pStyle w:val="ENoteTableText"/>
              <w:tabs>
                <w:tab w:val="center" w:leader="dot" w:pos="2268"/>
              </w:tabs>
              <w:rPr>
                <w:szCs w:val="16"/>
              </w:rPr>
            </w:pPr>
            <w:r w:rsidRPr="00276CDA">
              <w:rPr>
                <w:szCs w:val="16"/>
              </w:rPr>
              <w:t>r 9R</w:t>
            </w:r>
            <w:r w:rsidRPr="00276CDA">
              <w:rPr>
                <w:szCs w:val="16"/>
              </w:rPr>
              <w:tab/>
            </w:r>
          </w:p>
        </w:tc>
        <w:tc>
          <w:tcPr>
            <w:tcW w:w="3490" w:type="pct"/>
            <w:shd w:val="clear" w:color="auto" w:fill="auto"/>
          </w:tcPr>
          <w:p w:rsidR="002915CA" w:rsidRPr="00276CDA" w:rsidRDefault="002915CA" w:rsidP="00EE7903">
            <w:pPr>
              <w:pStyle w:val="ENoteTableText"/>
              <w:rPr>
                <w:szCs w:val="16"/>
              </w:rPr>
            </w:pPr>
            <w:r w:rsidRPr="00276CDA">
              <w:rPr>
                <w:szCs w:val="16"/>
              </w:rPr>
              <w:t>ad F2017L00437</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r w:rsidRPr="00276CDA">
              <w:rPr>
                <w:szCs w:val="16"/>
              </w:rPr>
              <w:t>r 9S</w:t>
            </w:r>
            <w:r w:rsidRPr="00276CDA">
              <w:rPr>
                <w:szCs w:val="16"/>
              </w:rPr>
              <w:tab/>
            </w:r>
          </w:p>
        </w:tc>
        <w:tc>
          <w:tcPr>
            <w:tcW w:w="3490" w:type="pct"/>
            <w:shd w:val="clear" w:color="auto" w:fill="auto"/>
          </w:tcPr>
          <w:p w:rsidR="004B0F6C" w:rsidRPr="00276CDA" w:rsidRDefault="004B0F6C" w:rsidP="00EE7903">
            <w:pPr>
              <w:pStyle w:val="ENoteTableText"/>
              <w:rPr>
                <w:szCs w:val="16"/>
              </w:rPr>
            </w:pPr>
            <w:r w:rsidRPr="00276CDA">
              <w:rPr>
                <w:szCs w:val="16"/>
              </w:rPr>
              <w:t>ad F2017L00437</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r w:rsidRPr="00276CDA">
              <w:rPr>
                <w:szCs w:val="16"/>
              </w:rPr>
              <w:t>r 9T</w:t>
            </w:r>
            <w:r w:rsidRPr="00276CDA">
              <w:rPr>
                <w:szCs w:val="16"/>
              </w:rPr>
              <w:tab/>
            </w:r>
          </w:p>
        </w:tc>
        <w:tc>
          <w:tcPr>
            <w:tcW w:w="3490" w:type="pct"/>
            <w:shd w:val="clear" w:color="auto" w:fill="auto"/>
          </w:tcPr>
          <w:p w:rsidR="004B0F6C" w:rsidRPr="00276CDA" w:rsidRDefault="004B0F6C" w:rsidP="00EE7903">
            <w:pPr>
              <w:pStyle w:val="ENoteTableText"/>
              <w:rPr>
                <w:szCs w:val="16"/>
              </w:rPr>
            </w:pPr>
            <w:r w:rsidRPr="00276CDA">
              <w:rPr>
                <w:szCs w:val="16"/>
              </w:rPr>
              <w:t>ad F2017L00437</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r w:rsidRPr="00276CDA">
              <w:rPr>
                <w:szCs w:val="16"/>
              </w:rPr>
              <w:t>r 9U</w:t>
            </w:r>
            <w:r w:rsidRPr="00276CDA">
              <w:rPr>
                <w:szCs w:val="16"/>
              </w:rPr>
              <w:tab/>
            </w:r>
          </w:p>
        </w:tc>
        <w:tc>
          <w:tcPr>
            <w:tcW w:w="3490" w:type="pct"/>
            <w:shd w:val="clear" w:color="auto" w:fill="auto"/>
          </w:tcPr>
          <w:p w:rsidR="004B0F6C" w:rsidRPr="00276CDA" w:rsidRDefault="004B0F6C" w:rsidP="00EE7903">
            <w:pPr>
              <w:pStyle w:val="ENoteTableText"/>
              <w:rPr>
                <w:szCs w:val="16"/>
              </w:rPr>
            </w:pPr>
            <w:r w:rsidRPr="00276CDA">
              <w:rPr>
                <w:szCs w:val="16"/>
              </w:rPr>
              <w:t>ad F2017L00437</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Part</w:t>
            </w:r>
            <w:r w:rsidR="005A407F" w:rsidRPr="00276CDA">
              <w:rPr>
                <w:b/>
                <w:szCs w:val="16"/>
              </w:rPr>
              <w:t> </w:t>
            </w:r>
            <w:r w:rsidRPr="00276CDA">
              <w:rPr>
                <w:b/>
                <w:szCs w:val="16"/>
              </w:rPr>
              <w:t>4</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4</w:t>
            </w:r>
            <w:r w:rsidR="00EE7903" w:rsidRPr="00276CDA">
              <w:rPr>
                <w:szCs w:val="16"/>
              </w:rPr>
              <w:t xml:space="preserve"> heading</w:t>
            </w:r>
            <w:r w:rsidRPr="00276CDA">
              <w:rPr>
                <w:szCs w:val="16"/>
              </w:rPr>
              <w:tab/>
            </w:r>
          </w:p>
        </w:tc>
        <w:tc>
          <w:tcPr>
            <w:tcW w:w="3490" w:type="pct"/>
            <w:shd w:val="clear" w:color="auto" w:fill="auto"/>
          </w:tcPr>
          <w:p w:rsidR="00281E39" w:rsidRPr="00276CDA" w:rsidRDefault="00EE7903" w:rsidP="00EE7903">
            <w:pPr>
              <w:pStyle w:val="ENoteTableText"/>
              <w:rPr>
                <w:szCs w:val="16"/>
              </w:rPr>
            </w:pPr>
            <w:r w:rsidRPr="00276CDA">
              <w:rPr>
                <w:szCs w:val="16"/>
              </w:rPr>
              <w:t>ad</w:t>
            </w:r>
            <w:r w:rsidR="00281E39" w:rsidRPr="00276CDA">
              <w:rPr>
                <w:szCs w:val="16"/>
              </w:rPr>
              <w:t xml:space="preserve"> No 131</w:t>
            </w:r>
            <w:r w:rsidRPr="00276CDA">
              <w:rPr>
                <w:szCs w:val="16"/>
              </w:rPr>
              <w:t>, 2005</w:t>
            </w:r>
          </w:p>
        </w:tc>
      </w:tr>
      <w:tr w:rsidR="00F3207D" w:rsidRPr="00276CDA" w:rsidTr="002F6B04">
        <w:trPr>
          <w:cantSplit/>
        </w:trPr>
        <w:tc>
          <w:tcPr>
            <w:tcW w:w="1510" w:type="pct"/>
            <w:shd w:val="clear" w:color="auto" w:fill="auto"/>
          </w:tcPr>
          <w:p w:rsidR="00F3207D" w:rsidRPr="00276CDA" w:rsidRDefault="00F3207D" w:rsidP="00281E39">
            <w:pPr>
              <w:pStyle w:val="ENoteTableText"/>
              <w:tabs>
                <w:tab w:val="center" w:leader="dot" w:pos="2268"/>
              </w:tabs>
              <w:rPr>
                <w:szCs w:val="16"/>
              </w:rPr>
            </w:pPr>
            <w:r w:rsidRPr="00276CDA">
              <w:rPr>
                <w:szCs w:val="16"/>
              </w:rPr>
              <w:t>r 10</w:t>
            </w:r>
            <w:r w:rsidRPr="00276CDA">
              <w:rPr>
                <w:szCs w:val="16"/>
              </w:rPr>
              <w:tab/>
            </w:r>
          </w:p>
        </w:tc>
        <w:tc>
          <w:tcPr>
            <w:tcW w:w="3490" w:type="pct"/>
            <w:shd w:val="clear" w:color="auto" w:fill="auto"/>
          </w:tcPr>
          <w:p w:rsidR="00F3207D" w:rsidRPr="00276CDA" w:rsidRDefault="00F3207D" w:rsidP="00EE7903">
            <w:pPr>
              <w:pStyle w:val="ENoteTableText"/>
              <w:rPr>
                <w:szCs w:val="16"/>
              </w:rPr>
            </w:pPr>
            <w:r w:rsidRPr="00276CDA">
              <w:rPr>
                <w:szCs w:val="16"/>
              </w:rPr>
              <w:t>rep LA s 48C</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11</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131</w:t>
            </w:r>
            <w:r w:rsidR="00EE7903" w:rsidRPr="00276CDA">
              <w:rPr>
                <w:szCs w:val="16"/>
              </w:rPr>
              <w:t>, 2005</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Part</w:t>
            </w:r>
            <w:r w:rsidR="005A407F" w:rsidRPr="00276CDA">
              <w:rPr>
                <w:b/>
                <w:szCs w:val="16"/>
              </w:rPr>
              <w:t> </w:t>
            </w:r>
            <w:r w:rsidRPr="00276CDA">
              <w:rPr>
                <w:b/>
                <w:szCs w:val="16"/>
              </w:rPr>
              <w:t>5</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Part</w:t>
            </w:r>
            <w:r w:rsidR="005A407F" w:rsidRPr="00276CDA">
              <w:rPr>
                <w:szCs w:val="16"/>
              </w:rPr>
              <w:t> </w:t>
            </w:r>
            <w:r w:rsidRPr="00276CDA">
              <w:rPr>
                <w:szCs w:val="16"/>
              </w:rPr>
              <w:t>5</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238</w:t>
            </w:r>
            <w:r w:rsidR="00EE7903" w:rsidRPr="00276CDA">
              <w:rPr>
                <w:szCs w:val="16"/>
              </w:rPr>
              <w:t>, 2012</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Division</w:t>
            </w:r>
            <w:r w:rsidR="005A407F" w:rsidRPr="00276CDA">
              <w:rPr>
                <w:b/>
                <w:szCs w:val="16"/>
              </w:rPr>
              <w:t> </w:t>
            </w:r>
            <w:r w:rsidRPr="00276CDA">
              <w:rPr>
                <w:b/>
                <w:szCs w:val="16"/>
              </w:rPr>
              <w:t>1</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12</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238</w:t>
            </w:r>
            <w:r w:rsidR="00EE7903" w:rsidRPr="00276CDA">
              <w:rPr>
                <w:szCs w:val="16"/>
              </w:rPr>
              <w:t>, 2012</w:t>
            </w:r>
          </w:p>
        </w:tc>
      </w:tr>
      <w:tr w:rsidR="00281E39" w:rsidRPr="00276CDA" w:rsidTr="002F6B04">
        <w:trPr>
          <w:cantSplit/>
        </w:trPr>
        <w:tc>
          <w:tcPr>
            <w:tcW w:w="1510" w:type="pct"/>
            <w:shd w:val="clear" w:color="auto" w:fill="auto"/>
          </w:tcPr>
          <w:p w:rsidR="00281E39" w:rsidRPr="00276CDA" w:rsidRDefault="00281E39" w:rsidP="00281E39">
            <w:pPr>
              <w:pStyle w:val="ENoteTableText"/>
              <w:rPr>
                <w:szCs w:val="16"/>
              </w:rPr>
            </w:pPr>
            <w:r w:rsidRPr="00276CDA">
              <w:rPr>
                <w:b/>
                <w:szCs w:val="16"/>
              </w:rPr>
              <w:t>Division</w:t>
            </w:r>
            <w:r w:rsidR="005A407F" w:rsidRPr="00276CDA">
              <w:rPr>
                <w:b/>
                <w:szCs w:val="16"/>
              </w:rPr>
              <w:t> </w:t>
            </w:r>
            <w:r w:rsidRPr="00276CDA">
              <w:rPr>
                <w:b/>
                <w:szCs w:val="16"/>
              </w:rPr>
              <w:t>2</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EE7903" w:rsidP="00EE7903">
            <w:pPr>
              <w:pStyle w:val="ENoteTableText"/>
              <w:tabs>
                <w:tab w:val="center" w:leader="dot" w:pos="2268"/>
              </w:tabs>
              <w:rPr>
                <w:szCs w:val="16"/>
              </w:rPr>
            </w:pPr>
            <w:r w:rsidRPr="00276CDA">
              <w:rPr>
                <w:szCs w:val="16"/>
              </w:rPr>
              <w:t>Division</w:t>
            </w:r>
            <w:r w:rsidR="005A407F" w:rsidRPr="00276CDA">
              <w:rPr>
                <w:szCs w:val="16"/>
              </w:rPr>
              <w:t> </w:t>
            </w:r>
            <w:r w:rsidR="00281E39" w:rsidRPr="00276CDA">
              <w:rPr>
                <w:szCs w:val="16"/>
              </w:rPr>
              <w:t>2</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281E39" w:rsidRPr="00276CDA" w:rsidTr="002F6B04">
        <w:trPr>
          <w:cantSplit/>
        </w:trPr>
        <w:tc>
          <w:tcPr>
            <w:tcW w:w="1510" w:type="pct"/>
            <w:shd w:val="clear" w:color="auto" w:fill="auto"/>
          </w:tcPr>
          <w:p w:rsidR="00281E39" w:rsidRPr="00276CDA" w:rsidRDefault="00EE7903" w:rsidP="00281E39">
            <w:pPr>
              <w:pStyle w:val="ENoteTableText"/>
              <w:tabs>
                <w:tab w:val="center" w:leader="dot" w:pos="2268"/>
              </w:tabs>
              <w:rPr>
                <w:szCs w:val="16"/>
              </w:rPr>
            </w:pPr>
            <w:r w:rsidRPr="00276CDA">
              <w:rPr>
                <w:szCs w:val="16"/>
              </w:rPr>
              <w:t>r</w:t>
            </w:r>
            <w:r w:rsidR="00281E39" w:rsidRPr="00276CDA">
              <w:rPr>
                <w:szCs w:val="16"/>
              </w:rPr>
              <w:t xml:space="preserve"> 13</w:t>
            </w:r>
            <w:r w:rsidR="00281E39"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33, 2013</w:t>
            </w: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b/>
                <w:szCs w:val="16"/>
              </w:rPr>
              <w:t>Division</w:t>
            </w:r>
            <w:r w:rsidR="005A407F" w:rsidRPr="00276CDA">
              <w:rPr>
                <w:b/>
                <w:szCs w:val="16"/>
              </w:rPr>
              <w:t> </w:t>
            </w:r>
            <w:r w:rsidRPr="00276CDA">
              <w:rPr>
                <w:b/>
                <w:szCs w:val="16"/>
              </w:rPr>
              <w:t>3</w:t>
            </w:r>
          </w:p>
        </w:tc>
        <w:tc>
          <w:tcPr>
            <w:tcW w:w="3490" w:type="pct"/>
            <w:shd w:val="clear" w:color="auto" w:fill="auto"/>
          </w:tcPr>
          <w:p w:rsidR="00281E39" w:rsidRPr="00276CDA" w:rsidRDefault="00281E39" w:rsidP="00281E39">
            <w:pPr>
              <w:pStyle w:val="ENoteTableText"/>
              <w:rPr>
                <w:szCs w:val="16"/>
              </w:rPr>
            </w:pP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Div</w:t>
            </w:r>
            <w:r w:rsidR="00EE7903" w:rsidRPr="00276CDA">
              <w:rPr>
                <w:szCs w:val="16"/>
              </w:rPr>
              <w:t>ision</w:t>
            </w:r>
            <w:r w:rsidR="005A407F" w:rsidRPr="00276CDA">
              <w:rPr>
                <w:szCs w:val="16"/>
              </w:rPr>
              <w:t> </w:t>
            </w:r>
            <w:r w:rsidRPr="00276CDA">
              <w:rPr>
                <w:szCs w:val="16"/>
              </w:rPr>
              <w:t>3</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96, 2013</w:t>
            </w:r>
          </w:p>
        </w:tc>
      </w:tr>
      <w:tr w:rsidR="00281E39" w:rsidRPr="00276CDA" w:rsidTr="002F6B04">
        <w:trPr>
          <w:cantSplit/>
        </w:trPr>
        <w:tc>
          <w:tcPr>
            <w:tcW w:w="1510" w:type="pct"/>
            <w:shd w:val="clear" w:color="auto" w:fill="auto"/>
          </w:tcPr>
          <w:p w:rsidR="00281E39" w:rsidRPr="00276CDA" w:rsidRDefault="00281E39" w:rsidP="00EE7903">
            <w:pPr>
              <w:pStyle w:val="ENoteTableText"/>
              <w:tabs>
                <w:tab w:val="center" w:leader="dot" w:pos="2268"/>
              </w:tabs>
              <w:rPr>
                <w:szCs w:val="16"/>
              </w:rPr>
            </w:pPr>
            <w:r w:rsidRPr="00276CDA">
              <w:rPr>
                <w:szCs w:val="16"/>
              </w:rPr>
              <w:t>r 14</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ad No 96, 2013</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b/>
                <w:szCs w:val="16"/>
              </w:rPr>
            </w:pPr>
            <w:r w:rsidRPr="00276CDA">
              <w:rPr>
                <w:b/>
                <w:szCs w:val="16"/>
              </w:rPr>
              <w:t>Division</w:t>
            </w:r>
            <w:r w:rsidR="005A407F" w:rsidRPr="00276CDA">
              <w:rPr>
                <w:b/>
                <w:szCs w:val="16"/>
              </w:rPr>
              <w:t> </w:t>
            </w:r>
            <w:r w:rsidRPr="00276CDA">
              <w:rPr>
                <w:b/>
                <w:szCs w:val="16"/>
              </w:rPr>
              <w:t>4</w:t>
            </w:r>
          </w:p>
        </w:tc>
        <w:tc>
          <w:tcPr>
            <w:tcW w:w="3490" w:type="pct"/>
            <w:shd w:val="clear" w:color="auto" w:fill="auto"/>
          </w:tcPr>
          <w:p w:rsidR="00EF3B1E" w:rsidRPr="00276CDA" w:rsidRDefault="00EF3B1E" w:rsidP="00EE7903">
            <w:pPr>
              <w:pStyle w:val="ENoteTableText"/>
              <w:rPr>
                <w:szCs w:val="16"/>
              </w:rPr>
            </w:pP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t>Division</w:t>
            </w:r>
            <w:r w:rsidR="005A407F" w:rsidRPr="00276CDA">
              <w:rPr>
                <w:szCs w:val="16"/>
              </w:rPr>
              <w:t> </w:t>
            </w:r>
            <w:r w:rsidRPr="00276CDA">
              <w:rPr>
                <w:szCs w:val="16"/>
              </w:rPr>
              <w:t>4</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lastRenderedPageBreak/>
              <w:t>r 15</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p>
        </w:tc>
        <w:tc>
          <w:tcPr>
            <w:tcW w:w="3490" w:type="pct"/>
            <w:shd w:val="clear" w:color="auto" w:fill="auto"/>
          </w:tcPr>
          <w:p w:rsidR="00EF3B1E" w:rsidRPr="00276CDA" w:rsidRDefault="00EF3B1E" w:rsidP="00EE7903">
            <w:pPr>
              <w:pStyle w:val="ENoteTableText"/>
              <w:rPr>
                <w:szCs w:val="16"/>
              </w:rPr>
            </w:pPr>
            <w:r w:rsidRPr="00276CDA">
              <w:rPr>
                <w:szCs w:val="16"/>
              </w:rPr>
              <w:t>am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t>r 16</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t>r 17</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t>r 18</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t>r 19</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t>r 20</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t>r 21</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EF3B1E" w:rsidRPr="00276CDA" w:rsidTr="002F6B04">
        <w:trPr>
          <w:cantSplit/>
        </w:trPr>
        <w:tc>
          <w:tcPr>
            <w:tcW w:w="1510" w:type="pct"/>
            <w:shd w:val="clear" w:color="auto" w:fill="auto"/>
          </w:tcPr>
          <w:p w:rsidR="00EF3B1E" w:rsidRPr="00276CDA" w:rsidRDefault="00EF3B1E" w:rsidP="00EE7903">
            <w:pPr>
              <w:pStyle w:val="ENoteTableText"/>
              <w:tabs>
                <w:tab w:val="center" w:leader="dot" w:pos="2268"/>
              </w:tabs>
              <w:rPr>
                <w:szCs w:val="16"/>
              </w:rPr>
            </w:pPr>
            <w:r w:rsidRPr="00276CDA">
              <w:rPr>
                <w:szCs w:val="16"/>
              </w:rPr>
              <w:t>r 22</w:t>
            </w:r>
            <w:r w:rsidRPr="00276CDA">
              <w:rPr>
                <w:szCs w:val="16"/>
              </w:rPr>
              <w:tab/>
            </w:r>
          </w:p>
        </w:tc>
        <w:tc>
          <w:tcPr>
            <w:tcW w:w="3490" w:type="pct"/>
            <w:shd w:val="clear" w:color="auto" w:fill="auto"/>
          </w:tcPr>
          <w:p w:rsidR="00EF3B1E" w:rsidRPr="00276CDA" w:rsidRDefault="00EF3B1E" w:rsidP="00EE7903">
            <w:pPr>
              <w:pStyle w:val="ENoteTableText"/>
              <w:rPr>
                <w:szCs w:val="16"/>
              </w:rPr>
            </w:pPr>
            <w:r w:rsidRPr="00276CDA">
              <w:rPr>
                <w:szCs w:val="16"/>
              </w:rPr>
              <w:t>ad F2017L00437</w:t>
            </w:r>
          </w:p>
        </w:tc>
      </w:tr>
      <w:tr w:rsidR="00FC034D" w:rsidRPr="00276CDA" w:rsidTr="002F6B04">
        <w:trPr>
          <w:cantSplit/>
        </w:trPr>
        <w:tc>
          <w:tcPr>
            <w:tcW w:w="1510" w:type="pct"/>
            <w:shd w:val="clear" w:color="auto" w:fill="auto"/>
          </w:tcPr>
          <w:p w:rsidR="00FC034D" w:rsidRPr="00276CDA" w:rsidRDefault="00664CFF" w:rsidP="00EE7903">
            <w:pPr>
              <w:pStyle w:val="ENoteTableText"/>
              <w:tabs>
                <w:tab w:val="center" w:leader="dot" w:pos="2268"/>
              </w:tabs>
              <w:rPr>
                <w:b/>
                <w:szCs w:val="16"/>
              </w:rPr>
            </w:pPr>
            <w:r w:rsidRPr="00276CDA">
              <w:rPr>
                <w:b/>
                <w:szCs w:val="16"/>
              </w:rPr>
              <w:t>Division 5</w:t>
            </w:r>
          </w:p>
        </w:tc>
        <w:tc>
          <w:tcPr>
            <w:tcW w:w="3490" w:type="pct"/>
            <w:shd w:val="clear" w:color="auto" w:fill="auto"/>
          </w:tcPr>
          <w:p w:rsidR="00FC034D" w:rsidRPr="00276CDA" w:rsidRDefault="00FC034D" w:rsidP="00EE7903">
            <w:pPr>
              <w:pStyle w:val="ENoteTableText"/>
              <w:rPr>
                <w:szCs w:val="16"/>
              </w:rPr>
            </w:pPr>
          </w:p>
        </w:tc>
      </w:tr>
      <w:tr w:rsidR="00FC034D" w:rsidRPr="00276CDA" w:rsidTr="002F6B04">
        <w:trPr>
          <w:cantSplit/>
        </w:trPr>
        <w:tc>
          <w:tcPr>
            <w:tcW w:w="1510" w:type="pct"/>
            <w:shd w:val="clear" w:color="auto" w:fill="auto"/>
          </w:tcPr>
          <w:p w:rsidR="00FC034D" w:rsidRPr="00276CDA" w:rsidRDefault="00664CFF" w:rsidP="00EE7903">
            <w:pPr>
              <w:pStyle w:val="ENoteTableText"/>
              <w:tabs>
                <w:tab w:val="center" w:leader="dot" w:pos="2268"/>
              </w:tabs>
              <w:rPr>
                <w:szCs w:val="16"/>
              </w:rPr>
            </w:pPr>
            <w:r w:rsidRPr="00276CDA">
              <w:rPr>
                <w:szCs w:val="16"/>
              </w:rPr>
              <w:t>Division 5</w:t>
            </w:r>
            <w:r w:rsidR="00FC034D" w:rsidRPr="00276CDA">
              <w:rPr>
                <w:szCs w:val="16"/>
              </w:rPr>
              <w:tab/>
            </w:r>
          </w:p>
        </w:tc>
        <w:tc>
          <w:tcPr>
            <w:tcW w:w="3490" w:type="pct"/>
            <w:shd w:val="clear" w:color="auto" w:fill="auto"/>
          </w:tcPr>
          <w:p w:rsidR="00FC034D" w:rsidRPr="00276CDA" w:rsidRDefault="00FC034D" w:rsidP="00EE7903">
            <w:pPr>
              <w:pStyle w:val="ENoteTableText"/>
              <w:rPr>
                <w:szCs w:val="16"/>
              </w:rPr>
            </w:pPr>
            <w:r w:rsidRPr="00276CDA">
              <w:rPr>
                <w:szCs w:val="16"/>
              </w:rPr>
              <w:t>ad F2019L00595</w:t>
            </w:r>
          </w:p>
        </w:tc>
      </w:tr>
      <w:tr w:rsidR="00FC034D" w:rsidRPr="00276CDA" w:rsidTr="002F6B04">
        <w:trPr>
          <w:cantSplit/>
        </w:trPr>
        <w:tc>
          <w:tcPr>
            <w:tcW w:w="1510" w:type="pct"/>
            <w:shd w:val="clear" w:color="auto" w:fill="auto"/>
          </w:tcPr>
          <w:p w:rsidR="00FC034D" w:rsidRPr="00276CDA" w:rsidRDefault="00FC034D" w:rsidP="00EE7903">
            <w:pPr>
              <w:pStyle w:val="ENoteTableText"/>
              <w:tabs>
                <w:tab w:val="center" w:leader="dot" w:pos="2268"/>
              </w:tabs>
              <w:rPr>
                <w:szCs w:val="16"/>
              </w:rPr>
            </w:pPr>
            <w:r w:rsidRPr="00276CDA">
              <w:rPr>
                <w:szCs w:val="16"/>
              </w:rPr>
              <w:t>r 23</w:t>
            </w:r>
            <w:r w:rsidRPr="00276CDA">
              <w:rPr>
                <w:szCs w:val="16"/>
              </w:rPr>
              <w:tab/>
            </w:r>
          </w:p>
        </w:tc>
        <w:tc>
          <w:tcPr>
            <w:tcW w:w="3490" w:type="pct"/>
            <w:shd w:val="clear" w:color="auto" w:fill="auto"/>
          </w:tcPr>
          <w:p w:rsidR="00FC034D" w:rsidRPr="00276CDA" w:rsidRDefault="00FC034D" w:rsidP="00EE7903">
            <w:pPr>
              <w:pStyle w:val="ENoteTableText"/>
              <w:rPr>
                <w:szCs w:val="16"/>
              </w:rPr>
            </w:pPr>
            <w:r w:rsidRPr="00276CDA">
              <w:rPr>
                <w:szCs w:val="16"/>
              </w:rPr>
              <w:t>ad F2019L00595</w:t>
            </w:r>
          </w:p>
        </w:tc>
      </w:tr>
      <w:tr w:rsidR="00E86DB9" w:rsidRPr="00276CDA" w:rsidTr="002F6B04">
        <w:trPr>
          <w:cantSplit/>
        </w:trPr>
        <w:tc>
          <w:tcPr>
            <w:tcW w:w="1510" w:type="pct"/>
            <w:shd w:val="clear" w:color="auto" w:fill="auto"/>
          </w:tcPr>
          <w:p w:rsidR="00E86DB9" w:rsidRPr="00276CDA" w:rsidRDefault="00664CFF" w:rsidP="00EE7903">
            <w:pPr>
              <w:pStyle w:val="ENoteTableText"/>
              <w:tabs>
                <w:tab w:val="center" w:leader="dot" w:pos="2268"/>
              </w:tabs>
              <w:rPr>
                <w:b/>
                <w:szCs w:val="16"/>
              </w:rPr>
            </w:pPr>
            <w:r w:rsidRPr="00276CDA">
              <w:rPr>
                <w:b/>
                <w:szCs w:val="16"/>
              </w:rPr>
              <w:t>Division 6</w:t>
            </w:r>
          </w:p>
        </w:tc>
        <w:tc>
          <w:tcPr>
            <w:tcW w:w="3490" w:type="pct"/>
            <w:shd w:val="clear" w:color="auto" w:fill="auto"/>
          </w:tcPr>
          <w:p w:rsidR="00E86DB9" w:rsidRPr="00276CDA" w:rsidRDefault="00E86DB9" w:rsidP="00EE7903">
            <w:pPr>
              <w:pStyle w:val="ENoteTableText"/>
              <w:rPr>
                <w:szCs w:val="16"/>
              </w:rPr>
            </w:pPr>
          </w:p>
        </w:tc>
      </w:tr>
      <w:tr w:rsidR="00E86DB9" w:rsidRPr="00276CDA" w:rsidTr="002F6B04">
        <w:trPr>
          <w:cantSplit/>
        </w:trPr>
        <w:tc>
          <w:tcPr>
            <w:tcW w:w="1510" w:type="pct"/>
            <w:shd w:val="clear" w:color="auto" w:fill="auto"/>
          </w:tcPr>
          <w:p w:rsidR="00E86DB9" w:rsidRPr="00276CDA" w:rsidRDefault="00664CFF" w:rsidP="00EE7903">
            <w:pPr>
              <w:pStyle w:val="ENoteTableText"/>
              <w:tabs>
                <w:tab w:val="center" w:leader="dot" w:pos="2268"/>
              </w:tabs>
              <w:rPr>
                <w:szCs w:val="16"/>
              </w:rPr>
            </w:pPr>
            <w:r w:rsidRPr="00276CDA">
              <w:rPr>
                <w:szCs w:val="16"/>
              </w:rPr>
              <w:t>Division 6</w:t>
            </w:r>
            <w:r w:rsidR="00E86DB9" w:rsidRPr="00276CDA">
              <w:rPr>
                <w:szCs w:val="16"/>
              </w:rPr>
              <w:tab/>
            </w:r>
          </w:p>
        </w:tc>
        <w:tc>
          <w:tcPr>
            <w:tcW w:w="3490" w:type="pct"/>
            <w:shd w:val="clear" w:color="auto" w:fill="auto"/>
          </w:tcPr>
          <w:p w:rsidR="00E86DB9" w:rsidRPr="00276CDA" w:rsidRDefault="00E86DB9" w:rsidP="00EE7903">
            <w:pPr>
              <w:pStyle w:val="ENoteTableText"/>
              <w:rPr>
                <w:szCs w:val="16"/>
              </w:rPr>
            </w:pPr>
            <w:r w:rsidRPr="00276CDA">
              <w:rPr>
                <w:szCs w:val="16"/>
              </w:rPr>
              <w:t xml:space="preserve">ad </w:t>
            </w:r>
            <w:r w:rsidRPr="00276CDA">
              <w:t>F2020L01000</w:t>
            </w:r>
          </w:p>
        </w:tc>
      </w:tr>
      <w:tr w:rsidR="00E86DB9" w:rsidRPr="00276CDA" w:rsidTr="002F6B04">
        <w:trPr>
          <w:cantSplit/>
        </w:trPr>
        <w:tc>
          <w:tcPr>
            <w:tcW w:w="1510" w:type="pct"/>
            <w:shd w:val="clear" w:color="auto" w:fill="auto"/>
          </w:tcPr>
          <w:p w:rsidR="00E86DB9" w:rsidRPr="00276CDA" w:rsidRDefault="00E86DB9" w:rsidP="00EE7903">
            <w:pPr>
              <w:pStyle w:val="ENoteTableText"/>
              <w:tabs>
                <w:tab w:val="center" w:leader="dot" w:pos="2268"/>
              </w:tabs>
              <w:rPr>
                <w:szCs w:val="16"/>
              </w:rPr>
            </w:pPr>
            <w:r w:rsidRPr="00276CDA">
              <w:rPr>
                <w:szCs w:val="16"/>
              </w:rPr>
              <w:t>r 24</w:t>
            </w:r>
            <w:r w:rsidRPr="00276CDA">
              <w:rPr>
                <w:szCs w:val="16"/>
              </w:rPr>
              <w:tab/>
            </w:r>
          </w:p>
        </w:tc>
        <w:tc>
          <w:tcPr>
            <w:tcW w:w="3490" w:type="pct"/>
            <w:shd w:val="clear" w:color="auto" w:fill="auto"/>
          </w:tcPr>
          <w:p w:rsidR="00E86DB9" w:rsidRPr="00276CDA" w:rsidRDefault="00E86DB9" w:rsidP="00EE7903">
            <w:pPr>
              <w:pStyle w:val="ENoteTableText"/>
              <w:rPr>
                <w:szCs w:val="16"/>
              </w:rPr>
            </w:pPr>
            <w:r w:rsidRPr="00276CDA">
              <w:rPr>
                <w:szCs w:val="16"/>
              </w:rPr>
              <w:t xml:space="preserve">ad </w:t>
            </w:r>
            <w:r w:rsidRPr="00276CDA">
              <w:t>F2020L01000</w:t>
            </w:r>
          </w:p>
        </w:tc>
      </w:tr>
      <w:tr w:rsidR="00E86DB9" w:rsidRPr="00276CDA" w:rsidTr="002F6B04">
        <w:trPr>
          <w:cantSplit/>
        </w:trPr>
        <w:tc>
          <w:tcPr>
            <w:tcW w:w="1510" w:type="pct"/>
            <w:shd w:val="clear" w:color="auto" w:fill="auto"/>
          </w:tcPr>
          <w:p w:rsidR="00E86DB9" w:rsidRPr="00276CDA" w:rsidRDefault="00E86DB9" w:rsidP="00EE7903">
            <w:pPr>
              <w:pStyle w:val="ENoteTableText"/>
              <w:tabs>
                <w:tab w:val="center" w:leader="dot" w:pos="2268"/>
              </w:tabs>
              <w:rPr>
                <w:szCs w:val="16"/>
              </w:rPr>
            </w:pPr>
            <w:r w:rsidRPr="00276CDA">
              <w:rPr>
                <w:szCs w:val="16"/>
              </w:rPr>
              <w:t>r 25</w:t>
            </w:r>
            <w:r w:rsidRPr="00276CDA">
              <w:rPr>
                <w:szCs w:val="16"/>
              </w:rPr>
              <w:tab/>
            </w:r>
          </w:p>
        </w:tc>
        <w:tc>
          <w:tcPr>
            <w:tcW w:w="3490" w:type="pct"/>
            <w:shd w:val="clear" w:color="auto" w:fill="auto"/>
          </w:tcPr>
          <w:p w:rsidR="00E86DB9" w:rsidRPr="00276CDA" w:rsidRDefault="00E86DB9" w:rsidP="00EE7903">
            <w:pPr>
              <w:pStyle w:val="ENoteTableText"/>
              <w:rPr>
                <w:szCs w:val="16"/>
              </w:rPr>
            </w:pPr>
            <w:r w:rsidRPr="00276CDA">
              <w:rPr>
                <w:szCs w:val="16"/>
              </w:rPr>
              <w:t xml:space="preserve">ad </w:t>
            </w:r>
            <w:r w:rsidRPr="00276CDA">
              <w:t>F2020L01000</w:t>
            </w:r>
          </w:p>
        </w:tc>
      </w:tr>
      <w:tr w:rsidR="00281E39" w:rsidRPr="00276CDA" w:rsidTr="002F6B04">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Schedule</w:t>
            </w:r>
            <w:r w:rsidR="005A407F" w:rsidRPr="00276CDA">
              <w:rPr>
                <w:szCs w:val="16"/>
              </w:rPr>
              <w:t> </w:t>
            </w:r>
            <w:r w:rsidRPr="00276CDA">
              <w:rPr>
                <w:szCs w:val="16"/>
              </w:rPr>
              <w:t>1</w:t>
            </w:r>
            <w:r w:rsidRPr="00276CDA">
              <w:rPr>
                <w:szCs w:val="16"/>
              </w:rPr>
              <w:tab/>
            </w:r>
          </w:p>
        </w:tc>
        <w:tc>
          <w:tcPr>
            <w:tcW w:w="3490" w:type="pct"/>
            <w:shd w:val="clear" w:color="auto" w:fill="auto"/>
          </w:tcPr>
          <w:p w:rsidR="00281E39" w:rsidRPr="00276CDA" w:rsidRDefault="00281E39" w:rsidP="00EE7903">
            <w:pPr>
              <w:pStyle w:val="ENoteTableText"/>
              <w:rPr>
                <w:szCs w:val="16"/>
              </w:rPr>
            </w:pPr>
            <w:r w:rsidRPr="00276CDA">
              <w:rPr>
                <w:szCs w:val="16"/>
              </w:rPr>
              <w:t>am No 309</w:t>
            </w:r>
            <w:r w:rsidR="00EE7903" w:rsidRPr="00276CDA">
              <w:rPr>
                <w:szCs w:val="16"/>
              </w:rPr>
              <w:t>, 2000</w:t>
            </w:r>
            <w:r w:rsidRPr="00276CDA">
              <w:rPr>
                <w:szCs w:val="16"/>
              </w:rPr>
              <w:t>; No 143</w:t>
            </w:r>
            <w:r w:rsidR="00EE7903" w:rsidRPr="00276CDA">
              <w:rPr>
                <w:szCs w:val="16"/>
              </w:rPr>
              <w:t>, 2001</w:t>
            </w:r>
            <w:r w:rsidRPr="00276CDA">
              <w:rPr>
                <w:szCs w:val="16"/>
              </w:rPr>
              <w:t>; No 92</w:t>
            </w:r>
            <w:r w:rsidR="00EE7903" w:rsidRPr="00276CDA">
              <w:rPr>
                <w:szCs w:val="16"/>
              </w:rPr>
              <w:t>, 2003</w:t>
            </w:r>
            <w:r w:rsidRPr="00276CDA">
              <w:rPr>
                <w:szCs w:val="16"/>
              </w:rPr>
              <w:t>; No 129</w:t>
            </w:r>
            <w:r w:rsidR="00EE7903" w:rsidRPr="00276CDA">
              <w:rPr>
                <w:szCs w:val="16"/>
              </w:rPr>
              <w:t>, 2004; No</w:t>
            </w:r>
            <w:r w:rsidRPr="00276CDA">
              <w:rPr>
                <w:szCs w:val="16"/>
              </w:rPr>
              <w:t xml:space="preserve"> 391</w:t>
            </w:r>
            <w:r w:rsidR="00EE7903" w:rsidRPr="00276CDA">
              <w:rPr>
                <w:szCs w:val="16"/>
              </w:rPr>
              <w:t>, 2004</w:t>
            </w:r>
            <w:r w:rsidRPr="00276CDA">
              <w:rPr>
                <w:szCs w:val="16"/>
              </w:rPr>
              <w:t>; No 33</w:t>
            </w:r>
            <w:r w:rsidR="00EE7903" w:rsidRPr="00276CDA">
              <w:rPr>
                <w:szCs w:val="16"/>
              </w:rPr>
              <w:t>, 2013; No</w:t>
            </w:r>
            <w:r w:rsidRPr="00276CDA">
              <w:rPr>
                <w:szCs w:val="16"/>
              </w:rPr>
              <w:t xml:space="preserve"> 96, 2013</w:t>
            </w:r>
          </w:p>
        </w:tc>
      </w:tr>
      <w:tr w:rsidR="004B0F6C" w:rsidRPr="00276CDA" w:rsidTr="002F6B04">
        <w:trPr>
          <w:cantSplit/>
        </w:trPr>
        <w:tc>
          <w:tcPr>
            <w:tcW w:w="1510" w:type="pct"/>
            <w:shd w:val="clear" w:color="auto" w:fill="auto"/>
          </w:tcPr>
          <w:p w:rsidR="004B0F6C" w:rsidRPr="00276CDA" w:rsidRDefault="004B0F6C" w:rsidP="00281E39">
            <w:pPr>
              <w:pStyle w:val="ENoteTableText"/>
              <w:tabs>
                <w:tab w:val="center" w:leader="dot" w:pos="2268"/>
              </w:tabs>
              <w:rPr>
                <w:szCs w:val="16"/>
              </w:rPr>
            </w:pPr>
          </w:p>
        </w:tc>
        <w:tc>
          <w:tcPr>
            <w:tcW w:w="3490" w:type="pct"/>
            <w:shd w:val="clear" w:color="auto" w:fill="auto"/>
          </w:tcPr>
          <w:p w:rsidR="004B0F6C" w:rsidRPr="00276CDA" w:rsidRDefault="004B0F6C" w:rsidP="00EE7903">
            <w:pPr>
              <w:pStyle w:val="ENoteTableText"/>
              <w:rPr>
                <w:szCs w:val="16"/>
              </w:rPr>
            </w:pPr>
            <w:r w:rsidRPr="00276CDA">
              <w:rPr>
                <w:szCs w:val="16"/>
              </w:rPr>
              <w:t>rep F2017L00437</w:t>
            </w:r>
          </w:p>
        </w:tc>
      </w:tr>
      <w:tr w:rsidR="00281E39" w:rsidRPr="00276CDA" w:rsidTr="002F6B04">
        <w:trPr>
          <w:cantSplit/>
        </w:trPr>
        <w:tc>
          <w:tcPr>
            <w:tcW w:w="1510" w:type="pct"/>
            <w:shd w:val="clear" w:color="auto" w:fill="auto"/>
          </w:tcPr>
          <w:p w:rsidR="00281E39" w:rsidRPr="00276CDA" w:rsidRDefault="00281E39" w:rsidP="00810D61">
            <w:pPr>
              <w:pStyle w:val="ENoteTableText"/>
              <w:rPr>
                <w:szCs w:val="16"/>
              </w:rPr>
            </w:pPr>
            <w:r w:rsidRPr="00276CDA">
              <w:rPr>
                <w:b/>
                <w:szCs w:val="16"/>
              </w:rPr>
              <w:t>Schedule</w:t>
            </w:r>
            <w:r w:rsidR="005A407F" w:rsidRPr="00276CDA">
              <w:rPr>
                <w:b/>
                <w:szCs w:val="16"/>
              </w:rPr>
              <w:t> </w:t>
            </w:r>
            <w:r w:rsidRPr="00276CDA">
              <w:rPr>
                <w:b/>
                <w:szCs w:val="16"/>
              </w:rPr>
              <w:t>2</w:t>
            </w:r>
          </w:p>
        </w:tc>
        <w:tc>
          <w:tcPr>
            <w:tcW w:w="3490" w:type="pct"/>
            <w:shd w:val="clear" w:color="auto" w:fill="auto"/>
          </w:tcPr>
          <w:p w:rsidR="00281E39" w:rsidRPr="00276CDA" w:rsidRDefault="00281E39" w:rsidP="00281E39">
            <w:pPr>
              <w:pStyle w:val="ENoteTableText"/>
              <w:rPr>
                <w:szCs w:val="16"/>
              </w:rPr>
            </w:pPr>
          </w:p>
        </w:tc>
      </w:tr>
      <w:tr w:rsidR="00281E39" w:rsidRPr="00276CDA" w:rsidTr="004E1B9D">
        <w:trPr>
          <w:cantSplit/>
        </w:trPr>
        <w:tc>
          <w:tcPr>
            <w:tcW w:w="1510" w:type="pct"/>
            <w:shd w:val="clear" w:color="auto" w:fill="auto"/>
          </w:tcPr>
          <w:p w:rsidR="00281E39" w:rsidRPr="00276CDA" w:rsidRDefault="00281E39" w:rsidP="00281E39">
            <w:pPr>
              <w:pStyle w:val="ENoteTableText"/>
              <w:tabs>
                <w:tab w:val="center" w:leader="dot" w:pos="2268"/>
              </w:tabs>
              <w:rPr>
                <w:szCs w:val="16"/>
              </w:rPr>
            </w:pPr>
            <w:r w:rsidRPr="00276CDA">
              <w:rPr>
                <w:szCs w:val="16"/>
              </w:rPr>
              <w:t>Schedule</w:t>
            </w:r>
            <w:r w:rsidR="005A407F" w:rsidRPr="00276CDA">
              <w:rPr>
                <w:szCs w:val="16"/>
              </w:rPr>
              <w:t> </w:t>
            </w:r>
            <w:r w:rsidRPr="00276CDA">
              <w:rPr>
                <w:szCs w:val="16"/>
              </w:rPr>
              <w:t>2</w:t>
            </w:r>
            <w:r w:rsidRPr="00276CDA">
              <w:rPr>
                <w:szCs w:val="16"/>
              </w:rPr>
              <w:tab/>
            </w:r>
          </w:p>
        </w:tc>
        <w:tc>
          <w:tcPr>
            <w:tcW w:w="3490" w:type="pct"/>
            <w:shd w:val="clear" w:color="auto" w:fill="auto"/>
          </w:tcPr>
          <w:p w:rsidR="00281E39" w:rsidRPr="00276CDA" w:rsidRDefault="00281E39" w:rsidP="00816511">
            <w:pPr>
              <w:pStyle w:val="ENoteTableText"/>
              <w:rPr>
                <w:szCs w:val="16"/>
              </w:rPr>
            </w:pPr>
            <w:r w:rsidRPr="00276CDA">
              <w:rPr>
                <w:szCs w:val="16"/>
              </w:rPr>
              <w:t>am No 69</w:t>
            </w:r>
            <w:r w:rsidR="00EE7903" w:rsidRPr="00276CDA">
              <w:rPr>
                <w:szCs w:val="16"/>
              </w:rPr>
              <w:t>, 1999</w:t>
            </w:r>
            <w:r w:rsidRPr="00276CDA">
              <w:rPr>
                <w:szCs w:val="16"/>
              </w:rPr>
              <w:t>; No 64</w:t>
            </w:r>
            <w:r w:rsidR="00EE7903" w:rsidRPr="00276CDA">
              <w:rPr>
                <w:szCs w:val="16"/>
              </w:rPr>
              <w:t>, 2000; No</w:t>
            </w:r>
            <w:r w:rsidRPr="00276CDA">
              <w:rPr>
                <w:szCs w:val="16"/>
              </w:rPr>
              <w:t xml:space="preserve"> 309</w:t>
            </w:r>
            <w:r w:rsidR="00EE7903" w:rsidRPr="00276CDA">
              <w:rPr>
                <w:szCs w:val="16"/>
              </w:rPr>
              <w:t>, 2000</w:t>
            </w:r>
            <w:r w:rsidRPr="00276CDA">
              <w:rPr>
                <w:szCs w:val="16"/>
              </w:rPr>
              <w:t>; No 143</w:t>
            </w:r>
            <w:r w:rsidR="00EE7903" w:rsidRPr="00276CDA">
              <w:rPr>
                <w:szCs w:val="16"/>
              </w:rPr>
              <w:t>, 2001</w:t>
            </w:r>
            <w:r w:rsidRPr="00276CDA">
              <w:rPr>
                <w:szCs w:val="16"/>
              </w:rPr>
              <w:t>; No 346</w:t>
            </w:r>
            <w:r w:rsidR="00EE7903" w:rsidRPr="00276CDA">
              <w:rPr>
                <w:szCs w:val="16"/>
              </w:rPr>
              <w:t>, 2002</w:t>
            </w:r>
            <w:r w:rsidRPr="00276CDA">
              <w:rPr>
                <w:szCs w:val="16"/>
              </w:rPr>
              <w:t>; No 129</w:t>
            </w:r>
            <w:r w:rsidR="00EE7903" w:rsidRPr="00276CDA">
              <w:rPr>
                <w:szCs w:val="16"/>
              </w:rPr>
              <w:t>, 2004; No</w:t>
            </w:r>
            <w:r w:rsidRPr="00276CDA">
              <w:rPr>
                <w:szCs w:val="16"/>
              </w:rPr>
              <w:t xml:space="preserve"> 391</w:t>
            </w:r>
            <w:r w:rsidR="00EE7903" w:rsidRPr="00276CDA">
              <w:rPr>
                <w:szCs w:val="16"/>
              </w:rPr>
              <w:t>, 2004</w:t>
            </w:r>
            <w:r w:rsidRPr="00276CDA">
              <w:rPr>
                <w:szCs w:val="16"/>
              </w:rPr>
              <w:t>; No 131</w:t>
            </w:r>
            <w:r w:rsidR="00EE7903" w:rsidRPr="00276CDA">
              <w:rPr>
                <w:szCs w:val="16"/>
              </w:rPr>
              <w:t>, 2005</w:t>
            </w:r>
            <w:r w:rsidRPr="00276CDA">
              <w:rPr>
                <w:szCs w:val="16"/>
              </w:rPr>
              <w:t>; No 249</w:t>
            </w:r>
            <w:r w:rsidR="00EE7903" w:rsidRPr="00276CDA">
              <w:rPr>
                <w:szCs w:val="16"/>
              </w:rPr>
              <w:t>, 2006</w:t>
            </w:r>
            <w:r w:rsidRPr="00276CDA">
              <w:rPr>
                <w:szCs w:val="16"/>
              </w:rPr>
              <w:t>; No 250</w:t>
            </w:r>
            <w:r w:rsidR="00EE7903" w:rsidRPr="00276CDA">
              <w:rPr>
                <w:szCs w:val="16"/>
              </w:rPr>
              <w:t>, 2011</w:t>
            </w:r>
            <w:r w:rsidRPr="00276CDA">
              <w:rPr>
                <w:szCs w:val="16"/>
              </w:rPr>
              <w:t>; No 106</w:t>
            </w:r>
            <w:r w:rsidR="00EE7903" w:rsidRPr="00276CDA">
              <w:rPr>
                <w:szCs w:val="16"/>
              </w:rPr>
              <w:t>, 2012</w:t>
            </w:r>
            <w:r w:rsidR="004B0F6C" w:rsidRPr="00276CDA">
              <w:rPr>
                <w:szCs w:val="16"/>
              </w:rPr>
              <w:t>; F2017L00437</w:t>
            </w:r>
            <w:r w:rsidR="00913123" w:rsidRPr="00276CDA">
              <w:rPr>
                <w:szCs w:val="16"/>
              </w:rPr>
              <w:t xml:space="preserve">; </w:t>
            </w:r>
            <w:r w:rsidR="00913123" w:rsidRPr="00276CDA">
              <w:t>F2020L01000</w:t>
            </w:r>
          </w:p>
        </w:tc>
      </w:tr>
      <w:tr w:rsidR="006310C2" w:rsidRPr="00276CDA" w:rsidTr="002F6B04">
        <w:trPr>
          <w:cantSplit/>
        </w:trPr>
        <w:tc>
          <w:tcPr>
            <w:tcW w:w="1510" w:type="pct"/>
            <w:tcBorders>
              <w:bottom w:val="single" w:sz="12" w:space="0" w:color="auto"/>
            </w:tcBorders>
            <w:shd w:val="clear" w:color="auto" w:fill="auto"/>
          </w:tcPr>
          <w:p w:rsidR="006310C2" w:rsidRPr="00276CDA" w:rsidRDefault="006310C2" w:rsidP="00281E39">
            <w:pPr>
              <w:pStyle w:val="ENoteTableText"/>
              <w:tabs>
                <w:tab w:val="center" w:leader="dot" w:pos="2268"/>
              </w:tabs>
              <w:rPr>
                <w:szCs w:val="16"/>
              </w:rPr>
            </w:pPr>
          </w:p>
        </w:tc>
        <w:tc>
          <w:tcPr>
            <w:tcW w:w="3490" w:type="pct"/>
            <w:tcBorders>
              <w:bottom w:val="single" w:sz="12" w:space="0" w:color="auto"/>
            </w:tcBorders>
            <w:shd w:val="clear" w:color="auto" w:fill="auto"/>
          </w:tcPr>
          <w:p w:rsidR="006310C2" w:rsidRPr="00276CDA" w:rsidRDefault="006310C2" w:rsidP="00816511">
            <w:pPr>
              <w:pStyle w:val="ENoteTableText"/>
              <w:rPr>
                <w:szCs w:val="16"/>
              </w:rPr>
            </w:pPr>
            <w:r w:rsidRPr="00276CDA">
              <w:rPr>
                <w:szCs w:val="16"/>
              </w:rPr>
              <w:t xml:space="preserve">rep </w:t>
            </w:r>
            <w:r w:rsidRPr="00276CDA">
              <w:t>F2021L01857</w:t>
            </w:r>
          </w:p>
        </w:tc>
      </w:tr>
    </w:tbl>
    <w:p w:rsidR="00AF4E53" w:rsidRPr="00276CDA" w:rsidRDefault="00AF4E53" w:rsidP="004E4C65">
      <w:pPr>
        <w:sectPr w:rsidR="00AF4E53" w:rsidRPr="00276CDA" w:rsidSect="00435F70">
          <w:headerReference w:type="even" r:id="rId27"/>
          <w:headerReference w:type="default" r:id="rId28"/>
          <w:footerReference w:type="even" r:id="rId29"/>
          <w:footerReference w:type="default" r:id="rId30"/>
          <w:pgSz w:w="11907" w:h="16839"/>
          <w:pgMar w:top="2325" w:right="1797" w:bottom="1440" w:left="1797" w:header="720" w:footer="709" w:gutter="0"/>
          <w:cols w:space="708"/>
          <w:docGrid w:linePitch="360"/>
        </w:sectPr>
      </w:pPr>
    </w:p>
    <w:p w:rsidR="00F81C01" w:rsidRPr="00276CDA" w:rsidRDefault="00F81C01" w:rsidP="009A6519">
      <w:pPr>
        <w:jc w:val="both"/>
      </w:pPr>
    </w:p>
    <w:sectPr w:rsidR="00F81C01" w:rsidRPr="00276CDA" w:rsidSect="00435F70">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553" w:rsidRDefault="001A3553">
      <w:r>
        <w:separator/>
      </w:r>
    </w:p>
  </w:endnote>
  <w:endnote w:type="continuationSeparator" w:id="0">
    <w:p w:rsidR="001A3553" w:rsidRDefault="001A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Default="001A355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015C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i/>
              <w:sz w:val="16"/>
              <w:szCs w:val="16"/>
            </w:rPr>
          </w:pP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F70">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w:t>
          </w:r>
          <w:r w:rsidRPr="007B3B51">
            <w:rPr>
              <w:i/>
              <w:sz w:val="16"/>
              <w:szCs w:val="16"/>
            </w:rPr>
            <w:fldChar w:fldCharType="end"/>
          </w:r>
        </w:p>
      </w:tc>
    </w:tr>
    <w:tr w:rsidR="001A3553" w:rsidRPr="00130F37" w:rsidTr="002F6B04">
      <w:tc>
        <w:tcPr>
          <w:tcW w:w="1499" w:type="pct"/>
          <w:gridSpan w:val="2"/>
        </w:tcPr>
        <w:p w:rsidR="001A3553" w:rsidRPr="00130F37" w:rsidRDefault="001A3553" w:rsidP="00015C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2952">
            <w:rPr>
              <w:sz w:val="16"/>
              <w:szCs w:val="16"/>
            </w:rPr>
            <w:t>30</w:t>
          </w:r>
          <w:r w:rsidRPr="00130F37">
            <w:rPr>
              <w:sz w:val="16"/>
              <w:szCs w:val="16"/>
            </w:rPr>
            <w:fldChar w:fldCharType="end"/>
          </w:r>
        </w:p>
      </w:tc>
      <w:tc>
        <w:tcPr>
          <w:tcW w:w="1999" w:type="pct"/>
        </w:tcPr>
        <w:p w:rsidR="001A3553" w:rsidRPr="00130F37" w:rsidRDefault="001A3553" w:rsidP="00015C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C2952">
            <w:rPr>
              <w:sz w:val="16"/>
              <w:szCs w:val="16"/>
            </w:rPr>
            <w:t>01/03/2022</w:t>
          </w:r>
          <w:r w:rsidRPr="00130F37">
            <w:rPr>
              <w:sz w:val="16"/>
              <w:szCs w:val="16"/>
            </w:rPr>
            <w:fldChar w:fldCharType="end"/>
          </w:r>
        </w:p>
      </w:tc>
      <w:tc>
        <w:tcPr>
          <w:tcW w:w="1502" w:type="pct"/>
          <w:gridSpan w:val="2"/>
        </w:tcPr>
        <w:p w:rsidR="001A3553" w:rsidRPr="00130F37" w:rsidRDefault="001A3553" w:rsidP="00015C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2952">
            <w:rPr>
              <w:sz w:val="16"/>
              <w:szCs w:val="16"/>
            </w:rPr>
            <w:instrText>2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C2952">
            <w:rPr>
              <w:sz w:val="16"/>
              <w:szCs w:val="16"/>
            </w:rPr>
            <w:instrText>02/03/2022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2952">
            <w:rPr>
              <w:noProof/>
              <w:sz w:val="16"/>
              <w:szCs w:val="16"/>
            </w:rPr>
            <w:t>02/03/2022</w:t>
          </w:r>
          <w:r w:rsidRPr="00130F37">
            <w:rPr>
              <w:sz w:val="16"/>
              <w:szCs w:val="16"/>
            </w:rPr>
            <w:fldChar w:fldCharType="end"/>
          </w:r>
        </w:p>
      </w:tc>
    </w:tr>
  </w:tbl>
  <w:p w:rsidR="001A3553" w:rsidRPr="004E7E32" w:rsidRDefault="001A3553" w:rsidP="004E7E3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015C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2952">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p>
      </w:tc>
    </w:tr>
    <w:tr w:rsidR="001A3553" w:rsidRPr="0055472E" w:rsidTr="002F6B04">
      <w:tc>
        <w:tcPr>
          <w:tcW w:w="1499" w:type="pct"/>
          <w:gridSpan w:val="2"/>
        </w:tcPr>
        <w:p w:rsidR="001A3553" w:rsidRPr="0055472E" w:rsidRDefault="001A3553" w:rsidP="00015C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2952">
            <w:rPr>
              <w:sz w:val="16"/>
              <w:szCs w:val="16"/>
            </w:rPr>
            <w:t>30</w:t>
          </w:r>
          <w:r w:rsidRPr="0055472E">
            <w:rPr>
              <w:sz w:val="16"/>
              <w:szCs w:val="16"/>
            </w:rPr>
            <w:fldChar w:fldCharType="end"/>
          </w:r>
        </w:p>
      </w:tc>
      <w:tc>
        <w:tcPr>
          <w:tcW w:w="1999" w:type="pct"/>
        </w:tcPr>
        <w:p w:rsidR="001A3553" w:rsidRPr="0055472E" w:rsidRDefault="001A3553" w:rsidP="00015C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C2952">
            <w:rPr>
              <w:sz w:val="16"/>
              <w:szCs w:val="16"/>
            </w:rPr>
            <w:t>01/03/2022</w:t>
          </w:r>
          <w:r w:rsidRPr="0055472E">
            <w:rPr>
              <w:sz w:val="16"/>
              <w:szCs w:val="16"/>
            </w:rPr>
            <w:fldChar w:fldCharType="end"/>
          </w:r>
        </w:p>
      </w:tc>
      <w:tc>
        <w:tcPr>
          <w:tcW w:w="1502" w:type="pct"/>
          <w:gridSpan w:val="2"/>
        </w:tcPr>
        <w:p w:rsidR="001A3553" w:rsidRPr="0055472E" w:rsidRDefault="001A3553" w:rsidP="00015C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2952">
            <w:rPr>
              <w:sz w:val="16"/>
              <w:szCs w:val="16"/>
            </w:rPr>
            <w:instrText>2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C2952">
            <w:rPr>
              <w:sz w:val="16"/>
              <w:szCs w:val="16"/>
            </w:rPr>
            <w:instrText>02/03/2022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2952">
            <w:rPr>
              <w:noProof/>
              <w:sz w:val="16"/>
              <w:szCs w:val="16"/>
            </w:rPr>
            <w:t>02/03/2022</w:t>
          </w:r>
          <w:r w:rsidRPr="0055472E">
            <w:rPr>
              <w:sz w:val="16"/>
              <w:szCs w:val="16"/>
            </w:rPr>
            <w:fldChar w:fldCharType="end"/>
          </w:r>
        </w:p>
      </w:tc>
    </w:tr>
  </w:tbl>
  <w:p w:rsidR="001A3553" w:rsidRPr="004E7E32" w:rsidRDefault="001A3553" w:rsidP="004E7E3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015C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i/>
              <w:sz w:val="16"/>
              <w:szCs w:val="16"/>
            </w:rPr>
          </w:pP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2952">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r>
    <w:tr w:rsidR="001A3553" w:rsidRPr="00130F37" w:rsidTr="002F6B04">
      <w:tc>
        <w:tcPr>
          <w:tcW w:w="1499" w:type="pct"/>
          <w:gridSpan w:val="2"/>
        </w:tcPr>
        <w:p w:rsidR="001A3553" w:rsidRPr="00130F37" w:rsidRDefault="001A3553" w:rsidP="00015C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2952">
            <w:rPr>
              <w:sz w:val="16"/>
              <w:szCs w:val="16"/>
            </w:rPr>
            <w:t>30</w:t>
          </w:r>
          <w:r w:rsidRPr="00130F37">
            <w:rPr>
              <w:sz w:val="16"/>
              <w:szCs w:val="16"/>
            </w:rPr>
            <w:fldChar w:fldCharType="end"/>
          </w:r>
        </w:p>
      </w:tc>
      <w:tc>
        <w:tcPr>
          <w:tcW w:w="1999" w:type="pct"/>
        </w:tcPr>
        <w:p w:rsidR="001A3553" w:rsidRPr="00130F37" w:rsidRDefault="001A3553" w:rsidP="00015C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C2952">
            <w:rPr>
              <w:sz w:val="16"/>
              <w:szCs w:val="16"/>
            </w:rPr>
            <w:t>01/03/2022</w:t>
          </w:r>
          <w:r w:rsidRPr="00130F37">
            <w:rPr>
              <w:sz w:val="16"/>
              <w:szCs w:val="16"/>
            </w:rPr>
            <w:fldChar w:fldCharType="end"/>
          </w:r>
        </w:p>
      </w:tc>
      <w:tc>
        <w:tcPr>
          <w:tcW w:w="1502" w:type="pct"/>
          <w:gridSpan w:val="2"/>
        </w:tcPr>
        <w:p w:rsidR="001A3553" w:rsidRPr="00130F37" w:rsidRDefault="001A3553" w:rsidP="00015C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2952">
            <w:rPr>
              <w:sz w:val="16"/>
              <w:szCs w:val="16"/>
            </w:rPr>
            <w:instrText>2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C2952">
            <w:rPr>
              <w:sz w:val="16"/>
              <w:szCs w:val="16"/>
            </w:rPr>
            <w:instrText>02/03/2022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2952">
            <w:rPr>
              <w:noProof/>
              <w:sz w:val="16"/>
              <w:szCs w:val="16"/>
            </w:rPr>
            <w:t>02/03/2022</w:t>
          </w:r>
          <w:r w:rsidRPr="00130F37">
            <w:rPr>
              <w:sz w:val="16"/>
              <w:szCs w:val="16"/>
            </w:rPr>
            <w:fldChar w:fldCharType="end"/>
          </w:r>
        </w:p>
      </w:tc>
    </w:tr>
  </w:tbl>
  <w:p w:rsidR="001A3553" w:rsidRPr="004E7E32" w:rsidRDefault="001A3553" w:rsidP="004E7E3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2B0EA5" w:rsidRDefault="001A3553" w:rsidP="00E4577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3553" w:rsidTr="002F6B04">
      <w:tc>
        <w:tcPr>
          <w:tcW w:w="947" w:type="pct"/>
        </w:tcPr>
        <w:p w:rsidR="001A3553" w:rsidRDefault="001A3553" w:rsidP="004E4C65">
          <w:pPr>
            <w:spacing w:line="0" w:lineRule="atLeast"/>
            <w:rPr>
              <w:sz w:val="18"/>
            </w:rPr>
          </w:pPr>
        </w:p>
      </w:tc>
      <w:tc>
        <w:tcPr>
          <w:tcW w:w="3688" w:type="pct"/>
        </w:tcPr>
        <w:p w:rsidR="001A3553" w:rsidRDefault="001A3553" w:rsidP="004E4C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2952">
            <w:rPr>
              <w:i/>
              <w:sz w:val="18"/>
            </w:rPr>
            <w:t>Migration Agents Regulations 1998</w:t>
          </w:r>
          <w:r w:rsidRPr="007A1328">
            <w:rPr>
              <w:i/>
              <w:sz w:val="18"/>
            </w:rPr>
            <w:fldChar w:fldCharType="end"/>
          </w:r>
        </w:p>
      </w:tc>
      <w:tc>
        <w:tcPr>
          <w:tcW w:w="365" w:type="pct"/>
        </w:tcPr>
        <w:p w:rsidR="001A3553" w:rsidRDefault="001A3553" w:rsidP="004E4C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58</w:t>
          </w:r>
          <w:r w:rsidRPr="00ED79B6">
            <w:rPr>
              <w:i/>
              <w:sz w:val="18"/>
            </w:rPr>
            <w:fldChar w:fldCharType="end"/>
          </w:r>
        </w:p>
      </w:tc>
    </w:tr>
  </w:tbl>
  <w:p w:rsidR="001A3553" w:rsidRPr="00ED79B6" w:rsidRDefault="001A3553" w:rsidP="00E4577D">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Default="001A3553" w:rsidP="0068368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ED79B6" w:rsidRDefault="001A3553" w:rsidP="0068368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015C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F70">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p>
      </w:tc>
    </w:tr>
    <w:tr w:rsidR="001A3553" w:rsidRPr="0055472E" w:rsidTr="002F6B04">
      <w:tc>
        <w:tcPr>
          <w:tcW w:w="1499" w:type="pct"/>
          <w:gridSpan w:val="2"/>
        </w:tcPr>
        <w:p w:rsidR="001A3553" w:rsidRPr="0055472E" w:rsidRDefault="001A3553" w:rsidP="00015C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2952">
            <w:rPr>
              <w:sz w:val="16"/>
              <w:szCs w:val="16"/>
            </w:rPr>
            <w:t>30</w:t>
          </w:r>
          <w:r w:rsidRPr="0055472E">
            <w:rPr>
              <w:sz w:val="16"/>
              <w:szCs w:val="16"/>
            </w:rPr>
            <w:fldChar w:fldCharType="end"/>
          </w:r>
        </w:p>
      </w:tc>
      <w:tc>
        <w:tcPr>
          <w:tcW w:w="1999" w:type="pct"/>
        </w:tcPr>
        <w:p w:rsidR="001A3553" w:rsidRPr="0055472E" w:rsidRDefault="001A3553" w:rsidP="00015C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C2952">
            <w:rPr>
              <w:sz w:val="16"/>
              <w:szCs w:val="16"/>
            </w:rPr>
            <w:t>01/03/2022</w:t>
          </w:r>
          <w:r w:rsidRPr="0055472E">
            <w:rPr>
              <w:sz w:val="16"/>
              <w:szCs w:val="16"/>
            </w:rPr>
            <w:fldChar w:fldCharType="end"/>
          </w:r>
        </w:p>
      </w:tc>
      <w:tc>
        <w:tcPr>
          <w:tcW w:w="1502" w:type="pct"/>
          <w:gridSpan w:val="2"/>
        </w:tcPr>
        <w:p w:rsidR="001A3553" w:rsidRPr="0055472E" w:rsidRDefault="001A3553" w:rsidP="00015C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2952">
            <w:rPr>
              <w:sz w:val="16"/>
              <w:szCs w:val="16"/>
            </w:rPr>
            <w:instrText>2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C2952">
            <w:rPr>
              <w:sz w:val="16"/>
              <w:szCs w:val="16"/>
            </w:rPr>
            <w:instrText>02/03/2022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2952">
            <w:rPr>
              <w:noProof/>
              <w:sz w:val="16"/>
              <w:szCs w:val="16"/>
            </w:rPr>
            <w:t>02/03/2022</w:t>
          </w:r>
          <w:r w:rsidRPr="0055472E">
            <w:rPr>
              <w:sz w:val="16"/>
              <w:szCs w:val="16"/>
            </w:rPr>
            <w:fldChar w:fldCharType="end"/>
          </w:r>
        </w:p>
      </w:tc>
    </w:tr>
  </w:tbl>
  <w:p w:rsidR="001A3553" w:rsidRPr="004E7E32" w:rsidRDefault="001A3553" w:rsidP="004E7E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015C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i/>
              <w:sz w:val="16"/>
              <w:szCs w:val="16"/>
            </w:rPr>
          </w:pP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F70">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A3553" w:rsidRPr="00130F37" w:rsidTr="002F6B04">
      <w:tc>
        <w:tcPr>
          <w:tcW w:w="1499" w:type="pct"/>
          <w:gridSpan w:val="2"/>
        </w:tcPr>
        <w:p w:rsidR="001A3553" w:rsidRPr="00130F37" w:rsidRDefault="001A3553" w:rsidP="00015C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2952">
            <w:rPr>
              <w:sz w:val="16"/>
              <w:szCs w:val="16"/>
            </w:rPr>
            <w:t>30</w:t>
          </w:r>
          <w:r w:rsidRPr="00130F37">
            <w:rPr>
              <w:sz w:val="16"/>
              <w:szCs w:val="16"/>
            </w:rPr>
            <w:fldChar w:fldCharType="end"/>
          </w:r>
        </w:p>
      </w:tc>
      <w:tc>
        <w:tcPr>
          <w:tcW w:w="1999" w:type="pct"/>
        </w:tcPr>
        <w:p w:rsidR="001A3553" w:rsidRPr="00130F37" w:rsidRDefault="001A3553" w:rsidP="00015C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C2952">
            <w:rPr>
              <w:sz w:val="16"/>
              <w:szCs w:val="16"/>
            </w:rPr>
            <w:t>01/03/2022</w:t>
          </w:r>
          <w:r w:rsidRPr="00130F37">
            <w:rPr>
              <w:sz w:val="16"/>
              <w:szCs w:val="16"/>
            </w:rPr>
            <w:fldChar w:fldCharType="end"/>
          </w:r>
        </w:p>
      </w:tc>
      <w:tc>
        <w:tcPr>
          <w:tcW w:w="1502" w:type="pct"/>
          <w:gridSpan w:val="2"/>
        </w:tcPr>
        <w:p w:rsidR="001A3553" w:rsidRPr="00130F37" w:rsidRDefault="001A3553" w:rsidP="00015C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2952">
            <w:rPr>
              <w:sz w:val="16"/>
              <w:szCs w:val="16"/>
            </w:rPr>
            <w:instrText>2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C2952">
            <w:rPr>
              <w:sz w:val="16"/>
              <w:szCs w:val="16"/>
            </w:rPr>
            <w:instrText>02/03/2022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2952">
            <w:rPr>
              <w:noProof/>
              <w:sz w:val="16"/>
              <w:szCs w:val="16"/>
            </w:rPr>
            <w:t>02/03/2022</w:t>
          </w:r>
          <w:r w:rsidRPr="00130F37">
            <w:rPr>
              <w:sz w:val="16"/>
              <w:szCs w:val="16"/>
            </w:rPr>
            <w:fldChar w:fldCharType="end"/>
          </w:r>
        </w:p>
      </w:tc>
    </w:tr>
  </w:tbl>
  <w:p w:rsidR="001A3553" w:rsidRPr="004E7E32" w:rsidRDefault="001A3553" w:rsidP="004E7E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015C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F70">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p>
      </w:tc>
    </w:tr>
    <w:tr w:rsidR="001A3553" w:rsidRPr="0055472E" w:rsidTr="002F6B04">
      <w:tc>
        <w:tcPr>
          <w:tcW w:w="1499" w:type="pct"/>
          <w:gridSpan w:val="2"/>
        </w:tcPr>
        <w:p w:rsidR="001A3553" w:rsidRPr="0055472E" w:rsidRDefault="001A3553" w:rsidP="00015C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2952">
            <w:rPr>
              <w:sz w:val="16"/>
              <w:szCs w:val="16"/>
            </w:rPr>
            <w:t>30</w:t>
          </w:r>
          <w:r w:rsidRPr="0055472E">
            <w:rPr>
              <w:sz w:val="16"/>
              <w:szCs w:val="16"/>
            </w:rPr>
            <w:fldChar w:fldCharType="end"/>
          </w:r>
        </w:p>
      </w:tc>
      <w:tc>
        <w:tcPr>
          <w:tcW w:w="1999" w:type="pct"/>
        </w:tcPr>
        <w:p w:rsidR="001A3553" w:rsidRPr="0055472E" w:rsidRDefault="001A3553" w:rsidP="00015C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C2952">
            <w:rPr>
              <w:sz w:val="16"/>
              <w:szCs w:val="16"/>
            </w:rPr>
            <w:t>01/03/2022</w:t>
          </w:r>
          <w:r w:rsidRPr="0055472E">
            <w:rPr>
              <w:sz w:val="16"/>
              <w:szCs w:val="16"/>
            </w:rPr>
            <w:fldChar w:fldCharType="end"/>
          </w:r>
        </w:p>
      </w:tc>
      <w:tc>
        <w:tcPr>
          <w:tcW w:w="1502" w:type="pct"/>
          <w:gridSpan w:val="2"/>
        </w:tcPr>
        <w:p w:rsidR="001A3553" w:rsidRPr="0055472E" w:rsidRDefault="001A3553" w:rsidP="00015C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2952">
            <w:rPr>
              <w:sz w:val="16"/>
              <w:szCs w:val="16"/>
            </w:rPr>
            <w:instrText>2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C2952">
            <w:rPr>
              <w:sz w:val="16"/>
              <w:szCs w:val="16"/>
            </w:rPr>
            <w:instrText>02/03/2022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2952">
            <w:rPr>
              <w:noProof/>
              <w:sz w:val="16"/>
              <w:szCs w:val="16"/>
            </w:rPr>
            <w:t>02/03/2022</w:t>
          </w:r>
          <w:r w:rsidRPr="0055472E">
            <w:rPr>
              <w:sz w:val="16"/>
              <w:szCs w:val="16"/>
            </w:rPr>
            <w:fldChar w:fldCharType="end"/>
          </w:r>
        </w:p>
      </w:tc>
    </w:tr>
  </w:tbl>
  <w:p w:rsidR="001A3553" w:rsidRPr="004E7E32" w:rsidRDefault="001A3553" w:rsidP="004E7E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015C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i/>
              <w:sz w:val="16"/>
              <w:szCs w:val="16"/>
            </w:rPr>
          </w:pP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F70">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3553" w:rsidRPr="00130F37" w:rsidTr="002F6B04">
      <w:tc>
        <w:tcPr>
          <w:tcW w:w="1499" w:type="pct"/>
          <w:gridSpan w:val="2"/>
        </w:tcPr>
        <w:p w:rsidR="001A3553" w:rsidRPr="00130F37" w:rsidRDefault="001A3553" w:rsidP="00015C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2952">
            <w:rPr>
              <w:sz w:val="16"/>
              <w:szCs w:val="16"/>
            </w:rPr>
            <w:t>30</w:t>
          </w:r>
          <w:r w:rsidRPr="00130F37">
            <w:rPr>
              <w:sz w:val="16"/>
              <w:szCs w:val="16"/>
            </w:rPr>
            <w:fldChar w:fldCharType="end"/>
          </w:r>
        </w:p>
      </w:tc>
      <w:tc>
        <w:tcPr>
          <w:tcW w:w="1999" w:type="pct"/>
        </w:tcPr>
        <w:p w:rsidR="001A3553" w:rsidRPr="00130F37" w:rsidRDefault="001A3553" w:rsidP="00015C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C2952">
            <w:rPr>
              <w:sz w:val="16"/>
              <w:szCs w:val="16"/>
            </w:rPr>
            <w:t>01/03/2022</w:t>
          </w:r>
          <w:r w:rsidRPr="00130F37">
            <w:rPr>
              <w:sz w:val="16"/>
              <w:szCs w:val="16"/>
            </w:rPr>
            <w:fldChar w:fldCharType="end"/>
          </w:r>
        </w:p>
      </w:tc>
      <w:tc>
        <w:tcPr>
          <w:tcW w:w="1502" w:type="pct"/>
          <w:gridSpan w:val="2"/>
        </w:tcPr>
        <w:p w:rsidR="001A3553" w:rsidRPr="00130F37" w:rsidRDefault="001A3553" w:rsidP="00015C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2952">
            <w:rPr>
              <w:sz w:val="16"/>
              <w:szCs w:val="16"/>
            </w:rPr>
            <w:instrText>2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C2952">
            <w:rPr>
              <w:sz w:val="16"/>
              <w:szCs w:val="16"/>
            </w:rPr>
            <w:instrText>02/03/2022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2952">
            <w:rPr>
              <w:noProof/>
              <w:sz w:val="16"/>
              <w:szCs w:val="16"/>
            </w:rPr>
            <w:t>02/03/2022</w:t>
          </w:r>
          <w:r w:rsidRPr="00130F37">
            <w:rPr>
              <w:sz w:val="16"/>
              <w:szCs w:val="16"/>
            </w:rPr>
            <w:fldChar w:fldCharType="end"/>
          </w:r>
        </w:p>
      </w:tc>
    </w:tr>
  </w:tbl>
  <w:p w:rsidR="001A3553" w:rsidRPr="004E7E32" w:rsidRDefault="001A3553" w:rsidP="004E7E3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4E7E3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i/>
              <w:sz w:val="16"/>
              <w:szCs w:val="16"/>
            </w:rPr>
          </w:pP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2952">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r>
    <w:tr w:rsidR="001A3553" w:rsidRPr="00130F37" w:rsidTr="002F6B04">
      <w:tc>
        <w:tcPr>
          <w:tcW w:w="1499" w:type="pct"/>
          <w:gridSpan w:val="2"/>
        </w:tcPr>
        <w:p w:rsidR="001A3553" w:rsidRPr="00130F37" w:rsidRDefault="001A3553" w:rsidP="00015C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2952">
            <w:rPr>
              <w:sz w:val="16"/>
              <w:szCs w:val="16"/>
            </w:rPr>
            <w:t>30</w:t>
          </w:r>
          <w:r w:rsidRPr="00130F37">
            <w:rPr>
              <w:sz w:val="16"/>
              <w:szCs w:val="16"/>
            </w:rPr>
            <w:fldChar w:fldCharType="end"/>
          </w:r>
        </w:p>
      </w:tc>
      <w:tc>
        <w:tcPr>
          <w:tcW w:w="1999" w:type="pct"/>
        </w:tcPr>
        <w:p w:rsidR="001A3553" w:rsidRPr="00130F37" w:rsidRDefault="001A3553" w:rsidP="00015C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C2952">
            <w:rPr>
              <w:sz w:val="16"/>
              <w:szCs w:val="16"/>
            </w:rPr>
            <w:t>01/03/2022</w:t>
          </w:r>
          <w:r w:rsidRPr="00130F37">
            <w:rPr>
              <w:sz w:val="16"/>
              <w:szCs w:val="16"/>
            </w:rPr>
            <w:fldChar w:fldCharType="end"/>
          </w:r>
        </w:p>
      </w:tc>
      <w:tc>
        <w:tcPr>
          <w:tcW w:w="1502" w:type="pct"/>
          <w:gridSpan w:val="2"/>
        </w:tcPr>
        <w:p w:rsidR="001A3553" w:rsidRPr="00130F37" w:rsidRDefault="001A3553" w:rsidP="00015C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2952">
            <w:rPr>
              <w:sz w:val="16"/>
              <w:szCs w:val="16"/>
            </w:rPr>
            <w:instrText>2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C2952">
            <w:rPr>
              <w:sz w:val="16"/>
              <w:szCs w:val="16"/>
            </w:rPr>
            <w:instrText>02/03/2022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2952">
            <w:rPr>
              <w:noProof/>
              <w:sz w:val="16"/>
              <w:szCs w:val="16"/>
            </w:rPr>
            <w:t>02/03/2022</w:t>
          </w:r>
          <w:r w:rsidRPr="00130F37">
            <w:rPr>
              <w:sz w:val="16"/>
              <w:szCs w:val="16"/>
            </w:rPr>
            <w:fldChar w:fldCharType="end"/>
          </w:r>
        </w:p>
      </w:tc>
    </w:tr>
  </w:tbl>
  <w:p w:rsidR="001A3553" w:rsidRPr="00281E39" w:rsidRDefault="001A3553" w:rsidP="004E7E3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B3B51" w:rsidRDefault="001A3553" w:rsidP="00015C1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3553" w:rsidRPr="007B3B51" w:rsidTr="002F6B04">
      <w:tc>
        <w:tcPr>
          <w:tcW w:w="854" w:type="pct"/>
        </w:tcPr>
        <w:p w:rsidR="001A3553" w:rsidRPr="007B3B51" w:rsidRDefault="001A3553" w:rsidP="00015C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c>
        <w:tcPr>
          <w:tcW w:w="3688" w:type="pct"/>
          <w:gridSpan w:val="3"/>
        </w:tcPr>
        <w:p w:rsidR="001A3553" w:rsidRPr="007B3B51" w:rsidRDefault="001A3553" w:rsidP="00015C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5F70">
            <w:rPr>
              <w:i/>
              <w:noProof/>
              <w:sz w:val="16"/>
              <w:szCs w:val="16"/>
            </w:rPr>
            <w:t>Migration Agents Regulations 1998</w:t>
          </w:r>
          <w:r w:rsidRPr="007B3B51">
            <w:rPr>
              <w:i/>
              <w:sz w:val="16"/>
              <w:szCs w:val="16"/>
            </w:rPr>
            <w:fldChar w:fldCharType="end"/>
          </w:r>
        </w:p>
      </w:tc>
      <w:tc>
        <w:tcPr>
          <w:tcW w:w="458" w:type="pct"/>
        </w:tcPr>
        <w:p w:rsidR="001A3553" w:rsidRPr="007B3B51" w:rsidRDefault="001A3553" w:rsidP="00015C12">
          <w:pPr>
            <w:jc w:val="right"/>
            <w:rPr>
              <w:sz w:val="16"/>
              <w:szCs w:val="16"/>
            </w:rPr>
          </w:pPr>
        </w:p>
      </w:tc>
    </w:tr>
    <w:tr w:rsidR="001A3553" w:rsidRPr="0055472E" w:rsidTr="002F6B04">
      <w:tc>
        <w:tcPr>
          <w:tcW w:w="1499" w:type="pct"/>
          <w:gridSpan w:val="2"/>
        </w:tcPr>
        <w:p w:rsidR="001A3553" w:rsidRPr="0055472E" w:rsidRDefault="001A3553" w:rsidP="00015C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2952">
            <w:rPr>
              <w:sz w:val="16"/>
              <w:szCs w:val="16"/>
            </w:rPr>
            <w:t>30</w:t>
          </w:r>
          <w:r w:rsidRPr="0055472E">
            <w:rPr>
              <w:sz w:val="16"/>
              <w:szCs w:val="16"/>
            </w:rPr>
            <w:fldChar w:fldCharType="end"/>
          </w:r>
        </w:p>
      </w:tc>
      <w:tc>
        <w:tcPr>
          <w:tcW w:w="1999" w:type="pct"/>
        </w:tcPr>
        <w:p w:rsidR="001A3553" w:rsidRPr="0055472E" w:rsidRDefault="001A3553" w:rsidP="00015C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C2952">
            <w:rPr>
              <w:sz w:val="16"/>
              <w:szCs w:val="16"/>
            </w:rPr>
            <w:t>01/03/2022</w:t>
          </w:r>
          <w:r w:rsidRPr="0055472E">
            <w:rPr>
              <w:sz w:val="16"/>
              <w:szCs w:val="16"/>
            </w:rPr>
            <w:fldChar w:fldCharType="end"/>
          </w:r>
        </w:p>
      </w:tc>
      <w:tc>
        <w:tcPr>
          <w:tcW w:w="1502" w:type="pct"/>
          <w:gridSpan w:val="2"/>
        </w:tcPr>
        <w:p w:rsidR="001A3553" w:rsidRPr="0055472E" w:rsidRDefault="001A3553" w:rsidP="00015C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2952">
            <w:rPr>
              <w:sz w:val="16"/>
              <w:szCs w:val="16"/>
            </w:rPr>
            <w:instrText>2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C2952">
            <w:rPr>
              <w:sz w:val="16"/>
              <w:szCs w:val="16"/>
            </w:rPr>
            <w:instrText>02/03/2022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2952">
            <w:rPr>
              <w:noProof/>
              <w:sz w:val="16"/>
              <w:szCs w:val="16"/>
            </w:rPr>
            <w:t>02/03/2022</w:t>
          </w:r>
          <w:r w:rsidRPr="0055472E">
            <w:rPr>
              <w:sz w:val="16"/>
              <w:szCs w:val="16"/>
            </w:rPr>
            <w:fldChar w:fldCharType="end"/>
          </w:r>
        </w:p>
      </w:tc>
    </w:tr>
  </w:tbl>
  <w:p w:rsidR="001A3553" w:rsidRPr="004E7E32" w:rsidRDefault="001A3553" w:rsidP="004E7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553" w:rsidRPr="00BE5CD2" w:rsidRDefault="001A3553" w:rsidP="004E4C65">
      <w:pPr>
        <w:rPr>
          <w:sz w:val="26"/>
          <w:szCs w:val="26"/>
        </w:rPr>
      </w:pPr>
    </w:p>
    <w:p w:rsidR="001A3553" w:rsidRPr="0020230A" w:rsidRDefault="001A3553" w:rsidP="004E4C65">
      <w:pPr>
        <w:rPr>
          <w:b/>
          <w:sz w:val="20"/>
        </w:rPr>
      </w:pPr>
      <w:r w:rsidRPr="0020230A">
        <w:rPr>
          <w:b/>
          <w:sz w:val="20"/>
        </w:rPr>
        <w:t>Endnotes</w:t>
      </w:r>
    </w:p>
    <w:p w:rsidR="001A3553" w:rsidRPr="007A1328" w:rsidRDefault="001A3553" w:rsidP="004E4C65">
      <w:pPr>
        <w:rPr>
          <w:sz w:val="20"/>
        </w:rPr>
      </w:pPr>
    </w:p>
    <w:p w:rsidR="001A3553" w:rsidRPr="007A1328" w:rsidRDefault="001A3553" w:rsidP="004E4C65">
      <w:pPr>
        <w:rPr>
          <w:b/>
          <w:sz w:val="24"/>
        </w:rPr>
      </w:pPr>
    </w:p>
    <w:p w:rsidR="001A3553" w:rsidRPr="00BE5CD2" w:rsidRDefault="001A3553" w:rsidP="004E4C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C2952">
        <w:rPr>
          <w:noProof/>
          <w:szCs w:val="22"/>
        </w:rPr>
        <w:t>Endnote 1—About the endnotes</w:t>
      </w:r>
      <w:r>
        <w:rPr>
          <w:szCs w:val="22"/>
        </w:rPr>
        <w:fldChar w:fldCharType="end"/>
      </w:r>
    </w:p>
    <w:p w:rsidR="001A3553" w:rsidRPr="00BE5CD2" w:rsidRDefault="001A3553" w:rsidP="004E4C65">
      <w:pPr>
        <w:jc w:val="right"/>
        <w:rPr>
          <w:sz w:val="26"/>
          <w:szCs w:val="26"/>
        </w:rPr>
      </w:pPr>
    </w:p>
    <w:p w:rsidR="001A3553" w:rsidRPr="0020230A" w:rsidRDefault="001A3553" w:rsidP="004E4C65">
      <w:pPr>
        <w:jc w:val="right"/>
        <w:rPr>
          <w:b/>
          <w:sz w:val="20"/>
        </w:rPr>
      </w:pPr>
      <w:r w:rsidRPr="0020230A">
        <w:rPr>
          <w:b/>
          <w:sz w:val="20"/>
        </w:rPr>
        <w:t>Endnotes</w:t>
      </w:r>
    </w:p>
    <w:p w:rsidR="001A3553" w:rsidRPr="007A1328" w:rsidRDefault="001A3553" w:rsidP="004E4C65">
      <w:pPr>
        <w:jc w:val="right"/>
        <w:rPr>
          <w:sz w:val="20"/>
        </w:rPr>
      </w:pPr>
    </w:p>
    <w:p w:rsidR="001A3553" w:rsidRPr="007A1328" w:rsidRDefault="001A3553" w:rsidP="004E4C65">
      <w:pPr>
        <w:jc w:val="right"/>
        <w:rPr>
          <w:b/>
          <w:sz w:val="24"/>
        </w:rPr>
      </w:pPr>
    </w:p>
    <w:p w:rsidR="001A3553" w:rsidRPr="00BE5CD2" w:rsidRDefault="001A3553" w:rsidP="004E4C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C2952">
        <w:rPr>
          <w:noProof/>
          <w:szCs w:val="22"/>
        </w:rPr>
        <w:t>Endnote 1—About the endnotes</w:t>
      </w:r>
      <w:r>
        <w:rPr>
          <w:szCs w:val="22"/>
        </w:rPr>
        <w:fldChar w:fldCharType="end"/>
      </w:r>
    </w:p>
    <w:p w:rsidR="001A3553" w:rsidRDefault="001A3553">
      <w:pPr>
        <w:pStyle w:val="Header"/>
      </w:pPr>
    </w:p>
    <w:p w:rsidR="001A3553" w:rsidRDefault="001A3553"/>
    <w:p w:rsidR="001A3553" w:rsidRPr="002B0EA5" w:rsidRDefault="001A3553" w:rsidP="00E4577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A3553" w:rsidTr="004E4C65">
        <w:tc>
          <w:tcPr>
            <w:tcW w:w="533" w:type="dxa"/>
          </w:tcPr>
          <w:p w:rsidR="001A3553" w:rsidRDefault="001A3553" w:rsidP="004E4C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61</w:t>
            </w:r>
            <w:r w:rsidRPr="00ED79B6">
              <w:rPr>
                <w:i/>
                <w:sz w:val="18"/>
              </w:rPr>
              <w:fldChar w:fldCharType="end"/>
            </w:r>
          </w:p>
        </w:tc>
        <w:tc>
          <w:tcPr>
            <w:tcW w:w="5387" w:type="dxa"/>
          </w:tcPr>
          <w:p w:rsidR="001A3553" w:rsidRDefault="001A3553" w:rsidP="004E4C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2952">
              <w:rPr>
                <w:i/>
                <w:sz w:val="18"/>
              </w:rPr>
              <w:t>Migration Agents Regulations 1998</w:t>
            </w:r>
            <w:r w:rsidRPr="007A1328">
              <w:rPr>
                <w:i/>
                <w:sz w:val="18"/>
              </w:rPr>
              <w:fldChar w:fldCharType="end"/>
            </w:r>
          </w:p>
        </w:tc>
        <w:tc>
          <w:tcPr>
            <w:tcW w:w="1383" w:type="dxa"/>
          </w:tcPr>
          <w:p w:rsidR="001A3553" w:rsidRDefault="001A3553" w:rsidP="004E4C65">
            <w:pPr>
              <w:spacing w:line="0" w:lineRule="atLeast"/>
              <w:jc w:val="right"/>
              <w:rPr>
                <w:sz w:val="18"/>
              </w:rPr>
            </w:pPr>
          </w:p>
        </w:tc>
      </w:tr>
      <w:tr w:rsidR="001A3553" w:rsidTr="004E4C65">
        <w:tc>
          <w:tcPr>
            <w:tcW w:w="7303" w:type="dxa"/>
            <w:gridSpan w:val="3"/>
          </w:tcPr>
          <w:p w:rsidR="001A3553" w:rsidRDefault="001A3553" w:rsidP="004E4C65">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C2952">
              <w:rPr>
                <w:i/>
                <w:noProof/>
                <w:sz w:val="18"/>
              </w:rPr>
              <w:t>Q:\Word\Compilations\P22ZA420.DOCX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C2952">
              <w:rPr>
                <w:i/>
                <w:noProof/>
                <w:sz w:val="18"/>
              </w:rPr>
              <w:t>2/3/2022 10:36 AM</w:t>
            </w:r>
            <w:r w:rsidRPr="00ED79B6">
              <w:rPr>
                <w:i/>
                <w:sz w:val="18"/>
              </w:rPr>
              <w:fldChar w:fldCharType="end"/>
            </w:r>
          </w:p>
        </w:tc>
      </w:tr>
    </w:tbl>
    <w:p w:rsidR="001A3553" w:rsidRPr="00ED79B6" w:rsidRDefault="001A3553" w:rsidP="00E4577D">
      <w:pPr>
        <w:rPr>
          <w:i/>
          <w:sz w:val="18"/>
        </w:rPr>
      </w:pPr>
    </w:p>
    <w:p w:rsidR="001A3553" w:rsidRDefault="001A3553">
      <w:pPr>
        <w:pStyle w:val="Footer"/>
      </w:pPr>
    </w:p>
    <w:p w:rsidR="001A3553" w:rsidRDefault="001A3553"/>
    <w:p w:rsidR="001A3553" w:rsidRPr="002B0EA5" w:rsidRDefault="001A3553" w:rsidP="00E4577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A3553" w:rsidTr="004E4C65">
        <w:tc>
          <w:tcPr>
            <w:tcW w:w="1383" w:type="dxa"/>
          </w:tcPr>
          <w:p w:rsidR="001A3553" w:rsidRDefault="001A3553" w:rsidP="004E4C65">
            <w:pPr>
              <w:spacing w:line="0" w:lineRule="atLeast"/>
              <w:rPr>
                <w:sz w:val="18"/>
              </w:rPr>
            </w:pPr>
          </w:p>
        </w:tc>
        <w:tc>
          <w:tcPr>
            <w:tcW w:w="5387" w:type="dxa"/>
          </w:tcPr>
          <w:p w:rsidR="001A3553" w:rsidRDefault="001A3553" w:rsidP="004E4C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2952">
              <w:rPr>
                <w:i/>
                <w:sz w:val="18"/>
              </w:rPr>
              <w:t>Migration Agents Regulations 1998</w:t>
            </w:r>
            <w:r w:rsidRPr="007A1328">
              <w:rPr>
                <w:i/>
                <w:sz w:val="18"/>
              </w:rPr>
              <w:fldChar w:fldCharType="end"/>
            </w:r>
          </w:p>
        </w:tc>
        <w:tc>
          <w:tcPr>
            <w:tcW w:w="533" w:type="dxa"/>
          </w:tcPr>
          <w:p w:rsidR="001A3553" w:rsidRDefault="001A3553" w:rsidP="004E4C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61</w:t>
            </w:r>
            <w:r w:rsidRPr="00ED79B6">
              <w:rPr>
                <w:i/>
                <w:sz w:val="18"/>
              </w:rPr>
              <w:fldChar w:fldCharType="end"/>
            </w:r>
          </w:p>
        </w:tc>
      </w:tr>
      <w:tr w:rsidR="001A3553" w:rsidTr="004E4C65">
        <w:tc>
          <w:tcPr>
            <w:tcW w:w="7303" w:type="dxa"/>
            <w:gridSpan w:val="3"/>
          </w:tcPr>
          <w:p w:rsidR="001A3553" w:rsidRDefault="001A3553" w:rsidP="004E4C65">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C2952">
              <w:rPr>
                <w:i/>
                <w:noProof/>
                <w:sz w:val="18"/>
              </w:rPr>
              <w:t>Q:\Word\Compilations\P22ZA420.DOCX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C2952">
              <w:rPr>
                <w:i/>
                <w:noProof/>
                <w:sz w:val="18"/>
              </w:rPr>
              <w:t>2/3/2022 10:36 AM</w:t>
            </w:r>
            <w:r w:rsidRPr="00ED79B6">
              <w:rPr>
                <w:i/>
                <w:sz w:val="18"/>
              </w:rPr>
              <w:fldChar w:fldCharType="end"/>
            </w:r>
          </w:p>
        </w:tc>
      </w:tr>
    </w:tbl>
    <w:p w:rsidR="001A3553" w:rsidRPr="00ED79B6" w:rsidRDefault="001A3553" w:rsidP="00E4577D">
      <w:pPr>
        <w:rPr>
          <w:i/>
          <w:sz w:val="18"/>
        </w:rPr>
      </w:pPr>
    </w:p>
    <w:p w:rsidR="001A3553" w:rsidRDefault="001A3553">
      <w:pPr>
        <w:pStyle w:val="Footer"/>
      </w:pPr>
    </w:p>
    <w:p w:rsidR="001A3553" w:rsidRDefault="001A3553"/>
    <w:p w:rsidR="001A3553" w:rsidRPr="002B0EA5" w:rsidRDefault="001A3553" w:rsidP="00E4577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A3553" w:rsidTr="004E4C65">
        <w:tc>
          <w:tcPr>
            <w:tcW w:w="1383" w:type="dxa"/>
          </w:tcPr>
          <w:p w:rsidR="001A3553" w:rsidRDefault="001A3553" w:rsidP="004E4C65">
            <w:pPr>
              <w:spacing w:line="0" w:lineRule="atLeast"/>
              <w:rPr>
                <w:sz w:val="18"/>
              </w:rPr>
            </w:pPr>
          </w:p>
        </w:tc>
        <w:tc>
          <w:tcPr>
            <w:tcW w:w="5387" w:type="dxa"/>
          </w:tcPr>
          <w:p w:rsidR="001A3553" w:rsidRDefault="001A3553" w:rsidP="004E4C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2952">
              <w:rPr>
                <w:i/>
                <w:sz w:val="18"/>
              </w:rPr>
              <w:t>Migration Agents Regulations 1998</w:t>
            </w:r>
            <w:r w:rsidRPr="007A1328">
              <w:rPr>
                <w:i/>
                <w:sz w:val="18"/>
              </w:rPr>
              <w:fldChar w:fldCharType="end"/>
            </w:r>
          </w:p>
        </w:tc>
        <w:tc>
          <w:tcPr>
            <w:tcW w:w="533" w:type="dxa"/>
          </w:tcPr>
          <w:p w:rsidR="001A3553" w:rsidRDefault="001A3553" w:rsidP="004E4C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61</w:t>
            </w:r>
            <w:r w:rsidRPr="00ED79B6">
              <w:rPr>
                <w:i/>
                <w:sz w:val="18"/>
              </w:rPr>
              <w:fldChar w:fldCharType="end"/>
            </w:r>
          </w:p>
        </w:tc>
      </w:tr>
      <w:tr w:rsidR="001A3553" w:rsidTr="004E4C65">
        <w:tc>
          <w:tcPr>
            <w:tcW w:w="7303" w:type="dxa"/>
            <w:gridSpan w:val="3"/>
          </w:tcPr>
          <w:p w:rsidR="001A3553" w:rsidRDefault="001A3553" w:rsidP="004E4C65">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C2952">
              <w:rPr>
                <w:i/>
                <w:noProof/>
                <w:sz w:val="18"/>
              </w:rPr>
              <w:t>Q:\Word\Compilations\P22ZA420.DOCX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C2952">
              <w:rPr>
                <w:i/>
                <w:noProof/>
                <w:sz w:val="18"/>
              </w:rPr>
              <w:t>2/3/2022 10:36 AM</w:t>
            </w:r>
            <w:r w:rsidRPr="00ED79B6">
              <w:rPr>
                <w:i/>
                <w:sz w:val="18"/>
              </w:rPr>
              <w:fldChar w:fldCharType="end"/>
            </w:r>
          </w:p>
        </w:tc>
      </w:tr>
    </w:tbl>
    <w:p w:rsidR="001A3553" w:rsidRPr="00ED79B6" w:rsidRDefault="001A3553" w:rsidP="00E4577D">
      <w:pPr>
        <w:rPr>
          <w:i/>
          <w:sz w:val="18"/>
        </w:rPr>
      </w:pPr>
    </w:p>
    <w:p w:rsidR="001A3553" w:rsidRDefault="001A3553">
      <w:pPr>
        <w:pStyle w:val="Footer"/>
      </w:pPr>
    </w:p>
    <w:p w:rsidR="001A3553" w:rsidRDefault="001A3553"/>
    <w:p w:rsidR="001A3553" w:rsidRDefault="001A3553">
      <w:r>
        <w:separator/>
      </w:r>
    </w:p>
  </w:footnote>
  <w:footnote w:type="continuationSeparator" w:id="0">
    <w:p w:rsidR="001A3553" w:rsidRDefault="001A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Default="001A3553" w:rsidP="0068368E">
    <w:pPr>
      <w:pStyle w:val="Header"/>
      <w:pBdr>
        <w:bottom w:val="single" w:sz="6" w:space="1" w:color="auto"/>
      </w:pBdr>
    </w:pPr>
  </w:p>
  <w:p w:rsidR="001A3553" w:rsidRDefault="001A3553" w:rsidP="0068368E">
    <w:pPr>
      <w:pStyle w:val="Header"/>
      <w:pBdr>
        <w:bottom w:val="single" w:sz="6" w:space="1" w:color="auto"/>
      </w:pBdr>
    </w:pPr>
  </w:p>
  <w:p w:rsidR="001A3553" w:rsidRPr="001E77D2" w:rsidRDefault="001A3553" w:rsidP="0068368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BE5CD2" w:rsidRDefault="001A3553" w:rsidP="004E4C65">
    <w:pPr>
      <w:rPr>
        <w:sz w:val="26"/>
        <w:szCs w:val="26"/>
      </w:rPr>
    </w:pPr>
  </w:p>
  <w:p w:rsidR="001A3553" w:rsidRPr="0020230A" w:rsidRDefault="001A3553" w:rsidP="004E4C65">
    <w:pPr>
      <w:rPr>
        <w:b/>
        <w:sz w:val="20"/>
      </w:rPr>
    </w:pPr>
    <w:r w:rsidRPr="0020230A">
      <w:rPr>
        <w:b/>
        <w:sz w:val="20"/>
      </w:rPr>
      <w:t>Endnotes</w:t>
    </w:r>
  </w:p>
  <w:p w:rsidR="001A3553" w:rsidRPr="007A1328" w:rsidRDefault="001A3553" w:rsidP="004E4C65">
    <w:pPr>
      <w:rPr>
        <w:sz w:val="20"/>
      </w:rPr>
    </w:pPr>
  </w:p>
  <w:p w:rsidR="001A3553" w:rsidRPr="007A1328" w:rsidRDefault="001A3553" w:rsidP="004E4C65">
    <w:pPr>
      <w:rPr>
        <w:b/>
        <w:sz w:val="24"/>
      </w:rPr>
    </w:pPr>
  </w:p>
  <w:p w:rsidR="001A3553" w:rsidRPr="00BE5CD2" w:rsidRDefault="001A3553" w:rsidP="004E4C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35F70">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BE5CD2" w:rsidRDefault="001A3553" w:rsidP="004E4C65">
    <w:pPr>
      <w:jc w:val="right"/>
      <w:rPr>
        <w:sz w:val="26"/>
        <w:szCs w:val="26"/>
      </w:rPr>
    </w:pPr>
  </w:p>
  <w:p w:rsidR="001A3553" w:rsidRPr="0020230A" w:rsidRDefault="001A3553" w:rsidP="004E4C65">
    <w:pPr>
      <w:jc w:val="right"/>
      <w:rPr>
        <w:b/>
        <w:sz w:val="20"/>
      </w:rPr>
    </w:pPr>
    <w:r w:rsidRPr="0020230A">
      <w:rPr>
        <w:b/>
        <w:sz w:val="20"/>
      </w:rPr>
      <w:t>Endnotes</w:t>
    </w:r>
  </w:p>
  <w:p w:rsidR="001A3553" w:rsidRPr="007A1328" w:rsidRDefault="001A3553" w:rsidP="004E4C65">
    <w:pPr>
      <w:jc w:val="right"/>
      <w:rPr>
        <w:sz w:val="20"/>
      </w:rPr>
    </w:pPr>
  </w:p>
  <w:p w:rsidR="001A3553" w:rsidRPr="007A1328" w:rsidRDefault="001A3553" w:rsidP="004E4C65">
    <w:pPr>
      <w:jc w:val="right"/>
      <w:rPr>
        <w:b/>
        <w:sz w:val="24"/>
      </w:rPr>
    </w:pPr>
  </w:p>
  <w:p w:rsidR="001A3553" w:rsidRPr="00BE5CD2" w:rsidRDefault="001A3553" w:rsidP="004E4C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35F70">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BE5CD2" w:rsidRDefault="001A3553" w:rsidP="004E4C65">
    <w:pPr>
      <w:rPr>
        <w:sz w:val="26"/>
        <w:szCs w:val="26"/>
      </w:rPr>
    </w:pPr>
  </w:p>
  <w:p w:rsidR="001A3553" w:rsidRPr="0020230A" w:rsidRDefault="001A3553" w:rsidP="004E4C65">
    <w:pPr>
      <w:rPr>
        <w:b/>
        <w:sz w:val="20"/>
      </w:rPr>
    </w:pPr>
    <w:r w:rsidRPr="0020230A">
      <w:rPr>
        <w:b/>
        <w:sz w:val="20"/>
      </w:rPr>
      <w:t>Endnotes</w:t>
    </w:r>
  </w:p>
  <w:p w:rsidR="001A3553" w:rsidRPr="007A1328" w:rsidRDefault="001A3553" w:rsidP="004E4C65">
    <w:pPr>
      <w:rPr>
        <w:sz w:val="20"/>
      </w:rPr>
    </w:pPr>
  </w:p>
  <w:p w:rsidR="001A3553" w:rsidRPr="007A1328" w:rsidRDefault="001A3553" w:rsidP="004E4C65">
    <w:pPr>
      <w:rPr>
        <w:b/>
        <w:sz w:val="24"/>
      </w:rPr>
    </w:pPr>
  </w:p>
  <w:p w:rsidR="001A3553" w:rsidRPr="00BE5CD2" w:rsidRDefault="001A3553" w:rsidP="004E4C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C2952">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BE5CD2" w:rsidRDefault="001A3553" w:rsidP="004E4C65">
    <w:pPr>
      <w:jc w:val="right"/>
      <w:rPr>
        <w:sz w:val="26"/>
        <w:szCs w:val="26"/>
      </w:rPr>
    </w:pPr>
  </w:p>
  <w:p w:rsidR="001A3553" w:rsidRPr="0020230A" w:rsidRDefault="001A3553" w:rsidP="004E4C65">
    <w:pPr>
      <w:jc w:val="right"/>
      <w:rPr>
        <w:b/>
        <w:sz w:val="20"/>
      </w:rPr>
    </w:pPr>
    <w:r w:rsidRPr="0020230A">
      <w:rPr>
        <w:b/>
        <w:sz w:val="20"/>
      </w:rPr>
      <w:t>Endnotes</w:t>
    </w:r>
  </w:p>
  <w:p w:rsidR="001A3553" w:rsidRPr="007A1328" w:rsidRDefault="001A3553" w:rsidP="004E4C65">
    <w:pPr>
      <w:jc w:val="right"/>
      <w:rPr>
        <w:sz w:val="20"/>
      </w:rPr>
    </w:pPr>
  </w:p>
  <w:p w:rsidR="001A3553" w:rsidRPr="007A1328" w:rsidRDefault="001A3553" w:rsidP="004E4C65">
    <w:pPr>
      <w:jc w:val="right"/>
      <w:rPr>
        <w:b/>
        <w:sz w:val="24"/>
      </w:rPr>
    </w:pPr>
  </w:p>
  <w:p w:rsidR="001A3553" w:rsidRPr="00BE5CD2" w:rsidRDefault="001A3553" w:rsidP="004E4C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C2952">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Default="001A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Default="001A3553" w:rsidP="0068368E">
    <w:pPr>
      <w:pStyle w:val="Header"/>
      <w:pBdr>
        <w:bottom w:val="single" w:sz="4" w:space="1" w:color="auto"/>
      </w:pBdr>
    </w:pPr>
  </w:p>
  <w:p w:rsidR="001A3553" w:rsidRDefault="001A3553" w:rsidP="0068368E">
    <w:pPr>
      <w:pStyle w:val="Header"/>
      <w:pBdr>
        <w:bottom w:val="single" w:sz="4" w:space="1" w:color="auto"/>
      </w:pBdr>
    </w:pPr>
  </w:p>
  <w:p w:rsidR="001A3553" w:rsidRPr="001E77D2" w:rsidRDefault="001A3553" w:rsidP="0068368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5F1388" w:rsidRDefault="001A3553" w:rsidP="0068368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ED79B6" w:rsidRDefault="001A3553" w:rsidP="00577762">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ED79B6" w:rsidRDefault="001A3553" w:rsidP="00577762">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ED79B6" w:rsidRDefault="001A3553" w:rsidP="004E4C6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Default="001A3553" w:rsidP="00015C1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A3553" w:rsidRDefault="001A3553" w:rsidP="00015C1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A3553" w:rsidRPr="007A1328" w:rsidRDefault="001A3553" w:rsidP="00015C1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A3553" w:rsidRPr="007A1328" w:rsidRDefault="001A3553" w:rsidP="00015C12">
    <w:pPr>
      <w:rPr>
        <w:b/>
        <w:sz w:val="24"/>
      </w:rPr>
    </w:pPr>
  </w:p>
  <w:p w:rsidR="001A3553" w:rsidRPr="007A1328" w:rsidRDefault="001A3553" w:rsidP="004E7E3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C2952">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5F7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A1328" w:rsidRDefault="001A3553" w:rsidP="00015C1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A3553" w:rsidRPr="007A1328" w:rsidRDefault="001A3553" w:rsidP="00015C1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A3553" w:rsidRPr="007A1328" w:rsidRDefault="001A3553" w:rsidP="00015C1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A3553" w:rsidRPr="007A1328" w:rsidRDefault="001A3553" w:rsidP="00015C12">
    <w:pPr>
      <w:jc w:val="right"/>
      <w:rPr>
        <w:b/>
        <w:sz w:val="24"/>
      </w:rPr>
    </w:pPr>
  </w:p>
  <w:p w:rsidR="001A3553" w:rsidRPr="007A1328" w:rsidRDefault="001A3553" w:rsidP="004E7E3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C2952">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5F7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53" w:rsidRPr="007A1328" w:rsidRDefault="001A3553" w:rsidP="00015C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AE12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9"/>
  </w:num>
  <w:num w:numId="17">
    <w:abstractNumId w:val="14"/>
  </w:num>
  <w:num w:numId="18">
    <w:abstractNumId w:val="12"/>
  </w:num>
  <w:num w:numId="19">
    <w:abstractNumId w:val="10"/>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5E7"/>
    <w:rsid w:val="00002328"/>
    <w:rsid w:val="00002A41"/>
    <w:rsid w:val="00003FDE"/>
    <w:rsid w:val="0000439F"/>
    <w:rsid w:val="000047FD"/>
    <w:rsid w:val="000056EE"/>
    <w:rsid w:val="00006F3C"/>
    <w:rsid w:val="00010203"/>
    <w:rsid w:val="00012A4E"/>
    <w:rsid w:val="000132EC"/>
    <w:rsid w:val="0001446E"/>
    <w:rsid w:val="00015ACC"/>
    <w:rsid w:val="00015C12"/>
    <w:rsid w:val="00015F80"/>
    <w:rsid w:val="0001739E"/>
    <w:rsid w:val="00017ADC"/>
    <w:rsid w:val="00023FD2"/>
    <w:rsid w:val="0002407E"/>
    <w:rsid w:val="000317B1"/>
    <w:rsid w:val="0003434D"/>
    <w:rsid w:val="0003498B"/>
    <w:rsid w:val="00037E41"/>
    <w:rsid w:val="00043A3C"/>
    <w:rsid w:val="00045082"/>
    <w:rsid w:val="000503E5"/>
    <w:rsid w:val="00055E25"/>
    <w:rsid w:val="000623A4"/>
    <w:rsid w:val="00062817"/>
    <w:rsid w:val="00065A0E"/>
    <w:rsid w:val="00067CB2"/>
    <w:rsid w:val="00070550"/>
    <w:rsid w:val="000744BB"/>
    <w:rsid w:val="000753EE"/>
    <w:rsid w:val="00075B3D"/>
    <w:rsid w:val="00086079"/>
    <w:rsid w:val="00091A9B"/>
    <w:rsid w:val="00092802"/>
    <w:rsid w:val="000928AA"/>
    <w:rsid w:val="000A1492"/>
    <w:rsid w:val="000A31B6"/>
    <w:rsid w:val="000B0A20"/>
    <w:rsid w:val="000B26C3"/>
    <w:rsid w:val="000B3388"/>
    <w:rsid w:val="000B52F3"/>
    <w:rsid w:val="000C1098"/>
    <w:rsid w:val="000C56FE"/>
    <w:rsid w:val="000C570F"/>
    <w:rsid w:val="000D112D"/>
    <w:rsid w:val="000D12D4"/>
    <w:rsid w:val="000D27D3"/>
    <w:rsid w:val="000D363E"/>
    <w:rsid w:val="000E081D"/>
    <w:rsid w:val="000F140F"/>
    <w:rsid w:val="00101FB9"/>
    <w:rsid w:val="001053F1"/>
    <w:rsid w:val="001056CE"/>
    <w:rsid w:val="00106B66"/>
    <w:rsid w:val="00111E48"/>
    <w:rsid w:val="00114286"/>
    <w:rsid w:val="001168F2"/>
    <w:rsid w:val="00122CA1"/>
    <w:rsid w:val="00126C33"/>
    <w:rsid w:val="00126D00"/>
    <w:rsid w:val="00126DC7"/>
    <w:rsid w:val="001321FC"/>
    <w:rsid w:val="00133419"/>
    <w:rsid w:val="001363F5"/>
    <w:rsid w:val="00145C33"/>
    <w:rsid w:val="0014660D"/>
    <w:rsid w:val="00151313"/>
    <w:rsid w:val="00152824"/>
    <w:rsid w:val="001533C9"/>
    <w:rsid w:val="00153593"/>
    <w:rsid w:val="001544DD"/>
    <w:rsid w:val="00155F85"/>
    <w:rsid w:val="001642F6"/>
    <w:rsid w:val="001643CC"/>
    <w:rsid w:val="001720C6"/>
    <w:rsid w:val="00180140"/>
    <w:rsid w:val="00180CD3"/>
    <w:rsid w:val="00185B8E"/>
    <w:rsid w:val="00191B57"/>
    <w:rsid w:val="00194D53"/>
    <w:rsid w:val="00195953"/>
    <w:rsid w:val="001A1817"/>
    <w:rsid w:val="001A25BD"/>
    <w:rsid w:val="001A3553"/>
    <w:rsid w:val="001B2041"/>
    <w:rsid w:val="001B474C"/>
    <w:rsid w:val="001B680B"/>
    <w:rsid w:val="001B7079"/>
    <w:rsid w:val="001C2D19"/>
    <w:rsid w:val="001C2D2D"/>
    <w:rsid w:val="001C3CFF"/>
    <w:rsid w:val="001C4BD4"/>
    <w:rsid w:val="001C6C78"/>
    <w:rsid w:val="001D0A4F"/>
    <w:rsid w:val="001D1730"/>
    <w:rsid w:val="001D49E7"/>
    <w:rsid w:val="001D5229"/>
    <w:rsid w:val="001D53F8"/>
    <w:rsid w:val="001D5796"/>
    <w:rsid w:val="001E0659"/>
    <w:rsid w:val="001E551F"/>
    <w:rsid w:val="001F204C"/>
    <w:rsid w:val="001F3281"/>
    <w:rsid w:val="001F5C5E"/>
    <w:rsid w:val="00202D73"/>
    <w:rsid w:val="002030FB"/>
    <w:rsid w:val="002044F7"/>
    <w:rsid w:val="0020488A"/>
    <w:rsid w:val="00205B4E"/>
    <w:rsid w:val="002112F3"/>
    <w:rsid w:val="002125DA"/>
    <w:rsid w:val="00215BB4"/>
    <w:rsid w:val="00216138"/>
    <w:rsid w:val="0021634F"/>
    <w:rsid w:val="00220EDA"/>
    <w:rsid w:val="002218BA"/>
    <w:rsid w:val="002222E3"/>
    <w:rsid w:val="00222DA1"/>
    <w:rsid w:val="00223A7F"/>
    <w:rsid w:val="002250FB"/>
    <w:rsid w:val="002303A1"/>
    <w:rsid w:val="00241D31"/>
    <w:rsid w:val="00244D5E"/>
    <w:rsid w:val="00254B2F"/>
    <w:rsid w:val="00254C12"/>
    <w:rsid w:val="00262431"/>
    <w:rsid w:val="0026409C"/>
    <w:rsid w:val="00265278"/>
    <w:rsid w:val="002705A1"/>
    <w:rsid w:val="00270826"/>
    <w:rsid w:val="0027363B"/>
    <w:rsid w:val="00275EFD"/>
    <w:rsid w:val="00276CDA"/>
    <w:rsid w:val="00276FD1"/>
    <w:rsid w:val="00281E39"/>
    <w:rsid w:val="00281EBB"/>
    <w:rsid w:val="00290796"/>
    <w:rsid w:val="00291596"/>
    <w:rsid w:val="002915CA"/>
    <w:rsid w:val="002920DE"/>
    <w:rsid w:val="002948AB"/>
    <w:rsid w:val="002960D8"/>
    <w:rsid w:val="00296435"/>
    <w:rsid w:val="0029646C"/>
    <w:rsid w:val="00296E69"/>
    <w:rsid w:val="002A076F"/>
    <w:rsid w:val="002A57A4"/>
    <w:rsid w:val="002B40AF"/>
    <w:rsid w:val="002C0E89"/>
    <w:rsid w:val="002C42F1"/>
    <w:rsid w:val="002C79E4"/>
    <w:rsid w:val="002C7F8D"/>
    <w:rsid w:val="002D121D"/>
    <w:rsid w:val="002D35D3"/>
    <w:rsid w:val="002D7D77"/>
    <w:rsid w:val="002E023F"/>
    <w:rsid w:val="002F149C"/>
    <w:rsid w:val="002F6B04"/>
    <w:rsid w:val="00300EBF"/>
    <w:rsid w:val="003010B4"/>
    <w:rsid w:val="00304E4F"/>
    <w:rsid w:val="0030627F"/>
    <w:rsid w:val="003242D2"/>
    <w:rsid w:val="003269CD"/>
    <w:rsid w:val="00327221"/>
    <w:rsid w:val="00327AAB"/>
    <w:rsid w:val="00331CEE"/>
    <w:rsid w:val="003328BD"/>
    <w:rsid w:val="00333B96"/>
    <w:rsid w:val="00336768"/>
    <w:rsid w:val="00336E4B"/>
    <w:rsid w:val="00342E51"/>
    <w:rsid w:val="00343FE7"/>
    <w:rsid w:val="00347380"/>
    <w:rsid w:val="00347ABE"/>
    <w:rsid w:val="00351600"/>
    <w:rsid w:val="003526E2"/>
    <w:rsid w:val="00356679"/>
    <w:rsid w:val="003567D5"/>
    <w:rsid w:val="003570F6"/>
    <w:rsid w:val="00365485"/>
    <w:rsid w:val="00366209"/>
    <w:rsid w:val="00371A7C"/>
    <w:rsid w:val="00372A72"/>
    <w:rsid w:val="00380E7F"/>
    <w:rsid w:val="00385F0B"/>
    <w:rsid w:val="00393A96"/>
    <w:rsid w:val="00395D67"/>
    <w:rsid w:val="00396732"/>
    <w:rsid w:val="003A2342"/>
    <w:rsid w:val="003A3291"/>
    <w:rsid w:val="003C1D3B"/>
    <w:rsid w:val="003C700C"/>
    <w:rsid w:val="003D20DD"/>
    <w:rsid w:val="003E24E3"/>
    <w:rsid w:val="003E63AD"/>
    <w:rsid w:val="003F1A97"/>
    <w:rsid w:val="003F1AF9"/>
    <w:rsid w:val="003F3338"/>
    <w:rsid w:val="003F485F"/>
    <w:rsid w:val="00404397"/>
    <w:rsid w:val="00404EE6"/>
    <w:rsid w:val="004207D7"/>
    <w:rsid w:val="00424431"/>
    <w:rsid w:val="00427249"/>
    <w:rsid w:val="00427C04"/>
    <w:rsid w:val="00431E70"/>
    <w:rsid w:val="00432FDA"/>
    <w:rsid w:val="00435F70"/>
    <w:rsid w:val="00441257"/>
    <w:rsid w:val="00442444"/>
    <w:rsid w:val="00454D0B"/>
    <w:rsid w:val="00457AC5"/>
    <w:rsid w:val="004600F5"/>
    <w:rsid w:val="0046178A"/>
    <w:rsid w:val="004669C8"/>
    <w:rsid w:val="0046745B"/>
    <w:rsid w:val="0047221D"/>
    <w:rsid w:val="004753BE"/>
    <w:rsid w:val="00482B0A"/>
    <w:rsid w:val="0048436A"/>
    <w:rsid w:val="0048438B"/>
    <w:rsid w:val="00485588"/>
    <w:rsid w:val="00490956"/>
    <w:rsid w:val="00491AE5"/>
    <w:rsid w:val="00492AF6"/>
    <w:rsid w:val="0049476B"/>
    <w:rsid w:val="004B0F6C"/>
    <w:rsid w:val="004B1E60"/>
    <w:rsid w:val="004B717C"/>
    <w:rsid w:val="004C0003"/>
    <w:rsid w:val="004C4116"/>
    <w:rsid w:val="004C7B13"/>
    <w:rsid w:val="004D25B2"/>
    <w:rsid w:val="004D2CCB"/>
    <w:rsid w:val="004E01BE"/>
    <w:rsid w:val="004E1B9D"/>
    <w:rsid w:val="004E3375"/>
    <w:rsid w:val="004E4C65"/>
    <w:rsid w:val="004E6672"/>
    <w:rsid w:val="004E7E32"/>
    <w:rsid w:val="004F0A32"/>
    <w:rsid w:val="004F12AD"/>
    <w:rsid w:val="004F42FE"/>
    <w:rsid w:val="004F586F"/>
    <w:rsid w:val="004F6A8A"/>
    <w:rsid w:val="004F6F63"/>
    <w:rsid w:val="00502213"/>
    <w:rsid w:val="00511EC8"/>
    <w:rsid w:val="0051543A"/>
    <w:rsid w:val="005159B0"/>
    <w:rsid w:val="00515F3E"/>
    <w:rsid w:val="00524BE1"/>
    <w:rsid w:val="00535BFA"/>
    <w:rsid w:val="00536C0E"/>
    <w:rsid w:val="0054400D"/>
    <w:rsid w:val="00551978"/>
    <w:rsid w:val="00553373"/>
    <w:rsid w:val="005535EF"/>
    <w:rsid w:val="00553BBD"/>
    <w:rsid w:val="00553CCE"/>
    <w:rsid w:val="005548F9"/>
    <w:rsid w:val="0055695E"/>
    <w:rsid w:val="00561460"/>
    <w:rsid w:val="005626C7"/>
    <w:rsid w:val="00564001"/>
    <w:rsid w:val="00567191"/>
    <w:rsid w:val="00570A05"/>
    <w:rsid w:val="00574B49"/>
    <w:rsid w:val="00577475"/>
    <w:rsid w:val="00577762"/>
    <w:rsid w:val="00584A71"/>
    <w:rsid w:val="005867F2"/>
    <w:rsid w:val="005869E6"/>
    <w:rsid w:val="00590B66"/>
    <w:rsid w:val="00594F6A"/>
    <w:rsid w:val="005A04A5"/>
    <w:rsid w:val="005A0F53"/>
    <w:rsid w:val="005A2A56"/>
    <w:rsid w:val="005A407F"/>
    <w:rsid w:val="005B2BDF"/>
    <w:rsid w:val="005C0A17"/>
    <w:rsid w:val="005C20BB"/>
    <w:rsid w:val="005C6E96"/>
    <w:rsid w:val="005C7760"/>
    <w:rsid w:val="005C7BB8"/>
    <w:rsid w:val="005D40F1"/>
    <w:rsid w:val="005D491C"/>
    <w:rsid w:val="005D5651"/>
    <w:rsid w:val="005D6F22"/>
    <w:rsid w:val="005E1FBF"/>
    <w:rsid w:val="005E42DE"/>
    <w:rsid w:val="005E5309"/>
    <w:rsid w:val="005E6D7C"/>
    <w:rsid w:val="005F3276"/>
    <w:rsid w:val="005F38C6"/>
    <w:rsid w:val="005F5365"/>
    <w:rsid w:val="0060499E"/>
    <w:rsid w:val="006063C3"/>
    <w:rsid w:val="0060742E"/>
    <w:rsid w:val="00610CB1"/>
    <w:rsid w:val="006115B7"/>
    <w:rsid w:val="006133D2"/>
    <w:rsid w:val="00630C62"/>
    <w:rsid w:val="006310C2"/>
    <w:rsid w:val="006334F8"/>
    <w:rsid w:val="0063472C"/>
    <w:rsid w:val="006432DE"/>
    <w:rsid w:val="00645165"/>
    <w:rsid w:val="00645962"/>
    <w:rsid w:val="00645A49"/>
    <w:rsid w:val="00646C04"/>
    <w:rsid w:val="00647421"/>
    <w:rsid w:val="006503AC"/>
    <w:rsid w:val="00654243"/>
    <w:rsid w:val="006548E6"/>
    <w:rsid w:val="00657047"/>
    <w:rsid w:val="0065794A"/>
    <w:rsid w:val="006618E6"/>
    <w:rsid w:val="00664CFF"/>
    <w:rsid w:val="00667402"/>
    <w:rsid w:val="00672003"/>
    <w:rsid w:val="00672979"/>
    <w:rsid w:val="00675602"/>
    <w:rsid w:val="006766EC"/>
    <w:rsid w:val="0068368E"/>
    <w:rsid w:val="00686152"/>
    <w:rsid w:val="00695AA3"/>
    <w:rsid w:val="006A3D1D"/>
    <w:rsid w:val="006A4BA5"/>
    <w:rsid w:val="006B28EE"/>
    <w:rsid w:val="006C1F79"/>
    <w:rsid w:val="006C31CA"/>
    <w:rsid w:val="006C3F28"/>
    <w:rsid w:val="006C4BED"/>
    <w:rsid w:val="006C53D2"/>
    <w:rsid w:val="006C6F0A"/>
    <w:rsid w:val="006C7872"/>
    <w:rsid w:val="006C795D"/>
    <w:rsid w:val="006D0603"/>
    <w:rsid w:val="006D07DE"/>
    <w:rsid w:val="006D18DE"/>
    <w:rsid w:val="006D4B99"/>
    <w:rsid w:val="006D6784"/>
    <w:rsid w:val="006E2872"/>
    <w:rsid w:val="006E6AF8"/>
    <w:rsid w:val="006F2400"/>
    <w:rsid w:val="006F2504"/>
    <w:rsid w:val="006F4850"/>
    <w:rsid w:val="007037DD"/>
    <w:rsid w:val="007067C6"/>
    <w:rsid w:val="00716F22"/>
    <w:rsid w:val="00717563"/>
    <w:rsid w:val="00730AB3"/>
    <w:rsid w:val="00732425"/>
    <w:rsid w:val="00733AD0"/>
    <w:rsid w:val="00733D1E"/>
    <w:rsid w:val="00733ED9"/>
    <w:rsid w:val="00735B24"/>
    <w:rsid w:val="00735C8C"/>
    <w:rsid w:val="0073761F"/>
    <w:rsid w:val="00742BE4"/>
    <w:rsid w:val="007436D8"/>
    <w:rsid w:val="0074530F"/>
    <w:rsid w:val="007476DF"/>
    <w:rsid w:val="00750F54"/>
    <w:rsid w:val="007512FB"/>
    <w:rsid w:val="00756D33"/>
    <w:rsid w:val="007576E3"/>
    <w:rsid w:val="00757D9D"/>
    <w:rsid w:val="007636AC"/>
    <w:rsid w:val="007640FB"/>
    <w:rsid w:val="00774705"/>
    <w:rsid w:val="007753AC"/>
    <w:rsid w:val="00787D5F"/>
    <w:rsid w:val="00787E97"/>
    <w:rsid w:val="007916FB"/>
    <w:rsid w:val="00792C57"/>
    <w:rsid w:val="00792D08"/>
    <w:rsid w:val="007930FE"/>
    <w:rsid w:val="007952D3"/>
    <w:rsid w:val="0079643C"/>
    <w:rsid w:val="0079710F"/>
    <w:rsid w:val="00797778"/>
    <w:rsid w:val="00797C09"/>
    <w:rsid w:val="007A1349"/>
    <w:rsid w:val="007A18FD"/>
    <w:rsid w:val="007A3567"/>
    <w:rsid w:val="007A7141"/>
    <w:rsid w:val="007B1BEC"/>
    <w:rsid w:val="007B38DC"/>
    <w:rsid w:val="007B59D1"/>
    <w:rsid w:val="007C012A"/>
    <w:rsid w:val="007C0378"/>
    <w:rsid w:val="007C23A0"/>
    <w:rsid w:val="007C299C"/>
    <w:rsid w:val="007C378E"/>
    <w:rsid w:val="007C49D9"/>
    <w:rsid w:val="007C617D"/>
    <w:rsid w:val="007D2042"/>
    <w:rsid w:val="007D6FEF"/>
    <w:rsid w:val="007E21C3"/>
    <w:rsid w:val="007F450D"/>
    <w:rsid w:val="007F6B43"/>
    <w:rsid w:val="00800EE9"/>
    <w:rsid w:val="00802693"/>
    <w:rsid w:val="00807CDA"/>
    <w:rsid w:val="00810014"/>
    <w:rsid w:val="00810D61"/>
    <w:rsid w:val="008159F5"/>
    <w:rsid w:val="00815F12"/>
    <w:rsid w:val="00816511"/>
    <w:rsid w:val="00817B65"/>
    <w:rsid w:val="008200F1"/>
    <w:rsid w:val="00820E6A"/>
    <w:rsid w:val="00821CB9"/>
    <w:rsid w:val="0082216B"/>
    <w:rsid w:val="00823D52"/>
    <w:rsid w:val="0082447B"/>
    <w:rsid w:val="00826008"/>
    <w:rsid w:val="00834026"/>
    <w:rsid w:val="00840EB2"/>
    <w:rsid w:val="008421EA"/>
    <w:rsid w:val="008529D0"/>
    <w:rsid w:val="00853C1A"/>
    <w:rsid w:val="00855B7C"/>
    <w:rsid w:val="008621D6"/>
    <w:rsid w:val="00862F57"/>
    <w:rsid w:val="00871A4F"/>
    <w:rsid w:val="008733A2"/>
    <w:rsid w:val="00874076"/>
    <w:rsid w:val="00884A91"/>
    <w:rsid w:val="00890A16"/>
    <w:rsid w:val="008962BC"/>
    <w:rsid w:val="008A0D3A"/>
    <w:rsid w:val="008A3D32"/>
    <w:rsid w:val="008A531E"/>
    <w:rsid w:val="008A5870"/>
    <w:rsid w:val="008A5DD5"/>
    <w:rsid w:val="008B09D8"/>
    <w:rsid w:val="008B19B4"/>
    <w:rsid w:val="008B7DD7"/>
    <w:rsid w:val="008C1D70"/>
    <w:rsid w:val="008C38FE"/>
    <w:rsid w:val="008C3C2E"/>
    <w:rsid w:val="008C47E9"/>
    <w:rsid w:val="008D5B82"/>
    <w:rsid w:val="008D64ED"/>
    <w:rsid w:val="008E02E5"/>
    <w:rsid w:val="008E04A8"/>
    <w:rsid w:val="008E5AE5"/>
    <w:rsid w:val="008E5E94"/>
    <w:rsid w:val="008E74ED"/>
    <w:rsid w:val="008E7D39"/>
    <w:rsid w:val="008F5EC2"/>
    <w:rsid w:val="00901D54"/>
    <w:rsid w:val="00901DA5"/>
    <w:rsid w:val="00901E7D"/>
    <w:rsid w:val="00902FB5"/>
    <w:rsid w:val="009042E1"/>
    <w:rsid w:val="009070F5"/>
    <w:rsid w:val="00913123"/>
    <w:rsid w:val="00914CC9"/>
    <w:rsid w:val="0093033C"/>
    <w:rsid w:val="009356C5"/>
    <w:rsid w:val="00944599"/>
    <w:rsid w:val="0095322A"/>
    <w:rsid w:val="00954328"/>
    <w:rsid w:val="009553A5"/>
    <w:rsid w:val="009553F5"/>
    <w:rsid w:val="00955E82"/>
    <w:rsid w:val="009564B8"/>
    <w:rsid w:val="00962A3F"/>
    <w:rsid w:val="00966C5A"/>
    <w:rsid w:val="009676B9"/>
    <w:rsid w:val="00976F30"/>
    <w:rsid w:val="00977A67"/>
    <w:rsid w:val="00982FFF"/>
    <w:rsid w:val="00984674"/>
    <w:rsid w:val="00987DF2"/>
    <w:rsid w:val="00992087"/>
    <w:rsid w:val="00992710"/>
    <w:rsid w:val="009973A4"/>
    <w:rsid w:val="009A595E"/>
    <w:rsid w:val="009A6519"/>
    <w:rsid w:val="009B1B0E"/>
    <w:rsid w:val="009B312C"/>
    <w:rsid w:val="009C1989"/>
    <w:rsid w:val="009C2952"/>
    <w:rsid w:val="009E11B2"/>
    <w:rsid w:val="009E3171"/>
    <w:rsid w:val="009E5CF5"/>
    <w:rsid w:val="009F3047"/>
    <w:rsid w:val="009F3211"/>
    <w:rsid w:val="009F45DB"/>
    <w:rsid w:val="009F658B"/>
    <w:rsid w:val="00A01333"/>
    <w:rsid w:val="00A01FB2"/>
    <w:rsid w:val="00A03F84"/>
    <w:rsid w:val="00A06DF6"/>
    <w:rsid w:val="00A12552"/>
    <w:rsid w:val="00A125B2"/>
    <w:rsid w:val="00A1281A"/>
    <w:rsid w:val="00A14182"/>
    <w:rsid w:val="00A17D1D"/>
    <w:rsid w:val="00A20966"/>
    <w:rsid w:val="00A26EC4"/>
    <w:rsid w:val="00A31BE9"/>
    <w:rsid w:val="00A40923"/>
    <w:rsid w:val="00A46E89"/>
    <w:rsid w:val="00A47426"/>
    <w:rsid w:val="00A47561"/>
    <w:rsid w:val="00A5794C"/>
    <w:rsid w:val="00A67DBC"/>
    <w:rsid w:val="00A71165"/>
    <w:rsid w:val="00A7238F"/>
    <w:rsid w:val="00A75D80"/>
    <w:rsid w:val="00A90A69"/>
    <w:rsid w:val="00A91F48"/>
    <w:rsid w:val="00A92CC5"/>
    <w:rsid w:val="00A939BC"/>
    <w:rsid w:val="00A96C18"/>
    <w:rsid w:val="00AA64FB"/>
    <w:rsid w:val="00AA7AA8"/>
    <w:rsid w:val="00AB3AB7"/>
    <w:rsid w:val="00AB7F8C"/>
    <w:rsid w:val="00AC1E1A"/>
    <w:rsid w:val="00AC2749"/>
    <w:rsid w:val="00AD042E"/>
    <w:rsid w:val="00AD2AA3"/>
    <w:rsid w:val="00AD4C82"/>
    <w:rsid w:val="00AE18F1"/>
    <w:rsid w:val="00AE2E76"/>
    <w:rsid w:val="00AE351C"/>
    <w:rsid w:val="00AE3BDB"/>
    <w:rsid w:val="00AE5649"/>
    <w:rsid w:val="00AE701A"/>
    <w:rsid w:val="00AF3E46"/>
    <w:rsid w:val="00AF4E53"/>
    <w:rsid w:val="00B01E89"/>
    <w:rsid w:val="00B02301"/>
    <w:rsid w:val="00B04174"/>
    <w:rsid w:val="00B047AA"/>
    <w:rsid w:val="00B077C3"/>
    <w:rsid w:val="00B11FF4"/>
    <w:rsid w:val="00B13E83"/>
    <w:rsid w:val="00B14FB7"/>
    <w:rsid w:val="00B267A3"/>
    <w:rsid w:val="00B2730F"/>
    <w:rsid w:val="00B341F1"/>
    <w:rsid w:val="00B3735A"/>
    <w:rsid w:val="00B41A08"/>
    <w:rsid w:val="00B4372D"/>
    <w:rsid w:val="00B440EB"/>
    <w:rsid w:val="00B45683"/>
    <w:rsid w:val="00B5010C"/>
    <w:rsid w:val="00B50994"/>
    <w:rsid w:val="00B50B2D"/>
    <w:rsid w:val="00B53D2C"/>
    <w:rsid w:val="00B54DCB"/>
    <w:rsid w:val="00B564FE"/>
    <w:rsid w:val="00B56B8D"/>
    <w:rsid w:val="00B60564"/>
    <w:rsid w:val="00B64636"/>
    <w:rsid w:val="00B64D46"/>
    <w:rsid w:val="00B65B18"/>
    <w:rsid w:val="00B6604D"/>
    <w:rsid w:val="00B66B48"/>
    <w:rsid w:val="00B71CED"/>
    <w:rsid w:val="00B740F8"/>
    <w:rsid w:val="00B74EBD"/>
    <w:rsid w:val="00B750D0"/>
    <w:rsid w:val="00B75420"/>
    <w:rsid w:val="00B76F60"/>
    <w:rsid w:val="00B779A9"/>
    <w:rsid w:val="00B82EAA"/>
    <w:rsid w:val="00B87B2A"/>
    <w:rsid w:val="00B955D0"/>
    <w:rsid w:val="00BA1A85"/>
    <w:rsid w:val="00BA3AA3"/>
    <w:rsid w:val="00BA4CD6"/>
    <w:rsid w:val="00BA56DA"/>
    <w:rsid w:val="00BA5A9A"/>
    <w:rsid w:val="00BA5E5A"/>
    <w:rsid w:val="00BA61EE"/>
    <w:rsid w:val="00BA761C"/>
    <w:rsid w:val="00BB42EB"/>
    <w:rsid w:val="00BB76C2"/>
    <w:rsid w:val="00BC16BC"/>
    <w:rsid w:val="00BC51DB"/>
    <w:rsid w:val="00BC6304"/>
    <w:rsid w:val="00BC63F3"/>
    <w:rsid w:val="00BD0348"/>
    <w:rsid w:val="00BD12AB"/>
    <w:rsid w:val="00BD6F86"/>
    <w:rsid w:val="00BE1640"/>
    <w:rsid w:val="00BE52C7"/>
    <w:rsid w:val="00BE66B4"/>
    <w:rsid w:val="00BE6747"/>
    <w:rsid w:val="00BE7291"/>
    <w:rsid w:val="00BF53FD"/>
    <w:rsid w:val="00C02DBF"/>
    <w:rsid w:val="00C03332"/>
    <w:rsid w:val="00C11AD5"/>
    <w:rsid w:val="00C13341"/>
    <w:rsid w:val="00C134EB"/>
    <w:rsid w:val="00C143E8"/>
    <w:rsid w:val="00C17668"/>
    <w:rsid w:val="00C22789"/>
    <w:rsid w:val="00C24D82"/>
    <w:rsid w:val="00C321EA"/>
    <w:rsid w:val="00C33891"/>
    <w:rsid w:val="00C34B2A"/>
    <w:rsid w:val="00C35DCB"/>
    <w:rsid w:val="00C41D9D"/>
    <w:rsid w:val="00C4466E"/>
    <w:rsid w:val="00C452AC"/>
    <w:rsid w:val="00C50FB8"/>
    <w:rsid w:val="00C5685E"/>
    <w:rsid w:val="00C56C15"/>
    <w:rsid w:val="00C57D65"/>
    <w:rsid w:val="00C65016"/>
    <w:rsid w:val="00C701C4"/>
    <w:rsid w:val="00C70FAF"/>
    <w:rsid w:val="00C728FF"/>
    <w:rsid w:val="00C73929"/>
    <w:rsid w:val="00C75008"/>
    <w:rsid w:val="00C81997"/>
    <w:rsid w:val="00C82160"/>
    <w:rsid w:val="00C82911"/>
    <w:rsid w:val="00C82D38"/>
    <w:rsid w:val="00C85260"/>
    <w:rsid w:val="00C861D2"/>
    <w:rsid w:val="00C863E3"/>
    <w:rsid w:val="00C9075B"/>
    <w:rsid w:val="00C92281"/>
    <w:rsid w:val="00C92CDA"/>
    <w:rsid w:val="00C92D4B"/>
    <w:rsid w:val="00C9472B"/>
    <w:rsid w:val="00C95A4E"/>
    <w:rsid w:val="00C96597"/>
    <w:rsid w:val="00C969F3"/>
    <w:rsid w:val="00C97B04"/>
    <w:rsid w:val="00CA08DA"/>
    <w:rsid w:val="00CA1EB2"/>
    <w:rsid w:val="00CA2F42"/>
    <w:rsid w:val="00CA41AF"/>
    <w:rsid w:val="00CB5613"/>
    <w:rsid w:val="00CB5BFE"/>
    <w:rsid w:val="00CB7BBE"/>
    <w:rsid w:val="00CC1FC2"/>
    <w:rsid w:val="00CC2BBD"/>
    <w:rsid w:val="00CC4EF4"/>
    <w:rsid w:val="00CC4FE2"/>
    <w:rsid w:val="00CC5A7E"/>
    <w:rsid w:val="00CC6015"/>
    <w:rsid w:val="00CC60E7"/>
    <w:rsid w:val="00CC7753"/>
    <w:rsid w:val="00CC78C8"/>
    <w:rsid w:val="00CC7CA2"/>
    <w:rsid w:val="00CD11C3"/>
    <w:rsid w:val="00CD190D"/>
    <w:rsid w:val="00CD21CD"/>
    <w:rsid w:val="00CE1027"/>
    <w:rsid w:val="00CE233A"/>
    <w:rsid w:val="00CF1D26"/>
    <w:rsid w:val="00D0567B"/>
    <w:rsid w:val="00D07C67"/>
    <w:rsid w:val="00D10555"/>
    <w:rsid w:val="00D14A30"/>
    <w:rsid w:val="00D166FD"/>
    <w:rsid w:val="00D201CA"/>
    <w:rsid w:val="00D222D8"/>
    <w:rsid w:val="00D23277"/>
    <w:rsid w:val="00D304D1"/>
    <w:rsid w:val="00D35ADD"/>
    <w:rsid w:val="00D36966"/>
    <w:rsid w:val="00D37701"/>
    <w:rsid w:val="00D43C47"/>
    <w:rsid w:val="00D4502B"/>
    <w:rsid w:val="00D47851"/>
    <w:rsid w:val="00D50A88"/>
    <w:rsid w:val="00D50D04"/>
    <w:rsid w:val="00D510D6"/>
    <w:rsid w:val="00D56B09"/>
    <w:rsid w:val="00D612EA"/>
    <w:rsid w:val="00D6441F"/>
    <w:rsid w:val="00D6522B"/>
    <w:rsid w:val="00D714C4"/>
    <w:rsid w:val="00D77C18"/>
    <w:rsid w:val="00D80D44"/>
    <w:rsid w:val="00D83701"/>
    <w:rsid w:val="00D8457C"/>
    <w:rsid w:val="00D9415C"/>
    <w:rsid w:val="00D9574F"/>
    <w:rsid w:val="00D96FAA"/>
    <w:rsid w:val="00D97C6A"/>
    <w:rsid w:val="00D97F3C"/>
    <w:rsid w:val="00DA4C7F"/>
    <w:rsid w:val="00DA67A1"/>
    <w:rsid w:val="00DB093E"/>
    <w:rsid w:val="00DB2409"/>
    <w:rsid w:val="00DB2833"/>
    <w:rsid w:val="00DB78AA"/>
    <w:rsid w:val="00DC3281"/>
    <w:rsid w:val="00DD3616"/>
    <w:rsid w:val="00DD6D88"/>
    <w:rsid w:val="00DE0A50"/>
    <w:rsid w:val="00DE3135"/>
    <w:rsid w:val="00DE4482"/>
    <w:rsid w:val="00DE705C"/>
    <w:rsid w:val="00DF7A67"/>
    <w:rsid w:val="00E0170F"/>
    <w:rsid w:val="00E115EE"/>
    <w:rsid w:val="00E212D0"/>
    <w:rsid w:val="00E250D0"/>
    <w:rsid w:val="00E320E4"/>
    <w:rsid w:val="00E371BB"/>
    <w:rsid w:val="00E376C0"/>
    <w:rsid w:val="00E4035A"/>
    <w:rsid w:val="00E4577D"/>
    <w:rsid w:val="00E476B6"/>
    <w:rsid w:val="00E52583"/>
    <w:rsid w:val="00E55499"/>
    <w:rsid w:val="00E62BED"/>
    <w:rsid w:val="00E63472"/>
    <w:rsid w:val="00E70D5B"/>
    <w:rsid w:val="00E71B69"/>
    <w:rsid w:val="00E73A1B"/>
    <w:rsid w:val="00E75B12"/>
    <w:rsid w:val="00E76310"/>
    <w:rsid w:val="00E809A2"/>
    <w:rsid w:val="00E83CB5"/>
    <w:rsid w:val="00E862F5"/>
    <w:rsid w:val="00E86DB9"/>
    <w:rsid w:val="00E93B58"/>
    <w:rsid w:val="00E95A6B"/>
    <w:rsid w:val="00E96FBA"/>
    <w:rsid w:val="00EA0056"/>
    <w:rsid w:val="00EA14B9"/>
    <w:rsid w:val="00EB00FD"/>
    <w:rsid w:val="00EB31CA"/>
    <w:rsid w:val="00EB7E83"/>
    <w:rsid w:val="00EC00A9"/>
    <w:rsid w:val="00EC6938"/>
    <w:rsid w:val="00EC6BC7"/>
    <w:rsid w:val="00ED204E"/>
    <w:rsid w:val="00ED310D"/>
    <w:rsid w:val="00ED52EC"/>
    <w:rsid w:val="00ED67F3"/>
    <w:rsid w:val="00EE0CA2"/>
    <w:rsid w:val="00EE7651"/>
    <w:rsid w:val="00EE7903"/>
    <w:rsid w:val="00EE7CB4"/>
    <w:rsid w:val="00EF025D"/>
    <w:rsid w:val="00EF3B1B"/>
    <w:rsid w:val="00EF3B1E"/>
    <w:rsid w:val="00EF4F03"/>
    <w:rsid w:val="00EF7883"/>
    <w:rsid w:val="00F00C4C"/>
    <w:rsid w:val="00F02A78"/>
    <w:rsid w:val="00F02DD6"/>
    <w:rsid w:val="00F03CB8"/>
    <w:rsid w:val="00F04553"/>
    <w:rsid w:val="00F10548"/>
    <w:rsid w:val="00F1343A"/>
    <w:rsid w:val="00F21027"/>
    <w:rsid w:val="00F3207D"/>
    <w:rsid w:val="00F33606"/>
    <w:rsid w:val="00F35903"/>
    <w:rsid w:val="00F35C2F"/>
    <w:rsid w:val="00F3623A"/>
    <w:rsid w:val="00F423DC"/>
    <w:rsid w:val="00F43CE7"/>
    <w:rsid w:val="00F4594E"/>
    <w:rsid w:val="00F5332E"/>
    <w:rsid w:val="00F54B0B"/>
    <w:rsid w:val="00F57858"/>
    <w:rsid w:val="00F60524"/>
    <w:rsid w:val="00F61965"/>
    <w:rsid w:val="00F72662"/>
    <w:rsid w:val="00F81C01"/>
    <w:rsid w:val="00F8464C"/>
    <w:rsid w:val="00F85736"/>
    <w:rsid w:val="00F943CB"/>
    <w:rsid w:val="00F96187"/>
    <w:rsid w:val="00FB2A3E"/>
    <w:rsid w:val="00FB4BC5"/>
    <w:rsid w:val="00FB515C"/>
    <w:rsid w:val="00FC034D"/>
    <w:rsid w:val="00FC1CF1"/>
    <w:rsid w:val="00FD0B71"/>
    <w:rsid w:val="00FD212A"/>
    <w:rsid w:val="00FD41B2"/>
    <w:rsid w:val="00FD4915"/>
    <w:rsid w:val="00FD4B3A"/>
    <w:rsid w:val="00FD6AAC"/>
    <w:rsid w:val="00FE2194"/>
    <w:rsid w:val="00FF20D1"/>
    <w:rsid w:val="00FF3D50"/>
    <w:rsid w:val="00FF3E48"/>
    <w:rsid w:val="00FF5B0A"/>
    <w:rsid w:val="00FF6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11AD5"/>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C11A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1AD5"/>
  </w:style>
  <w:style w:type="paragraph" w:styleId="Footer">
    <w:name w:val="footer"/>
    <w:link w:val="FooterChar"/>
    <w:rsid w:val="00C11AD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C11AD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C11AD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F4E5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11AD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C11AD5"/>
  </w:style>
  <w:style w:type="character" w:customStyle="1" w:styleId="CharAmSchText">
    <w:name w:val="CharAmSchText"/>
    <w:basedOn w:val="OPCCharBase"/>
    <w:uiPriority w:val="1"/>
    <w:qFormat/>
    <w:rsid w:val="00C11AD5"/>
  </w:style>
  <w:style w:type="character" w:customStyle="1" w:styleId="CharChapNo">
    <w:name w:val="CharChapNo"/>
    <w:basedOn w:val="OPCCharBase"/>
    <w:qFormat/>
    <w:rsid w:val="00C11AD5"/>
  </w:style>
  <w:style w:type="character" w:customStyle="1" w:styleId="CharChapText">
    <w:name w:val="CharChapText"/>
    <w:basedOn w:val="OPCCharBase"/>
    <w:qFormat/>
    <w:rsid w:val="00C11AD5"/>
  </w:style>
  <w:style w:type="character" w:customStyle="1" w:styleId="CharDivNo">
    <w:name w:val="CharDivNo"/>
    <w:basedOn w:val="OPCCharBase"/>
    <w:qFormat/>
    <w:rsid w:val="00C11AD5"/>
  </w:style>
  <w:style w:type="character" w:customStyle="1" w:styleId="CharDivText">
    <w:name w:val="CharDivText"/>
    <w:basedOn w:val="OPCCharBase"/>
    <w:qFormat/>
    <w:rsid w:val="00C11AD5"/>
  </w:style>
  <w:style w:type="character" w:customStyle="1" w:styleId="CharPartNo">
    <w:name w:val="CharPartNo"/>
    <w:basedOn w:val="OPCCharBase"/>
    <w:qFormat/>
    <w:rsid w:val="00C11AD5"/>
  </w:style>
  <w:style w:type="character" w:customStyle="1" w:styleId="CharPartText">
    <w:name w:val="CharPartText"/>
    <w:basedOn w:val="OPCCharBase"/>
    <w:qFormat/>
    <w:rsid w:val="00C11AD5"/>
  </w:style>
  <w:style w:type="character" w:customStyle="1" w:styleId="OPCCharBase">
    <w:name w:val="OPCCharBase"/>
    <w:uiPriority w:val="1"/>
    <w:qFormat/>
    <w:rsid w:val="00C11AD5"/>
  </w:style>
  <w:style w:type="paragraph" w:customStyle="1" w:styleId="OPCParaBase">
    <w:name w:val="OPCParaBase"/>
    <w:qFormat/>
    <w:rsid w:val="00C11AD5"/>
    <w:pPr>
      <w:spacing w:line="260" w:lineRule="atLeast"/>
    </w:pPr>
    <w:rPr>
      <w:sz w:val="22"/>
    </w:rPr>
  </w:style>
  <w:style w:type="character" w:customStyle="1" w:styleId="CharSectno">
    <w:name w:val="CharSectno"/>
    <w:basedOn w:val="OPCCharBase"/>
    <w:qFormat/>
    <w:rsid w:val="00C11AD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C11AD5"/>
    <w:pPr>
      <w:spacing w:line="240" w:lineRule="auto"/>
      <w:ind w:left="1134"/>
    </w:pPr>
    <w:rPr>
      <w:sz w:val="20"/>
    </w:rPr>
  </w:style>
  <w:style w:type="paragraph" w:customStyle="1" w:styleId="ShortT">
    <w:name w:val="ShortT"/>
    <w:basedOn w:val="OPCParaBase"/>
    <w:next w:val="Normal"/>
    <w:qFormat/>
    <w:rsid w:val="00C11AD5"/>
    <w:pPr>
      <w:spacing w:line="240" w:lineRule="auto"/>
    </w:pPr>
    <w:rPr>
      <w:b/>
      <w:sz w:val="40"/>
    </w:rPr>
  </w:style>
  <w:style w:type="paragraph" w:customStyle="1" w:styleId="Penalty">
    <w:name w:val="Penalty"/>
    <w:basedOn w:val="OPCParaBase"/>
    <w:rsid w:val="00C11AD5"/>
    <w:pPr>
      <w:tabs>
        <w:tab w:val="left" w:pos="2977"/>
      </w:tabs>
      <w:spacing w:before="180" w:line="240" w:lineRule="auto"/>
      <w:ind w:left="1985" w:hanging="851"/>
    </w:pPr>
  </w:style>
  <w:style w:type="paragraph" w:customStyle="1" w:styleId="ActHead1">
    <w:name w:val="ActHead 1"/>
    <w:aliases w:val="c"/>
    <w:basedOn w:val="OPCParaBase"/>
    <w:next w:val="Normal"/>
    <w:qFormat/>
    <w:rsid w:val="00C11AD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11A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11A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11A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11A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11A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11A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11A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11A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11AD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11AD5"/>
    <w:pPr>
      <w:spacing w:line="240" w:lineRule="auto"/>
    </w:pPr>
    <w:rPr>
      <w:sz w:val="20"/>
    </w:rPr>
  </w:style>
  <w:style w:type="paragraph" w:customStyle="1" w:styleId="ActHead2">
    <w:name w:val="ActHead 2"/>
    <w:aliases w:val="p"/>
    <w:basedOn w:val="OPCParaBase"/>
    <w:next w:val="ActHead3"/>
    <w:qFormat/>
    <w:rsid w:val="00C11AD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11AD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C11A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1A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11A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11A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1A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1A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1A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1AD5"/>
  </w:style>
  <w:style w:type="paragraph" w:customStyle="1" w:styleId="Blocks">
    <w:name w:val="Blocks"/>
    <w:aliases w:val="bb"/>
    <w:basedOn w:val="OPCParaBase"/>
    <w:qFormat/>
    <w:rsid w:val="00C11AD5"/>
    <w:pPr>
      <w:spacing w:line="240" w:lineRule="auto"/>
    </w:pPr>
    <w:rPr>
      <w:sz w:val="24"/>
    </w:rPr>
  </w:style>
  <w:style w:type="paragraph" w:customStyle="1" w:styleId="BoxText">
    <w:name w:val="BoxText"/>
    <w:aliases w:val="bt"/>
    <w:basedOn w:val="OPCParaBase"/>
    <w:qFormat/>
    <w:rsid w:val="00C11A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1AD5"/>
    <w:rPr>
      <w:b/>
    </w:rPr>
  </w:style>
  <w:style w:type="paragraph" w:customStyle="1" w:styleId="BoxHeadItalic">
    <w:name w:val="BoxHeadItalic"/>
    <w:aliases w:val="bhi"/>
    <w:basedOn w:val="BoxText"/>
    <w:next w:val="BoxStep"/>
    <w:qFormat/>
    <w:rsid w:val="00C11AD5"/>
    <w:rPr>
      <w:i/>
    </w:rPr>
  </w:style>
  <w:style w:type="paragraph" w:customStyle="1" w:styleId="BoxList">
    <w:name w:val="BoxList"/>
    <w:aliases w:val="bl"/>
    <w:basedOn w:val="BoxText"/>
    <w:qFormat/>
    <w:rsid w:val="00C11AD5"/>
    <w:pPr>
      <w:ind w:left="1559" w:hanging="425"/>
    </w:pPr>
  </w:style>
  <w:style w:type="paragraph" w:customStyle="1" w:styleId="BoxNote">
    <w:name w:val="BoxNote"/>
    <w:aliases w:val="bn"/>
    <w:basedOn w:val="BoxText"/>
    <w:qFormat/>
    <w:rsid w:val="00C11AD5"/>
    <w:pPr>
      <w:tabs>
        <w:tab w:val="left" w:pos="1985"/>
      </w:tabs>
      <w:spacing w:before="122" w:line="198" w:lineRule="exact"/>
      <w:ind w:left="2948" w:hanging="1814"/>
    </w:pPr>
    <w:rPr>
      <w:sz w:val="18"/>
    </w:rPr>
  </w:style>
  <w:style w:type="paragraph" w:customStyle="1" w:styleId="BoxPara">
    <w:name w:val="BoxPara"/>
    <w:aliases w:val="bp"/>
    <w:basedOn w:val="BoxText"/>
    <w:qFormat/>
    <w:rsid w:val="00C11AD5"/>
    <w:pPr>
      <w:tabs>
        <w:tab w:val="right" w:pos="2268"/>
      </w:tabs>
      <w:ind w:left="2552" w:hanging="1418"/>
    </w:pPr>
  </w:style>
  <w:style w:type="paragraph" w:customStyle="1" w:styleId="BoxStep">
    <w:name w:val="BoxStep"/>
    <w:aliases w:val="bs"/>
    <w:basedOn w:val="BoxText"/>
    <w:qFormat/>
    <w:rsid w:val="00C11AD5"/>
    <w:pPr>
      <w:ind w:left="1985" w:hanging="851"/>
    </w:pPr>
  </w:style>
  <w:style w:type="character" w:customStyle="1" w:styleId="CharAmPartNo">
    <w:name w:val="CharAmPartNo"/>
    <w:basedOn w:val="OPCCharBase"/>
    <w:uiPriority w:val="1"/>
    <w:qFormat/>
    <w:rsid w:val="00C11AD5"/>
  </w:style>
  <w:style w:type="character" w:customStyle="1" w:styleId="CharAmPartText">
    <w:name w:val="CharAmPartText"/>
    <w:basedOn w:val="OPCCharBase"/>
    <w:uiPriority w:val="1"/>
    <w:qFormat/>
    <w:rsid w:val="00C11AD5"/>
  </w:style>
  <w:style w:type="character" w:customStyle="1" w:styleId="CharBoldItalic">
    <w:name w:val="CharBoldItalic"/>
    <w:basedOn w:val="OPCCharBase"/>
    <w:uiPriority w:val="1"/>
    <w:qFormat/>
    <w:rsid w:val="00C11AD5"/>
    <w:rPr>
      <w:b/>
      <w:i/>
    </w:rPr>
  </w:style>
  <w:style w:type="character" w:customStyle="1" w:styleId="CharItalic">
    <w:name w:val="CharItalic"/>
    <w:basedOn w:val="OPCCharBase"/>
    <w:uiPriority w:val="1"/>
    <w:qFormat/>
    <w:rsid w:val="00C11AD5"/>
    <w:rPr>
      <w:i/>
    </w:rPr>
  </w:style>
  <w:style w:type="character" w:customStyle="1" w:styleId="CharSubdNo">
    <w:name w:val="CharSubdNo"/>
    <w:basedOn w:val="OPCCharBase"/>
    <w:uiPriority w:val="1"/>
    <w:qFormat/>
    <w:rsid w:val="00C11AD5"/>
  </w:style>
  <w:style w:type="character" w:customStyle="1" w:styleId="CharSubdText">
    <w:name w:val="CharSubdText"/>
    <w:basedOn w:val="OPCCharBase"/>
    <w:uiPriority w:val="1"/>
    <w:qFormat/>
    <w:rsid w:val="00C11AD5"/>
  </w:style>
  <w:style w:type="paragraph" w:customStyle="1" w:styleId="CTA--">
    <w:name w:val="CTA --"/>
    <w:basedOn w:val="OPCParaBase"/>
    <w:next w:val="Normal"/>
    <w:rsid w:val="00C11AD5"/>
    <w:pPr>
      <w:spacing w:before="60" w:line="240" w:lineRule="atLeast"/>
      <w:ind w:left="142" w:hanging="142"/>
    </w:pPr>
    <w:rPr>
      <w:sz w:val="20"/>
    </w:rPr>
  </w:style>
  <w:style w:type="paragraph" w:customStyle="1" w:styleId="CTA-">
    <w:name w:val="CTA -"/>
    <w:basedOn w:val="OPCParaBase"/>
    <w:rsid w:val="00C11AD5"/>
    <w:pPr>
      <w:spacing w:before="60" w:line="240" w:lineRule="atLeast"/>
      <w:ind w:left="85" w:hanging="85"/>
    </w:pPr>
    <w:rPr>
      <w:sz w:val="20"/>
    </w:rPr>
  </w:style>
  <w:style w:type="paragraph" w:customStyle="1" w:styleId="CTA---">
    <w:name w:val="CTA ---"/>
    <w:basedOn w:val="OPCParaBase"/>
    <w:next w:val="Normal"/>
    <w:rsid w:val="00C11AD5"/>
    <w:pPr>
      <w:spacing w:before="60" w:line="240" w:lineRule="atLeast"/>
      <w:ind w:left="198" w:hanging="198"/>
    </w:pPr>
    <w:rPr>
      <w:sz w:val="20"/>
    </w:rPr>
  </w:style>
  <w:style w:type="paragraph" w:customStyle="1" w:styleId="CTA----">
    <w:name w:val="CTA ----"/>
    <w:basedOn w:val="OPCParaBase"/>
    <w:next w:val="Normal"/>
    <w:rsid w:val="00C11AD5"/>
    <w:pPr>
      <w:spacing w:before="60" w:line="240" w:lineRule="atLeast"/>
      <w:ind w:left="255" w:hanging="255"/>
    </w:pPr>
    <w:rPr>
      <w:sz w:val="20"/>
    </w:rPr>
  </w:style>
  <w:style w:type="paragraph" w:customStyle="1" w:styleId="CTA1a">
    <w:name w:val="CTA 1(a)"/>
    <w:basedOn w:val="OPCParaBase"/>
    <w:rsid w:val="00C11AD5"/>
    <w:pPr>
      <w:tabs>
        <w:tab w:val="right" w:pos="414"/>
      </w:tabs>
      <w:spacing w:before="40" w:line="240" w:lineRule="atLeast"/>
      <w:ind w:left="675" w:hanging="675"/>
    </w:pPr>
    <w:rPr>
      <w:sz w:val="20"/>
    </w:rPr>
  </w:style>
  <w:style w:type="paragraph" w:customStyle="1" w:styleId="CTA1ai">
    <w:name w:val="CTA 1(a)(i)"/>
    <w:basedOn w:val="OPCParaBase"/>
    <w:rsid w:val="00C11AD5"/>
    <w:pPr>
      <w:tabs>
        <w:tab w:val="right" w:pos="1004"/>
      </w:tabs>
      <w:spacing w:before="40" w:line="240" w:lineRule="atLeast"/>
      <w:ind w:left="1253" w:hanging="1253"/>
    </w:pPr>
    <w:rPr>
      <w:sz w:val="20"/>
    </w:rPr>
  </w:style>
  <w:style w:type="paragraph" w:customStyle="1" w:styleId="CTA2a">
    <w:name w:val="CTA 2(a)"/>
    <w:basedOn w:val="OPCParaBase"/>
    <w:rsid w:val="00C11AD5"/>
    <w:pPr>
      <w:tabs>
        <w:tab w:val="right" w:pos="482"/>
      </w:tabs>
      <w:spacing w:before="40" w:line="240" w:lineRule="atLeast"/>
      <w:ind w:left="748" w:hanging="748"/>
    </w:pPr>
    <w:rPr>
      <w:sz w:val="20"/>
    </w:rPr>
  </w:style>
  <w:style w:type="paragraph" w:customStyle="1" w:styleId="CTA2ai">
    <w:name w:val="CTA 2(a)(i)"/>
    <w:basedOn w:val="OPCParaBase"/>
    <w:rsid w:val="00C11AD5"/>
    <w:pPr>
      <w:tabs>
        <w:tab w:val="right" w:pos="1089"/>
      </w:tabs>
      <w:spacing w:before="40" w:line="240" w:lineRule="atLeast"/>
      <w:ind w:left="1327" w:hanging="1327"/>
    </w:pPr>
    <w:rPr>
      <w:sz w:val="20"/>
    </w:rPr>
  </w:style>
  <w:style w:type="paragraph" w:customStyle="1" w:styleId="CTA3a">
    <w:name w:val="CTA 3(a)"/>
    <w:basedOn w:val="OPCParaBase"/>
    <w:rsid w:val="00C11AD5"/>
    <w:pPr>
      <w:tabs>
        <w:tab w:val="right" w:pos="556"/>
      </w:tabs>
      <w:spacing w:before="40" w:line="240" w:lineRule="atLeast"/>
      <w:ind w:left="805" w:hanging="805"/>
    </w:pPr>
    <w:rPr>
      <w:sz w:val="20"/>
    </w:rPr>
  </w:style>
  <w:style w:type="paragraph" w:customStyle="1" w:styleId="CTA3ai">
    <w:name w:val="CTA 3(a)(i)"/>
    <w:basedOn w:val="OPCParaBase"/>
    <w:rsid w:val="00C11AD5"/>
    <w:pPr>
      <w:tabs>
        <w:tab w:val="right" w:pos="1140"/>
      </w:tabs>
      <w:spacing w:before="40" w:line="240" w:lineRule="atLeast"/>
      <w:ind w:left="1361" w:hanging="1361"/>
    </w:pPr>
    <w:rPr>
      <w:sz w:val="20"/>
    </w:rPr>
  </w:style>
  <w:style w:type="paragraph" w:customStyle="1" w:styleId="CTA4a">
    <w:name w:val="CTA 4(a)"/>
    <w:basedOn w:val="OPCParaBase"/>
    <w:rsid w:val="00C11AD5"/>
    <w:pPr>
      <w:tabs>
        <w:tab w:val="right" w:pos="624"/>
      </w:tabs>
      <w:spacing w:before="40" w:line="240" w:lineRule="atLeast"/>
      <w:ind w:left="873" w:hanging="873"/>
    </w:pPr>
    <w:rPr>
      <w:sz w:val="20"/>
    </w:rPr>
  </w:style>
  <w:style w:type="paragraph" w:customStyle="1" w:styleId="CTA4ai">
    <w:name w:val="CTA 4(a)(i)"/>
    <w:basedOn w:val="OPCParaBase"/>
    <w:rsid w:val="00C11AD5"/>
    <w:pPr>
      <w:tabs>
        <w:tab w:val="right" w:pos="1213"/>
      </w:tabs>
      <w:spacing w:before="40" w:line="240" w:lineRule="atLeast"/>
      <w:ind w:left="1452" w:hanging="1452"/>
    </w:pPr>
    <w:rPr>
      <w:sz w:val="20"/>
    </w:rPr>
  </w:style>
  <w:style w:type="paragraph" w:customStyle="1" w:styleId="CTACAPS">
    <w:name w:val="CTA CAPS"/>
    <w:basedOn w:val="OPCParaBase"/>
    <w:rsid w:val="00C11AD5"/>
    <w:pPr>
      <w:spacing w:before="60" w:line="240" w:lineRule="atLeast"/>
    </w:pPr>
    <w:rPr>
      <w:sz w:val="20"/>
    </w:rPr>
  </w:style>
  <w:style w:type="paragraph" w:customStyle="1" w:styleId="CTAright">
    <w:name w:val="CTA right"/>
    <w:basedOn w:val="OPCParaBase"/>
    <w:rsid w:val="00C11AD5"/>
    <w:pPr>
      <w:spacing w:before="60" w:line="240" w:lineRule="auto"/>
      <w:jc w:val="right"/>
    </w:pPr>
    <w:rPr>
      <w:sz w:val="20"/>
    </w:rPr>
  </w:style>
  <w:style w:type="paragraph" w:customStyle="1" w:styleId="subsection">
    <w:name w:val="subsection"/>
    <w:aliases w:val="ss,Subsection"/>
    <w:basedOn w:val="OPCParaBase"/>
    <w:link w:val="subsectionChar"/>
    <w:rsid w:val="00C11AD5"/>
    <w:pPr>
      <w:tabs>
        <w:tab w:val="right" w:pos="1021"/>
      </w:tabs>
      <w:spacing w:before="180" w:line="240" w:lineRule="auto"/>
      <w:ind w:left="1134" w:hanging="1134"/>
    </w:pPr>
  </w:style>
  <w:style w:type="paragraph" w:customStyle="1" w:styleId="Definition">
    <w:name w:val="Definition"/>
    <w:aliases w:val="dd"/>
    <w:basedOn w:val="OPCParaBase"/>
    <w:rsid w:val="00C11AD5"/>
    <w:pPr>
      <w:spacing w:before="180" w:line="240" w:lineRule="auto"/>
      <w:ind w:left="1134"/>
    </w:pPr>
  </w:style>
  <w:style w:type="character" w:customStyle="1" w:styleId="HeaderChar">
    <w:name w:val="Header Char"/>
    <w:basedOn w:val="DefaultParagraphFont"/>
    <w:link w:val="Header"/>
    <w:rsid w:val="00C11AD5"/>
    <w:rPr>
      <w:sz w:val="16"/>
    </w:rPr>
  </w:style>
  <w:style w:type="paragraph" w:customStyle="1" w:styleId="House">
    <w:name w:val="House"/>
    <w:basedOn w:val="OPCParaBase"/>
    <w:rsid w:val="00C11AD5"/>
    <w:pPr>
      <w:spacing w:line="240" w:lineRule="auto"/>
    </w:pPr>
    <w:rPr>
      <w:sz w:val="28"/>
    </w:rPr>
  </w:style>
  <w:style w:type="paragraph" w:customStyle="1" w:styleId="Item">
    <w:name w:val="Item"/>
    <w:aliases w:val="i"/>
    <w:basedOn w:val="OPCParaBase"/>
    <w:next w:val="ItemHead"/>
    <w:rsid w:val="00C11AD5"/>
    <w:pPr>
      <w:keepLines/>
      <w:spacing w:before="80" w:line="240" w:lineRule="auto"/>
      <w:ind w:left="709"/>
    </w:pPr>
  </w:style>
  <w:style w:type="paragraph" w:customStyle="1" w:styleId="ItemHead">
    <w:name w:val="ItemHead"/>
    <w:aliases w:val="ih"/>
    <w:basedOn w:val="OPCParaBase"/>
    <w:next w:val="Item"/>
    <w:rsid w:val="00C11A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1AD5"/>
    <w:pPr>
      <w:spacing w:line="240" w:lineRule="auto"/>
    </w:pPr>
    <w:rPr>
      <w:b/>
      <w:sz w:val="32"/>
    </w:rPr>
  </w:style>
  <w:style w:type="paragraph" w:customStyle="1" w:styleId="notedraft">
    <w:name w:val="note(draft)"/>
    <w:aliases w:val="nd"/>
    <w:basedOn w:val="OPCParaBase"/>
    <w:rsid w:val="00C11AD5"/>
    <w:pPr>
      <w:spacing w:before="240" w:line="240" w:lineRule="auto"/>
      <w:ind w:left="284" w:hanging="284"/>
    </w:pPr>
    <w:rPr>
      <w:i/>
      <w:sz w:val="24"/>
    </w:rPr>
  </w:style>
  <w:style w:type="paragraph" w:customStyle="1" w:styleId="notemargin">
    <w:name w:val="note(margin)"/>
    <w:aliases w:val="nm"/>
    <w:basedOn w:val="OPCParaBase"/>
    <w:rsid w:val="00C11AD5"/>
    <w:pPr>
      <w:tabs>
        <w:tab w:val="left" w:pos="709"/>
      </w:tabs>
      <w:spacing w:before="122" w:line="198" w:lineRule="exact"/>
      <w:ind w:left="709" w:hanging="709"/>
    </w:pPr>
    <w:rPr>
      <w:sz w:val="18"/>
    </w:rPr>
  </w:style>
  <w:style w:type="paragraph" w:customStyle="1" w:styleId="notepara">
    <w:name w:val="note(para)"/>
    <w:aliases w:val="na"/>
    <w:basedOn w:val="OPCParaBase"/>
    <w:rsid w:val="00C11AD5"/>
    <w:pPr>
      <w:spacing w:before="40" w:line="198" w:lineRule="exact"/>
      <w:ind w:left="2354" w:hanging="369"/>
    </w:pPr>
    <w:rPr>
      <w:sz w:val="18"/>
    </w:rPr>
  </w:style>
  <w:style w:type="paragraph" w:customStyle="1" w:styleId="noteParlAmend">
    <w:name w:val="note(ParlAmend)"/>
    <w:aliases w:val="npp"/>
    <w:basedOn w:val="OPCParaBase"/>
    <w:next w:val="ParlAmend"/>
    <w:rsid w:val="00C11AD5"/>
    <w:pPr>
      <w:spacing w:line="240" w:lineRule="auto"/>
      <w:jc w:val="right"/>
    </w:pPr>
    <w:rPr>
      <w:rFonts w:ascii="Arial" w:hAnsi="Arial"/>
      <w:b/>
      <w:i/>
    </w:rPr>
  </w:style>
  <w:style w:type="paragraph" w:customStyle="1" w:styleId="notetext">
    <w:name w:val="note(text)"/>
    <w:aliases w:val="n"/>
    <w:basedOn w:val="OPCParaBase"/>
    <w:link w:val="notetextChar"/>
    <w:rsid w:val="00C11AD5"/>
    <w:pPr>
      <w:spacing w:before="122" w:line="240" w:lineRule="auto"/>
      <w:ind w:left="1985" w:hanging="851"/>
    </w:pPr>
    <w:rPr>
      <w:sz w:val="18"/>
    </w:rPr>
  </w:style>
  <w:style w:type="paragraph" w:customStyle="1" w:styleId="Page1">
    <w:name w:val="Page1"/>
    <w:basedOn w:val="OPCParaBase"/>
    <w:rsid w:val="00C11AD5"/>
    <w:pPr>
      <w:spacing w:before="5600" w:line="240" w:lineRule="auto"/>
    </w:pPr>
    <w:rPr>
      <w:b/>
      <w:sz w:val="32"/>
    </w:rPr>
  </w:style>
  <w:style w:type="paragraph" w:customStyle="1" w:styleId="paragraphsub">
    <w:name w:val="paragraph(sub)"/>
    <w:aliases w:val="aa"/>
    <w:basedOn w:val="OPCParaBase"/>
    <w:rsid w:val="00C11AD5"/>
    <w:pPr>
      <w:tabs>
        <w:tab w:val="right" w:pos="1985"/>
      </w:tabs>
      <w:spacing w:before="40" w:line="240" w:lineRule="auto"/>
      <w:ind w:left="2098" w:hanging="2098"/>
    </w:pPr>
  </w:style>
  <w:style w:type="paragraph" w:customStyle="1" w:styleId="paragraphsub-sub">
    <w:name w:val="paragraph(sub-sub)"/>
    <w:aliases w:val="aaa"/>
    <w:basedOn w:val="OPCParaBase"/>
    <w:rsid w:val="00C11AD5"/>
    <w:pPr>
      <w:tabs>
        <w:tab w:val="right" w:pos="2722"/>
      </w:tabs>
      <w:spacing w:before="40" w:line="240" w:lineRule="auto"/>
      <w:ind w:left="2835" w:hanging="2835"/>
    </w:pPr>
  </w:style>
  <w:style w:type="paragraph" w:customStyle="1" w:styleId="paragraph">
    <w:name w:val="paragraph"/>
    <w:aliases w:val="a"/>
    <w:basedOn w:val="OPCParaBase"/>
    <w:rsid w:val="00C11AD5"/>
    <w:pPr>
      <w:tabs>
        <w:tab w:val="right" w:pos="1531"/>
      </w:tabs>
      <w:spacing w:before="40" w:line="240" w:lineRule="auto"/>
      <w:ind w:left="1644" w:hanging="1644"/>
    </w:pPr>
  </w:style>
  <w:style w:type="paragraph" w:customStyle="1" w:styleId="ParlAmend">
    <w:name w:val="ParlAmend"/>
    <w:aliases w:val="pp"/>
    <w:basedOn w:val="OPCParaBase"/>
    <w:rsid w:val="00C11AD5"/>
    <w:pPr>
      <w:spacing w:before="240" w:line="240" w:lineRule="atLeast"/>
      <w:ind w:hanging="567"/>
    </w:pPr>
    <w:rPr>
      <w:sz w:val="24"/>
    </w:rPr>
  </w:style>
  <w:style w:type="paragraph" w:customStyle="1" w:styleId="Portfolio">
    <w:name w:val="Portfolio"/>
    <w:basedOn w:val="OPCParaBase"/>
    <w:rsid w:val="00C11AD5"/>
    <w:pPr>
      <w:spacing w:line="240" w:lineRule="auto"/>
    </w:pPr>
    <w:rPr>
      <w:i/>
      <w:sz w:val="20"/>
    </w:rPr>
  </w:style>
  <w:style w:type="paragraph" w:customStyle="1" w:styleId="Preamble">
    <w:name w:val="Preamble"/>
    <w:basedOn w:val="OPCParaBase"/>
    <w:next w:val="Normal"/>
    <w:rsid w:val="00C11A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1AD5"/>
    <w:pPr>
      <w:spacing w:line="240" w:lineRule="auto"/>
    </w:pPr>
    <w:rPr>
      <w:i/>
      <w:sz w:val="20"/>
    </w:rPr>
  </w:style>
  <w:style w:type="paragraph" w:customStyle="1" w:styleId="Session">
    <w:name w:val="Session"/>
    <w:basedOn w:val="OPCParaBase"/>
    <w:rsid w:val="00C11AD5"/>
    <w:pPr>
      <w:spacing w:line="240" w:lineRule="auto"/>
    </w:pPr>
    <w:rPr>
      <w:sz w:val="28"/>
    </w:rPr>
  </w:style>
  <w:style w:type="paragraph" w:customStyle="1" w:styleId="Sponsor">
    <w:name w:val="Sponsor"/>
    <w:basedOn w:val="OPCParaBase"/>
    <w:rsid w:val="00C11AD5"/>
    <w:pPr>
      <w:spacing w:line="240" w:lineRule="auto"/>
    </w:pPr>
    <w:rPr>
      <w:i/>
    </w:rPr>
  </w:style>
  <w:style w:type="paragraph" w:customStyle="1" w:styleId="Subitem">
    <w:name w:val="Subitem"/>
    <w:aliases w:val="iss"/>
    <w:basedOn w:val="OPCParaBase"/>
    <w:rsid w:val="00C11AD5"/>
    <w:pPr>
      <w:spacing w:before="180" w:line="240" w:lineRule="auto"/>
      <w:ind w:left="709" w:hanging="709"/>
    </w:pPr>
  </w:style>
  <w:style w:type="paragraph" w:customStyle="1" w:styleId="SubitemHead">
    <w:name w:val="SubitemHead"/>
    <w:aliases w:val="issh"/>
    <w:basedOn w:val="OPCParaBase"/>
    <w:rsid w:val="00C11A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1AD5"/>
    <w:pPr>
      <w:spacing w:before="40" w:line="240" w:lineRule="auto"/>
      <w:ind w:left="1134"/>
    </w:pPr>
  </w:style>
  <w:style w:type="paragraph" w:customStyle="1" w:styleId="SubsectionHead">
    <w:name w:val="SubsectionHead"/>
    <w:aliases w:val="ssh"/>
    <w:basedOn w:val="OPCParaBase"/>
    <w:next w:val="subsection"/>
    <w:rsid w:val="00C11AD5"/>
    <w:pPr>
      <w:keepNext/>
      <w:keepLines/>
      <w:spacing w:before="240" w:line="240" w:lineRule="auto"/>
      <w:ind w:left="1134"/>
    </w:pPr>
    <w:rPr>
      <w:i/>
    </w:rPr>
  </w:style>
  <w:style w:type="paragraph" w:customStyle="1" w:styleId="Tablea">
    <w:name w:val="Table(a)"/>
    <w:aliases w:val="ta"/>
    <w:basedOn w:val="OPCParaBase"/>
    <w:rsid w:val="00C11AD5"/>
    <w:pPr>
      <w:spacing w:before="60" w:line="240" w:lineRule="auto"/>
      <w:ind w:left="284" w:hanging="284"/>
    </w:pPr>
    <w:rPr>
      <w:sz w:val="20"/>
    </w:rPr>
  </w:style>
  <w:style w:type="paragraph" w:customStyle="1" w:styleId="TableAA">
    <w:name w:val="Table(AA)"/>
    <w:aliases w:val="taaa"/>
    <w:basedOn w:val="OPCParaBase"/>
    <w:rsid w:val="00C11A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1A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1AD5"/>
    <w:pPr>
      <w:spacing w:before="60" w:line="240" w:lineRule="atLeast"/>
    </w:pPr>
    <w:rPr>
      <w:sz w:val="20"/>
    </w:rPr>
  </w:style>
  <w:style w:type="paragraph" w:customStyle="1" w:styleId="TLPBoxTextnote">
    <w:name w:val="TLPBoxText(note"/>
    <w:aliases w:val="right)"/>
    <w:basedOn w:val="OPCParaBase"/>
    <w:rsid w:val="00C11A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1AD5"/>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1AD5"/>
    <w:pPr>
      <w:spacing w:before="122" w:line="198" w:lineRule="exact"/>
      <w:ind w:left="1985" w:hanging="851"/>
      <w:jc w:val="right"/>
    </w:pPr>
    <w:rPr>
      <w:sz w:val="18"/>
    </w:rPr>
  </w:style>
  <w:style w:type="paragraph" w:customStyle="1" w:styleId="TLPTableBullet">
    <w:name w:val="TLPTableBullet"/>
    <w:aliases w:val="ttb"/>
    <w:basedOn w:val="OPCParaBase"/>
    <w:rsid w:val="00C11AD5"/>
    <w:pPr>
      <w:spacing w:line="240" w:lineRule="exact"/>
      <w:ind w:left="284" w:hanging="284"/>
    </w:pPr>
    <w:rPr>
      <w:sz w:val="20"/>
    </w:rPr>
  </w:style>
  <w:style w:type="paragraph" w:customStyle="1" w:styleId="TofSectsGroupHeading">
    <w:name w:val="TofSects(GroupHeading)"/>
    <w:basedOn w:val="OPCParaBase"/>
    <w:next w:val="TofSectsSection"/>
    <w:rsid w:val="00C11AD5"/>
    <w:pPr>
      <w:keepLines/>
      <w:spacing w:before="240" w:after="120" w:line="240" w:lineRule="auto"/>
      <w:ind w:left="794"/>
    </w:pPr>
    <w:rPr>
      <w:b/>
      <w:kern w:val="28"/>
      <w:sz w:val="20"/>
    </w:rPr>
  </w:style>
  <w:style w:type="paragraph" w:customStyle="1" w:styleId="TofSectsHeading">
    <w:name w:val="TofSects(Heading)"/>
    <w:basedOn w:val="OPCParaBase"/>
    <w:rsid w:val="00C11AD5"/>
    <w:pPr>
      <w:spacing w:before="240" w:after="120" w:line="240" w:lineRule="auto"/>
    </w:pPr>
    <w:rPr>
      <w:b/>
      <w:sz w:val="24"/>
    </w:rPr>
  </w:style>
  <w:style w:type="paragraph" w:customStyle="1" w:styleId="TofSectsSection">
    <w:name w:val="TofSects(Section)"/>
    <w:basedOn w:val="OPCParaBase"/>
    <w:rsid w:val="00C11AD5"/>
    <w:pPr>
      <w:keepLines/>
      <w:spacing w:before="40" w:line="240" w:lineRule="auto"/>
      <w:ind w:left="1588" w:hanging="794"/>
    </w:pPr>
    <w:rPr>
      <w:kern w:val="28"/>
      <w:sz w:val="18"/>
    </w:rPr>
  </w:style>
  <w:style w:type="paragraph" w:customStyle="1" w:styleId="TofSectsSubdiv">
    <w:name w:val="TofSects(Subdiv)"/>
    <w:basedOn w:val="OPCParaBase"/>
    <w:rsid w:val="00C11AD5"/>
    <w:pPr>
      <w:keepLines/>
      <w:spacing w:before="80" w:line="240" w:lineRule="auto"/>
      <w:ind w:left="1588" w:hanging="794"/>
    </w:pPr>
    <w:rPr>
      <w:kern w:val="28"/>
    </w:rPr>
  </w:style>
  <w:style w:type="paragraph" w:customStyle="1" w:styleId="WRStyle">
    <w:name w:val="WR Style"/>
    <w:aliases w:val="WR"/>
    <w:basedOn w:val="OPCParaBase"/>
    <w:rsid w:val="00C11AD5"/>
    <w:pPr>
      <w:spacing w:before="240" w:line="240" w:lineRule="auto"/>
      <w:ind w:left="284" w:hanging="284"/>
    </w:pPr>
    <w:rPr>
      <w:b/>
      <w:i/>
      <w:kern w:val="28"/>
      <w:sz w:val="24"/>
    </w:rPr>
  </w:style>
  <w:style w:type="numbering" w:customStyle="1" w:styleId="OPCBodyList">
    <w:name w:val="OPCBodyList"/>
    <w:uiPriority w:val="99"/>
    <w:rsid w:val="00AF4E53"/>
    <w:pPr>
      <w:numPr>
        <w:numId w:val="17"/>
      </w:numPr>
    </w:pPr>
  </w:style>
  <w:style w:type="paragraph" w:customStyle="1" w:styleId="noteToPara">
    <w:name w:val="noteToPara"/>
    <w:aliases w:val="ntp"/>
    <w:basedOn w:val="OPCParaBase"/>
    <w:rsid w:val="00C11AD5"/>
    <w:pPr>
      <w:spacing w:before="122" w:line="198" w:lineRule="exact"/>
      <w:ind w:left="2353" w:hanging="709"/>
    </w:pPr>
    <w:rPr>
      <w:sz w:val="18"/>
    </w:rPr>
  </w:style>
  <w:style w:type="character" w:customStyle="1" w:styleId="FooterChar">
    <w:name w:val="Footer Char"/>
    <w:basedOn w:val="DefaultParagraphFont"/>
    <w:link w:val="Footer"/>
    <w:rsid w:val="00C11AD5"/>
    <w:rPr>
      <w:sz w:val="22"/>
      <w:szCs w:val="24"/>
    </w:rPr>
  </w:style>
  <w:style w:type="character" w:customStyle="1" w:styleId="BalloonTextChar">
    <w:name w:val="Balloon Text Char"/>
    <w:basedOn w:val="DefaultParagraphFont"/>
    <w:link w:val="BalloonText"/>
    <w:uiPriority w:val="99"/>
    <w:rsid w:val="00C11AD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11AD5"/>
    <w:pPr>
      <w:keepNext/>
      <w:spacing w:before="60" w:line="240" w:lineRule="atLeast"/>
    </w:pPr>
    <w:rPr>
      <w:b/>
      <w:sz w:val="20"/>
    </w:rPr>
  </w:style>
  <w:style w:type="table" w:customStyle="1" w:styleId="CFlag">
    <w:name w:val="CFlag"/>
    <w:basedOn w:val="TableNormal"/>
    <w:uiPriority w:val="99"/>
    <w:rsid w:val="00C11AD5"/>
    <w:tblPr/>
  </w:style>
  <w:style w:type="paragraph" w:customStyle="1" w:styleId="ENotesText">
    <w:name w:val="ENotesText"/>
    <w:aliases w:val="Ent"/>
    <w:basedOn w:val="OPCParaBase"/>
    <w:next w:val="Normal"/>
    <w:rsid w:val="00C11AD5"/>
    <w:pPr>
      <w:spacing w:before="120"/>
    </w:pPr>
  </w:style>
  <w:style w:type="paragraph" w:customStyle="1" w:styleId="CompiledActNo">
    <w:name w:val="CompiledActNo"/>
    <w:basedOn w:val="OPCParaBase"/>
    <w:next w:val="Normal"/>
    <w:rsid w:val="00C11AD5"/>
    <w:rPr>
      <w:b/>
      <w:sz w:val="24"/>
      <w:szCs w:val="24"/>
    </w:rPr>
  </w:style>
  <w:style w:type="paragraph" w:customStyle="1" w:styleId="CompiledMadeUnder">
    <w:name w:val="CompiledMadeUnder"/>
    <w:basedOn w:val="OPCParaBase"/>
    <w:next w:val="Normal"/>
    <w:rsid w:val="00C11AD5"/>
    <w:rPr>
      <w:i/>
      <w:sz w:val="24"/>
      <w:szCs w:val="24"/>
    </w:rPr>
  </w:style>
  <w:style w:type="paragraph" w:customStyle="1" w:styleId="Paragraphsub-sub-sub">
    <w:name w:val="Paragraph(sub-sub-sub)"/>
    <w:aliases w:val="aaaa"/>
    <w:basedOn w:val="OPCParaBase"/>
    <w:rsid w:val="00C11A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11A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1A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1A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1A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11AD5"/>
    <w:pPr>
      <w:spacing w:before="60" w:line="240" w:lineRule="auto"/>
    </w:pPr>
    <w:rPr>
      <w:rFonts w:cs="Arial"/>
      <w:sz w:val="20"/>
      <w:szCs w:val="22"/>
    </w:rPr>
  </w:style>
  <w:style w:type="paragraph" w:customStyle="1" w:styleId="NoteToSubpara">
    <w:name w:val="NoteToSubpara"/>
    <w:aliases w:val="nts"/>
    <w:basedOn w:val="OPCParaBase"/>
    <w:rsid w:val="00C11AD5"/>
    <w:pPr>
      <w:spacing w:before="40" w:line="198" w:lineRule="exact"/>
      <w:ind w:left="2835" w:hanging="709"/>
    </w:pPr>
    <w:rPr>
      <w:sz w:val="18"/>
    </w:rPr>
  </w:style>
  <w:style w:type="paragraph" w:customStyle="1" w:styleId="ENoteTableHeading">
    <w:name w:val="ENoteTableHeading"/>
    <w:aliases w:val="enth"/>
    <w:basedOn w:val="OPCParaBase"/>
    <w:rsid w:val="00C11AD5"/>
    <w:pPr>
      <w:keepNext/>
      <w:spacing w:before="60" w:line="240" w:lineRule="atLeast"/>
    </w:pPr>
    <w:rPr>
      <w:rFonts w:ascii="Arial" w:hAnsi="Arial"/>
      <w:b/>
      <w:sz w:val="16"/>
    </w:rPr>
  </w:style>
  <w:style w:type="paragraph" w:customStyle="1" w:styleId="ENoteTTi">
    <w:name w:val="ENoteTTi"/>
    <w:aliases w:val="entti"/>
    <w:basedOn w:val="OPCParaBase"/>
    <w:rsid w:val="00C11AD5"/>
    <w:pPr>
      <w:keepNext/>
      <w:spacing w:before="60" w:line="240" w:lineRule="atLeast"/>
      <w:ind w:left="170"/>
    </w:pPr>
    <w:rPr>
      <w:sz w:val="16"/>
    </w:rPr>
  </w:style>
  <w:style w:type="paragraph" w:customStyle="1" w:styleId="ENotesHeading1">
    <w:name w:val="ENotesHeading 1"/>
    <w:aliases w:val="Enh1"/>
    <w:basedOn w:val="OPCParaBase"/>
    <w:next w:val="Normal"/>
    <w:rsid w:val="00C11AD5"/>
    <w:pPr>
      <w:spacing w:before="120"/>
      <w:outlineLvl w:val="1"/>
    </w:pPr>
    <w:rPr>
      <w:b/>
      <w:sz w:val="28"/>
      <w:szCs w:val="28"/>
    </w:rPr>
  </w:style>
  <w:style w:type="paragraph" w:customStyle="1" w:styleId="ENotesHeading2">
    <w:name w:val="ENotesHeading 2"/>
    <w:aliases w:val="Enh2"/>
    <w:basedOn w:val="OPCParaBase"/>
    <w:next w:val="Normal"/>
    <w:rsid w:val="00C11AD5"/>
    <w:pPr>
      <w:spacing w:before="120" w:after="120"/>
      <w:outlineLvl w:val="2"/>
    </w:pPr>
    <w:rPr>
      <w:b/>
      <w:sz w:val="24"/>
      <w:szCs w:val="28"/>
    </w:rPr>
  </w:style>
  <w:style w:type="paragraph" w:customStyle="1" w:styleId="ENoteTTIndentHeading">
    <w:name w:val="ENoteTTIndentHeading"/>
    <w:aliases w:val="enTTHi"/>
    <w:basedOn w:val="OPCParaBase"/>
    <w:rsid w:val="00C11A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1AD5"/>
    <w:pPr>
      <w:spacing w:before="60" w:line="240" w:lineRule="atLeast"/>
    </w:pPr>
    <w:rPr>
      <w:sz w:val="16"/>
    </w:rPr>
  </w:style>
  <w:style w:type="paragraph" w:customStyle="1" w:styleId="MadeunderText">
    <w:name w:val="MadeunderText"/>
    <w:basedOn w:val="OPCParaBase"/>
    <w:next w:val="CompiledMadeUnder"/>
    <w:rsid w:val="00C11AD5"/>
    <w:pPr>
      <w:spacing w:before="240"/>
    </w:pPr>
    <w:rPr>
      <w:sz w:val="24"/>
      <w:szCs w:val="24"/>
    </w:rPr>
  </w:style>
  <w:style w:type="paragraph" w:customStyle="1" w:styleId="ENotesHeading3">
    <w:name w:val="ENotesHeading 3"/>
    <w:aliases w:val="Enh3"/>
    <w:basedOn w:val="OPCParaBase"/>
    <w:next w:val="Normal"/>
    <w:rsid w:val="00C11AD5"/>
    <w:pPr>
      <w:keepNext/>
      <w:spacing w:before="120" w:line="240" w:lineRule="auto"/>
      <w:outlineLvl w:val="4"/>
    </w:pPr>
    <w:rPr>
      <w:b/>
      <w:szCs w:val="24"/>
    </w:rPr>
  </w:style>
  <w:style w:type="paragraph" w:customStyle="1" w:styleId="InstNo">
    <w:name w:val="InstNo"/>
    <w:basedOn w:val="OPCParaBase"/>
    <w:next w:val="Normal"/>
    <w:rsid w:val="00C11AD5"/>
    <w:rPr>
      <w:b/>
      <w:sz w:val="28"/>
      <w:szCs w:val="32"/>
    </w:rPr>
  </w:style>
  <w:style w:type="paragraph" w:customStyle="1" w:styleId="TerritoryT">
    <w:name w:val="TerritoryT"/>
    <w:basedOn w:val="OPCParaBase"/>
    <w:next w:val="Normal"/>
    <w:rsid w:val="00C11AD5"/>
    <w:rPr>
      <w:b/>
      <w:sz w:val="32"/>
    </w:rPr>
  </w:style>
  <w:style w:type="paragraph" w:customStyle="1" w:styleId="LegislationMadeUnder">
    <w:name w:val="LegislationMadeUnder"/>
    <w:basedOn w:val="OPCParaBase"/>
    <w:next w:val="Normal"/>
    <w:rsid w:val="00C11AD5"/>
    <w:rPr>
      <w:i/>
      <w:sz w:val="32"/>
      <w:szCs w:val="32"/>
    </w:rPr>
  </w:style>
  <w:style w:type="paragraph" w:customStyle="1" w:styleId="ActHead10">
    <w:name w:val="ActHead 10"/>
    <w:aliases w:val="sp"/>
    <w:basedOn w:val="OPCParaBase"/>
    <w:next w:val="ActHead3"/>
    <w:rsid w:val="00C11AD5"/>
    <w:pPr>
      <w:keepNext/>
      <w:spacing w:before="280" w:line="240" w:lineRule="auto"/>
      <w:outlineLvl w:val="1"/>
    </w:pPr>
    <w:rPr>
      <w:b/>
      <w:sz w:val="32"/>
      <w:szCs w:val="30"/>
    </w:rPr>
  </w:style>
  <w:style w:type="paragraph" w:customStyle="1" w:styleId="SignCoverPageEnd">
    <w:name w:val="SignCoverPageEnd"/>
    <w:basedOn w:val="OPCParaBase"/>
    <w:next w:val="Normal"/>
    <w:rsid w:val="00C11A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11AD5"/>
    <w:pPr>
      <w:pBdr>
        <w:top w:val="single" w:sz="4" w:space="1" w:color="auto"/>
      </w:pBdr>
      <w:spacing w:before="360"/>
      <w:ind w:right="397"/>
      <w:jc w:val="both"/>
    </w:pPr>
  </w:style>
  <w:style w:type="paragraph" w:customStyle="1" w:styleId="NotesHeading2">
    <w:name w:val="NotesHeading 2"/>
    <w:basedOn w:val="OPCParaBase"/>
    <w:next w:val="Normal"/>
    <w:rsid w:val="00C11AD5"/>
    <w:rPr>
      <w:b/>
      <w:sz w:val="28"/>
      <w:szCs w:val="28"/>
    </w:rPr>
  </w:style>
  <w:style w:type="paragraph" w:customStyle="1" w:styleId="NotesHeading1">
    <w:name w:val="NotesHeading 1"/>
    <w:basedOn w:val="OPCParaBase"/>
    <w:next w:val="Normal"/>
    <w:rsid w:val="00C11AD5"/>
    <w:rPr>
      <w:b/>
      <w:sz w:val="28"/>
      <w:szCs w:val="28"/>
    </w:rPr>
  </w:style>
  <w:style w:type="character" w:customStyle="1" w:styleId="subsectionChar">
    <w:name w:val="subsection Char"/>
    <w:aliases w:val="ss Char"/>
    <w:basedOn w:val="DefaultParagraphFont"/>
    <w:link w:val="subsection"/>
    <w:rsid w:val="000928AA"/>
    <w:rPr>
      <w:sz w:val="22"/>
    </w:rPr>
  </w:style>
  <w:style w:type="paragraph" w:styleId="Revision">
    <w:name w:val="Revision"/>
    <w:hidden/>
    <w:uiPriority w:val="99"/>
    <w:semiHidden/>
    <w:rsid w:val="00356679"/>
    <w:rPr>
      <w:rFonts w:eastAsiaTheme="minorHAnsi" w:cstheme="minorBidi"/>
      <w:sz w:val="22"/>
      <w:lang w:eastAsia="en-US"/>
    </w:rPr>
  </w:style>
  <w:style w:type="paragraph" w:customStyle="1" w:styleId="SubPartCASA">
    <w:name w:val="SubPart(CASA)"/>
    <w:aliases w:val="csp"/>
    <w:basedOn w:val="OPCParaBase"/>
    <w:next w:val="ActHead3"/>
    <w:rsid w:val="00C11AD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11AD5"/>
  </w:style>
  <w:style w:type="character" w:customStyle="1" w:styleId="CharSubPartNoCASA">
    <w:name w:val="CharSubPartNo(CASA)"/>
    <w:basedOn w:val="OPCCharBase"/>
    <w:uiPriority w:val="1"/>
    <w:rsid w:val="00C11AD5"/>
  </w:style>
  <w:style w:type="paragraph" w:customStyle="1" w:styleId="ENoteTTIndentHeadingSub">
    <w:name w:val="ENoteTTIndentHeadingSub"/>
    <w:aliases w:val="enTTHis"/>
    <w:basedOn w:val="OPCParaBase"/>
    <w:rsid w:val="00C11AD5"/>
    <w:pPr>
      <w:keepNext/>
      <w:spacing w:before="60" w:line="240" w:lineRule="atLeast"/>
      <w:ind w:left="340"/>
    </w:pPr>
    <w:rPr>
      <w:b/>
      <w:sz w:val="16"/>
    </w:rPr>
  </w:style>
  <w:style w:type="paragraph" w:customStyle="1" w:styleId="ENoteTTiSub">
    <w:name w:val="ENoteTTiSub"/>
    <w:aliases w:val="enttis"/>
    <w:basedOn w:val="OPCParaBase"/>
    <w:rsid w:val="00C11AD5"/>
    <w:pPr>
      <w:keepNext/>
      <w:spacing w:before="60" w:line="240" w:lineRule="atLeast"/>
      <w:ind w:left="340"/>
    </w:pPr>
    <w:rPr>
      <w:sz w:val="16"/>
    </w:rPr>
  </w:style>
  <w:style w:type="paragraph" w:customStyle="1" w:styleId="SubDivisionMigration">
    <w:name w:val="SubDivisionMigration"/>
    <w:aliases w:val="sdm"/>
    <w:basedOn w:val="OPCParaBase"/>
    <w:rsid w:val="00C11A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1AD5"/>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281E39"/>
    <w:rPr>
      <w:sz w:val="18"/>
    </w:rPr>
  </w:style>
  <w:style w:type="paragraph" w:customStyle="1" w:styleId="SOText">
    <w:name w:val="SO Text"/>
    <w:aliases w:val="sot"/>
    <w:link w:val="SOTextChar"/>
    <w:rsid w:val="00C11AD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11AD5"/>
    <w:rPr>
      <w:rFonts w:eastAsiaTheme="minorHAnsi" w:cstheme="minorBidi"/>
      <w:sz w:val="22"/>
      <w:lang w:eastAsia="en-US"/>
    </w:rPr>
  </w:style>
  <w:style w:type="paragraph" w:customStyle="1" w:styleId="SOTextNote">
    <w:name w:val="SO TextNote"/>
    <w:aliases w:val="sont"/>
    <w:basedOn w:val="SOText"/>
    <w:qFormat/>
    <w:rsid w:val="00C11AD5"/>
    <w:pPr>
      <w:spacing w:before="122" w:line="198" w:lineRule="exact"/>
      <w:ind w:left="1843" w:hanging="709"/>
    </w:pPr>
    <w:rPr>
      <w:sz w:val="18"/>
    </w:rPr>
  </w:style>
  <w:style w:type="paragraph" w:customStyle="1" w:styleId="SOPara">
    <w:name w:val="SO Para"/>
    <w:aliases w:val="soa"/>
    <w:basedOn w:val="SOText"/>
    <w:link w:val="SOParaChar"/>
    <w:qFormat/>
    <w:rsid w:val="00C11AD5"/>
    <w:pPr>
      <w:tabs>
        <w:tab w:val="right" w:pos="1786"/>
      </w:tabs>
      <w:spacing w:before="40"/>
      <w:ind w:left="2070" w:hanging="936"/>
    </w:pPr>
  </w:style>
  <w:style w:type="character" w:customStyle="1" w:styleId="SOParaChar">
    <w:name w:val="SO Para Char"/>
    <w:aliases w:val="soa Char"/>
    <w:basedOn w:val="DefaultParagraphFont"/>
    <w:link w:val="SOPara"/>
    <w:rsid w:val="00C11AD5"/>
    <w:rPr>
      <w:rFonts w:eastAsiaTheme="minorHAnsi" w:cstheme="minorBidi"/>
      <w:sz w:val="22"/>
      <w:lang w:eastAsia="en-US"/>
    </w:rPr>
  </w:style>
  <w:style w:type="paragraph" w:customStyle="1" w:styleId="FileName">
    <w:name w:val="FileName"/>
    <w:basedOn w:val="Normal"/>
    <w:rsid w:val="00C11AD5"/>
  </w:style>
  <w:style w:type="paragraph" w:customStyle="1" w:styleId="SOHeadBold">
    <w:name w:val="SO HeadBold"/>
    <w:aliases w:val="sohb"/>
    <w:basedOn w:val="SOText"/>
    <w:next w:val="SOText"/>
    <w:link w:val="SOHeadBoldChar"/>
    <w:qFormat/>
    <w:rsid w:val="00C11AD5"/>
    <w:rPr>
      <w:b/>
    </w:rPr>
  </w:style>
  <w:style w:type="character" w:customStyle="1" w:styleId="SOHeadBoldChar">
    <w:name w:val="SO HeadBold Char"/>
    <w:aliases w:val="sohb Char"/>
    <w:basedOn w:val="DefaultParagraphFont"/>
    <w:link w:val="SOHeadBold"/>
    <w:rsid w:val="00C11AD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11AD5"/>
    <w:rPr>
      <w:i/>
    </w:rPr>
  </w:style>
  <w:style w:type="character" w:customStyle="1" w:styleId="SOHeadItalicChar">
    <w:name w:val="SO HeadItalic Char"/>
    <w:aliases w:val="sohi Char"/>
    <w:basedOn w:val="DefaultParagraphFont"/>
    <w:link w:val="SOHeadItalic"/>
    <w:rsid w:val="00C11AD5"/>
    <w:rPr>
      <w:rFonts w:eastAsiaTheme="minorHAnsi" w:cstheme="minorBidi"/>
      <w:i/>
      <w:sz w:val="22"/>
      <w:lang w:eastAsia="en-US"/>
    </w:rPr>
  </w:style>
  <w:style w:type="paragraph" w:customStyle="1" w:styleId="SOBullet">
    <w:name w:val="SO Bullet"/>
    <w:aliases w:val="sotb"/>
    <w:basedOn w:val="SOText"/>
    <w:link w:val="SOBulletChar"/>
    <w:qFormat/>
    <w:rsid w:val="00C11AD5"/>
    <w:pPr>
      <w:ind w:left="1559" w:hanging="425"/>
    </w:pPr>
  </w:style>
  <w:style w:type="character" w:customStyle="1" w:styleId="SOBulletChar">
    <w:name w:val="SO Bullet Char"/>
    <w:aliases w:val="sotb Char"/>
    <w:basedOn w:val="DefaultParagraphFont"/>
    <w:link w:val="SOBullet"/>
    <w:rsid w:val="00C11AD5"/>
    <w:rPr>
      <w:rFonts w:eastAsiaTheme="minorHAnsi" w:cstheme="minorBidi"/>
      <w:sz w:val="22"/>
      <w:lang w:eastAsia="en-US"/>
    </w:rPr>
  </w:style>
  <w:style w:type="paragraph" w:customStyle="1" w:styleId="SOBulletNote">
    <w:name w:val="SO BulletNote"/>
    <w:aliases w:val="sonb"/>
    <w:basedOn w:val="SOTextNote"/>
    <w:link w:val="SOBulletNoteChar"/>
    <w:qFormat/>
    <w:rsid w:val="00C11AD5"/>
    <w:pPr>
      <w:tabs>
        <w:tab w:val="left" w:pos="1560"/>
      </w:tabs>
      <w:ind w:left="2268" w:hanging="1134"/>
    </w:pPr>
  </w:style>
  <w:style w:type="character" w:customStyle="1" w:styleId="SOBulletNoteChar">
    <w:name w:val="SO BulletNote Char"/>
    <w:aliases w:val="sonb Char"/>
    <w:basedOn w:val="DefaultParagraphFont"/>
    <w:link w:val="SOBulletNote"/>
    <w:rsid w:val="00C11AD5"/>
    <w:rPr>
      <w:rFonts w:eastAsiaTheme="minorHAnsi" w:cstheme="minorBidi"/>
      <w:sz w:val="18"/>
      <w:lang w:eastAsia="en-US"/>
    </w:rPr>
  </w:style>
  <w:style w:type="paragraph" w:customStyle="1" w:styleId="FreeForm">
    <w:name w:val="FreeForm"/>
    <w:rsid w:val="00C11AD5"/>
    <w:rPr>
      <w:rFonts w:ascii="Arial" w:eastAsiaTheme="minorHAnsi" w:hAnsi="Arial" w:cstheme="minorBidi"/>
      <w:sz w:val="22"/>
      <w:lang w:eastAsia="en-US"/>
    </w:rPr>
  </w:style>
  <w:style w:type="paragraph" w:customStyle="1" w:styleId="EnStatementHeading">
    <w:name w:val="EnStatementHeading"/>
    <w:basedOn w:val="Normal"/>
    <w:rsid w:val="00C11AD5"/>
    <w:rPr>
      <w:rFonts w:eastAsia="Times New Roman" w:cs="Times New Roman"/>
      <w:b/>
      <w:lang w:eastAsia="en-AU"/>
    </w:rPr>
  </w:style>
  <w:style w:type="paragraph" w:customStyle="1" w:styleId="EnStatement">
    <w:name w:val="EnStatement"/>
    <w:basedOn w:val="Normal"/>
    <w:rsid w:val="00C11AD5"/>
    <w:pPr>
      <w:numPr>
        <w:numId w:val="20"/>
      </w:numPr>
    </w:pPr>
    <w:rPr>
      <w:rFonts w:eastAsia="Times New Roman" w:cs="Times New Roman"/>
      <w:lang w:eastAsia="en-AU"/>
    </w:rPr>
  </w:style>
  <w:style w:type="character" w:customStyle="1" w:styleId="ActHead5Char">
    <w:name w:val="ActHead 5 Char"/>
    <w:aliases w:val="s Char"/>
    <w:link w:val="ActHead5"/>
    <w:rsid w:val="00DD6D88"/>
    <w:rPr>
      <w:b/>
      <w:kern w:val="28"/>
      <w:sz w:val="24"/>
    </w:rPr>
  </w:style>
  <w:style w:type="paragraph" w:customStyle="1" w:styleId="Transitional">
    <w:name w:val="Transitional"/>
    <w:aliases w:val="tr"/>
    <w:basedOn w:val="Normal"/>
    <w:next w:val="Normal"/>
    <w:rsid w:val="00C11AD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7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26C3-6AB0-4D31-8851-F8D5619A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49</Pages>
  <Words>11940</Words>
  <Characters>59406</Characters>
  <Application>Microsoft Office Word</Application>
  <DocSecurity>0</DocSecurity>
  <PresentationFormat/>
  <Lines>1719</Lines>
  <Paragraphs>1109</Paragraphs>
  <ScaleCrop>false</ScaleCrop>
  <HeadingPairs>
    <vt:vector size="2" baseType="variant">
      <vt:variant>
        <vt:lpstr>Title</vt:lpstr>
      </vt:variant>
      <vt:variant>
        <vt:i4>1</vt:i4>
      </vt:variant>
    </vt:vector>
  </HeadingPairs>
  <TitlesOfParts>
    <vt:vector size="1" baseType="lpstr">
      <vt:lpstr>Migration Agents Regulations 1998</vt:lpstr>
    </vt:vector>
  </TitlesOfParts>
  <Manager/>
  <Company/>
  <LinksUpToDate>false</LinksUpToDate>
  <CharactersWithSpaces>70803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Agents Regulations 1998</dc:title>
  <dc:subject/>
  <dc:creator/>
  <cp:keywords/>
  <dc:description/>
  <cp:lastModifiedBy/>
  <cp:revision>1</cp:revision>
  <cp:lastPrinted>2006-09-25T05:13:00Z</cp:lastPrinted>
  <dcterms:created xsi:type="dcterms:W3CDTF">2022-03-01T23:48:00Z</dcterms:created>
  <dcterms:modified xsi:type="dcterms:W3CDTF">2022-03-01T23:48:00Z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Agents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30</vt:lpwstr>
  </property>
  <property fmtid="{D5CDD505-2E9C-101B-9397-08002B2CF9AE}" pid="19" name="StartDate">
    <vt:lpwstr>1 March 2022</vt:lpwstr>
  </property>
  <property fmtid="{D5CDD505-2E9C-101B-9397-08002B2CF9AE}" pid="20" name="PreparedDate">
    <vt:filetime>2015-08-17T14:00:00Z</vt:filetime>
  </property>
  <property fmtid="{D5CDD505-2E9C-101B-9397-08002B2CF9AE}" pid="21" name="RegisteredDate">
    <vt:lpwstr>2 March 2022</vt:lpwstr>
  </property>
  <property fmtid="{D5CDD505-2E9C-101B-9397-08002B2CF9AE}" pid="22" name="IncludesUpTo">
    <vt:lpwstr>F2021L01857</vt:lpwstr>
  </property>
</Properties>
</file>