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7376" w:rsidRPr="00990468" w:rsidRDefault="00BE7376" w:rsidP="009F40A5">
      <w:pPr>
        <w:rPr>
          <w:sz w:val="28"/>
        </w:rPr>
      </w:pPr>
      <w:bookmarkStart w:id="0" w:name="_GoBack"/>
      <w:bookmarkEnd w:id="0"/>
      <w:r w:rsidRPr="00990468">
        <w:rPr>
          <w:noProof/>
          <w:lang w:eastAsia="en-AU"/>
        </w:rPr>
        <w:drawing>
          <wp:inline distT="0" distB="0" distL="0" distR="0" wp14:anchorId="7EABE7AC" wp14:editId="23E3B1FD">
            <wp:extent cx="1419225" cy="1104900"/>
            <wp:effectExtent l="0" t="0" r="9525" b="0"/>
            <wp:docPr id="3" name="Picture 3"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rsidR="00BE7376" w:rsidRPr="00990468" w:rsidRDefault="00BE7376" w:rsidP="009F40A5">
      <w:pPr>
        <w:pStyle w:val="ShortT"/>
        <w:spacing w:before="240"/>
      </w:pPr>
      <w:r w:rsidRPr="00990468">
        <w:t>Public Service Regulations</w:t>
      </w:r>
      <w:r w:rsidR="00990468">
        <w:t> </w:t>
      </w:r>
      <w:r w:rsidRPr="00990468">
        <w:t>1999</w:t>
      </w:r>
    </w:p>
    <w:p w:rsidR="00BE7376" w:rsidRPr="00990468" w:rsidRDefault="00BE7376" w:rsidP="009F40A5">
      <w:pPr>
        <w:pStyle w:val="CompiledActNo"/>
        <w:spacing w:before="240"/>
      </w:pPr>
      <w:r w:rsidRPr="00990468">
        <w:t>Statutory Rules</w:t>
      </w:r>
      <w:r w:rsidR="00234933" w:rsidRPr="00990468">
        <w:t> </w:t>
      </w:r>
      <w:r w:rsidR="00DA6996" w:rsidRPr="00990468">
        <w:t>No.</w:t>
      </w:r>
      <w:r w:rsidR="00990468">
        <w:t> </w:t>
      </w:r>
      <w:r w:rsidR="00DA6996" w:rsidRPr="00990468">
        <w:t xml:space="preserve">300, </w:t>
      </w:r>
      <w:r w:rsidRPr="00990468">
        <w:t>1999 as amended</w:t>
      </w:r>
    </w:p>
    <w:p w:rsidR="00BE7376" w:rsidRPr="00990468" w:rsidRDefault="003937B2" w:rsidP="009F40A5">
      <w:pPr>
        <w:pStyle w:val="MadeunderText"/>
      </w:pPr>
      <w:r w:rsidRPr="00990468">
        <w:t>made under the</w:t>
      </w:r>
    </w:p>
    <w:p w:rsidR="00BE7376" w:rsidRPr="00990468" w:rsidRDefault="003937B2" w:rsidP="009F40A5">
      <w:pPr>
        <w:pStyle w:val="CompiledMadeUnder"/>
        <w:spacing w:before="240"/>
      </w:pPr>
      <w:r w:rsidRPr="00990468">
        <w:t>Public Service Act 1999</w:t>
      </w:r>
    </w:p>
    <w:p w:rsidR="00BE7376" w:rsidRPr="00990468" w:rsidRDefault="00BE7376" w:rsidP="009F40A5">
      <w:pPr>
        <w:spacing w:before="1000"/>
        <w:rPr>
          <w:rFonts w:cs="Arial"/>
          <w:sz w:val="24"/>
        </w:rPr>
      </w:pPr>
      <w:r w:rsidRPr="00990468">
        <w:rPr>
          <w:rFonts w:cs="Arial"/>
          <w:b/>
          <w:sz w:val="24"/>
        </w:rPr>
        <w:t xml:space="preserve">Compilation start date: </w:t>
      </w:r>
      <w:r w:rsidRPr="00990468">
        <w:rPr>
          <w:rFonts w:cs="Arial"/>
          <w:b/>
          <w:sz w:val="24"/>
        </w:rPr>
        <w:tab/>
      </w:r>
      <w:r w:rsidRPr="00990468">
        <w:rPr>
          <w:rFonts w:cs="Arial"/>
          <w:b/>
          <w:sz w:val="24"/>
        </w:rPr>
        <w:tab/>
      </w:r>
      <w:r w:rsidR="00646262" w:rsidRPr="00990468">
        <w:rPr>
          <w:rFonts w:cs="Arial"/>
          <w:sz w:val="24"/>
          <w:szCs w:val="24"/>
        </w:rPr>
        <w:t>17</w:t>
      </w:r>
      <w:r w:rsidR="00990468">
        <w:rPr>
          <w:rFonts w:cs="Arial"/>
          <w:sz w:val="24"/>
          <w:szCs w:val="24"/>
        </w:rPr>
        <w:t> </w:t>
      </w:r>
      <w:r w:rsidR="00646262" w:rsidRPr="00990468">
        <w:rPr>
          <w:rFonts w:cs="Arial"/>
          <w:sz w:val="24"/>
          <w:szCs w:val="24"/>
        </w:rPr>
        <w:t>December</w:t>
      </w:r>
      <w:r w:rsidR="004D2B38" w:rsidRPr="00990468">
        <w:rPr>
          <w:rFonts w:cs="Arial"/>
          <w:sz w:val="24"/>
          <w:szCs w:val="24"/>
        </w:rPr>
        <w:t xml:space="preserve"> 2013</w:t>
      </w:r>
    </w:p>
    <w:p w:rsidR="00BE7376" w:rsidRPr="00990468" w:rsidRDefault="00BE7376" w:rsidP="009F40A5">
      <w:pPr>
        <w:spacing w:before="240"/>
        <w:rPr>
          <w:rFonts w:cs="Arial"/>
          <w:sz w:val="24"/>
        </w:rPr>
      </w:pPr>
      <w:r w:rsidRPr="00990468">
        <w:rPr>
          <w:rFonts w:cs="Arial"/>
          <w:b/>
          <w:sz w:val="24"/>
        </w:rPr>
        <w:t>Includes amendments up to:</w:t>
      </w:r>
      <w:r w:rsidRPr="00990468">
        <w:rPr>
          <w:rFonts w:cs="Arial"/>
          <w:b/>
          <w:sz w:val="24"/>
        </w:rPr>
        <w:tab/>
      </w:r>
      <w:r w:rsidRPr="00990468">
        <w:rPr>
          <w:rFonts w:cs="Arial"/>
          <w:sz w:val="24"/>
        </w:rPr>
        <w:t>SLI</w:t>
      </w:r>
      <w:r w:rsidR="00234933" w:rsidRPr="00990468">
        <w:rPr>
          <w:rFonts w:cs="Arial"/>
          <w:sz w:val="24"/>
        </w:rPr>
        <w:t> </w:t>
      </w:r>
      <w:r w:rsidR="00DA6996" w:rsidRPr="00990468">
        <w:rPr>
          <w:rFonts w:cs="Arial"/>
          <w:sz w:val="24"/>
        </w:rPr>
        <w:t>No.</w:t>
      </w:r>
      <w:r w:rsidR="00990468">
        <w:rPr>
          <w:rFonts w:cs="Arial"/>
          <w:sz w:val="24"/>
        </w:rPr>
        <w:t> </w:t>
      </w:r>
      <w:r w:rsidR="00646262" w:rsidRPr="00990468">
        <w:rPr>
          <w:rFonts w:cs="Arial"/>
          <w:sz w:val="24"/>
        </w:rPr>
        <w:t>276</w:t>
      </w:r>
      <w:r w:rsidR="00DA6996" w:rsidRPr="00990468">
        <w:rPr>
          <w:rFonts w:cs="Arial"/>
          <w:sz w:val="24"/>
        </w:rPr>
        <w:t>, 2013</w:t>
      </w:r>
    </w:p>
    <w:p w:rsidR="00BE7376" w:rsidRPr="00990468" w:rsidRDefault="00BE7376" w:rsidP="009F40A5">
      <w:pPr>
        <w:pageBreakBefore/>
        <w:rPr>
          <w:rFonts w:cs="Arial"/>
          <w:b/>
          <w:sz w:val="32"/>
          <w:szCs w:val="32"/>
        </w:rPr>
      </w:pPr>
      <w:r w:rsidRPr="00990468">
        <w:rPr>
          <w:rFonts w:cs="Arial"/>
          <w:b/>
          <w:sz w:val="32"/>
          <w:szCs w:val="32"/>
        </w:rPr>
        <w:lastRenderedPageBreak/>
        <w:t>About this compilation</w:t>
      </w:r>
    </w:p>
    <w:p w:rsidR="00403C27" w:rsidRPr="00990468" w:rsidRDefault="00403C27" w:rsidP="009D0A4B">
      <w:pPr>
        <w:spacing w:before="240"/>
        <w:rPr>
          <w:rFonts w:cs="Arial"/>
        </w:rPr>
      </w:pPr>
      <w:r w:rsidRPr="00990468">
        <w:rPr>
          <w:rFonts w:cs="Arial"/>
          <w:b/>
          <w:szCs w:val="22"/>
        </w:rPr>
        <w:t>This compilation</w:t>
      </w:r>
    </w:p>
    <w:p w:rsidR="00403C27" w:rsidRPr="00990468" w:rsidRDefault="00403C27" w:rsidP="009D0A4B">
      <w:pPr>
        <w:spacing w:before="120" w:after="120"/>
        <w:rPr>
          <w:rFonts w:cs="Arial"/>
          <w:szCs w:val="22"/>
        </w:rPr>
      </w:pPr>
      <w:r w:rsidRPr="00990468">
        <w:rPr>
          <w:rFonts w:cs="Arial"/>
          <w:szCs w:val="22"/>
        </w:rPr>
        <w:t xml:space="preserve">This is a compilation of the </w:t>
      </w:r>
      <w:r w:rsidRPr="00990468">
        <w:rPr>
          <w:rFonts w:cs="Arial"/>
          <w:i/>
          <w:szCs w:val="22"/>
        </w:rPr>
        <w:fldChar w:fldCharType="begin"/>
      </w:r>
      <w:r w:rsidRPr="00990468">
        <w:rPr>
          <w:rFonts w:cs="Arial"/>
          <w:i/>
          <w:szCs w:val="22"/>
        </w:rPr>
        <w:instrText xml:space="preserve"> STYLEREF  ShortT </w:instrText>
      </w:r>
      <w:r w:rsidRPr="00990468">
        <w:rPr>
          <w:rFonts w:cs="Arial"/>
          <w:i/>
          <w:szCs w:val="22"/>
        </w:rPr>
        <w:fldChar w:fldCharType="separate"/>
      </w:r>
      <w:r w:rsidR="00990468">
        <w:rPr>
          <w:rFonts w:cs="Arial"/>
          <w:i/>
          <w:noProof/>
          <w:szCs w:val="22"/>
        </w:rPr>
        <w:t>Public Service Regulations 1999</w:t>
      </w:r>
      <w:r w:rsidRPr="00990468">
        <w:rPr>
          <w:rFonts w:cs="Arial"/>
          <w:i/>
          <w:szCs w:val="22"/>
        </w:rPr>
        <w:fldChar w:fldCharType="end"/>
      </w:r>
      <w:r w:rsidRPr="00990468">
        <w:rPr>
          <w:rFonts w:cs="Arial"/>
          <w:szCs w:val="22"/>
        </w:rPr>
        <w:t xml:space="preserve"> as in force on </w:t>
      </w:r>
      <w:r w:rsidR="00646262" w:rsidRPr="00990468">
        <w:rPr>
          <w:rFonts w:cs="Arial"/>
          <w:szCs w:val="22"/>
        </w:rPr>
        <w:t>17</w:t>
      </w:r>
      <w:r w:rsidR="00990468">
        <w:rPr>
          <w:rFonts w:cs="Arial"/>
          <w:szCs w:val="22"/>
        </w:rPr>
        <w:t> </w:t>
      </w:r>
      <w:r w:rsidR="00646262" w:rsidRPr="00990468">
        <w:rPr>
          <w:rFonts w:cs="Arial"/>
          <w:szCs w:val="22"/>
        </w:rPr>
        <w:t>December</w:t>
      </w:r>
      <w:r w:rsidRPr="00990468">
        <w:rPr>
          <w:rFonts w:cs="Arial"/>
          <w:szCs w:val="22"/>
        </w:rPr>
        <w:t xml:space="preserve"> 2013. It includes any commenced amendment affecting the legislation to that date.</w:t>
      </w:r>
    </w:p>
    <w:p w:rsidR="00403C27" w:rsidRPr="00990468" w:rsidRDefault="00403C27" w:rsidP="009D0A4B">
      <w:pPr>
        <w:spacing w:after="120"/>
        <w:rPr>
          <w:rFonts w:cs="Arial"/>
          <w:szCs w:val="22"/>
        </w:rPr>
      </w:pPr>
      <w:r w:rsidRPr="00990468">
        <w:rPr>
          <w:rFonts w:cs="Arial"/>
          <w:szCs w:val="22"/>
        </w:rPr>
        <w:t xml:space="preserve">This compilation was prepared on </w:t>
      </w:r>
      <w:r w:rsidR="00646262" w:rsidRPr="00990468">
        <w:rPr>
          <w:rFonts w:cs="Arial"/>
          <w:szCs w:val="22"/>
        </w:rPr>
        <w:t>17</w:t>
      </w:r>
      <w:r w:rsidR="00990468">
        <w:rPr>
          <w:rFonts w:cs="Arial"/>
          <w:szCs w:val="22"/>
        </w:rPr>
        <w:t> </w:t>
      </w:r>
      <w:r w:rsidR="00646262" w:rsidRPr="00990468">
        <w:rPr>
          <w:rFonts w:cs="Arial"/>
          <w:szCs w:val="22"/>
        </w:rPr>
        <w:t>December</w:t>
      </w:r>
      <w:r w:rsidRPr="00990468">
        <w:rPr>
          <w:rFonts w:cs="Arial"/>
          <w:szCs w:val="22"/>
        </w:rPr>
        <w:t xml:space="preserve"> 2013.</w:t>
      </w:r>
    </w:p>
    <w:p w:rsidR="00403C27" w:rsidRPr="00990468" w:rsidRDefault="00403C27" w:rsidP="009D0A4B">
      <w:pPr>
        <w:spacing w:after="120"/>
        <w:rPr>
          <w:rFonts w:cs="Arial"/>
          <w:szCs w:val="22"/>
        </w:rPr>
      </w:pPr>
      <w:r w:rsidRPr="00990468">
        <w:rPr>
          <w:rFonts w:cs="Arial"/>
          <w:szCs w:val="22"/>
        </w:rPr>
        <w:t xml:space="preserve">The notes at the end of this compilation (the </w:t>
      </w:r>
      <w:r w:rsidRPr="00990468">
        <w:rPr>
          <w:rFonts w:cs="Arial"/>
          <w:b/>
          <w:i/>
          <w:szCs w:val="22"/>
        </w:rPr>
        <w:t>endnotes</w:t>
      </w:r>
      <w:r w:rsidRPr="00990468">
        <w:rPr>
          <w:rFonts w:cs="Arial"/>
          <w:szCs w:val="22"/>
        </w:rPr>
        <w:t>) include information about amending laws and the amendment history of each amended provision.</w:t>
      </w:r>
    </w:p>
    <w:p w:rsidR="00403C27" w:rsidRPr="00990468" w:rsidRDefault="00403C27" w:rsidP="009D0A4B">
      <w:pPr>
        <w:tabs>
          <w:tab w:val="left" w:pos="5640"/>
        </w:tabs>
        <w:spacing w:before="120" w:after="120"/>
        <w:rPr>
          <w:rFonts w:cs="Arial"/>
          <w:b/>
          <w:szCs w:val="22"/>
        </w:rPr>
      </w:pPr>
      <w:r w:rsidRPr="00990468">
        <w:rPr>
          <w:rFonts w:cs="Arial"/>
          <w:b/>
          <w:szCs w:val="22"/>
        </w:rPr>
        <w:t>Uncommenced amendments</w:t>
      </w:r>
    </w:p>
    <w:p w:rsidR="00403C27" w:rsidRPr="00990468" w:rsidRDefault="00403C27" w:rsidP="009D0A4B">
      <w:pPr>
        <w:spacing w:after="120"/>
        <w:rPr>
          <w:rFonts w:cs="Arial"/>
          <w:szCs w:val="22"/>
        </w:rPr>
      </w:pPr>
      <w:r w:rsidRPr="00990468">
        <w:rPr>
          <w:rFonts w:cs="Arial"/>
          <w:szCs w:val="22"/>
        </w:rPr>
        <w:t>The effect of uncommenced amendments is not reflected in the text of the compiled law but the text of the amendments is included in the endnotes.</w:t>
      </w:r>
    </w:p>
    <w:p w:rsidR="00403C27" w:rsidRPr="00990468" w:rsidRDefault="00403C27" w:rsidP="009D0A4B">
      <w:pPr>
        <w:spacing w:before="120" w:after="120"/>
        <w:rPr>
          <w:rFonts w:cs="Arial"/>
          <w:b/>
          <w:szCs w:val="22"/>
        </w:rPr>
      </w:pPr>
      <w:r w:rsidRPr="00990468">
        <w:rPr>
          <w:rFonts w:cs="Arial"/>
          <w:b/>
          <w:szCs w:val="22"/>
        </w:rPr>
        <w:t>Application, saving and transitional provisions for provisions and amendments</w:t>
      </w:r>
    </w:p>
    <w:p w:rsidR="00403C27" w:rsidRPr="00990468" w:rsidRDefault="00403C27" w:rsidP="009D0A4B">
      <w:pPr>
        <w:spacing w:after="120"/>
        <w:rPr>
          <w:rFonts w:cs="Arial"/>
          <w:szCs w:val="22"/>
        </w:rPr>
      </w:pPr>
      <w:r w:rsidRPr="00990468">
        <w:rPr>
          <w:rFonts w:cs="Arial"/>
          <w:szCs w:val="22"/>
        </w:rPr>
        <w:t>If the operation of a provision or amendment is affected by an application, saving or transitional provision that is not included in this compilation, details are included in the endnotes.</w:t>
      </w:r>
    </w:p>
    <w:p w:rsidR="00403C27" w:rsidRPr="00990468" w:rsidRDefault="00403C27" w:rsidP="009D0A4B">
      <w:pPr>
        <w:spacing w:before="120" w:after="120"/>
        <w:rPr>
          <w:rFonts w:cs="Arial"/>
          <w:b/>
          <w:szCs w:val="22"/>
        </w:rPr>
      </w:pPr>
      <w:r w:rsidRPr="00990468">
        <w:rPr>
          <w:rFonts w:cs="Arial"/>
          <w:b/>
          <w:szCs w:val="22"/>
        </w:rPr>
        <w:t>Modifications</w:t>
      </w:r>
    </w:p>
    <w:p w:rsidR="00403C27" w:rsidRPr="00990468" w:rsidRDefault="00403C27" w:rsidP="009D0A4B">
      <w:pPr>
        <w:spacing w:after="120"/>
        <w:rPr>
          <w:rFonts w:cs="Arial"/>
          <w:szCs w:val="22"/>
        </w:rPr>
      </w:pPr>
      <w:r w:rsidRPr="00990468">
        <w:rPr>
          <w:rFonts w:cs="Arial"/>
          <w:szCs w:val="22"/>
        </w:rPr>
        <w:t xml:space="preserve">If a provision of the compiled law is affected by a modification that is in force, details are included in the endnotes. </w:t>
      </w:r>
    </w:p>
    <w:p w:rsidR="00403C27" w:rsidRPr="00990468" w:rsidRDefault="00403C27" w:rsidP="009D0A4B">
      <w:pPr>
        <w:spacing w:before="80" w:after="120"/>
        <w:rPr>
          <w:rFonts w:cs="Arial"/>
          <w:b/>
          <w:szCs w:val="22"/>
        </w:rPr>
      </w:pPr>
      <w:r w:rsidRPr="00990468">
        <w:rPr>
          <w:rFonts w:cs="Arial"/>
          <w:b/>
          <w:szCs w:val="22"/>
        </w:rPr>
        <w:t>Provisions ceasing to have effect</w:t>
      </w:r>
    </w:p>
    <w:p w:rsidR="00403C27" w:rsidRPr="00990468" w:rsidRDefault="00403C27" w:rsidP="009D0A4B">
      <w:pPr>
        <w:spacing w:after="120"/>
        <w:rPr>
          <w:rFonts w:cs="Arial"/>
        </w:rPr>
      </w:pPr>
      <w:r w:rsidRPr="00990468">
        <w:rPr>
          <w:rFonts w:cs="Arial"/>
          <w:szCs w:val="22"/>
        </w:rPr>
        <w:t>If a provision of the compiled law has expired or otherwise ceased to have effect in accordance with a provision of the law, details are included in the endnotes.</w:t>
      </w:r>
    </w:p>
    <w:p w:rsidR="00403C27" w:rsidRPr="00990468" w:rsidRDefault="00403C27" w:rsidP="009D0A4B"/>
    <w:p w:rsidR="00EC3085" w:rsidRPr="00990468" w:rsidRDefault="00EC3085" w:rsidP="00EC3085">
      <w:pPr>
        <w:pStyle w:val="Header"/>
        <w:tabs>
          <w:tab w:val="clear" w:pos="4150"/>
          <w:tab w:val="clear" w:pos="8307"/>
        </w:tabs>
      </w:pPr>
      <w:r w:rsidRPr="00990468">
        <w:rPr>
          <w:rStyle w:val="CharChapNo"/>
        </w:rPr>
        <w:t xml:space="preserve"> </w:t>
      </w:r>
      <w:r w:rsidRPr="00990468">
        <w:rPr>
          <w:rStyle w:val="CharChapText"/>
        </w:rPr>
        <w:t xml:space="preserve"> </w:t>
      </w:r>
    </w:p>
    <w:p w:rsidR="00EC3085" w:rsidRPr="00990468" w:rsidRDefault="00EC3085" w:rsidP="00EC3085">
      <w:pPr>
        <w:pStyle w:val="Header"/>
        <w:tabs>
          <w:tab w:val="clear" w:pos="4150"/>
          <w:tab w:val="clear" w:pos="8307"/>
        </w:tabs>
      </w:pPr>
      <w:r w:rsidRPr="00990468">
        <w:rPr>
          <w:rStyle w:val="CharPartNo"/>
        </w:rPr>
        <w:t xml:space="preserve"> </w:t>
      </w:r>
      <w:r w:rsidRPr="00990468">
        <w:rPr>
          <w:rStyle w:val="CharPartText"/>
        </w:rPr>
        <w:t xml:space="preserve"> </w:t>
      </w:r>
    </w:p>
    <w:p w:rsidR="00EC3085" w:rsidRPr="00990468" w:rsidRDefault="00EC3085" w:rsidP="00EC3085">
      <w:pPr>
        <w:pStyle w:val="Header"/>
        <w:tabs>
          <w:tab w:val="clear" w:pos="4150"/>
          <w:tab w:val="clear" w:pos="8307"/>
        </w:tabs>
      </w:pPr>
      <w:r w:rsidRPr="00990468">
        <w:rPr>
          <w:rStyle w:val="CharDivNo"/>
        </w:rPr>
        <w:t xml:space="preserve"> </w:t>
      </w:r>
      <w:r w:rsidRPr="00990468">
        <w:rPr>
          <w:rStyle w:val="CharDivText"/>
        </w:rPr>
        <w:t xml:space="preserve"> </w:t>
      </w:r>
    </w:p>
    <w:p w:rsidR="00EC3085" w:rsidRPr="00990468" w:rsidRDefault="00EC3085" w:rsidP="00EC3085">
      <w:pPr>
        <w:sectPr w:rsidR="00EC3085" w:rsidRPr="00990468" w:rsidSect="00385185">
          <w:headerReference w:type="even" r:id="rId10"/>
          <w:headerReference w:type="default" r:id="rId11"/>
          <w:footerReference w:type="even" r:id="rId12"/>
          <w:footerReference w:type="default" r:id="rId13"/>
          <w:headerReference w:type="first" r:id="rId14"/>
          <w:footerReference w:type="first" r:id="rId15"/>
          <w:pgSz w:w="11907" w:h="16839"/>
          <w:pgMar w:top="1524" w:right="2410" w:bottom="4253" w:left="2410" w:header="720" w:footer="3402" w:gutter="0"/>
          <w:cols w:space="708"/>
          <w:titlePg/>
          <w:docGrid w:linePitch="360"/>
        </w:sectPr>
      </w:pPr>
    </w:p>
    <w:p w:rsidR="00BE7376" w:rsidRPr="00990468" w:rsidRDefault="00BE7376" w:rsidP="00234933">
      <w:pPr>
        <w:rPr>
          <w:sz w:val="36"/>
        </w:rPr>
      </w:pPr>
      <w:r w:rsidRPr="00990468">
        <w:rPr>
          <w:sz w:val="36"/>
        </w:rPr>
        <w:lastRenderedPageBreak/>
        <w:t>Contents</w:t>
      </w:r>
    </w:p>
    <w:p w:rsidR="00BA579F" w:rsidRDefault="00E425F4">
      <w:pPr>
        <w:pStyle w:val="TOC2"/>
        <w:rPr>
          <w:rFonts w:asciiTheme="minorHAnsi" w:eastAsiaTheme="minorEastAsia" w:hAnsiTheme="minorHAnsi" w:cstheme="minorBidi"/>
          <w:b w:val="0"/>
          <w:noProof/>
          <w:kern w:val="0"/>
          <w:sz w:val="22"/>
          <w:szCs w:val="22"/>
        </w:rPr>
      </w:pPr>
      <w:r w:rsidRPr="00BA579F">
        <w:fldChar w:fldCharType="begin"/>
      </w:r>
      <w:r w:rsidRPr="00990468">
        <w:instrText xml:space="preserve"> TOC \o "1-9" </w:instrText>
      </w:r>
      <w:r w:rsidRPr="00BA579F">
        <w:fldChar w:fldCharType="separate"/>
      </w:r>
      <w:r w:rsidR="00BA579F">
        <w:rPr>
          <w:noProof/>
        </w:rPr>
        <w:t>Part 1—Preliminary</w:t>
      </w:r>
      <w:r w:rsidR="00BA579F" w:rsidRPr="00BA579F">
        <w:rPr>
          <w:b w:val="0"/>
          <w:noProof/>
          <w:sz w:val="18"/>
        </w:rPr>
        <w:tab/>
      </w:r>
      <w:r w:rsidR="00BA579F" w:rsidRPr="00BA579F">
        <w:rPr>
          <w:b w:val="0"/>
          <w:noProof/>
          <w:sz w:val="18"/>
        </w:rPr>
        <w:fldChar w:fldCharType="begin"/>
      </w:r>
      <w:r w:rsidR="00BA579F" w:rsidRPr="00BA579F">
        <w:rPr>
          <w:b w:val="0"/>
          <w:noProof/>
          <w:sz w:val="18"/>
        </w:rPr>
        <w:instrText xml:space="preserve"> PAGEREF _Toc375121362 \h </w:instrText>
      </w:r>
      <w:r w:rsidR="00BA579F" w:rsidRPr="00BA579F">
        <w:rPr>
          <w:b w:val="0"/>
          <w:noProof/>
          <w:sz w:val="18"/>
        </w:rPr>
      </w:r>
      <w:r w:rsidR="00BA579F" w:rsidRPr="00BA579F">
        <w:rPr>
          <w:b w:val="0"/>
          <w:noProof/>
          <w:sz w:val="18"/>
        </w:rPr>
        <w:fldChar w:fldCharType="separate"/>
      </w:r>
      <w:r w:rsidR="00E200CC">
        <w:rPr>
          <w:b w:val="0"/>
          <w:noProof/>
          <w:sz w:val="18"/>
        </w:rPr>
        <w:t>1</w:t>
      </w:r>
      <w:r w:rsidR="00BA579F" w:rsidRPr="00BA579F">
        <w:rPr>
          <w:b w:val="0"/>
          <w:noProof/>
          <w:sz w:val="18"/>
        </w:rPr>
        <w:fldChar w:fldCharType="end"/>
      </w:r>
    </w:p>
    <w:p w:rsidR="00BA579F" w:rsidRDefault="00BA579F">
      <w:pPr>
        <w:pStyle w:val="TOC5"/>
        <w:rPr>
          <w:rFonts w:asciiTheme="minorHAnsi" w:eastAsiaTheme="minorEastAsia" w:hAnsiTheme="minorHAnsi" w:cstheme="minorBidi"/>
          <w:noProof/>
          <w:kern w:val="0"/>
          <w:sz w:val="22"/>
          <w:szCs w:val="22"/>
        </w:rPr>
      </w:pPr>
      <w:r>
        <w:rPr>
          <w:noProof/>
        </w:rPr>
        <w:t>1.1</w:t>
      </w:r>
      <w:r>
        <w:rPr>
          <w:noProof/>
        </w:rPr>
        <w:tab/>
        <w:t>Name of Regulations</w:t>
      </w:r>
      <w:r w:rsidRPr="00BA579F">
        <w:rPr>
          <w:noProof/>
        </w:rPr>
        <w:tab/>
      </w:r>
      <w:r w:rsidRPr="00BA579F">
        <w:rPr>
          <w:noProof/>
        </w:rPr>
        <w:fldChar w:fldCharType="begin"/>
      </w:r>
      <w:r w:rsidRPr="00BA579F">
        <w:rPr>
          <w:noProof/>
        </w:rPr>
        <w:instrText xml:space="preserve"> PAGEREF _Toc375121363 \h </w:instrText>
      </w:r>
      <w:r w:rsidRPr="00BA579F">
        <w:rPr>
          <w:noProof/>
        </w:rPr>
      </w:r>
      <w:r w:rsidRPr="00BA579F">
        <w:rPr>
          <w:noProof/>
        </w:rPr>
        <w:fldChar w:fldCharType="separate"/>
      </w:r>
      <w:r w:rsidR="00E200CC">
        <w:rPr>
          <w:noProof/>
        </w:rPr>
        <w:t>1</w:t>
      </w:r>
      <w:r w:rsidRPr="00BA579F">
        <w:rPr>
          <w:noProof/>
        </w:rPr>
        <w:fldChar w:fldCharType="end"/>
      </w:r>
    </w:p>
    <w:p w:rsidR="00BA579F" w:rsidRDefault="00BA579F">
      <w:pPr>
        <w:pStyle w:val="TOC5"/>
        <w:rPr>
          <w:rFonts w:asciiTheme="minorHAnsi" w:eastAsiaTheme="minorEastAsia" w:hAnsiTheme="minorHAnsi" w:cstheme="minorBidi"/>
          <w:noProof/>
          <w:kern w:val="0"/>
          <w:sz w:val="22"/>
          <w:szCs w:val="22"/>
        </w:rPr>
      </w:pPr>
      <w:r>
        <w:rPr>
          <w:noProof/>
        </w:rPr>
        <w:t>1.2</w:t>
      </w:r>
      <w:r>
        <w:rPr>
          <w:noProof/>
          <w:color w:val="000000"/>
        </w:rPr>
        <w:tab/>
      </w:r>
      <w:r w:rsidRPr="00BA4629">
        <w:rPr>
          <w:noProof/>
          <w:color w:val="000000"/>
        </w:rPr>
        <w:t>Commencement</w:t>
      </w:r>
      <w:r w:rsidRPr="00BA579F">
        <w:rPr>
          <w:noProof/>
        </w:rPr>
        <w:tab/>
      </w:r>
      <w:r w:rsidRPr="00BA579F">
        <w:rPr>
          <w:noProof/>
        </w:rPr>
        <w:fldChar w:fldCharType="begin"/>
      </w:r>
      <w:r w:rsidRPr="00BA579F">
        <w:rPr>
          <w:noProof/>
        </w:rPr>
        <w:instrText xml:space="preserve"> PAGEREF _Toc375121364 \h </w:instrText>
      </w:r>
      <w:r w:rsidRPr="00BA579F">
        <w:rPr>
          <w:noProof/>
        </w:rPr>
      </w:r>
      <w:r w:rsidRPr="00BA579F">
        <w:rPr>
          <w:noProof/>
        </w:rPr>
        <w:fldChar w:fldCharType="separate"/>
      </w:r>
      <w:r w:rsidR="00E200CC">
        <w:rPr>
          <w:noProof/>
        </w:rPr>
        <w:t>1</w:t>
      </w:r>
      <w:r w:rsidRPr="00BA579F">
        <w:rPr>
          <w:noProof/>
        </w:rPr>
        <w:fldChar w:fldCharType="end"/>
      </w:r>
    </w:p>
    <w:p w:rsidR="00BA579F" w:rsidRDefault="00BA579F">
      <w:pPr>
        <w:pStyle w:val="TOC5"/>
        <w:rPr>
          <w:rFonts w:asciiTheme="minorHAnsi" w:eastAsiaTheme="minorEastAsia" w:hAnsiTheme="minorHAnsi" w:cstheme="minorBidi"/>
          <w:noProof/>
          <w:kern w:val="0"/>
          <w:sz w:val="22"/>
          <w:szCs w:val="22"/>
        </w:rPr>
      </w:pPr>
      <w:r>
        <w:rPr>
          <w:noProof/>
        </w:rPr>
        <w:t>1.3</w:t>
      </w:r>
      <w:r>
        <w:rPr>
          <w:noProof/>
        </w:rPr>
        <w:tab/>
        <w:t>Definitions—the dictionary</w:t>
      </w:r>
      <w:r w:rsidRPr="00BA579F">
        <w:rPr>
          <w:noProof/>
        </w:rPr>
        <w:tab/>
      </w:r>
      <w:r w:rsidRPr="00BA579F">
        <w:rPr>
          <w:noProof/>
        </w:rPr>
        <w:fldChar w:fldCharType="begin"/>
      </w:r>
      <w:r w:rsidRPr="00BA579F">
        <w:rPr>
          <w:noProof/>
        </w:rPr>
        <w:instrText xml:space="preserve"> PAGEREF _Toc375121365 \h </w:instrText>
      </w:r>
      <w:r w:rsidRPr="00BA579F">
        <w:rPr>
          <w:noProof/>
        </w:rPr>
      </w:r>
      <w:r w:rsidRPr="00BA579F">
        <w:rPr>
          <w:noProof/>
        </w:rPr>
        <w:fldChar w:fldCharType="separate"/>
      </w:r>
      <w:r w:rsidR="00E200CC">
        <w:rPr>
          <w:noProof/>
        </w:rPr>
        <w:t>1</w:t>
      </w:r>
      <w:r w:rsidRPr="00BA579F">
        <w:rPr>
          <w:noProof/>
        </w:rPr>
        <w:fldChar w:fldCharType="end"/>
      </w:r>
    </w:p>
    <w:p w:rsidR="00BA579F" w:rsidRDefault="00BA579F">
      <w:pPr>
        <w:pStyle w:val="TOC2"/>
        <w:rPr>
          <w:rFonts w:asciiTheme="minorHAnsi" w:eastAsiaTheme="minorEastAsia" w:hAnsiTheme="minorHAnsi" w:cstheme="minorBidi"/>
          <w:b w:val="0"/>
          <w:noProof/>
          <w:kern w:val="0"/>
          <w:sz w:val="22"/>
          <w:szCs w:val="22"/>
        </w:rPr>
      </w:pPr>
      <w:r>
        <w:rPr>
          <w:noProof/>
        </w:rPr>
        <w:t>Part 2—The Australian Public Service</w:t>
      </w:r>
      <w:r w:rsidRPr="00BA579F">
        <w:rPr>
          <w:b w:val="0"/>
          <w:noProof/>
          <w:sz w:val="18"/>
        </w:rPr>
        <w:tab/>
      </w:r>
      <w:r w:rsidRPr="00BA579F">
        <w:rPr>
          <w:b w:val="0"/>
          <w:noProof/>
          <w:sz w:val="18"/>
        </w:rPr>
        <w:fldChar w:fldCharType="begin"/>
      </w:r>
      <w:r w:rsidRPr="00BA579F">
        <w:rPr>
          <w:b w:val="0"/>
          <w:noProof/>
          <w:sz w:val="18"/>
        </w:rPr>
        <w:instrText xml:space="preserve"> PAGEREF _Toc375121366 \h </w:instrText>
      </w:r>
      <w:r w:rsidRPr="00BA579F">
        <w:rPr>
          <w:b w:val="0"/>
          <w:noProof/>
          <w:sz w:val="18"/>
        </w:rPr>
      </w:r>
      <w:r w:rsidRPr="00BA579F">
        <w:rPr>
          <w:b w:val="0"/>
          <w:noProof/>
          <w:sz w:val="18"/>
        </w:rPr>
        <w:fldChar w:fldCharType="separate"/>
      </w:r>
      <w:r w:rsidR="00E200CC">
        <w:rPr>
          <w:b w:val="0"/>
          <w:noProof/>
          <w:sz w:val="18"/>
        </w:rPr>
        <w:t>2</w:t>
      </w:r>
      <w:r w:rsidRPr="00BA579F">
        <w:rPr>
          <w:b w:val="0"/>
          <w:noProof/>
          <w:sz w:val="18"/>
        </w:rPr>
        <w:fldChar w:fldCharType="end"/>
      </w:r>
    </w:p>
    <w:p w:rsidR="00BA579F" w:rsidRDefault="00BA579F">
      <w:pPr>
        <w:pStyle w:val="TOC3"/>
        <w:rPr>
          <w:rFonts w:asciiTheme="minorHAnsi" w:eastAsiaTheme="minorEastAsia" w:hAnsiTheme="minorHAnsi" w:cstheme="minorBidi"/>
          <w:b w:val="0"/>
          <w:noProof/>
          <w:kern w:val="0"/>
          <w:szCs w:val="22"/>
        </w:rPr>
      </w:pPr>
      <w:r>
        <w:rPr>
          <w:noProof/>
        </w:rPr>
        <w:t>Division 2.1—The Code of Conduct</w:t>
      </w:r>
      <w:r w:rsidRPr="00BA579F">
        <w:rPr>
          <w:b w:val="0"/>
          <w:noProof/>
          <w:sz w:val="18"/>
        </w:rPr>
        <w:tab/>
      </w:r>
      <w:r w:rsidRPr="00BA579F">
        <w:rPr>
          <w:b w:val="0"/>
          <w:noProof/>
          <w:sz w:val="18"/>
        </w:rPr>
        <w:fldChar w:fldCharType="begin"/>
      </w:r>
      <w:r w:rsidRPr="00BA579F">
        <w:rPr>
          <w:b w:val="0"/>
          <w:noProof/>
          <w:sz w:val="18"/>
        </w:rPr>
        <w:instrText xml:space="preserve"> PAGEREF _Toc375121367 \h </w:instrText>
      </w:r>
      <w:r w:rsidRPr="00BA579F">
        <w:rPr>
          <w:b w:val="0"/>
          <w:noProof/>
          <w:sz w:val="18"/>
        </w:rPr>
      </w:r>
      <w:r w:rsidRPr="00BA579F">
        <w:rPr>
          <w:b w:val="0"/>
          <w:noProof/>
          <w:sz w:val="18"/>
        </w:rPr>
        <w:fldChar w:fldCharType="separate"/>
      </w:r>
      <w:r w:rsidR="00E200CC">
        <w:rPr>
          <w:b w:val="0"/>
          <w:noProof/>
          <w:sz w:val="18"/>
        </w:rPr>
        <w:t>2</w:t>
      </w:r>
      <w:r w:rsidRPr="00BA579F">
        <w:rPr>
          <w:b w:val="0"/>
          <w:noProof/>
          <w:sz w:val="18"/>
        </w:rPr>
        <w:fldChar w:fldCharType="end"/>
      </w:r>
    </w:p>
    <w:p w:rsidR="00BA579F" w:rsidRDefault="00BA579F">
      <w:pPr>
        <w:pStyle w:val="TOC5"/>
        <w:rPr>
          <w:rFonts w:asciiTheme="minorHAnsi" w:eastAsiaTheme="minorEastAsia" w:hAnsiTheme="minorHAnsi" w:cstheme="minorBidi"/>
          <w:noProof/>
          <w:kern w:val="0"/>
          <w:sz w:val="22"/>
          <w:szCs w:val="22"/>
        </w:rPr>
      </w:pPr>
      <w:r>
        <w:rPr>
          <w:noProof/>
        </w:rPr>
        <w:t>2.1</w:t>
      </w:r>
      <w:r>
        <w:rPr>
          <w:noProof/>
        </w:rPr>
        <w:tab/>
        <w:t>Duty not to disclose information (Act s 13)</w:t>
      </w:r>
      <w:r w:rsidRPr="00BA579F">
        <w:rPr>
          <w:noProof/>
        </w:rPr>
        <w:tab/>
      </w:r>
      <w:r w:rsidRPr="00BA579F">
        <w:rPr>
          <w:noProof/>
        </w:rPr>
        <w:fldChar w:fldCharType="begin"/>
      </w:r>
      <w:r w:rsidRPr="00BA579F">
        <w:rPr>
          <w:noProof/>
        </w:rPr>
        <w:instrText xml:space="preserve"> PAGEREF _Toc375121368 \h </w:instrText>
      </w:r>
      <w:r w:rsidRPr="00BA579F">
        <w:rPr>
          <w:noProof/>
        </w:rPr>
      </w:r>
      <w:r w:rsidRPr="00BA579F">
        <w:rPr>
          <w:noProof/>
        </w:rPr>
        <w:fldChar w:fldCharType="separate"/>
      </w:r>
      <w:r w:rsidR="00E200CC">
        <w:rPr>
          <w:noProof/>
        </w:rPr>
        <w:t>2</w:t>
      </w:r>
      <w:r w:rsidRPr="00BA579F">
        <w:rPr>
          <w:noProof/>
        </w:rPr>
        <w:fldChar w:fldCharType="end"/>
      </w:r>
    </w:p>
    <w:p w:rsidR="00BA579F" w:rsidRDefault="00BA579F">
      <w:pPr>
        <w:pStyle w:val="TOC5"/>
        <w:rPr>
          <w:rFonts w:asciiTheme="minorHAnsi" w:eastAsiaTheme="minorEastAsia" w:hAnsiTheme="minorHAnsi" w:cstheme="minorBidi"/>
          <w:noProof/>
          <w:kern w:val="0"/>
          <w:sz w:val="22"/>
          <w:szCs w:val="22"/>
        </w:rPr>
      </w:pPr>
      <w:r>
        <w:rPr>
          <w:noProof/>
        </w:rPr>
        <w:t>2.2</w:t>
      </w:r>
      <w:r>
        <w:rPr>
          <w:noProof/>
        </w:rPr>
        <w:tab/>
        <w:t>Statutory office holder bound by Code of Conduct</w:t>
      </w:r>
      <w:r w:rsidRPr="00BA579F">
        <w:rPr>
          <w:noProof/>
        </w:rPr>
        <w:tab/>
      </w:r>
      <w:r w:rsidRPr="00BA579F">
        <w:rPr>
          <w:noProof/>
        </w:rPr>
        <w:fldChar w:fldCharType="begin"/>
      </w:r>
      <w:r w:rsidRPr="00BA579F">
        <w:rPr>
          <w:noProof/>
        </w:rPr>
        <w:instrText xml:space="preserve"> PAGEREF _Toc375121369 \h </w:instrText>
      </w:r>
      <w:r w:rsidRPr="00BA579F">
        <w:rPr>
          <w:noProof/>
        </w:rPr>
      </w:r>
      <w:r w:rsidRPr="00BA579F">
        <w:rPr>
          <w:noProof/>
        </w:rPr>
        <w:fldChar w:fldCharType="separate"/>
      </w:r>
      <w:r w:rsidR="00E200CC">
        <w:rPr>
          <w:noProof/>
        </w:rPr>
        <w:t>3</w:t>
      </w:r>
      <w:r w:rsidRPr="00BA579F">
        <w:rPr>
          <w:noProof/>
        </w:rPr>
        <w:fldChar w:fldCharType="end"/>
      </w:r>
    </w:p>
    <w:p w:rsidR="00BA579F" w:rsidRDefault="00BA579F">
      <w:pPr>
        <w:pStyle w:val="TOC5"/>
        <w:rPr>
          <w:rFonts w:asciiTheme="minorHAnsi" w:eastAsiaTheme="minorEastAsia" w:hAnsiTheme="minorHAnsi" w:cstheme="minorBidi"/>
          <w:noProof/>
          <w:kern w:val="0"/>
          <w:sz w:val="22"/>
          <w:szCs w:val="22"/>
        </w:rPr>
      </w:pPr>
      <w:r>
        <w:rPr>
          <w:noProof/>
        </w:rPr>
        <w:t>2.3</w:t>
      </w:r>
      <w:r>
        <w:rPr>
          <w:noProof/>
        </w:rPr>
        <w:tab/>
        <w:t>Limitation on sanctions for breaches of Code of Conduct (Act s 15)</w:t>
      </w:r>
      <w:r w:rsidRPr="00BA579F">
        <w:rPr>
          <w:noProof/>
        </w:rPr>
        <w:tab/>
      </w:r>
      <w:r w:rsidRPr="00BA579F">
        <w:rPr>
          <w:noProof/>
        </w:rPr>
        <w:fldChar w:fldCharType="begin"/>
      </w:r>
      <w:r w:rsidRPr="00BA579F">
        <w:rPr>
          <w:noProof/>
        </w:rPr>
        <w:instrText xml:space="preserve"> PAGEREF _Toc375121370 \h </w:instrText>
      </w:r>
      <w:r w:rsidRPr="00BA579F">
        <w:rPr>
          <w:noProof/>
        </w:rPr>
      </w:r>
      <w:r w:rsidRPr="00BA579F">
        <w:rPr>
          <w:noProof/>
        </w:rPr>
        <w:fldChar w:fldCharType="separate"/>
      </w:r>
      <w:r w:rsidR="00E200CC">
        <w:rPr>
          <w:noProof/>
        </w:rPr>
        <w:t>5</w:t>
      </w:r>
      <w:r w:rsidRPr="00BA579F">
        <w:rPr>
          <w:noProof/>
        </w:rPr>
        <w:fldChar w:fldCharType="end"/>
      </w:r>
    </w:p>
    <w:p w:rsidR="00BA579F" w:rsidRDefault="00BA579F">
      <w:pPr>
        <w:pStyle w:val="TOC3"/>
        <w:rPr>
          <w:rFonts w:asciiTheme="minorHAnsi" w:eastAsiaTheme="minorEastAsia" w:hAnsiTheme="minorHAnsi" w:cstheme="minorBidi"/>
          <w:b w:val="0"/>
          <w:noProof/>
          <w:kern w:val="0"/>
          <w:szCs w:val="22"/>
        </w:rPr>
      </w:pPr>
      <w:r w:rsidRPr="00BA4629">
        <w:rPr>
          <w:rFonts w:eastAsiaTheme="minorHAnsi"/>
          <w:noProof/>
        </w:rPr>
        <w:t>Division 2.2</w:t>
      </w:r>
      <w:r>
        <w:rPr>
          <w:noProof/>
        </w:rPr>
        <w:t>—</w:t>
      </w:r>
      <w:r w:rsidRPr="00BA4629">
        <w:rPr>
          <w:rFonts w:eastAsiaTheme="minorHAnsi"/>
          <w:noProof/>
        </w:rPr>
        <w:t>Whistleblower reports</w:t>
      </w:r>
      <w:r w:rsidRPr="00BA579F">
        <w:rPr>
          <w:b w:val="0"/>
          <w:noProof/>
          <w:sz w:val="18"/>
        </w:rPr>
        <w:tab/>
      </w:r>
      <w:r w:rsidRPr="00BA579F">
        <w:rPr>
          <w:b w:val="0"/>
          <w:noProof/>
          <w:sz w:val="18"/>
        </w:rPr>
        <w:fldChar w:fldCharType="begin"/>
      </w:r>
      <w:r w:rsidRPr="00BA579F">
        <w:rPr>
          <w:b w:val="0"/>
          <w:noProof/>
          <w:sz w:val="18"/>
        </w:rPr>
        <w:instrText xml:space="preserve"> PAGEREF _Toc375121371 \h </w:instrText>
      </w:r>
      <w:r w:rsidRPr="00BA579F">
        <w:rPr>
          <w:b w:val="0"/>
          <w:noProof/>
          <w:sz w:val="18"/>
        </w:rPr>
      </w:r>
      <w:r w:rsidRPr="00BA579F">
        <w:rPr>
          <w:b w:val="0"/>
          <w:noProof/>
          <w:sz w:val="18"/>
        </w:rPr>
        <w:fldChar w:fldCharType="separate"/>
      </w:r>
      <w:r w:rsidR="00E200CC">
        <w:rPr>
          <w:b w:val="0"/>
          <w:noProof/>
          <w:sz w:val="18"/>
        </w:rPr>
        <w:t>6</w:t>
      </w:r>
      <w:r w:rsidRPr="00BA579F">
        <w:rPr>
          <w:b w:val="0"/>
          <w:noProof/>
          <w:sz w:val="18"/>
        </w:rPr>
        <w:fldChar w:fldCharType="end"/>
      </w:r>
    </w:p>
    <w:p w:rsidR="00BA579F" w:rsidRDefault="00BA579F">
      <w:pPr>
        <w:pStyle w:val="TOC5"/>
        <w:rPr>
          <w:rFonts w:asciiTheme="minorHAnsi" w:eastAsiaTheme="minorEastAsia" w:hAnsiTheme="minorHAnsi" w:cstheme="minorBidi"/>
          <w:noProof/>
          <w:kern w:val="0"/>
          <w:sz w:val="22"/>
          <w:szCs w:val="22"/>
        </w:rPr>
      </w:pPr>
      <w:r>
        <w:rPr>
          <w:noProof/>
        </w:rPr>
        <w:t>2.4</w:t>
      </w:r>
      <w:r>
        <w:rPr>
          <w:noProof/>
        </w:rPr>
        <w:tab/>
        <w:t>Basic requirements for procedures for Agency Heads dealing with whistleblower reports</w:t>
      </w:r>
      <w:r w:rsidRPr="00BA579F">
        <w:rPr>
          <w:noProof/>
        </w:rPr>
        <w:tab/>
      </w:r>
      <w:r w:rsidRPr="00BA579F">
        <w:rPr>
          <w:noProof/>
        </w:rPr>
        <w:fldChar w:fldCharType="begin"/>
      </w:r>
      <w:r w:rsidRPr="00BA579F">
        <w:rPr>
          <w:noProof/>
        </w:rPr>
        <w:instrText xml:space="preserve"> PAGEREF _Toc375121372 \h </w:instrText>
      </w:r>
      <w:r w:rsidRPr="00BA579F">
        <w:rPr>
          <w:noProof/>
        </w:rPr>
      </w:r>
      <w:r w:rsidRPr="00BA579F">
        <w:rPr>
          <w:noProof/>
        </w:rPr>
        <w:fldChar w:fldCharType="separate"/>
      </w:r>
      <w:r w:rsidR="00E200CC">
        <w:rPr>
          <w:noProof/>
        </w:rPr>
        <w:t>6</w:t>
      </w:r>
      <w:r w:rsidRPr="00BA579F">
        <w:rPr>
          <w:noProof/>
        </w:rPr>
        <w:fldChar w:fldCharType="end"/>
      </w:r>
    </w:p>
    <w:p w:rsidR="00BA579F" w:rsidRDefault="00BA579F">
      <w:pPr>
        <w:pStyle w:val="TOC5"/>
        <w:rPr>
          <w:rFonts w:asciiTheme="minorHAnsi" w:eastAsiaTheme="minorEastAsia" w:hAnsiTheme="minorHAnsi" w:cstheme="minorBidi"/>
          <w:noProof/>
          <w:kern w:val="0"/>
          <w:sz w:val="22"/>
          <w:szCs w:val="22"/>
        </w:rPr>
      </w:pPr>
      <w:r>
        <w:rPr>
          <w:noProof/>
        </w:rPr>
        <w:t>2.5</w:t>
      </w:r>
      <w:r>
        <w:rPr>
          <w:noProof/>
        </w:rPr>
        <w:tab/>
        <w:t>Basic requirements for Australian Public Service Commissioner dealing with whistleblower reports</w:t>
      </w:r>
      <w:r w:rsidRPr="00BA579F">
        <w:rPr>
          <w:noProof/>
        </w:rPr>
        <w:tab/>
      </w:r>
      <w:r w:rsidRPr="00BA579F">
        <w:rPr>
          <w:noProof/>
        </w:rPr>
        <w:fldChar w:fldCharType="begin"/>
      </w:r>
      <w:r w:rsidRPr="00BA579F">
        <w:rPr>
          <w:noProof/>
        </w:rPr>
        <w:instrText xml:space="preserve"> PAGEREF _Toc375121373 \h </w:instrText>
      </w:r>
      <w:r w:rsidRPr="00BA579F">
        <w:rPr>
          <w:noProof/>
        </w:rPr>
      </w:r>
      <w:r w:rsidRPr="00BA579F">
        <w:rPr>
          <w:noProof/>
        </w:rPr>
        <w:fldChar w:fldCharType="separate"/>
      </w:r>
      <w:r w:rsidR="00E200CC">
        <w:rPr>
          <w:noProof/>
        </w:rPr>
        <w:t>7</w:t>
      </w:r>
      <w:r w:rsidRPr="00BA579F">
        <w:rPr>
          <w:noProof/>
        </w:rPr>
        <w:fldChar w:fldCharType="end"/>
      </w:r>
    </w:p>
    <w:p w:rsidR="00BA579F" w:rsidRDefault="00BA579F">
      <w:pPr>
        <w:pStyle w:val="TOC5"/>
        <w:rPr>
          <w:rFonts w:asciiTheme="minorHAnsi" w:eastAsiaTheme="minorEastAsia" w:hAnsiTheme="minorHAnsi" w:cstheme="minorBidi"/>
          <w:noProof/>
          <w:kern w:val="0"/>
          <w:sz w:val="22"/>
          <w:szCs w:val="22"/>
        </w:rPr>
      </w:pPr>
      <w:r>
        <w:rPr>
          <w:noProof/>
        </w:rPr>
        <w:t>2.6</w:t>
      </w:r>
      <w:r>
        <w:rPr>
          <w:noProof/>
        </w:rPr>
        <w:tab/>
        <w:t>Basic requirements for Merit Protection Commissioner dealing with whistleblower reports</w:t>
      </w:r>
      <w:r w:rsidRPr="00BA579F">
        <w:rPr>
          <w:noProof/>
        </w:rPr>
        <w:tab/>
      </w:r>
      <w:r w:rsidRPr="00BA579F">
        <w:rPr>
          <w:noProof/>
        </w:rPr>
        <w:fldChar w:fldCharType="begin"/>
      </w:r>
      <w:r w:rsidRPr="00BA579F">
        <w:rPr>
          <w:noProof/>
        </w:rPr>
        <w:instrText xml:space="preserve"> PAGEREF _Toc375121374 \h </w:instrText>
      </w:r>
      <w:r w:rsidRPr="00BA579F">
        <w:rPr>
          <w:noProof/>
        </w:rPr>
      </w:r>
      <w:r w:rsidRPr="00BA579F">
        <w:rPr>
          <w:noProof/>
        </w:rPr>
        <w:fldChar w:fldCharType="separate"/>
      </w:r>
      <w:r w:rsidR="00E200CC">
        <w:rPr>
          <w:noProof/>
        </w:rPr>
        <w:t>8</w:t>
      </w:r>
      <w:r w:rsidRPr="00BA579F">
        <w:rPr>
          <w:noProof/>
        </w:rPr>
        <w:fldChar w:fldCharType="end"/>
      </w:r>
    </w:p>
    <w:p w:rsidR="00BA579F" w:rsidRDefault="00BA579F">
      <w:pPr>
        <w:pStyle w:val="TOC5"/>
        <w:rPr>
          <w:rFonts w:asciiTheme="minorHAnsi" w:eastAsiaTheme="minorEastAsia" w:hAnsiTheme="minorHAnsi" w:cstheme="minorBidi"/>
          <w:noProof/>
          <w:kern w:val="0"/>
          <w:sz w:val="22"/>
          <w:szCs w:val="22"/>
        </w:rPr>
      </w:pPr>
      <w:r>
        <w:rPr>
          <w:noProof/>
        </w:rPr>
        <w:t>2.7</w:t>
      </w:r>
      <w:r>
        <w:rPr>
          <w:noProof/>
        </w:rPr>
        <w:tab/>
        <w:t>Circumstances in which Agency Head, Australian Public Service Commissioner or Merit Protection Commissioner may decline to conduct, or may discontinue, an inquiry</w:t>
      </w:r>
      <w:r w:rsidRPr="00BA579F">
        <w:rPr>
          <w:noProof/>
        </w:rPr>
        <w:tab/>
      </w:r>
      <w:r w:rsidRPr="00BA579F">
        <w:rPr>
          <w:noProof/>
        </w:rPr>
        <w:fldChar w:fldCharType="begin"/>
      </w:r>
      <w:r w:rsidRPr="00BA579F">
        <w:rPr>
          <w:noProof/>
        </w:rPr>
        <w:instrText xml:space="preserve"> PAGEREF _Toc375121375 \h </w:instrText>
      </w:r>
      <w:r w:rsidRPr="00BA579F">
        <w:rPr>
          <w:noProof/>
        </w:rPr>
      </w:r>
      <w:r w:rsidRPr="00BA579F">
        <w:rPr>
          <w:noProof/>
        </w:rPr>
        <w:fldChar w:fldCharType="separate"/>
      </w:r>
      <w:r w:rsidR="00E200CC">
        <w:rPr>
          <w:noProof/>
        </w:rPr>
        <w:t>9</w:t>
      </w:r>
      <w:r w:rsidRPr="00BA579F">
        <w:rPr>
          <w:noProof/>
        </w:rPr>
        <w:fldChar w:fldCharType="end"/>
      </w:r>
    </w:p>
    <w:p w:rsidR="00BA579F" w:rsidRDefault="00BA579F">
      <w:pPr>
        <w:pStyle w:val="TOC2"/>
        <w:rPr>
          <w:rFonts w:asciiTheme="minorHAnsi" w:eastAsiaTheme="minorEastAsia" w:hAnsiTheme="minorHAnsi" w:cstheme="minorBidi"/>
          <w:b w:val="0"/>
          <w:noProof/>
          <w:kern w:val="0"/>
          <w:sz w:val="22"/>
          <w:szCs w:val="22"/>
        </w:rPr>
      </w:pPr>
      <w:r>
        <w:rPr>
          <w:noProof/>
        </w:rPr>
        <w:t>Part 3—APS employees</w:t>
      </w:r>
      <w:r w:rsidRPr="00BA579F">
        <w:rPr>
          <w:b w:val="0"/>
          <w:noProof/>
          <w:sz w:val="18"/>
        </w:rPr>
        <w:tab/>
      </w:r>
      <w:r w:rsidRPr="00BA579F">
        <w:rPr>
          <w:b w:val="0"/>
          <w:noProof/>
          <w:sz w:val="18"/>
        </w:rPr>
        <w:fldChar w:fldCharType="begin"/>
      </w:r>
      <w:r w:rsidRPr="00BA579F">
        <w:rPr>
          <w:b w:val="0"/>
          <w:noProof/>
          <w:sz w:val="18"/>
        </w:rPr>
        <w:instrText xml:space="preserve"> PAGEREF _Toc375121376 \h </w:instrText>
      </w:r>
      <w:r w:rsidRPr="00BA579F">
        <w:rPr>
          <w:b w:val="0"/>
          <w:noProof/>
          <w:sz w:val="18"/>
        </w:rPr>
      </w:r>
      <w:r w:rsidRPr="00BA579F">
        <w:rPr>
          <w:b w:val="0"/>
          <w:noProof/>
          <w:sz w:val="18"/>
        </w:rPr>
        <w:fldChar w:fldCharType="separate"/>
      </w:r>
      <w:r w:rsidR="00E200CC">
        <w:rPr>
          <w:b w:val="0"/>
          <w:noProof/>
          <w:sz w:val="18"/>
        </w:rPr>
        <w:t>11</w:t>
      </w:r>
      <w:r w:rsidRPr="00BA579F">
        <w:rPr>
          <w:b w:val="0"/>
          <w:noProof/>
          <w:sz w:val="18"/>
        </w:rPr>
        <w:fldChar w:fldCharType="end"/>
      </w:r>
    </w:p>
    <w:p w:rsidR="00BA579F" w:rsidRDefault="00BA579F">
      <w:pPr>
        <w:pStyle w:val="TOC3"/>
        <w:rPr>
          <w:rFonts w:asciiTheme="minorHAnsi" w:eastAsiaTheme="minorEastAsia" w:hAnsiTheme="minorHAnsi" w:cstheme="minorBidi"/>
          <w:b w:val="0"/>
          <w:noProof/>
          <w:kern w:val="0"/>
          <w:szCs w:val="22"/>
        </w:rPr>
      </w:pPr>
      <w:r>
        <w:rPr>
          <w:noProof/>
        </w:rPr>
        <w:t>Division 3.1—Employer powers etc of Agency Heads</w:t>
      </w:r>
      <w:r w:rsidRPr="00BA579F">
        <w:rPr>
          <w:b w:val="0"/>
          <w:noProof/>
          <w:sz w:val="18"/>
        </w:rPr>
        <w:tab/>
      </w:r>
      <w:r w:rsidRPr="00BA579F">
        <w:rPr>
          <w:b w:val="0"/>
          <w:noProof/>
          <w:sz w:val="18"/>
        </w:rPr>
        <w:fldChar w:fldCharType="begin"/>
      </w:r>
      <w:r w:rsidRPr="00BA579F">
        <w:rPr>
          <w:b w:val="0"/>
          <w:noProof/>
          <w:sz w:val="18"/>
        </w:rPr>
        <w:instrText xml:space="preserve"> PAGEREF _Toc375121377 \h </w:instrText>
      </w:r>
      <w:r w:rsidRPr="00BA579F">
        <w:rPr>
          <w:b w:val="0"/>
          <w:noProof/>
          <w:sz w:val="18"/>
        </w:rPr>
      </w:r>
      <w:r w:rsidRPr="00BA579F">
        <w:rPr>
          <w:b w:val="0"/>
          <w:noProof/>
          <w:sz w:val="18"/>
        </w:rPr>
        <w:fldChar w:fldCharType="separate"/>
      </w:r>
      <w:r w:rsidR="00E200CC">
        <w:rPr>
          <w:b w:val="0"/>
          <w:noProof/>
          <w:sz w:val="18"/>
        </w:rPr>
        <w:t>11</w:t>
      </w:r>
      <w:r w:rsidRPr="00BA579F">
        <w:rPr>
          <w:b w:val="0"/>
          <w:noProof/>
          <w:sz w:val="18"/>
        </w:rPr>
        <w:fldChar w:fldCharType="end"/>
      </w:r>
    </w:p>
    <w:p w:rsidR="00BA579F" w:rsidRDefault="00BA579F">
      <w:pPr>
        <w:pStyle w:val="TOC5"/>
        <w:rPr>
          <w:rFonts w:asciiTheme="minorHAnsi" w:eastAsiaTheme="minorEastAsia" w:hAnsiTheme="minorHAnsi" w:cstheme="minorBidi"/>
          <w:noProof/>
          <w:kern w:val="0"/>
          <w:sz w:val="22"/>
          <w:szCs w:val="22"/>
        </w:rPr>
      </w:pPr>
      <w:r>
        <w:rPr>
          <w:noProof/>
        </w:rPr>
        <w:t>3.1</w:t>
      </w:r>
      <w:r>
        <w:rPr>
          <w:noProof/>
        </w:rPr>
        <w:tab/>
        <w:t>Condition of engagement—health clearance (Act s 20)</w:t>
      </w:r>
      <w:r w:rsidRPr="00BA579F">
        <w:rPr>
          <w:noProof/>
        </w:rPr>
        <w:tab/>
      </w:r>
      <w:r w:rsidRPr="00BA579F">
        <w:rPr>
          <w:noProof/>
        </w:rPr>
        <w:fldChar w:fldCharType="begin"/>
      </w:r>
      <w:r w:rsidRPr="00BA579F">
        <w:rPr>
          <w:noProof/>
        </w:rPr>
        <w:instrText xml:space="preserve"> PAGEREF _Toc375121378 \h </w:instrText>
      </w:r>
      <w:r w:rsidRPr="00BA579F">
        <w:rPr>
          <w:noProof/>
        </w:rPr>
      </w:r>
      <w:r w:rsidRPr="00BA579F">
        <w:rPr>
          <w:noProof/>
        </w:rPr>
        <w:fldChar w:fldCharType="separate"/>
      </w:r>
      <w:r w:rsidR="00E200CC">
        <w:rPr>
          <w:noProof/>
        </w:rPr>
        <w:t>11</w:t>
      </w:r>
      <w:r w:rsidRPr="00BA579F">
        <w:rPr>
          <w:noProof/>
        </w:rPr>
        <w:fldChar w:fldCharType="end"/>
      </w:r>
    </w:p>
    <w:p w:rsidR="00BA579F" w:rsidRDefault="00BA579F">
      <w:pPr>
        <w:pStyle w:val="TOC5"/>
        <w:rPr>
          <w:rFonts w:asciiTheme="minorHAnsi" w:eastAsiaTheme="minorEastAsia" w:hAnsiTheme="minorHAnsi" w:cstheme="minorBidi"/>
          <w:noProof/>
          <w:kern w:val="0"/>
          <w:sz w:val="22"/>
          <w:szCs w:val="22"/>
        </w:rPr>
      </w:pPr>
      <w:r>
        <w:rPr>
          <w:noProof/>
        </w:rPr>
        <w:t>3.2</w:t>
      </w:r>
      <w:r>
        <w:rPr>
          <w:noProof/>
        </w:rPr>
        <w:tab/>
        <w:t>Direction to attend medical examination (Act s 20)</w:t>
      </w:r>
      <w:r w:rsidRPr="00BA579F">
        <w:rPr>
          <w:noProof/>
        </w:rPr>
        <w:tab/>
      </w:r>
      <w:r w:rsidRPr="00BA579F">
        <w:rPr>
          <w:noProof/>
        </w:rPr>
        <w:fldChar w:fldCharType="begin"/>
      </w:r>
      <w:r w:rsidRPr="00BA579F">
        <w:rPr>
          <w:noProof/>
        </w:rPr>
        <w:instrText xml:space="preserve"> PAGEREF _Toc375121379 \h </w:instrText>
      </w:r>
      <w:r w:rsidRPr="00BA579F">
        <w:rPr>
          <w:noProof/>
        </w:rPr>
      </w:r>
      <w:r w:rsidRPr="00BA579F">
        <w:rPr>
          <w:noProof/>
        </w:rPr>
        <w:fldChar w:fldCharType="separate"/>
      </w:r>
      <w:r w:rsidR="00E200CC">
        <w:rPr>
          <w:noProof/>
        </w:rPr>
        <w:t>11</w:t>
      </w:r>
      <w:r w:rsidRPr="00BA579F">
        <w:rPr>
          <w:noProof/>
        </w:rPr>
        <w:fldChar w:fldCharType="end"/>
      </w:r>
    </w:p>
    <w:p w:rsidR="00BA579F" w:rsidRDefault="00BA579F">
      <w:pPr>
        <w:pStyle w:val="TOC5"/>
        <w:rPr>
          <w:rFonts w:asciiTheme="minorHAnsi" w:eastAsiaTheme="minorEastAsia" w:hAnsiTheme="minorHAnsi" w:cstheme="minorBidi"/>
          <w:noProof/>
          <w:kern w:val="0"/>
          <w:sz w:val="22"/>
          <w:szCs w:val="22"/>
        </w:rPr>
      </w:pPr>
      <w:r>
        <w:rPr>
          <w:noProof/>
        </w:rPr>
        <w:t>3.3</w:t>
      </w:r>
      <w:r>
        <w:rPr>
          <w:noProof/>
        </w:rPr>
        <w:tab/>
        <w:t>Approval of schemes for non</w:t>
      </w:r>
      <w:r>
        <w:rPr>
          <w:noProof/>
        </w:rPr>
        <w:noBreakHyphen/>
        <w:t>ongoing APS employees to gain skills and experience (Act s 20)</w:t>
      </w:r>
      <w:r w:rsidRPr="00BA579F">
        <w:rPr>
          <w:noProof/>
        </w:rPr>
        <w:tab/>
      </w:r>
      <w:r w:rsidRPr="00BA579F">
        <w:rPr>
          <w:noProof/>
        </w:rPr>
        <w:fldChar w:fldCharType="begin"/>
      </w:r>
      <w:r w:rsidRPr="00BA579F">
        <w:rPr>
          <w:noProof/>
        </w:rPr>
        <w:instrText xml:space="preserve"> PAGEREF _Toc375121380 \h </w:instrText>
      </w:r>
      <w:r w:rsidRPr="00BA579F">
        <w:rPr>
          <w:noProof/>
        </w:rPr>
      </w:r>
      <w:r w:rsidRPr="00BA579F">
        <w:rPr>
          <w:noProof/>
        </w:rPr>
        <w:fldChar w:fldCharType="separate"/>
      </w:r>
      <w:r w:rsidR="00E200CC">
        <w:rPr>
          <w:noProof/>
        </w:rPr>
        <w:t>13</w:t>
      </w:r>
      <w:r w:rsidRPr="00BA579F">
        <w:rPr>
          <w:noProof/>
        </w:rPr>
        <w:fldChar w:fldCharType="end"/>
      </w:r>
    </w:p>
    <w:p w:rsidR="00BA579F" w:rsidRDefault="00BA579F">
      <w:pPr>
        <w:pStyle w:val="TOC5"/>
        <w:rPr>
          <w:rFonts w:asciiTheme="minorHAnsi" w:eastAsiaTheme="minorEastAsia" w:hAnsiTheme="minorHAnsi" w:cstheme="minorBidi"/>
          <w:noProof/>
          <w:kern w:val="0"/>
          <w:sz w:val="22"/>
          <w:szCs w:val="22"/>
        </w:rPr>
      </w:pPr>
      <w:r>
        <w:rPr>
          <w:noProof/>
        </w:rPr>
        <w:t>3.4</w:t>
      </w:r>
      <w:r>
        <w:rPr>
          <w:noProof/>
        </w:rPr>
        <w:tab/>
        <w:t>Engagement of SES employees (Act s 22)</w:t>
      </w:r>
      <w:r w:rsidRPr="00BA579F">
        <w:rPr>
          <w:noProof/>
        </w:rPr>
        <w:tab/>
      </w:r>
      <w:r w:rsidRPr="00BA579F">
        <w:rPr>
          <w:noProof/>
        </w:rPr>
        <w:fldChar w:fldCharType="begin"/>
      </w:r>
      <w:r w:rsidRPr="00BA579F">
        <w:rPr>
          <w:noProof/>
        </w:rPr>
        <w:instrText xml:space="preserve"> PAGEREF _Toc375121381 \h </w:instrText>
      </w:r>
      <w:r w:rsidRPr="00BA579F">
        <w:rPr>
          <w:noProof/>
        </w:rPr>
      </w:r>
      <w:r w:rsidRPr="00BA579F">
        <w:rPr>
          <w:noProof/>
        </w:rPr>
        <w:fldChar w:fldCharType="separate"/>
      </w:r>
      <w:r w:rsidR="00E200CC">
        <w:rPr>
          <w:noProof/>
        </w:rPr>
        <w:t>13</w:t>
      </w:r>
      <w:r w:rsidRPr="00BA579F">
        <w:rPr>
          <w:noProof/>
        </w:rPr>
        <w:fldChar w:fldCharType="end"/>
      </w:r>
    </w:p>
    <w:p w:rsidR="00BA579F" w:rsidRDefault="00BA579F">
      <w:pPr>
        <w:pStyle w:val="TOC5"/>
        <w:rPr>
          <w:rFonts w:asciiTheme="minorHAnsi" w:eastAsiaTheme="minorEastAsia" w:hAnsiTheme="minorHAnsi" w:cstheme="minorBidi"/>
          <w:noProof/>
          <w:kern w:val="0"/>
          <w:sz w:val="22"/>
          <w:szCs w:val="22"/>
        </w:rPr>
      </w:pPr>
      <w:r>
        <w:rPr>
          <w:noProof/>
        </w:rPr>
        <w:t>3.5</w:t>
      </w:r>
      <w:r>
        <w:rPr>
          <w:noProof/>
        </w:rPr>
        <w:tab/>
        <w:t>Engagement of non</w:t>
      </w:r>
      <w:r>
        <w:rPr>
          <w:noProof/>
        </w:rPr>
        <w:noBreakHyphen/>
        <w:t>ongoing non</w:t>
      </w:r>
      <w:r>
        <w:rPr>
          <w:noProof/>
        </w:rPr>
        <w:noBreakHyphen/>
        <w:t>SES employees</w:t>
      </w:r>
      <w:r w:rsidRPr="00BA579F">
        <w:rPr>
          <w:noProof/>
        </w:rPr>
        <w:tab/>
      </w:r>
      <w:r w:rsidRPr="00BA579F">
        <w:rPr>
          <w:noProof/>
        </w:rPr>
        <w:fldChar w:fldCharType="begin"/>
      </w:r>
      <w:r w:rsidRPr="00BA579F">
        <w:rPr>
          <w:noProof/>
        </w:rPr>
        <w:instrText xml:space="preserve"> PAGEREF _Toc375121382 \h </w:instrText>
      </w:r>
      <w:r w:rsidRPr="00BA579F">
        <w:rPr>
          <w:noProof/>
        </w:rPr>
      </w:r>
      <w:r w:rsidRPr="00BA579F">
        <w:rPr>
          <w:noProof/>
        </w:rPr>
        <w:fldChar w:fldCharType="separate"/>
      </w:r>
      <w:r w:rsidR="00E200CC">
        <w:rPr>
          <w:noProof/>
        </w:rPr>
        <w:t>13</w:t>
      </w:r>
      <w:r w:rsidRPr="00BA579F">
        <w:rPr>
          <w:noProof/>
        </w:rPr>
        <w:fldChar w:fldCharType="end"/>
      </w:r>
    </w:p>
    <w:p w:rsidR="00BA579F" w:rsidRDefault="00BA579F">
      <w:pPr>
        <w:pStyle w:val="TOC5"/>
        <w:rPr>
          <w:rFonts w:asciiTheme="minorHAnsi" w:eastAsiaTheme="minorEastAsia" w:hAnsiTheme="minorHAnsi" w:cstheme="minorBidi"/>
          <w:noProof/>
          <w:kern w:val="0"/>
          <w:sz w:val="22"/>
          <w:szCs w:val="22"/>
        </w:rPr>
      </w:pPr>
      <w:r>
        <w:rPr>
          <w:noProof/>
        </w:rPr>
        <w:t>3.10</w:t>
      </w:r>
      <w:r>
        <w:rPr>
          <w:noProof/>
        </w:rPr>
        <w:tab/>
        <w:t>Suspension from duties (Act s 28)</w:t>
      </w:r>
      <w:r w:rsidRPr="00BA579F">
        <w:rPr>
          <w:noProof/>
        </w:rPr>
        <w:tab/>
      </w:r>
      <w:r w:rsidRPr="00BA579F">
        <w:rPr>
          <w:noProof/>
        </w:rPr>
        <w:fldChar w:fldCharType="begin"/>
      </w:r>
      <w:r w:rsidRPr="00BA579F">
        <w:rPr>
          <w:noProof/>
        </w:rPr>
        <w:instrText xml:space="preserve"> PAGEREF _Toc375121383 \h </w:instrText>
      </w:r>
      <w:r w:rsidRPr="00BA579F">
        <w:rPr>
          <w:noProof/>
        </w:rPr>
      </w:r>
      <w:r w:rsidRPr="00BA579F">
        <w:rPr>
          <w:noProof/>
        </w:rPr>
        <w:fldChar w:fldCharType="separate"/>
      </w:r>
      <w:r w:rsidR="00E200CC">
        <w:rPr>
          <w:noProof/>
        </w:rPr>
        <w:t>16</w:t>
      </w:r>
      <w:r w:rsidRPr="00BA579F">
        <w:rPr>
          <w:noProof/>
        </w:rPr>
        <w:fldChar w:fldCharType="end"/>
      </w:r>
    </w:p>
    <w:p w:rsidR="00BA579F" w:rsidRDefault="00BA579F">
      <w:pPr>
        <w:pStyle w:val="TOC3"/>
        <w:rPr>
          <w:rFonts w:asciiTheme="minorHAnsi" w:eastAsiaTheme="minorEastAsia" w:hAnsiTheme="minorHAnsi" w:cstheme="minorBidi"/>
          <w:b w:val="0"/>
          <w:noProof/>
          <w:kern w:val="0"/>
          <w:szCs w:val="22"/>
        </w:rPr>
      </w:pPr>
      <w:r>
        <w:rPr>
          <w:noProof/>
        </w:rPr>
        <w:t>Division 3.3—Miscellaneous</w:t>
      </w:r>
      <w:r w:rsidRPr="00BA579F">
        <w:rPr>
          <w:b w:val="0"/>
          <w:noProof/>
          <w:sz w:val="18"/>
        </w:rPr>
        <w:tab/>
      </w:r>
      <w:r w:rsidRPr="00BA579F">
        <w:rPr>
          <w:b w:val="0"/>
          <w:noProof/>
          <w:sz w:val="18"/>
        </w:rPr>
        <w:fldChar w:fldCharType="begin"/>
      </w:r>
      <w:r w:rsidRPr="00BA579F">
        <w:rPr>
          <w:b w:val="0"/>
          <w:noProof/>
          <w:sz w:val="18"/>
        </w:rPr>
        <w:instrText xml:space="preserve"> PAGEREF _Toc375121384 \h </w:instrText>
      </w:r>
      <w:r w:rsidRPr="00BA579F">
        <w:rPr>
          <w:b w:val="0"/>
          <w:noProof/>
          <w:sz w:val="18"/>
        </w:rPr>
      </w:r>
      <w:r w:rsidRPr="00BA579F">
        <w:rPr>
          <w:b w:val="0"/>
          <w:noProof/>
          <w:sz w:val="18"/>
        </w:rPr>
        <w:fldChar w:fldCharType="separate"/>
      </w:r>
      <w:r w:rsidR="00E200CC">
        <w:rPr>
          <w:b w:val="0"/>
          <w:noProof/>
          <w:sz w:val="18"/>
        </w:rPr>
        <w:t>18</w:t>
      </w:r>
      <w:r w:rsidRPr="00BA579F">
        <w:rPr>
          <w:b w:val="0"/>
          <w:noProof/>
          <w:sz w:val="18"/>
        </w:rPr>
        <w:fldChar w:fldCharType="end"/>
      </w:r>
    </w:p>
    <w:p w:rsidR="00BA579F" w:rsidRDefault="00BA579F">
      <w:pPr>
        <w:pStyle w:val="TOC5"/>
        <w:rPr>
          <w:rFonts w:asciiTheme="minorHAnsi" w:eastAsiaTheme="minorEastAsia" w:hAnsiTheme="minorHAnsi" w:cstheme="minorBidi"/>
          <w:noProof/>
          <w:kern w:val="0"/>
          <w:sz w:val="22"/>
          <w:szCs w:val="22"/>
        </w:rPr>
      </w:pPr>
      <w:r>
        <w:rPr>
          <w:noProof/>
        </w:rPr>
        <w:t>3.16</w:t>
      </w:r>
      <w:r>
        <w:rPr>
          <w:noProof/>
        </w:rPr>
        <w:tab/>
        <w:t>Knowledge of Act, Regulations and Commissioner’s Directions</w:t>
      </w:r>
      <w:r w:rsidRPr="00BA579F">
        <w:rPr>
          <w:noProof/>
        </w:rPr>
        <w:tab/>
      </w:r>
      <w:r w:rsidRPr="00BA579F">
        <w:rPr>
          <w:noProof/>
        </w:rPr>
        <w:fldChar w:fldCharType="begin"/>
      </w:r>
      <w:r w:rsidRPr="00BA579F">
        <w:rPr>
          <w:noProof/>
        </w:rPr>
        <w:instrText xml:space="preserve"> PAGEREF _Toc375121385 \h </w:instrText>
      </w:r>
      <w:r w:rsidRPr="00BA579F">
        <w:rPr>
          <w:noProof/>
        </w:rPr>
      </w:r>
      <w:r w:rsidRPr="00BA579F">
        <w:rPr>
          <w:noProof/>
        </w:rPr>
        <w:fldChar w:fldCharType="separate"/>
      </w:r>
      <w:r w:rsidR="00E200CC">
        <w:rPr>
          <w:noProof/>
        </w:rPr>
        <w:t>18</w:t>
      </w:r>
      <w:r w:rsidRPr="00BA579F">
        <w:rPr>
          <w:noProof/>
        </w:rPr>
        <w:fldChar w:fldCharType="end"/>
      </w:r>
    </w:p>
    <w:p w:rsidR="00BA579F" w:rsidRDefault="00BA579F">
      <w:pPr>
        <w:pStyle w:val="TOC2"/>
        <w:rPr>
          <w:rFonts w:asciiTheme="minorHAnsi" w:eastAsiaTheme="minorEastAsia" w:hAnsiTheme="minorHAnsi" w:cstheme="minorBidi"/>
          <w:b w:val="0"/>
          <w:noProof/>
          <w:kern w:val="0"/>
          <w:sz w:val="22"/>
          <w:szCs w:val="22"/>
        </w:rPr>
      </w:pPr>
      <w:r>
        <w:rPr>
          <w:noProof/>
        </w:rPr>
        <w:t>Part 4—Independent Selection Advisory Committees</w:t>
      </w:r>
      <w:r w:rsidRPr="00BA579F">
        <w:rPr>
          <w:b w:val="0"/>
          <w:noProof/>
          <w:sz w:val="18"/>
        </w:rPr>
        <w:tab/>
      </w:r>
      <w:r w:rsidRPr="00BA579F">
        <w:rPr>
          <w:b w:val="0"/>
          <w:noProof/>
          <w:sz w:val="18"/>
        </w:rPr>
        <w:fldChar w:fldCharType="begin"/>
      </w:r>
      <w:r w:rsidRPr="00BA579F">
        <w:rPr>
          <w:b w:val="0"/>
          <w:noProof/>
          <w:sz w:val="18"/>
        </w:rPr>
        <w:instrText xml:space="preserve"> PAGEREF _Toc375121386 \h </w:instrText>
      </w:r>
      <w:r w:rsidRPr="00BA579F">
        <w:rPr>
          <w:b w:val="0"/>
          <w:noProof/>
          <w:sz w:val="18"/>
        </w:rPr>
      </w:r>
      <w:r w:rsidRPr="00BA579F">
        <w:rPr>
          <w:b w:val="0"/>
          <w:noProof/>
          <w:sz w:val="18"/>
        </w:rPr>
        <w:fldChar w:fldCharType="separate"/>
      </w:r>
      <w:r w:rsidR="00E200CC">
        <w:rPr>
          <w:b w:val="0"/>
          <w:noProof/>
          <w:sz w:val="18"/>
        </w:rPr>
        <w:t>19</w:t>
      </w:r>
      <w:r w:rsidRPr="00BA579F">
        <w:rPr>
          <w:b w:val="0"/>
          <w:noProof/>
          <w:sz w:val="18"/>
        </w:rPr>
        <w:fldChar w:fldCharType="end"/>
      </w:r>
    </w:p>
    <w:p w:rsidR="00BA579F" w:rsidRDefault="00BA579F">
      <w:pPr>
        <w:pStyle w:val="TOC5"/>
        <w:rPr>
          <w:rFonts w:asciiTheme="minorHAnsi" w:eastAsiaTheme="minorEastAsia" w:hAnsiTheme="minorHAnsi" w:cstheme="minorBidi"/>
          <w:noProof/>
          <w:kern w:val="0"/>
          <w:sz w:val="22"/>
          <w:szCs w:val="22"/>
        </w:rPr>
      </w:pPr>
      <w:r>
        <w:rPr>
          <w:noProof/>
        </w:rPr>
        <w:t>4.1</w:t>
      </w:r>
      <w:r>
        <w:rPr>
          <w:noProof/>
        </w:rPr>
        <w:tab/>
        <w:t>Function of ISAC</w:t>
      </w:r>
      <w:r w:rsidRPr="00BA579F">
        <w:rPr>
          <w:noProof/>
        </w:rPr>
        <w:tab/>
      </w:r>
      <w:r w:rsidRPr="00BA579F">
        <w:rPr>
          <w:noProof/>
        </w:rPr>
        <w:fldChar w:fldCharType="begin"/>
      </w:r>
      <w:r w:rsidRPr="00BA579F">
        <w:rPr>
          <w:noProof/>
        </w:rPr>
        <w:instrText xml:space="preserve"> PAGEREF _Toc375121387 \h </w:instrText>
      </w:r>
      <w:r w:rsidRPr="00BA579F">
        <w:rPr>
          <w:noProof/>
        </w:rPr>
      </w:r>
      <w:r w:rsidRPr="00BA579F">
        <w:rPr>
          <w:noProof/>
        </w:rPr>
        <w:fldChar w:fldCharType="separate"/>
      </w:r>
      <w:r w:rsidR="00E200CC">
        <w:rPr>
          <w:noProof/>
        </w:rPr>
        <w:t>19</w:t>
      </w:r>
      <w:r w:rsidRPr="00BA579F">
        <w:rPr>
          <w:noProof/>
        </w:rPr>
        <w:fldChar w:fldCharType="end"/>
      </w:r>
    </w:p>
    <w:p w:rsidR="00BA579F" w:rsidRDefault="00BA579F">
      <w:pPr>
        <w:pStyle w:val="TOC5"/>
        <w:rPr>
          <w:rFonts w:asciiTheme="minorHAnsi" w:eastAsiaTheme="minorEastAsia" w:hAnsiTheme="minorHAnsi" w:cstheme="minorBidi"/>
          <w:noProof/>
          <w:kern w:val="0"/>
          <w:sz w:val="22"/>
          <w:szCs w:val="22"/>
        </w:rPr>
      </w:pPr>
      <w:r>
        <w:rPr>
          <w:noProof/>
        </w:rPr>
        <w:t>4.2</w:t>
      </w:r>
      <w:r>
        <w:rPr>
          <w:noProof/>
        </w:rPr>
        <w:tab/>
        <w:t>Establishment of ISAC</w:t>
      </w:r>
      <w:r w:rsidRPr="00BA579F">
        <w:rPr>
          <w:noProof/>
        </w:rPr>
        <w:tab/>
      </w:r>
      <w:r w:rsidRPr="00BA579F">
        <w:rPr>
          <w:noProof/>
        </w:rPr>
        <w:fldChar w:fldCharType="begin"/>
      </w:r>
      <w:r w:rsidRPr="00BA579F">
        <w:rPr>
          <w:noProof/>
        </w:rPr>
        <w:instrText xml:space="preserve"> PAGEREF _Toc375121388 \h </w:instrText>
      </w:r>
      <w:r w:rsidRPr="00BA579F">
        <w:rPr>
          <w:noProof/>
        </w:rPr>
      </w:r>
      <w:r w:rsidRPr="00BA579F">
        <w:rPr>
          <w:noProof/>
        </w:rPr>
        <w:fldChar w:fldCharType="separate"/>
      </w:r>
      <w:r w:rsidR="00E200CC">
        <w:rPr>
          <w:noProof/>
        </w:rPr>
        <w:t>19</w:t>
      </w:r>
      <w:r w:rsidRPr="00BA579F">
        <w:rPr>
          <w:noProof/>
        </w:rPr>
        <w:fldChar w:fldCharType="end"/>
      </w:r>
    </w:p>
    <w:p w:rsidR="00BA579F" w:rsidRDefault="00BA579F">
      <w:pPr>
        <w:pStyle w:val="TOC5"/>
        <w:rPr>
          <w:rFonts w:asciiTheme="minorHAnsi" w:eastAsiaTheme="minorEastAsia" w:hAnsiTheme="minorHAnsi" w:cstheme="minorBidi"/>
          <w:noProof/>
          <w:kern w:val="0"/>
          <w:sz w:val="22"/>
          <w:szCs w:val="22"/>
        </w:rPr>
      </w:pPr>
      <w:r>
        <w:rPr>
          <w:noProof/>
        </w:rPr>
        <w:t>4.3</w:t>
      </w:r>
      <w:r>
        <w:rPr>
          <w:noProof/>
        </w:rPr>
        <w:tab/>
        <w:t>Constitution of ISAC</w:t>
      </w:r>
      <w:r w:rsidRPr="00BA579F">
        <w:rPr>
          <w:noProof/>
        </w:rPr>
        <w:tab/>
      </w:r>
      <w:r w:rsidRPr="00BA579F">
        <w:rPr>
          <w:noProof/>
        </w:rPr>
        <w:fldChar w:fldCharType="begin"/>
      </w:r>
      <w:r w:rsidRPr="00BA579F">
        <w:rPr>
          <w:noProof/>
        </w:rPr>
        <w:instrText xml:space="preserve"> PAGEREF _Toc375121389 \h </w:instrText>
      </w:r>
      <w:r w:rsidRPr="00BA579F">
        <w:rPr>
          <w:noProof/>
        </w:rPr>
      </w:r>
      <w:r w:rsidRPr="00BA579F">
        <w:rPr>
          <w:noProof/>
        </w:rPr>
        <w:fldChar w:fldCharType="separate"/>
      </w:r>
      <w:r w:rsidR="00E200CC">
        <w:rPr>
          <w:noProof/>
        </w:rPr>
        <w:t>19</w:t>
      </w:r>
      <w:r w:rsidRPr="00BA579F">
        <w:rPr>
          <w:noProof/>
        </w:rPr>
        <w:fldChar w:fldCharType="end"/>
      </w:r>
    </w:p>
    <w:p w:rsidR="00BA579F" w:rsidRDefault="00BA579F">
      <w:pPr>
        <w:pStyle w:val="TOC5"/>
        <w:rPr>
          <w:rFonts w:asciiTheme="minorHAnsi" w:eastAsiaTheme="minorEastAsia" w:hAnsiTheme="minorHAnsi" w:cstheme="minorBidi"/>
          <w:noProof/>
          <w:kern w:val="0"/>
          <w:sz w:val="22"/>
          <w:szCs w:val="22"/>
        </w:rPr>
      </w:pPr>
      <w:r>
        <w:rPr>
          <w:noProof/>
        </w:rPr>
        <w:t>4.4</w:t>
      </w:r>
      <w:r>
        <w:rPr>
          <w:noProof/>
        </w:rPr>
        <w:tab/>
        <w:t>ISAC procedures—minimum requirements</w:t>
      </w:r>
      <w:r w:rsidRPr="00BA579F">
        <w:rPr>
          <w:noProof/>
        </w:rPr>
        <w:tab/>
      </w:r>
      <w:r w:rsidRPr="00BA579F">
        <w:rPr>
          <w:noProof/>
        </w:rPr>
        <w:fldChar w:fldCharType="begin"/>
      </w:r>
      <w:r w:rsidRPr="00BA579F">
        <w:rPr>
          <w:noProof/>
        </w:rPr>
        <w:instrText xml:space="preserve"> PAGEREF _Toc375121390 \h </w:instrText>
      </w:r>
      <w:r w:rsidRPr="00BA579F">
        <w:rPr>
          <w:noProof/>
        </w:rPr>
      </w:r>
      <w:r w:rsidRPr="00BA579F">
        <w:rPr>
          <w:noProof/>
        </w:rPr>
        <w:fldChar w:fldCharType="separate"/>
      </w:r>
      <w:r w:rsidR="00E200CC">
        <w:rPr>
          <w:noProof/>
        </w:rPr>
        <w:t>20</w:t>
      </w:r>
      <w:r w:rsidRPr="00BA579F">
        <w:rPr>
          <w:noProof/>
        </w:rPr>
        <w:fldChar w:fldCharType="end"/>
      </w:r>
    </w:p>
    <w:p w:rsidR="00BA579F" w:rsidRDefault="00BA579F">
      <w:pPr>
        <w:pStyle w:val="TOC5"/>
        <w:rPr>
          <w:rFonts w:asciiTheme="minorHAnsi" w:eastAsiaTheme="minorEastAsia" w:hAnsiTheme="minorHAnsi" w:cstheme="minorBidi"/>
          <w:noProof/>
          <w:kern w:val="0"/>
          <w:sz w:val="22"/>
          <w:szCs w:val="22"/>
        </w:rPr>
      </w:pPr>
      <w:r>
        <w:rPr>
          <w:noProof/>
        </w:rPr>
        <w:t>4.5</w:t>
      </w:r>
      <w:r>
        <w:rPr>
          <w:noProof/>
        </w:rPr>
        <w:tab/>
        <w:t>ISAC procedures—Merit Protection Commissioner’s instructions</w:t>
      </w:r>
      <w:r w:rsidRPr="00BA579F">
        <w:rPr>
          <w:noProof/>
        </w:rPr>
        <w:tab/>
      </w:r>
      <w:r w:rsidRPr="00BA579F">
        <w:rPr>
          <w:noProof/>
        </w:rPr>
        <w:fldChar w:fldCharType="begin"/>
      </w:r>
      <w:r w:rsidRPr="00BA579F">
        <w:rPr>
          <w:noProof/>
        </w:rPr>
        <w:instrText xml:space="preserve"> PAGEREF _Toc375121391 \h </w:instrText>
      </w:r>
      <w:r w:rsidRPr="00BA579F">
        <w:rPr>
          <w:noProof/>
        </w:rPr>
      </w:r>
      <w:r w:rsidRPr="00BA579F">
        <w:rPr>
          <w:noProof/>
        </w:rPr>
        <w:fldChar w:fldCharType="separate"/>
      </w:r>
      <w:r w:rsidR="00E200CC">
        <w:rPr>
          <w:noProof/>
        </w:rPr>
        <w:t>21</w:t>
      </w:r>
      <w:r w:rsidRPr="00BA579F">
        <w:rPr>
          <w:noProof/>
        </w:rPr>
        <w:fldChar w:fldCharType="end"/>
      </w:r>
    </w:p>
    <w:p w:rsidR="00BA579F" w:rsidRDefault="00BA579F">
      <w:pPr>
        <w:pStyle w:val="TOC5"/>
        <w:rPr>
          <w:rFonts w:asciiTheme="minorHAnsi" w:eastAsiaTheme="minorEastAsia" w:hAnsiTheme="minorHAnsi" w:cstheme="minorBidi"/>
          <w:noProof/>
          <w:kern w:val="0"/>
          <w:sz w:val="22"/>
          <w:szCs w:val="22"/>
        </w:rPr>
      </w:pPr>
      <w:r>
        <w:rPr>
          <w:noProof/>
        </w:rPr>
        <w:t>4.6</w:t>
      </w:r>
      <w:r>
        <w:rPr>
          <w:noProof/>
        </w:rPr>
        <w:tab/>
        <w:t>Assistance to ISAC</w:t>
      </w:r>
      <w:r w:rsidRPr="00BA579F">
        <w:rPr>
          <w:noProof/>
        </w:rPr>
        <w:tab/>
      </w:r>
      <w:r w:rsidRPr="00BA579F">
        <w:rPr>
          <w:noProof/>
        </w:rPr>
        <w:fldChar w:fldCharType="begin"/>
      </w:r>
      <w:r w:rsidRPr="00BA579F">
        <w:rPr>
          <w:noProof/>
        </w:rPr>
        <w:instrText xml:space="preserve"> PAGEREF _Toc375121392 \h </w:instrText>
      </w:r>
      <w:r w:rsidRPr="00BA579F">
        <w:rPr>
          <w:noProof/>
        </w:rPr>
      </w:r>
      <w:r w:rsidRPr="00BA579F">
        <w:rPr>
          <w:noProof/>
        </w:rPr>
        <w:fldChar w:fldCharType="separate"/>
      </w:r>
      <w:r w:rsidR="00E200CC">
        <w:rPr>
          <w:noProof/>
        </w:rPr>
        <w:t>21</w:t>
      </w:r>
      <w:r w:rsidRPr="00BA579F">
        <w:rPr>
          <w:noProof/>
        </w:rPr>
        <w:fldChar w:fldCharType="end"/>
      </w:r>
    </w:p>
    <w:p w:rsidR="00BA579F" w:rsidRDefault="00BA579F">
      <w:pPr>
        <w:pStyle w:val="TOC5"/>
        <w:rPr>
          <w:rFonts w:asciiTheme="minorHAnsi" w:eastAsiaTheme="minorEastAsia" w:hAnsiTheme="minorHAnsi" w:cstheme="minorBidi"/>
          <w:noProof/>
          <w:kern w:val="0"/>
          <w:sz w:val="22"/>
          <w:szCs w:val="22"/>
        </w:rPr>
      </w:pPr>
      <w:r>
        <w:rPr>
          <w:noProof/>
        </w:rPr>
        <w:t>4.7</w:t>
      </w:r>
      <w:r>
        <w:rPr>
          <w:noProof/>
        </w:rPr>
        <w:tab/>
        <w:t>Assessment and recommendation by ISAC</w:t>
      </w:r>
      <w:r w:rsidRPr="00BA579F">
        <w:rPr>
          <w:noProof/>
        </w:rPr>
        <w:tab/>
      </w:r>
      <w:r w:rsidRPr="00BA579F">
        <w:rPr>
          <w:noProof/>
        </w:rPr>
        <w:fldChar w:fldCharType="begin"/>
      </w:r>
      <w:r w:rsidRPr="00BA579F">
        <w:rPr>
          <w:noProof/>
        </w:rPr>
        <w:instrText xml:space="preserve"> PAGEREF _Toc375121393 \h </w:instrText>
      </w:r>
      <w:r w:rsidRPr="00BA579F">
        <w:rPr>
          <w:noProof/>
        </w:rPr>
      </w:r>
      <w:r w:rsidRPr="00BA579F">
        <w:rPr>
          <w:noProof/>
        </w:rPr>
        <w:fldChar w:fldCharType="separate"/>
      </w:r>
      <w:r w:rsidR="00E200CC">
        <w:rPr>
          <w:noProof/>
        </w:rPr>
        <w:t>21</w:t>
      </w:r>
      <w:r w:rsidRPr="00BA579F">
        <w:rPr>
          <w:noProof/>
        </w:rPr>
        <w:fldChar w:fldCharType="end"/>
      </w:r>
    </w:p>
    <w:p w:rsidR="00BA579F" w:rsidRDefault="00BA579F">
      <w:pPr>
        <w:pStyle w:val="TOC5"/>
        <w:rPr>
          <w:rFonts w:asciiTheme="minorHAnsi" w:eastAsiaTheme="minorEastAsia" w:hAnsiTheme="minorHAnsi" w:cstheme="minorBidi"/>
          <w:noProof/>
          <w:kern w:val="0"/>
          <w:sz w:val="22"/>
          <w:szCs w:val="22"/>
        </w:rPr>
      </w:pPr>
      <w:r>
        <w:rPr>
          <w:noProof/>
        </w:rPr>
        <w:t>4.8</w:t>
      </w:r>
      <w:r>
        <w:rPr>
          <w:noProof/>
        </w:rPr>
        <w:tab/>
        <w:t>Non</w:t>
      </w:r>
      <w:r>
        <w:rPr>
          <w:noProof/>
        </w:rPr>
        <w:noBreakHyphen/>
        <w:t>agreement on recommendation by ISAC</w:t>
      </w:r>
      <w:r w:rsidRPr="00BA579F">
        <w:rPr>
          <w:noProof/>
        </w:rPr>
        <w:tab/>
      </w:r>
      <w:r w:rsidRPr="00BA579F">
        <w:rPr>
          <w:noProof/>
        </w:rPr>
        <w:fldChar w:fldCharType="begin"/>
      </w:r>
      <w:r w:rsidRPr="00BA579F">
        <w:rPr>
          <w:noProof/>
        </w:rPr>
        <w:instrText xml:space="preserve"> PAGEREF _Toc375121394 \h </w:instrText>
      </w:r>
      <w:r w:rsidRPr="00BA579F">
        <w:rPr>
          <w:noProof/>
        </w:rPr>
      </w:r>
      <w:r w:rsidRPr="00BA579F">
        <w:rPr>
          <w:noProof/>
        </w:rPr>
        <w:fldChar w:fldCharType="separate"/>
      </w:r>
      <w:r w:rsidR="00E200CC">
        <w:rPr>
          <w:noProof/>
        </w:rPr>
        <w:t>22</w:t>
      </w:r>
      <w:r w:rsidRPr="00BA579F">
        <w:rPr>
          <w:noProof/>
        </w:rPr>
        <w:fldChar w:fldCharType="end"/>
      </w:r>
    </w:p>
    <w:p w:rsidR="00BA579F" w:rsidRDefault="00BA579F">
      <w:pPr>
        <w:pStyle w:val="TOC5"/>
        <w:rPr>
          <w:rFonts w:asciiTheme="minorHAnsi" w:eastAsiaTheme="minorEastAsia" w:hAnsiTheme="minorHAnsi" w:cstheme="minorBidi"/>
          <w:noProof/>
          <w:kern w:val="0"/>
          <w:sz w:val="22"/>
          <w:szCs w:val="22"/>
        </w:rPr>
      </w:pPr>
      <w:r>
        <w:rPr>
          <w:noProof/>
        </w:rPr>
        <w:t>4.9</w:t>
      </w:r>
      <w:r>
        <w:rPr>
          <w:noProof/>
        </w:rPr>
        <w:tab/>
        <w:t>ISAC recommendation not binding</w:t>
      </w:r>
      <w:r w:rsidRPr="00BA579F">
        <w:rPr>
          <w:noProof/>
        </w:rPr>
        <w:tab/>
      </w:r>
      <w:r w:rsidRPr="00BA579F">
        <w:rPr>
          <w:noProof/>
        </w:rPr>
        <w:fldChar w:fldCharType="begin"/>
      </w:r>
      <w:r w:rsidRPr="00BA579F">
        <w:rPr>
          <w:noProof/>
        </w:rPr>
        <w:instrText xml:space="preserve"> PAGEREF _Toc375121395 \h </w:instrText>
      </w:r>
      <w:r w:rsidRPr="00BA579F">
        <w:rPr>
          <w:noProof/>
        </w:rPr>
      </w:r>
      <w:r w:rsidRPr="00BA579F">
        <w:rPr>
          <w:noProof/>
        </w:rPr>
        <w:fldChar w:fldCharType="separate"/>
      </w:r>
      <w:r w:rsidR="00E200CC">
        <w:rPr>
          <w:noProof/>
        </w:rPr>
        <w:t>23</w:t>
      </w:r>
      <w:r w:rsidRPr="00BA579F">
        <w:rPr>
          <w:noProof/>
        </w:rPr>
        <w:fldChar w:fldCharType="end"/>
      </w:r>
    </w:p>
    <w:p w:rsidR="00BA579F" w:rsidRDefault="00BA579F">
      <w:pPr>
        <w:pStyle w:val="TOC5"/>
        <w:rPr>
          <w:rFonts w:asciiTheme="minorHAnsi" w:eastAsiaTheme="minorEastAsia" w:hAnsiTheme="minorHAnsi" w:cstheme="minorBidi"/>
          <w:noProof/>
          <w:kern w:val="0"/>
          <w:sz w:val="22"/>
          <w:szCs w:val="22"/>
        </w:rPr>
      </w:pPr>
      <w:r>
        <w:rPr>
          <w:noProof/>
        </w:rPr>
        <w:t>4.10</w:t>
      </w:r>
      <w:r>
        <w:rPr>
          <w:noProof/>
        </w:rPr>
        <w:tab/>
        <w:t>Effect of acting on ISAC recommendation</w:t>
      </w:r>
      <w:r w:rsidRPr="00BA579F">
        <w:rPr>
          <w:noProof/>
        </w:rPr>
        <w:tab/>
      </w:r>
      <w:r w:rsidRPr="00BA579F">
        <w:rPr>
          <w:noProof/>
        </w:rPr>
        <w:fldChar w:fldCharType="begin"/>
      </w:r>
      <w:r w:rsidRPr="00BA579F">
        <w:rPr>
          <w:noProof/>
        </w:rPr>
        <w:instrText xml:space="preserve"> PAGEREF _Toc375121396 \h </w:instrText>
      </w:r>
      <w:r w:rsidRPr="00BA579F">
        <w:rPr>
          <w:noProof/>
        </w:rPr>
      </w:r>
      <w:r w:rsidRPr="00BA579F">
        <w:rPr>
          <w:noProof/>
        </w:rPr>
        <w:fldChar w:fldCharType="separate"/>
      </w:r>
      <w:r w:rsidR="00E200CC">
        <w:rPr>
          <w:noProof/>
        </w:rPr>
        <w:t>23</w:t>
      </w:r>
      <w:r w:rsidRPr="00BA579F">
        <w:rPr>
          <w:noProof/>
        </w:rPr>
        <w:fldChar w:fldCharType="end"/>
      </w:r>
    </w:p>
    <w:p w:rsidR="00BA579F" w:rsidRDefault="00BA579F">
      <w:pPr>
        <w:pStyle w:val="TOC5"/>
        <w:rPr>
          <w:rFonts w:asciiTheme="minorHAnsi" w:eastAsiaTheme="minorEastAsia" w:hAnsiTheme="minorHAnsi" w:cstheme="minorBidi"/>
          <w:noProof/>
          <w:kern w:val="0"/>
          <w:sz w:val="22"/>
          <w:szCs w:val="22"/>
        </w:rPr>
      </w:pPr>
      <w:r>
        <w:rPr>
          <w:noProof/>
        </w:rPr>
        <w:t>4.11</w:t>
      </w:r>
      <w:r>
        <w:rPr>
          <w:noProof/>
        </w:rPr>
        <w:tab/>
        <w:t>Effect of not acting in accordance with ISAC recommendation</w:t>
      </w:r>
      <w:r w:rsidRPr="00BA579F">
        <w:rPr>
          <w:noProof/>
        </w:rPr>
        <w:tab/>
      </w:r>
      <w:r w:rsidRPr="00BA579F">
        <w:rPr>
          <w:noProof/>
        </w:rPr>
        <w:fldChar w:fldCharType="begin"/>
      </w:r>
      <w:r w:rsidRPr="00BA579F">
        <w:rPr>
          <w:noProof/>
        </w:rPr>
        <w:instrText xml:space="preserve"> PAGEREF _Toc375121397 \h </w:instrText>
      </w:r>
      <w:r w:rsidRPr="00BA579F">
        <w:rPr>
          <w:noProof/>
        </w:rPr>
      </w:r>
      <w:r w:rsidRPr="00BA579F">
        <w:rPr>
          <w:noProof/>
        </w:rPr>
        <w:fldChar w:fldCharType="separate"/>
      </w:r>
      <w:r w:rsidR="00E200CC">
        <w:rPr>
          <w:noProof/>
        </w:rPr>
        <w:t>23</w:t>
      </w:r>
      <w:r w:rsidRPr="00BA579F">
        <w:rPr>
          <w:noProof/>
        </w:rPr>
        <w:fldChar w:fldCharType="end"/>
      </w:r>
    </w:p>
    <w:p w:rsidR="00BA579F" w:rsidRDefault="00BA579F">
      <w:pPr>
        <w:pStyle w:val="TOC5"/>
        <w:rPr>
          <w:rFonts w:asciiTheme="minorHAnsi" w:eastAsiaTheme="minorEastAsia" w:hAnsiTheme="minorHAnsi" w:cstheme="minorBidi"/>
          <w:noProof/>
          <w:kern w:val="0"/>
          <w:sz w:val="22"/>
          <w:szCs w:val="22"/>
        </w:rPr>
      </w:pPr>
      <w:r>
        <w:rPr>
          <w:noProof/>
        </w:rPr>
        <w:t>4.12</w:t>
      </w:r>
      <w:r>
        <w:rPr>
          <w:noProof/>
        </w:rPr>
        <w:tab/>
        <w:t>Offence</w:t>
      </w:r>
      <w:r w:rsidRPr="00BA579F">
        <w:rPr>
          <w:noProof/>
        </w:rPr>
        <w:tab/>
      </w:r>
      <w:r w:rsidRPr="00BA579F">
        <w:rPr>
          <w:noProof/>
        </w:rPr>
        <w:fldChar w:fldCharType="begin"/>
      </w:r>
      <w:r w:rsidRPr="00BA579F">
        <w:rPr>
          <w:noProof/>
        </w:rPr>
        <w:instrText xml:space="preserve"> PAGEREF _Toc375121398 \h </w:instrText>
      </w:r>
      <w:r w:rsidRPr="00BA579F">
        <w:rPr>
          <w:noProof/>
        </w:rPr>
      </w:r>
      <w:r w:rsidRPr="00BA579F">
        <w:rPr>
          <w:noProof/>
        </w:rPr>
        <w:fldChar w:fldCharType="separate"/>
      </w:r>
      <w:r w:rsidR="00E200CC">
        <w:rPr>
          <w:noProof/>
        </w:rPr>
        <w:t>24</w:t>
      </w:r>
      <w:r w:rsidRPr="00BA579F">
        <w:rPr>
          <w:noProof/>
        </w:rPr>
        <w:fldChar w:fldCharType="end"/>
      </w:r>
    </w:p>
    <w:p w:rsidR="00BA579F" w:rsidRDefault="00BA579F">
      <w:pPr>
        <w:pStyle w:val="TOC2"/>
        <w:rPr>
          <w:rFonts w:asciiTheme="minorHAnsi" w:eastAsiaTheme="minorEastAsia" w:hAnsiTheme="minorHAnsi" w:cstheme="minorBidi"/>
          <w:b w:val="0"/>
          <w:noProof/>
          <w:kern w:val="0"/>
          <w:sz w:val="22"/>
          <w:szCs w:val="22"/>
        </w:rPr>
      </w:pPr>
      <w:r>
        <w:rPr>
          <w:noProof/>
        </w:rPr>
        <w:t>Part 5—Review of actions</w:t>
      </w:r>
      <w:r w:rsidRPr="00BA579F">
        <w:rPr>
          <w:b w:val="0"/>
          <w:noProof/>
          <w:sz w:val="18"/>
        </w:rPr>
        <w:tab/>
      </w:r>
      <w:r w:rsidRPr="00BA579F">
        <w:rPr>
          <w:b w:val="0"/>
          <w:noProof/>
          <w:sz w:val="18"/>
        </w:rPr>
        <w:fldChar w:fldCharType="begin"/>
      </w:r>
      <w:r w:rsidRPr="00BA579F">
        <w:rPr>
          <w:b w:val="0"/>
          <w:noProof/>
          <w:sz w:val="18"/>
        </w:rPr>
        <w:instrText xml:space="preserve"> PAGEREF _Toc375121399 \h </w:instrText>
      </w:r>
      <w:r w:rsidRPr="00BA579F">
        <w:rPr>
          <w:b w:val="0"/>
          <w:noProof/>
          <w:sz w:val="18"/>
        </w:rPr>
      </w:r>
      <w:r w:rsidRPr="00BA579F">
        <w:rPr>
          <w:b w:val="0"/>
          <w:noProof/>
          <w:sz w:val="18"/>
        </w:rPr>
        <w:fldChar w:fldCharType="separate"/>
      </w:r>
      <w:r w:rsidR="00E200CC">
        <w:rPr>
          <w:b w:val="0"/>
          <w:noProof/>
          <w:sz w:val="18"/>
        </w:rPr>
        <w:t>25</w:t>
      </w:r>
      <w:r w:rsidRPr="00BA579F">
        <w:rPr>
          <w:b w:val="0"/>
          <w:noProof/>
          <w:sz w:val="18"/>
        </w:rPr>
        <w:fldChar w:fldCharType="end"/>
      </w:r>
    </w:p>
    <w:p w:rsidR="00BA579F" w:rsidRDefault="00BA579F">
      <w:pPr>
        <w:pStyle w:val="TOC3"/>
        <w:rPr>
          <w:rFonts w:asciiTheme="minorHAnsi" w:eastAsiaTheme="minorEastAsia" w:hAnsiTheme="minorHAnsi" w:cstheme="minorBidi"/>
          <w:b w:val="0"/>
          <w:noProof/>
          <w:kern w:val="0"/>
          <w:szCs w:val="22"/>
        </w:rPr>
      </w:pPr>
      <w:r>
        <w:rPr>
          <w:noProof/>
        </w:rPr>
        <w:t>Division 5.1—Statement of intent and outline</w:t>
      </w:r>
      <w:r w:rsidRPr="00BA579F">
        <w:rPr>
          <w:b w:val="0"/>
          <w:noProof/>
          <w:sz w:val="18"/>
        </w:rPr>
        <w:tab/>
      </w:r>
      <w:r w:rsidRPr="00BA579F">
        <w:rPr>
          <w:b w:val="0"/>
          <w:noProof/>
          <w:sz w:val="18"/>
        </w:rPr>
        <w:fldChar w:fldCharType="begin"/>
      </w:r>
      <w:r w:rsidRPr="00BA579F">
        <w:rPr>
          <w:b w:val="0"/>
          <w:noProof/>
          <w:sz w:val="18"/>
        </w:rPr>
        <w:instrText xml:space="preserve"> PAGEREF _Toc375121400 \h </w:instrText>
      </w:r>
      <w:r w:rsidRPr="00BA579F">
        <w:rPr>
          <w:b w:val="0"/>
          <w:noProof/>
          <w:sz w:val="18"/>
        </w:rPr>
      </w:r>
      <w:r w:rsidRPr="00BA579F">
        <w:rPr>
          <w:b w:val="0"/>
          <w:noProof/>
          <w:sz w:val="18"/>
        </w:rPr>
        <w:fldChar w:fldCharType="separate"/>
      </w:r>
      <w:r w:rsidR="00E200CC">
        <w:rPr>
          <w:b w:val="0"/>
          <w:noProof/>
          <w:sz w:val="18"/>
        </w:rPr>
        <w:t>25</w:t>
      </w:r>
      <w:r w:rsidRPr="00BA579F">
        <w:rPr>
          <w:b w:val="0"/>
          <w:noProof/>
          <w:sz w:val="18"/>
        </w:rPr>
        <w:fldChar w:fldCharType="end"/>
      </w:r>
    </w:p>
    <w:p w:rsidR="00BA579F" w:rsidRDefault="00BA579F">
      <w:pPr>
        <w:pStyle w:val="TOC5"/>
        <w:rPr>
          <w:rFonts w:asciiTheme="minorHAnsi" w:eastAsiaTheme="minorEastAsia" w:hAnsiTheme="minorHAnsi" w:cstheme="minorBidi"/>
          <w:noProof/>
          <w:kern w:val="0"/>
          <w:sz w:val="22"/>
          <w:szCs w:val="22"/>
        </w:rPr>
      </w:pPr>
      <w:r>
        <w:rPr>
          <w:noProof/>
        </w:rPr>
        <w:t>5.1</w:t>
      </w:r>
      <w:r>
        <w:rPr>
          <w:noProof/>
        </w:rPr>
        <w:tab/>
        <w:t>General policy about review</w:t>
      </w:r>
      <w:r w:rsidRPr="00BA579F">
        <w:rPr>
          <w:noProof/>
        </w:rPr>
        <w:tab/>
      </w:r>
      <w:r w:rsidRPr="00BA579F">
        <w:rPr>
          <w:noProof/>
        </w:rPr>
        <w:fldChar w:fldCharType="begin"/>
      </w:r>
      <w:r w:rsidRPr="00BA579F">
        <w:rPr>
          <w:noProof/>
        </w:rPr>
        <w:instrText xml:space="preserve"> PAGEREF _Toc375121401 \h </w:instrText>
      </w:r>
      <w:r w:rsidRPr="00BA579F">
        <w:rPr>
          <w:noProof/>
        </w:rPr>
      </w:r>
      <w:r w:rsidRPr="00BA579F">
        <w:rPr>
          <w:noProof/>
        </w:rPr>
        <w:fldChar w:fldCharType="separate"/>
      </w:r>
      <w:r w:rsidR="00E200CC">
        <w:rPr>
          <w:noProof/>
        </w:rPr>
        <w:t>25</w:t>
      </w:r>
      <w:r w:rsidRPr="00BA579F">
        <w:rPr>
          <w:noProof/>
        </w:rPr>
        <w:fldChar w:fldCharType="end"/>
      </w:r>
    </w:p>
    <w:p w:rsidR="00BA579F" w:rsidRDefault="00BA579F">
      <w:pPr>
        <w:pStyle w:val="TOC5"/>
        <w:rPr>
          <w:rFonts w:asciiTheme="minorHAnsi" w:eastAsiaTheme="minorEastAsia" w:hAnsiTheme="minorHAnsi" w:cstheme="minorBidi"/>
          <w:noProof/>
          <w:kern w:val="0"/>
          <w:sz w:val="22"/>
          <w:szCs w:val="22"/>
        </w:rPr>
      </w:pPr>
      <w:r>
        <w:rPr>
          <w:noProof/>
        </w:rPr>
        <w:t>5.2</w:t>
      </w:r>
      <w:r>
        <w:rPr>
          <w:noProof/>
        </w:rPr>
        <w:tab/>
        <w:t>Outline of Part 5</w:t>
      </w:r>
      <w:r w:rsidRPr="00BA579F">
        <w:rPr>
          <w:noProof/>
        </w:rPr>
        <w:tab/>
      </w:r>
      <w:r w:rsidRPr="00BA579F">
        <w:rPr>
          <w:noProof/>
        </w:rPr>
        <w:fldChar w:fldCharType="begin"/>
      </w:r>
      <w:r w:rsidRPr="00BA579F">
        <w:rPr>
          <w:noProof/>
        </w:rPr>
        <w:instrText xml:space="preserve"> PAGEREF _Toc375121402 \h </w:instrText>
      </w:r>
      <w:r w:rsidRPr="00BA579F">
        <w:rPr>
          <w:noProof/>
        </w:rPr>
      </w:r>
      <w:r w:rsidRPr="00BA579F">
        <w:rPr>
          <w:noProof/>
        </w:rPr>
        <w:fldChar w:fldCharType="separate"/>
      </w:r>
      <w:r w:rsidR="00E200CC">
        <w:rPr>
          <w:noProof/>
        </w:rPr>
        <w:t>25</w:t>
      </w:r>
      <w:r w:rsidRPr="00BA579F">
        <w:rPr>
          <w:noProof/>
        </w:rPr>
        <w:fldChar w:fldCharType="end"/>
      </w:r>
    </w:p>
    <w:p w:rsidR="00BA579F" w:rsidRDefault="00BA579F">
      <w:pPr>
        <w:pStyle w:val="TOC5"/>
        <w:rPr>
          <w:rFonts w:asciiTheme="minorHAnsi" w:eastAsiaTheme="minorEastAsia" w:hAnsiTheme="minorHAnsi" w:cstheme="minorBidi"/>
          <w:noProof/>
          <w:kern w:val="0"/>
          <w:sz w:val="22"/>
          <w:szCs w:val="22"/>
        </w:rPr>
      </w:pPr>
      <w:r>
        <w:rPr>
          <w:noProof/>
        </w:rPr>
        <w:t>5.3</w:t>
      </w:r>
      <w:r>
        <w:rPr>
          <w:noProof/>
        </w:rPr>
        <w:tab/>
        <w:t>Review of certain promotion and engagement decisions</w:t>
      </w:r>
      <w:r w:rsidRPr="00BA579F">
        <w:rPr>
          <w:noProof/>
        </w:rPr>
        <w:tab/>
      </w:r>
      <w:r w:rsidRPr="00BA579F">
        <w:rPr>
          <w:noProof/>
        </w:rPr>
        <w:fldChar w:fldCharType="begin"/>
      </w:r>
      <w:r w:rsidRPr="00BA579F">
        <w:rPr>
          <w:noProof/>
        </w:rPr>
        <w:instrText xml:space="preserve"> PAGEREF _Toc375121403 \h </w:instrText>
      </w:r>
      <w:r w:rsidRPr="00BA579F">
        <w:rPr>
          <w:noProof/>
        </w:rPr>
      </w:r>
      <w:r w:rsidRPr="00BA579F">
        <w:rPr>
          <w:noProof/>
        </w:rPr>
        <w:fldChar w:fldCharType="separate"/>
      </w:r>
      <w:r w:rsidR="00E200CC">
        <w:rPr>
          <w:noProof/>
        </w:rPr>
        <w:t>26</w:t>
      </w:r>
      <w:r w:rsidRPr="00BA579F">
        <w:rPr>
          <w:noProof/>
        </w:rPr>
        <w:fldChar w:fldCharType="end"/>
      </w:r>
    </w:p>
    <w:p w:rsidR="00BA579F" w:rsidRDefault="00BA579F">
      <w:pPr>
        <w:pStyle w:val="TOC5"/>
        <w:rPr>
          <w:rFonts w:asciiTheme="minorHAnsi" w:eastAsiaTheme="minorEastAsia" w:hAnsiTheme="minorHAnsi" w:cstheme="minorBidi"/>
          <w:noProof/>
          <w:kern w:val="0"/>
          <w:sz w:val="22"/>
          <w:szCs w:val="22"/>
        </w:rPr>
      </w:pPr>
      <w:r>
        <w:rPr>
          <w:noProof/>
        </w:rPr>
        <w:t>5.4</w:t>
      </w:r>
      <w:r>
        <w:rPr>
          <w:noProof/>
        </w:rPr>
        <w:tab/>
        <w:t>Review of other APS action</w:t>
      </w:r>
      <w:r w:rsidRPr="00BA579F">
        <w:rPr>
          <w:noProof/>
        </w:rPr>
        <w:tab/>
      </w:r>
      <w:r w:rsidRPr="00BA579F">
        <w:rPr>
          <w:noProof/>
        </w:rPr>
        <w:fldChar w:fldCharType="begin"/>
      </w:r>
      <w:r w:rsidRPr="00BA579F">
        <w:rPr>
          <w:noProof/>
        </w:rPr>
        <w:instrText xml:space="preserve"> PAGEREF _Toc375121404 \h </w:instrText>
      </w:r>
      <w:r w:rsidRPr="00BA579F">
        <w:rPr>
          <w:noProof/>
        </w:rPr>
      </w:r>
      <w:r w:rsidRPr="00BA579F">
        <w:rPr>
          <w:noProof/>
        </w:rPr>
        <w:fldChar w:fldCharType="separate"/>
      </w:r>
      <w:r w:rsidR="00E200CC">
        <w:rPr>
          <w:noProof/>
        </w:rPr>
        <w:t>26</w:t>
      </w:r>
      <w:r w:rsidRPr="00BA579F">
        <w:rPr>
          <w:noProof/>
        </w:rPr>
        <w:fldChar w:fldCharType="end"/>
      </w:r>
    </w:p>
    <w:p w:rsidR="00BA579F" w:rsidRDefault="00BA579F">
      <w:pPr>
        <w:pStyle w:val="TOC5"/>
        <w:rPr>
          <w:rFonts w:asciiTheme="minorHAnsi" w:eastAsiaTheme="minorEastAsia" w:hAnsiTheme="minorHAnsi" w:cstheme="minorBidi"/>
          <w:noProof/>
          <w:kern w:val="0"/>
          <w:sz w:val="22"/>
          <w:szCs w:val="22"/>
        </w:rPr>
      </w:pPr>
      <w:r>
        <w:rPr>
          <w:noProof/>
        </w:rPr>
        <w:t>5.5</w:t>
      </w:r>
      <w:r>
        <w:rPr>
          <w:noProof/>
        </w:rPr>
        <w:tab/>
        <w:t>Agency Head’s responsibility</w:t>
      </w:r>
      <w:r w:rsidRPr="00BA579F">
        <w:rPr>
          <w:noProof/>
        </w:rPr>
        <w:tab/>
      </w:r>
      <w:r w:rsidRPr="00BA579F">
        <w:rPr>
          <w:noProof/>
        </w:rPr>
        <w:fldChar w:fldCharType="begin"/>
      </w:r>
      <w:r w:rsidRPr="00BA579F">
        <w:rPr>
          <w:noProof/>
        </w:rPr>
        <w:instrText xml:space="preserve"> PAGEREF _Toc375121405 \h </w:instrText>
      </w:r>
      <w:r w:rsidRPr="00BA579F">
        <w:rPr>
          <w:noProof/>
        </w:rPr>
      </w:r>
      <w:r w:rsidRPr="00BA579F">
        <w:rPr>
          <w:noProof/>
        </w:rPr>
        <w:fldChar w:fldCharType="separate"/>
      </w:r>
      <w:r w:rsidR="00E200CC">
        <w:rPr>
          <w:noProof/>
        </w:rPr>
        <w:t>26</w:t>
      </w:r>
      <w:r w:rsidRPr="00BA579F">
        <w:rPr>
          <w:noProof/>
        </w:rPr>
        <w:fldChar w:fldCharType="end"/>
      </w:r>
    </w:p>
    <w:p w:rsidR="00BA579F" w:rsidRDefault="00BA579F">
      <w:pPr>
        <w:pStyle w:val="TOC3"/>
        <w:rPr>
          <w:rFonts w:asciiTheme="minorHAnsi" w:eastAsiaTheme="minorEastAsia" w:hAnsiTheme="minorHAnsi" w:cstheme="minorBidi"/>
          <w:b w:val="0"/>
          <w:noProof/>
          <w:kern w:val="0"/>
          <w:szCs w:val="22"/>
        </w:rPr>
      </w:pPr>
      <w:r>
        <w:rPr>
          <w:noProof/>
        </w:rPr>
        <w:t>Division 5.2—Review of certain APS promotion decisions and engagement decisions (including decisions involving Parliamentary Service employees)</w:t>
      </w:r>
      <w:r w:rsidRPr="00BA579F">
        <w:rPr>
          <w:b w:val="0"/>
          <w:noProof/>
          <w:sz w:val="18"/>
        </w:rPr>
        <w:tab/>
      </w:r>
      <w:r w:rsidRPr="00BA579F">
        <w:rPr>
          <w:b w:val="0"/>
          <w:noProof/>
          <w:sz w:val="18"/>
        </w:rPr>
        <w:fldChar w:fldCharType="begin"/>
      </w:r>
      <w:r w:rsidRPr="00BA579F">
        <w:rPr>
          <w:b w:val="0"/>
          <w:noProof/>
          <w:sz w:val="18"/>
        </w:rPr>
        <w:instrText xml:space="preserve"> PAGEREF _Toc375121406 \h </w:instrText>
      </w:r>
      <w:r w:rsidRPr="00BA579F">
        <w:rPr>
          <w:b w:val="0"/>
          <w:noProof/>
          <w:sz w:val="18"/>
        </w:rPr>
      </w:r>
      <w:r w:rsidRPr="00BA579F">
        <w:rPr>
          <w:b w:val="0"/>
          <w:noProof/>
          <w:sz w:val="18"/>
        </w:rPr>
        <w:fldChar w:fldCharType="separate"/>
      </w:r>
      <w:r w:rsidR="00E200CC">
        <w:rPr>
          <w:b w:val="0"/>
          <w:noProof/>
          <w:sz w:val="18"/>
        </w:rPr>
        <w:t>27</w:t>
      </w:r>
      <w:r w:rsidRPr="00BA579F">
        <w:rPr>
          <w:b w:val="0"/>
          <w:noProof/>
          <w:sz w:val="18"/>
        </w:rPr>
        <w:fldChar w:fldCharType="end"/>
      </w:r>
    </w:p>
    <w:p w:rsidR="00BA579F" w:rsidRDefault="00BA579F">
      <w:pPr>
        <w:pStyle w:val="TOC5"/>
        <w:rPr>
          <w:rFonts w:asciiTheme="minorHAnsi" w:eastAsiaTheme="minorEastAsia" w:hAnsiTheme="minorHAnsi" w:cstheme="minorBidi"/>
          <w:noProof/>
          <w:kern w:val="0"/>
          <w:sz w:val="22"/>
          <w:szCs w:val="22"/>
        </w:rPr>
      </w:pPr>
      <w:r>
        <w:rPr>
          <w:noProof/>
        </w:rPr>
        <w:t>5.6</w:t>
      </w:r>
      <w:r>
        <w:rPr>
          <w:noProof/>
        </w:rPr>
        <w:tab/>
        <w:t>Application of Division 5.2</w:t>
      </w:r>
      <w:r w:rsidRPr="00BA579F">
        <w:rPr>
          <w:noProof/>
        </w:rPr>
        <w:tab/>
      </w:r>
      <w:r w:rsidRPr="00BA579F">
        <w:rPr>
          <w:noProof/>
        </w:rPr>
        <w:fldChar w:fldCharType="begin"/>
      </w:r>
      <w:r w:rsidRPr="00BA579F">
        <w:rPr>
          <w:noProof/>
        </w:rPr>
        <w:instrText xml:space="preserve"> PAGEREF _Toc375121407 \h </w:instrText>
      </w:r>
      <w:r w:rsidRPr="00BA579F">
        <w:rPr>
          <w:noProof/>
        </w:rPr>
      </w:r>
      <w:r w:rsidRPr="00BA579F">
        <w:rPr>
          <w:noProof/>
        </w:rPr>
        <w:fldChar w:fldCharType="separate"/>
      </w:r>
      <w:r w:rsidR="00E200CC">
        <w:rPr>
          <w:noProof/>
        </w:rPr>
        <w:t>27</w:t>
      </w:r>
      <w:r w:rsidRPr="00BA579F">
        <w:rPr>
          <w:noProof/>
        </w:rPr>
        <w:fldChar w:fldCharType="end"/>
      </w:r>
    </w:p>
    <w:p w:rsidR="00BA579F" w:rsidRDefault="00BA579F">
      <w:pPr>
        <w:pStyle w:val="TOC5"/>
        <w:rPr>
          <w:rFonts w:asciiTheme="minorHAnsi" w:eastAsiaTheme="minorEastAsia" w:hAnsiTheme="minorHAnsi" w:cstheme="minorBidi"/>
          <w:noProof/>
          <w:kern w:val="0"/>
          <w:sz w:val="22"/>
          <w:szCs w:val="22"/>
        </w:rPr>
      </w:pPr>
      <w:r>
        <w:rPr>
          <w:noProof/>
        </w:rPr>
        <w:t>5.7</w:t>
      </w:r>
      <w:r>
        <w:rPr>
          <w:noProof/>
        </w:rPr>
        <w:tab/>
        <w:t>Entitlement for review: promotion decision</w:t>
      </w:r>
      <w:r w:rsidRPr="00BA579F">
        <w:rPr>
          <w:noProof/>
        </w:rPr>
        <w:tab/>
      </w:r>
      <w:r w:rsidRPr="00BA579F">
        <w:rPr>
          <w:noProof/>
        </w:rPr>
        <w:fldChar w:fldCharType="begin"/>
      </w:r>
      <w:r w:rsidRPr="00BA579F">
        <w:rPr>
          <w:noProof/>
        </w:rPr>
        <w:instrText xml:space="preserve"> PAGEREF _Toc375121408 \h </w:instrText>
      </w:r>
      <w:r w:rsidRPr="00BA579F">
        <w:rPr>
          <w:noProof/>
        </w:rPr>
      </w:r>
      <w:r w:rsidRPr="00BA579F">
        <w:rPr>
          <w:noProof/>
        </w:rPr>
        <w:fldChar w:fldCharType="separate"/>
      </w:r>
      <w:r w:rsidR="00E200CC">
        <w:rPr>
          <w:noProof/>
        </w:rPr>
        <w:t>28</w:t>
      </w:r>
      <w:r w:rsidRPr="00BA579F">
        <w:rPr>
          <w:noProof/>
        </w:rPr>
        <w:fldChar w:fldCharType="end"/>
      </w:r>
    </w:p>
    <w:p w:rsidR="00BA579F" w:rsidRDefault="00BA579F">
      <w:pPr>
        <w:pStyle w:val="TOC5"/>
        <w:rPr>
          <w:rFonts w:asciiTheme="minorHAnsi" w:eastAsiaTheme="minorEastAsia" w:hAnsiTheme="minorHAnsi" w:cstheme="minorBidi"/>
          <w:noProof/>
          <w:kern w:val="0"/>
          <w:sz w:val="22"/>
          <w:szCs w:val="22"/>
        </w:rPr>
      </w:pPr>
      <w:r>
        <w:rPr>
          <w:noProof/>
        </w:rPr>
        <w:t>5.7A</w:t>
      </w:r>
      <w:r>
        <w:rPr>
          <w:noProof/>
        </w:rPr>
        <w:tab/>
        <w:t>Entitlement for review: engagement decision</w:t>
      </w:r>
      <w:r w:rsidRPr="00BA579F">
        <w:rPr>
          <w:noProof/>
        </w:rPr>
        <w:tab/>
      </w:r>
      <w:r w:rsidRPr="00BA579F">
        <w:rPr>
          <w:noProof/>
        </w:rPr>
        <w:fldChar w:fldCharType="begin"/>
      </w:r>
      <w:r w:rsidRPr="00BA579F">
        <w:rPr>
          <w:noProof/>
        </w:rPr>
        <w:instrText xml:space="preserve"> PAGEREF _Toc375121409 \h </w:instrText>
      </w:r>
      <w:r w:rsidRPr="00BA579F">
        <w:rPr>
          <w:noProof/>
        </w:rPr>
      </w:r>
      <w:r w:rsidRPr="00BA579F">
        <w:rPr>
          <w:noProof/>
        </w:rPr>
        <w:fldChar w:fldCharType="separate"/>
      </w:r>
      <w:r w:rsidR="00E200CC">
        <w:rPr>
          <w:noProof/>
        </w:rPr>
        <w:t>28</w:t>
      </w:r>
      <w:r w:rsidRPr="00BA579F">
        <w:rPr>
          <w:noProof/>
        </w:rPr>
        <w:fldChar w:fldCharType="end"/>
      </w:r>
    </w:p>
    <w:p w:rsidR="00BA579F" w:rsidRDefault="00BA579F">
      <w:pPr>
        <w:pStyle w:val="TOC5"/>
        <w:rPr>
          <w:rFonts w:asciiTheme="minorHAnsi" w:eastAsiaTheme="minorEastAsia" w:hAnsiTheme="minorHAnsi" w:cstheme="minorBidi"/>
          <w:noProof/>
          <w:kern w:val="0"/>
          <w:sz w:val="22"/>
          <w:szCs w:val="22"/>
        </w:rPr>
      </w:pPr>
      <w:r>
        <w:rPr>
          <w:noProof/>
        </w:rPr>
        <w:t>5.8</w:t>
      </w:r>
      <w:r>
        <w:rPr>
          <w:noProof/>
        </w:rPr>
        <w:tab/>
        <w:t>Grounds for review</w:t>
      </w:r>
      <w:r w:rsidRPr="00BA579F">
        <w:rPr>
          <w:noProof/>
        </w:rPr>
        <w:tab/>
      </w:r>
      <w:r w:rsidRPr="00BA579F">
        <w:rPr>
          <w:noProof/>
        </w:rPr>
        <w:fldChar w:fldCharType="begin"/>
      </w:r>
      <w:r w:rsidRPr="00BA579F">
        <w:rPr>
          <w:noProof/>
        </w:rPr>
        <w:instrText xml:space="preserve"> PAGEREF _Toc375121410 \h </w:instrText>
      </w:r>
      <w:r w:rsidRPr="00BA579F">
        <w:rPr>
          <w:noProof/>
        </w:rPr>
      </w:r>
      <w:r w:rsidRPr="00BA579F">
        <w:rPr>
          <w:noProof/>
        </w:rPr>
        <w:fldChar w:fldCharType="separate"/>
      </w:r>
      <w:r w:rsidR="00E200CC">
        <w:rPr>
          <w:noProof/>
        </w:rPr>
        <w:t>29</w:t>
      </w:r>
      <w:r w:rsidRPr="00BA579F">
        <w:rPr>
          <w:noProof/>
        </w:rPr>
        <w:fldChar w:fldCharType="end"/>
      </w:r>
    </w:p>
    <w:p w:rsidR="00BA579F" w:rsidRDefault="00BA579F">
      <w:pPr>
        <w:pStyle w:val="TOC5"/>
        <w:rPr>
          <w:rFonts w:asciiTheme="minorHAnsi" w:eastAsiaTheme="minorEastAsia" w:hAnsiTheme="minorHAnsi" w:cstheme="minorBidi"/>
          <w:noProof/>
          <w:kern w:val="0"/>
          <w:sz w:val="22"/>
          <w:szCs w:val="22"/>
        </w:rPr>
      </w:pPr>
      <w:r>
        <w:rPr>
          <w:noProof/>
        </w:rPr>
        <w:t>5.9</w:t>
      </w:r>
      <w:r>
        <w:rPr>
          <w:noProof/>
        </w:rPr>
        <w:tab/>
        <w:t>Application for review</w:t>
      </w:r>
      <w:r w:rsidRPr="00BA579F">
        <w:rPr>
          <w:noProof/>
        </w:rPr>
        <w:tab/>
      </w:r>
      <w:r w:rsidRPr="00BA579F">
        <w:rPr>
          <w:noProof/>
        </w:rPr>
        <w:fldChar w:fldCharType="begin"/>
      </w:r>
      <w:r w:rsidRPr="00BA579F">
        <w:rPr>
          <w:noProof/>
        </w:rPr>
        <w:instrText xml:space="preserve"> PAGEREF _Toc375121411 \h </w:instrText>
      </w:r>
      <w:r w:rsidRPr="00BA579F">
        <w:rPr>
          <w:noProof/>
        </w:rPr>
      </w:r>
      <w:r w:rsidRPr="00BA579F">
        <w:rPr>
          <w:noProof/>
        </w:rPr>
        <w:fldChar w:fldCharType="separate"/>
      </w:r>
      <w:r w:rsidR="00E200CC">
        <w:rPr>
          <w:noProof/>
        </w:rPr>
        <w:t>30</w:t>
      </w:r>
      <w:r w:rsidRPr="00BA579F">
        <w:rPr>
          <w:noProof/>
        </w:rPr>
        <w:fldChar w:fldCharType="end"/>
      </w:r>
    </w:p>
    <w:p w:rsidR="00BA579F" w:rsidRDefault="00BA579F">
      <w:pPr>
        <w:pStyle w:val="TOC5"/>
        <w:rPr>
          <w:rFonts w:asciiTheme="minorHAnsi" w:eastAsiaTheme="minorEastAsia" w:hAnsiTheme="minorHAnsi" w:cstheme="minorBidi"/>
          <w:noProof/>
          <w:kern w:val="0"/>
          <w:sz w:val="22"/>
          <w:szCs w:val="22"/>
        </w:rPr>
      </w:pPr>
      <w:r>
        <w:rPr>
          <w:noProof/>
        </w:rPr>
        <w:t>5.10</w:t>
      </w:r>
      <w:r>
        <w:rPr>
          <w:noProof/>
        </w:rPr>
        <w:tab/>
        <w:t>Appointment of PRC</w:t>
      </w:r>
      <w:r w:rsidRPr="00BA579F">
        <w:rPr>
          <w:noProof/>
        </w:rPr>
        <w:tab/>
      </w:r>
      <w:r w:rsidRPr="00BA579F">
        <w:rPr>
          <w:noProof/>
        </w:rPr>
        <w:fldChar w:fldCharType="begin"/>
      </w:r>
      <w:r w:rsidRPr="00BA579F">
        <w:rPr>
          <w:noProof/>
        </w:rPr>
        <w:instrText xml:space="preserve"> PAGEREF _Toc375121412 \h </w:instrText>
      </w:r>
      <w:r w:rsidRPr="00BA579F">
        <w:rPr>
          <w:noProof/>
        </w:rPr>
      </w:r>
      <w:r w:rsidRPr="00BA579F">
        <w:rPr>
          <w:noProof/>
        </w:rPr>
        <w:fldChar w:fldCharType="separate"/>
      </w:r>
      <w:r w:rsidR="00E200CC">
        <w:rPr>
          <w:noProof/>
        </w:rPr>
        <w:t>31</w:t>
      </w:r>
      <w:r w:rsidRPr="00BA579F">
        <w:rPr>
          <w:noProof/>
        </w:rPr>
        <w:fldChar w:fldCharType="end"/>
      </w:r>
    </w:p>
    <w:p w:rsidR="00BA579F" w:rsidRDefault="00BA579F">
      <w:pPr>
        <w:pStyle w:val="TOC5"/>
        <w:rPr>
          <w:rFonts w:asciiTheme="minorHAnsi" w:eastAsiaTheme="minorEastAsia" w:hAnsiTheme="minorHAnsi" w:cstheme="minorBidi"/>
          <w:noProof/>
          <w:kern w:val="0"/>
          <w:sz w:val="22"/>
          <w:szCs w:val="22"/>
        </w:rPr>
      </w:pPr>
      <w:r>
        <w:rPr>
          <w:noProof/>
        </w:rPr>
        <w:t>5.11</w:t>
      </w:r>
      <w:r>
        <w:rPr>
          <w:noProof/>
        </w:rPr>
        <w:tab/>
        <w:t>Constitution of PRC</w:t>
      </w:r>
      <w:r w:rsidRPr="00BA579F">
        <w:rPr>
          <w:noProof/>
        </w:rPr>
        <w:tab/>
      </w:r>
      <w:r w:rsidRPr="00BA579F">
        <w:rPr>
          <w:noProof/>
        </w:rPr>
        <w:fldChar w:fldCharType="begin"/>
      </w:r>
      <w:r w:rsidRPr="00BA579F">
        <w:rPr>
          <w:noProof/>
        </w:rPr>
        <w:instrText xml:space="preserve"> PAGEREF _Toc375121413 \h </w:instrText>
      </w:r>
      <w:r w:rsidRPr="00BA579F">
        <w:rPr>
          <w:noProof/>
        </w:rPr>
      </w:r>
      <w:r w:rsidRPr="00BA579F">
        <w:rPr>
          <w:noProof/>
        </w:rPr>
        <w:fldChar w:fldCharType="separate"/>
      </w:r>
      <w:r w:rsidR="00E200CC">
        <w:rPr>
          <w:noProof/>
        </w:rPr>
        <w:t>31</w:t>
      </w:r>
      <w:r w:rsidRPr="00BA579F">
        <w:rPr>
          <w:noProof/>
        </w:rPr>
        <w:fldChar w:fldCharType="end"/>
      </w:r>
    </w:p>
    <w:p w:rsidR="00BA579F" w:rsidRDefault="00BA579F">
      <w:pPr>
        <w:pStyle w:val="TOC5"/>
        <w:rPr>
          <w:rFonts w:asciiTheme="minorHAnsi" w:eastAsiaTheme="minorEastAsia" w:hAnsiTheme="minorHAnsi" w:cstheme="minorBidi"/>
          <w:noProof/>
          <w:kern w:val="0"/>
          <w:sz w:val="22"/>
          <w:szCs w:val="22"/>
        </w:rPr>
      </w:pPr>
      <w:r>
        <w:rPr>
          <w:noProof/>
        </w:rPr>
        <w:t>5.12</w:t>
      </w:r>
      <w:r>
        <w:rPr>
          <w:noProof/>
        </w:rPr>
        <w:tab/>
        <w:t>Statements by parties</w:t>
      </w:r>
      <w:r w:rsidRPr="00BA579F">
        <w:rPr>
          <w:noProof/>
        </w:rPr>
        <w:tab/>
      </w:r>
      <w:r w:rsidRPr="00BA579F">
        <w:rPr>
          <w:noProof/>
        </w:rPr>
        <w:fldChar w:fldCharType="begin"/>
      </w:r>
      <w:r w:rsidRPr="00BA579F">
        <w:rPr>
          <w:noProof/>
        </w:rPr>
        <w:instrText xml:space="preserve"> PAGEREF _Toc375121414 \h </w:instrText>
      </w:r>
      <w:r w:rsidRPr="00BA579F">
        <w:rPr>
          <w:noProof/>
        </w:rPr>
      </w:r>
      <w:r w:rsidRPr="00BA579F">
        <w:rPr>
          <w:noProof/>
        </w:rPr>
        <w:fldChar w:fldCharType="separate"/>
      </w:r>
      <w:r w:rsidR="00E200CC">
        <w:rPr>
          <w:noProof/>
        </w:rPr>
        <w:t>32</w:t>
      </w:r>
      <w:r w:rsidRPr="00BA579F">
        <w:rPr>
          <w:noProof/>
        </w:rPr>
        <w:fldChar w:fldCharType="end"/>
      </w:r>
    </w:p>
    <w:p w:rsidR="00BA579F" w:rsidRDefault="00BA579F">
      <w:pPr>
        <w:pStyle w:val="TOC5"/>
        <w:rPr>
          <w:rFonts w:asciiTheme="minorHAnsi" w:eastAsiaTheme="minorEastAsia" w:hAnsiTheme="minorHAnsi" w:cstheme="minorBidi"/>
          <w:noProof/>
          <w:kern w:val="0"/>
          <w:sz w:val="22"/>
          <w:szCs w:val="22"/>
        </w:rPr>
      </w:pPr>
      <w:r>
        <w:rPr>
          <w:noProof/>
        </w:rPr>
        <w:t>5.13</w:t>
      </w:r>
      <w:r>
        <w:rPr>
          <w:noProof/>
        </w:rPr>
        <w:tab/>
        <w:t>Frivolous or vexatious applications</w:t>
      </w:r>
      <w:r w:rsidRPr="00BA579F">
        <w:rPr>
          <w:noProof/>
        </w:rPr>
        <w:tab/>
      </w:r>
      <w:r w:rsidRPr="00BA579F">
        <w:rPr>
          <w:noProof/>
        </w:rPr>
        <w:fldChar w:fldCharType="begin"/>
      </w:r>
      <w:r w:rsidRPr="00BA579F">
        <w:rPr>
          <w:noProof/>
        </w:rPr>
        <w:instrText xml:space="preserve"> PAGEREF _Toc375121415 \h </w:instrText>
      </w:r>
      <w:r w:rsidRPr="00BA579F">
        <w:rPr>
          <w:noProof/>
        </w:rPr>
      </w:r>
      <w:r w:rsidRPr="00BA579F">
        <w:rPr>
          <w:noProof/>
        </w:rPr>
        <w:fldChar w:fldCharType="separate"/>
      </w:r>
      <w:r w:rsidR="00E200CC">
        <w:rPr>
          <w:noProof/>
        </w:rPr>
        <w:t>33</w:t>
      </w:r>
      <w:r w:rsidRPr="00BA579F">
        <w:rPr>
          <w:noProof/>
        </w:rPr>
        <w:fldChar w:fldCharType="end"/>
      </w:r>
    </w:p>
    <w:p w:rsidR="00BA579F" w:rsidRDefault="00BA579F">
      <w:pPr>
        <w:pStyle w:val="TOC5"/>
        <w:rPr>
          <w:rFonts w:asciiTheme="minorHAnsi" w:eastAsiaTheme="minorEastAsia" w:hAnsiTheme="minorHAnsi" w:cstheme="minorBidi"/>
          <w:noProof/>
          <w:kern w:val="0"/>
          <w:sz w:val="22"/>
          <w:szCs w:val="22"/>
        </w:rPr>
      </w:pPr>
      <w:r>
        <w:rPr>
          <w:noProof/>
        </w:rPr>
        <w:t>5.14</w:t>
      </w:r>
      <w:r>
        <w:rPr>
          <w:noProof/>
        </w:rPr>
        <w:tab/>
        <w:t>PRC procedures—minimum requirements</w:t>
      </w:r>
      <w:r w:rsidRPr="00BA579F">
        <w:rPr>
          <w:noProof/>
        </w:rPr>
        <w:tab/>
      </w:r>
      <w:r w:rsidRPr="00BA579F">
        <w:rPr>
          <w:noProof/>
        </w:rPr>
        <w:fldChar w:fldCharType="begin"/>
      </w:r>
      <w:r w:rsidRPr="00BA579F">
        <w:rPr>
          <w:noProof/>
        </w:rPr>
        <w:instrText xml:space="preserve"> PAGEREF _Toc375121416 \h </w:instrText>
      </w:r>
      <w:r w:rsidRPr="00BA579F">
        <w:rPr>
          <w:noProof/>
        </w:rPr>
      </w:r>
      <w:r w:rsidRPr="00BA579F">
        <w:rPr>
          <w:noProof/>
        </w:rPr>
        <w:fldChar w:fldCharType="separate"/>
      </w:r>
      <w:r w:rsidR="00E200CC">
        <w:rPr>
          <w:noProof/>
        </w:rPr>
        <w:t>33</w:t>
      </w:r>
      <w:r w:rsidRPr="00BA579F">
        <w:rPr>
          <w:noProof/>
        </w:rPr>
        <w:fldChar w:fldCharType="end"/>
      </w:r>
    </w:p>
    <w:p w:rsidR="00BA579F" w:rsidRDefault="00BA579F">
      <w:pPr>
        <w:pStyle w:val="TOC5"/>
        <w:rPr>
          <w:rFonts w:asciiTheme="minorHAnsi" w:eastAsiaTheme="minorEastAsia" w:hAnsiTheme="minorHAnsi" w:cstheme="minorBidi"/>
          <w:noProof/>
          <w:kern w:val="0"/>
          <w:sz w:val="22"/>
          <w:szCs w:val="22"/>
        </w:rPr>
      </w:pPr>
      <w:r>
        <w:rPr>
          <w:noProof/>
        </w:rPr>
        <w:t>5.15</w:t>
      </w:r>
      <w:r>
        <w:rPr>
          <w:noProof/>
        </w:rPr>
        <w:tab/>
        <w:t>PRC procedures—Merit Protection Commissioner’s instructions</w:t>
      </w:r>
      <w:r w:rsidRPr="00BA579F">
        <w:rPr>
          <w:noProof/>
        </w:rPr>
        <w:tab/>
      </w:r>
      <w:r w:rsidRPr="00BA579F">
        <w:rPr>
          <w:noProof/>
        </w:rPr>
        <w:fldChar w:fldCharType="begin"/>
      </w:r>
      <w:r w:rsidRPr="00BA579F">
        <w:rPr>
          <w:noProof/>
        </w:rPr>
        <w:instrText xml:space="preserve"> PAGEREF _Toc375121417 \h </w:instrText>
      </w:r>
      <w:r w:rsidRPr="00BA579F">
        <w:rPr>
          <w:noProof/>
        </w:rPr>
      </w:r>
      <w:r w:rsidRPr="00BA579F">
        <w:rPr>
          <w:noProof/>
        </w:rPr>
        <w:fldChar w:fldCharType="separate"/>
      </w:r>
      <w:r w:rsidR="00E200CC">
        <w:rPr>
          <w:noProof/>
        </w:rPr>
        <w:t>34</w:t>
      </w:r>
      <w:r w:rsidRPr="00BA579F">
        <w:rPr>
          <w:noProof/>
        </w:rPr>
        <w:fldChar w:fldCharType="end"/>
      </w:r>
    </w:p>
    <w:p w:rsidR="00BA579F" w:rsidRDefault="00BA579F">
      <w:pPr>
        <w:pStyle w:val="TOC5"/>
        <w:rPr>
          <w:rFonts w:asciiTheme="minorHAnsi" w:eastAsiaTheme="minorEastAsia" w:hAnsiTheme="minorHAnsi" w:cstheme="minorBidi"/>
          <w:noProof/>
          <w:kern w:val="0"/>
          <w:sz w:val="22"/>
          <w:szCs w:val="22"/>
        </w:rPr>
      </w:pPr>
      <w:r>
        <w:rPr>
          <w:noProof/>
        </w:rPr>
        <w:t>5.16</w:t>
      </w:r>
      <w:r>
        <w:rPr>
          <w:noProof/>
        </w:rPr>
        <w:tab/>
        <w:t>Assistance to PRC</w:t>
      </w:r>
      <w:r w:rsidRPr="00BA579F">
        <w:rPr>
          <w:noProof/>
        </w:rPr>
        <w:tab/>
      </w:r>
      <w:r w:rsidRPr="00BA579F">
        <w:rPr>
          <w:noProof/>
        </w:rPr>
        <w:fldChar w:fldCharType="begin"/>
      </w:r>
      <w:r w:rsidRPr="00BA579F">
        <w:rPr>
          <w:noProof/>
        </w:rPr>
        <w:instrText xml:space="preserve"> PAGEREF _Toc375121418 \h </w:instrText>
      </w:r>
      <w:r w:rsidRPr="00BA579F">
        <w:rPr>
          <w:noProof/>
        </w:rPr>
      </w:r>
      <w:r w:rsidRPr="00BA579F">
        <w:rPr>
          <w:noProof/>
        </w:rPr>
        <w:fldChar w:fldCharType="separate"/>
      </w:r>
      <w:r w:rsidR="00E200CC">
        <w:rPr>
          <w:noProof/>
        </w:rPr>
        <w:t>34</w:t>
      </w:r>
      <w:r w:rsidRPr="00BA579F">
        <w:rPr>
          <w:noProof/>
        </w:rPr>
        <w:fldChar w:fldCharType="end"/>
      </w:r>
    </w:p>
    <w:p w:rsidR="00BA579F" w:rsidRDefault="00BA579F">
      <w:pPr>
        <w:pStyle w:val="TOC5"/>
        <w:rPr>
          <w:rFonts w:asciiTheme="minorHAnsi" w:eastAsiaTheme="minorEastAsia" w:hAnsiTheme="minorHAnsi" w:cstheme="minorBidi"/>
          <w:noProof/>
          <w:kern w:val="0"/>
          <w:sz w:val="22"/>
          <w:szCs w:val="22"/>
        </w:rPr>
      </w:pPr>
      <w:r>
        <w:rPr>
          <w:noProof/>
        </w:rPr>
        <w:t>5.17</w:t>
      </w:r>
      <w:r>
        <w:rPr>
          <w:noProof/>
        </w:rPr>
        <w:tab/>
        <w:t>Requirement to provide information or documents</w:t>
      </w:r>
      <w:r w:rsidRPr="00BA579F">
        <w:rPr>
          <w:noProof/>
        </w:rPr>
        <w:tab/>
      </w:r>
      <w:r w:rsidRPr="00BA579F">
        <w:rPr>
          <w:noProof/>
        </w:rPr>
        <w:fldChar w:fldCharType="begin"/>
      </w:r>
      <w:r w:rsidRPr="00BA579F">
        <w:rPr>
          <w:noProof/>
        </w:rPr>
        <w:instrText xml:space="preserve"> PAGEREF _Toc375121419 \h </w:instrText>
      </w:r>
      <w:r w:rsidRPr="00BA579F">
        <w:rPr>
          <w:noProof/>
        </w:rPr>
      </w:r>
      <w:r w:rsidRPr="00BA579F">
        <w:rPr>
          <w:noProof/>
        </w:rPr>
        <w:fldChar w:fldCharType="separate"/>
      </w:r>
      <w:r w:rsidR="00E200CC">
        <w:rPr>
          <w:noProof/>
        </w:rPr>
        <w:t>34</w:t>
      </w:r>
      <w:r w:rsidRPr="00BA579F">
        <w:rPr>
          <w:noProof/>
        </w:rPr>
        <w:fldChar w:fldCharType="end"/>
      </w:r>
    </w:p>
    <w:p w:rsidR="00BA579F" w:rsidRDefault="00BA579F">
      <w:pPr>
        <w:pStyle w:val="TOC5"/>
        <w:rPr>
          <w:rFonts w:asciiTheme="minorHAnsi" w:eastAsiaTheme="minorEastAsia" w:hAnsiTheme="minorHAnsi" w:cstheme="minorBidi"/>
          <w:noProof/>
          <w:kern w:val="0"/>
          <w:sz w:val="22"/>
          <w:szCs w:val="22"/>
        </w:rPr>
      </w:pPr>
      <w:r>
        <w:rPr>
          <w:noProof/>
        </w:rPr>
        <w:t>5.18</w:t>
      </w:r>
      <w:r>
        <w:rPr>
          <w:noProof/>
        </w:rPr>
        <w:tab/>
        <w:t>Conduct of review by PRC</w:t>
      </w:r>
      <w:r w:rsidRPr="00BA579F">
        <w:rPr>
          <w:noProof/>
        </w:rPr>
        <w:tab/>
      </w:r>
      <w:r w:rsidRPr="00BA579F">
        <w:rPr>
          <w:noProof/>
        </w:rPr>
        <w:fldChar w:fldCharType="begin"/>
      </w:r>
      <w:r w:rsidRPr="00BA579F">
        <w:rPr>
          <w:noProof/>
        </w:rPr>
        <w:instrText xml:space="preserve"> PAGEREF _Toc375121420 \h </w:instrText>
      </w:r>
      <w:r w:rsidRPr="00BA579F">
        <w:rPr>
          <w:noProof/>
        </w:rPr>
      </w:r>
      <w:r w:rsidRPr="00BA579F">
        <w:rPr>
          <w:noProof/>
        </w:rPr>
        <w:fldChar w:fldCharType="separate"/>
      </w:r>
      <w:r w:rsidR="00E200CC">
        <w:rPr>
          <w:noProof/>
        </w:rPr>
        <w:t>34</w:t>
      </w:r>
      <w:r w:rsidRPr="00BA579F">
        <w:rPr>
          <w:noProof/>
        </w:rPr>
        <w:fldChar w:fldCharType="end"/>
      </w:r>
    </w:p>
    <w:p w:rsidR="00BA579F" w:rsidRDefault="00BA579F">
      <w:pPr>
        <w:pStyle w:val="TOC5"/>
        <w:rPr>
          <w:rFonts w:asciiTheme="minorHAnsi" w:eastAsiaTheme="minorEastAsia" w:hAnsiTheme="minorHAnsi" w:cstheme="minorBidi"/>
          <w:noProof/>
          <w:kern w:val="0"/>
          <w:sz w:val="22"/>
          <w:szCs w:val="22"/>
        </w:rPr>
      </w:pPr>
      <w:r>
        <w:rPr>
          <w:noProof/>
        </w:rPr>
        <w:t>5.19</w:t>
      </w:r>
      <w:r>
        <w:rPr>
          <w:noProof/>
        </w:rPr>
        <w:tab/>
        <w:t>Non</w:t>
      </w:r>
      <w:r>
        <w:rPr>
          <w:noProof/>
        </w:rPr>
        <w:noBreakHyphen/>
        <w:t>agreement on decision by PRC</w:t>
      </w:r>
      <w:r w:rsidRPr="00BA579F">
        <w:rPr>
          <w:noProof/>
        </w:rPr>
        <w:tab/>
      </w:r>
      <w:r w:rsidRPr="00BA579F">
        <w:rPr>
          <w:noProof/>
        </w:rPr>
        <w:fldChar w:fldCharType="begin"/>
      </w:r>
      <w:r w:rsidRPr="00BA579F">
        <w:rPr>
          <w:noProof/>
        </w:rPr>
        <w:instrText xml:space="preserve"> PAGEREF _Toc375121421 \h </w:instrText>
      </w:r>
      <w:r w:rsidRPr="00BA579F">
        <w:rPr>
          <w:noProof/>
        </w:rPr>
      </w:r>
      <w:r w:rsidRPr="00BA579F">
        <w:rPr>
          <w:noProof/>
        </w:rPr>
        <w:fldChar w:fldCharType="separate"/>
      </w:r>
      <w:r w:rsidR="00E200CC">
        <w:rPr>
          <w:noProof/>
        </w:rPr>
        <w:t>35</w:t>
      </w:r>
      <w:r w:rsidRPr="00BA579F">
        <w:rPr>
          <w:noProof/>
        </w:rPr>
        <w:fldChar w:fldCharType="end"/>
      </w:r>
    </w:p>
    <w:p w:rsidR="00BA579F" w:rsidRDefault="00BA579F">
      <w:pPr>
        <w:pStyle w:val="TOC5"/>
        <w:rPr>
          <w:rFonts w:asciiTheme="minorHAnsi" w:eastAsiaTheme="minorEastAsia" w:hAnsiTheme="minorHAnsi" w:cstheme="minorBidi"/>
          <w:noProof/>
          <w:kern w:val="0"/>
          <w:sz w:val="22"/>
          <w:szCs w:val="22"/>
        </w:rPr>
      </w:pPr>
      <w:r>
        <w:rPr>
          <w:noProof/>
        </w:rPr>
        <w:t>5.20</w:t>
      </w:r>
      <w:r>
        <w:rPr>
          <w:noProof/>
        </w:rPr>
        <w:tab/>
        <w:t>Effect of PRC decision</w:t>
      </w:r>
      <w:r w:rsidRPr="00BA579F">
        <w:rPr>
          <w:noProof/>
        </w:rPr>
        <w:tab/>
      </w:r>
      <w:r w:rsidRPr="00BA579F">
        <w:rPr>
          <w:noProof/>
        </w:rPr>
        <w:fldChar w:fldCharType="begin"/>
      </w:r>
      <w:r w:rsidRPr="00BA579F">
        <w:rPr>
          <w:noProof/>
        </w:rPr>
        <w:instrText xml:space="preserve"> PAGEREF _Toc375121422 \h </w:instrText>
      </w:r>
      <w:r w:rsidRPr="00BA579F">
        <w:rPr>
          <w:noProof/>
        </w:rPr>
      </w:r>
      <w:r w:rsidRPr="00BA579F">
        <w:rPr>
          <w:noProof/>
        </w:rPr>
        <w:fldChar w:fldCharType="separate"/>
      </w:r>
      <w:r w:rsidR="00E200CC">
        <w:rPr>
          <w:noProof/>
        </w:rPr>
        <w:t>35</w:t>
      </w:r>
      <w:r w:rsidRPr="00BA579F">
        <w:rPr>
          <w:noProof/>
        </w:rPr>
        <w:fldChar w:fldCharType="end"/>
      </w:r>
    </w:p>
    <w:p w:rsidR="00BA579F" w:rsidRDefault="00BA579F">
      <w:pPr>
        <w:pStyle w:val="TOC5"/>
        <w:rPr>
          <w:rFonts w:asciiTheme="minorHAnsi" w:eastAsiaTheme="minorEastAsia" w:hAnsiTheme="minorHAnsi" w:cstheme="minorBidi"/>
          <w:noProof/>
          <w:kern w:val="0"/>
          <w:sz w:val="22"/>
          <w:szCs w:val="22"/>
        </w:rPr>
      </w:pPr>
      <w:r>
        <w:rPr>
          <w:noProof/>
        </w:rPr>
        <w:t>5.21</w:t>
      </w:r>
      <w:r>
        <w:rPr>
          <w:noProof/>
        </w:rPr>
        <w:tab/>
        <w:t>Offence</w:t>
      </w:r>
      <w:r w:rsidRPr="00BA579F">
        <w:rPr>
          <w:noProof/>
        </w:rPr>
        <w:tab/>
      </w:r>
      <w:r w:rsidRPr="00BA579F">
        <w:rPr>
          <w:noProof/>
        </w:rPr>
        <w:fldChar w:fldCharType="begin"/>
      </w:r>
      <w:r w:rsidRPr="00BA579F">
        <w:rPr>
          <w:noProof/>
        </w:rPr>
        <w:instrText xml:space="preserve"> PAGEREF _Toc375121423 \h </w:instrText>
      </w:r>
      <w:r w:rsidRPr="00BA579F">
        <w:rPr>
          <w:noProof/>
        </w:rPr>
      </w:r>
      <w:r w:rsidRPr="00BA579F">
        <w:rPr>
          <w:noProof/>
        </w:rPr>
        <w:fldChar w:fldCharType="separate"/>
      </w:r>
      <w:r w:rsidR="00E200CC">
        <w:rPr>
          <w:noProof/>
        </w:rPr>
        <w:t>36</w:t>
      </w:r>
      <w:r w:rsidRPr="00BA579F">
        <w:rPr>
          <w:noProof/>
        </w:rPr>
        <w:fldChar w:fldCharType="end"/>
      </w:r>
    </w:p>
    <w:p w:rsidR="00BA579F" w:rsidRDefault="00BA579F">
      <w:pPr>
        <w:pStyle w:val="TOC3"/>
        <w:rPr>
          <w:rFonts w:asciiTheme="minorHAnsi" w:eastAsiaTheme="minorEastAsia" w:hAnsiTheme="minorHAnsi" w:cstheme="minorBidi"/>
          <w:b w:val="0"/>
          <w:noProof/>
          <w:kern w:val="0"/>
          <w:szCs w:val="22"/>
        </w:rPr>
      </w:pPr>
      <w:r w:rsidRPr="00BA4629">
        <w:rPr>
          <w:rFonts w:eastAsiaTheme="minorHAnsi"/>
          <w:noProof/>
        </w:rPr>
        <w:t>Division 5.3</w:t>
      </w:r>
      <w:r>
        <w:rPr>
          <w:noProof/>
        </w:rPr>
        <w:t>—</w:t>
      </w:r>
      <w:r w:rsidRPr="00BA4629">
        <w:rPr>
          <w:rFonts w:eastAsiaTheme="minorHAnsi"/>
          <w:noProof/>
        </w:rPr>
        <w:t>Application by APS employees for review of other actions</w:t>
      </w:r>
      <w:r w:rsidRPr="00BA579F">
        <w:rPr>
          <w:b w:val="0"/>
          <w:noProof/>
          <w:sz w:val="18"/>
        </w:rPr>
        <w:tab/>
      </w:r>
      <w:r w:rsidRPr="00BA579F">
        <w:rPr>
          <w:b w:val="0"/>
          <w:noProof/>
          <w:sz w:val="18"/>
        </w:rPr>
        <w:fldChar w:fldCharType="begin"/>
      </w:r>
      <w:r w:rsidRPr="00BA579F">
        <w:rPr>
          <w:b w:val="0"/>
          <w:noProof/>
          <w:sz w:val="18"/>
        </w:rPr>
        <w:instrText xml:space="preserve"> PAGEREF _Toc375121424 \h </w:instrText>
      </w:r>
      <w:r w:rsidRPr="00BA579F">
        <w:rPr>
          <w:b w:val="0"/>
          <w:noProof/>
          <w:sz w:val="18"/>
        </w:rPr>
      </w:r>
      <w:r w:rsidRPr="00BA579F">
        <w:rPr>
          <w:b w:val="0"/>
          <w:noProof/>
          <w:sz w:val="18"/>
        </w:rPr>
        <w:fldChar w:fldCharType="separate"/>
      </w:r>
      <w:r w:rsidR="00E200CC">
        <w:rPr>
          <w:b w:val="0"/>
          <w:noProof/>
          <w:sz w:val="18"/>
        </w:rPr>
        <w:t>37</w:t>
      </w:r>
      <w:r w:rsidRPr="00BA579F">
        <w:rPr>
          <w:b w:val="0"/>
          <w:noProof/>
          <w:sz w:val="18"/>
        </w:rPr>
        <w:fldChar w:fldCharType="end"/>
      </w:r>
    </w:p>
    <w:p w:rsidR="00BA579F" w:rsidRDefault="00BA579F">
      <w:pPr>
        <w:pStyle w:val="TOC4"/>
        <w:rPr>
          <w:rFonts w:asciiTheme="minorHAnsi" w:eastAsiaTheme="minorEastAsia" w:hAnsiTheme="minorHAnsi" w:cstheme="minorBidi"/>
          <w:b w:val="0"/>
          <w:noProof/>
          <w:kern w:val="0"/>
          <w:sz w:val="22"/>
          <w:szCs w:val="22"/>
        </w:rPr>
      </w:pPr>
      <w:r>
        <w:rPr>
          <w:noProof/>
        </w:rPr>
        <w:t>Subdivision 5.3.1—Reviewable action</w:t>
      </w:r>
      <w:r w:rsidRPr="00BA579F">
        <w:rPr>
          <w:b w:val="0"/>
          <w:noProof/>
          <w:sz w:val="18"/>
        </w:rPr>
        <w:tab/>
      </w:r>
      <w:r w:rsidRPr="00BA579F">
        <w:rPr>
          <w:b w:val="0"/>
          <w:noProof/>
          <w:sz w:val="18"/>
        </w:rPr>
        <w:fldChar w:fldCharType="begin"/>
      </w:r>
      <w:r w:rsidRPr="00BA579F">
        <w:rPr>
          <w:b w:val="0"/>
          <w:noProof/>
          <w:sz w:val="18"/>
        </w:rPr>
        <w:instrText xml:space="preserve"> PAGEREF _Toc375121425 \h </w:instrText>
      </w:r>
      <w:r w:rsidRPr="00BA579F">
        <w:rPr>
          <w:b w:val="0"/>
          <w:noProof/>
          <w:sz w:val="18"/>
        </w:rPr>
      </w:r>
      <w:r w:rsidRPr="00BA579F">
        <w:rPr>
          <w:b w:val="0"/>
          <w:noProof/>
          <w:sz w:val="18"/>
        </w:rPr>
        <w:fldChar w:fldCharType="separate"/>
      </w:r>
      <w:r w:rsidR="00E200CC">
        <w:rPr>
          <w:b w:val="0"/>
          <w:noProof/>
          <w:sz w:val="18"/>
        </w:rPr>
        <w:t>37</w:t>
      </w:r>
      <w:r w:rsidRPr="00BA579F">
        <w:rPr>
          <w:b w:val="0"/>
          <w:noProof/>
          <w:sz w:val="18"/>
        </w:rPr>
        <w:fldChar w:fldCharType="end"/>
      </w:r>
    </w:p>
    <w:p w:rsidR="00BA579F" w:rsidRDefault="00BA579F">
      <w:pPr>
        <w:pStyle w:val="TOC5"/>
        <w:rPr>
          <w:rFonts w:asciiTheme="minorHAnsi" w:eastAsiaTheme="minorEastAsia" w:hAnsiTheme="minorHAnsi" w:cstheme="minorBidi"/>
          <w:noProof/>
          <w:kern w:val="0"/>
          <w:sz w:val="22"/>
          <w:szCs w:val="22"/>
        </w:rPr>
      </w:pPr>
      <w:r>
        <w:rPr>
          <w:noProof/>
        </w:rPr>
        <w:t>5.22</w:t>
      </w:r>
      <w:r>
        <w:rPr>
          <w:noProof/>
        </w:rPr>
        <w:tab/>
        <w:t>Entitlement to review</w:t>
      </w:r>
      <w:r w:rsidRPr="00BA579F">
        <w:rPr>
          <w:noProof/>
        </w:rPr>
        <w:tab/>
      </w:r>
      <w:r w:rsidRPr="00BA579F">
        <w:rPr>
          <w:noProof/>
        </w:rPr>
        <w:fldChar w:fldCharType="begin"/>
      </w:r>
      <w:r w:rsidRPr="00BA579F">
        <w:rPr>
          <w:noProof/>
        </w:rPr>
        <w:instrText xml:space="preserve"> PAGEREF _Toc375121426 \h </w:instrText>
      </w:r>
      <w:r w:rsidRPr="00BA579F">
        <w:rPr>
          <w:noProof/>
        </w:rPr>
      </w:r>
      <w:r w:rsidRPr="00BA579F">
        <w:rPr>
          <w:noProof/>
        </w:rPr>
        <w:fldChar w:fldCharType="separate"/>
      </w:r>
      <w:r w:rsidR="00E200CC">
        <w:rPr>
          <w:noProof/>
        </w:rPr>
        <w:t>37</w:t>
      </w:r>
      <w:r w:rsidRPr="00BA579F">
        <w:rPr>
          <w:noProof/>
        </w:rPr>
        <w:fldChar w:fldCharType="end"/>
      </w:r>
    </w:p>
    <w:p w:rsidR="00BA579F" w:rsidRDefault="00BA579F">
      <w:pPr>
        <w:pStyle w:val="TOC5"/>
        <w:rPr>
          <w:rFonts w:asciiTheme="minorHAnsi" w:eastAsiaTheme="minorEastAsia" w:hAnsiTheme="minorHAnsi" w:cstheme="minorBidi"/>
          <w:noProof/>
          <w:kern w:val="0"/>
          <w:sz w:val="22"/>
          <w:szCs w:val="22"/>
        </w:rPr>
      </w:pPr>
      <w:r>
        <w:rPr>
          <w:noProof/>
        </w:rPr>
        <w:t>5.23</w:t>
      </w:r>
      <w:r>
        <w:rPr>
          <w:noProof/>
        </w:rPr>
        <w:tab/>
        <w:t xml:space="preserve">What APS action is </w:t>
      </w:r>
      <w:r w:rsidRPr="00BA4629">
        <w:rPr>
          <w:i/>
          <w:noProof/>
        </w:rPr>
        <w:t>reviewable action</w:t>
      </w:r>
      <w:r w:rsidRPr="00BA579F">
        <w:rPr>
          <w:noProof/>
        </w:rPr>
        <w:tab/>
      </w:r>
      <w:r w:rsidRPr="00BA579F">
        <w:rPr>
          <w:noProof/>
        </w:rPr>
        <w:fldChar w:fldCharType="begin"/>
      </w:r>
      <w:r w:rsidRPr="00BA579F">
        <w:rPr>
          <w:noProof/>
        </w:rPr>
        <w:instrText xml:space="preserve"> PAGEREF _Toc375121427 \h </w:instrText>
      </w:r>
      <w:r w:rsidRPr="00BA579F">
        <w:rPr>
          <w:noProof/>
        </w:rPr>
      </w:r>
      <w:r w:rsidRPr="00BA579F">
        <w:rPr>
          <w:noProof/>
        </w:rPr>
        <w:fldChar w:fldCharType="separate"/>
      </w:r>
      <w:r w:rsidR="00E200CC">
        <w:rPr>
          <w:noProof/>
        </w:rPr>
        <w:t>37</w:t>
      </w:r>
      <w:r w:rsidRPr="00BA579F">
        <w:rPr>
          <w:noProof/>
        </w:rPr>
        <w:fldChar w:fldCharType="end"/>
      </w:r>
    </w:p>
    <w:p w:rsidR="00BA579F" w:rsidRDefault="00BA579F">
      <w:pPr>
        <w:pStyle w:val="TOC4"/>
        <w:rPr>
          <w:rFonts w:asciiTheme="minorHAnsi" w:eastAsiaTheme="minorEastAsia" w:hAnsiTheme="minorHAnsi" w:cstheme="minorBidi"/>
          <w:b w:val="0"/>
          <w:noProof/>
          <w:kern w:val="0"/>
          <w:sz w:val="22"/>
          <w:szCs w:val="22"/>
        </w:rPr>
      </w:pPr>
      <w:r>
        <w:rPr>
          <w:noProof/>
        </w:rPr>
        <w:t>Subdivision 5.3.2—Primary review</w:t>
      </w:r>
      <w:r w:rsidRPr="00BA579F">
        <w:rPr>
          <w:b w:val="0"/>
          <w:noProof/>
          <w:sz w:val="18"/>
        </w:rPr>
        <w:tab/>
      </w:r>
      <w:r w:rsidRPr="00BA579F">
        <w:rPr>
          <w:b w:val="0"/>
          <w:noProof/>
          <w:sz w:val="18"/>
        </w:rPr>
        <w:fldChar w:fldCharType="begin"/>
      </w:r>
      <w:r w:rsidRPr="00BA579F">
        <w:rPr>
          <w:b w:val="0"/>
          <w:noProof/>
          <w:sz w:val="18"/>
        </w:rPr>
        <w:instrText xml:space="preserve"> PAGEREF _Toc375121428 \h </w:instrText>
      </w:r>
      <w:r w:rsidRPr="00BA579F">
        <w:rPr>
          <w:b w:val="0"/>
          <w:noProof/>
          <w:sz w:val="18"/>
        </w:rPr>
      </w:r>
      <w:r w:rsidRPr="00BA579F">
        <w:rPr>
          <w:b w:val="0"/>
          <w:noProof/>
          <w:sz w:val="18"/>
        </w:rPr>
        <w:fldChar w:fldCharType="separate"/>
      </w:r>
      <w:r w:rsidR="00E200CC">
        <w:rPr>
          <w:b w:val="0"/>
          <w:noProof/>
          <w:sz w:val="18"/>
        </w:rPr>
        <w:t>40</w:t>
      </w:r>
      <w:r w:rsidRPr="00BA579F">
        <w:rPr>
          <w:b w:val="0"/>
          <w:noProof/>
          <w:sz w:val="18"/>
        </w:rPr>
        <w:fldChar w:fldCharType="end"/>
      </w:r>
    </w:p>
    <w:p w:rsidR="00BA579F" w:rsidRDefault="00BA579F">
      <w:pPr>
        <w:pStyle w:val="TOC5"/>
        <w:rPr>
          <w:rFonts w:asciiTheme="minorHAnsi" w:eastAsiaTheme="minorEastAsia" w:hAnsiTheme="minorHAnsi" w:cstheme="minorBidi"/>
          <w:noProof/>
          <w:kern w:val="0"/>
          <w:sz w:val="22"/>
          <w:szCs w:val="22"/>
        </w:rPr>
      </w:pPr>
      <w:r>
        <w:rPr>
          <w:noProof/>
        </w:rPr>
        <w:t>5.24</w:t>
      </w:r>
      <w:r>
        <w:rPr>
          <w:noProof/>
        </w:rPr>
        <w:tab/>
        <w:t>Application for primary review</w:t>
      </w:r>
      <w:r w:rsidRPr="00BA579F">
        <w:rPr>
          <w:noProof/>
        </w:rPr>
        <w:tab/>
      </w:r>
      <w:r w:rsidRPr="00BA579F">
        <w:rPr>
          <w:noProof/>
        </w:rPr>
        <w:fldChar w:fldCharType="begin"/>
      </w:r>
      <w:r w:rsidRPr="00BA579F">
        <w:rPr>
          <w:noProof/>
        </w:rPr>
        <w:instrText xml:space="preserve"> PAGEREF _Toc375121429 \h </w:instrText>
      </w:r>
      <w:r w:rsidRPr="00BA579F">
        <w:rPr>
          <w:noProof/>
        </w:rPr>
      </w:r>
      <w:r w:rsidRPr="00BA579F">
        <w:rPr>
          <w:noProof/>
        </w:rPr>
        <w:fldChar w:fldCharType="separate"/>
      </w:r>
      <w:r w:rsidR="00E200CC">
        <w:rPr>
          <w:noProof/>
        </w:rPr>
        <w:t>40</w:t>
      </w:r>
      <w:r w:rsidRPr="00BA579F">
        <w:rPr>
          <w:noProof/>
        </w:rPr>
        <w:fldChar w:fldCharType="end"/>
      </w:r>
    </w:p>
    <w:p w:rsidR="00BA579F" w:rsidRDefault="00BA579F">
      <w:pPr>
        <w:pStyle w:val="TOC5"/>
        <w:rPr>
          <w:rFonts w:asciiTheme="minorHAnsi" w:eastAsiaTheme="minorEastAsia" w:hAnsiTheme="minorHAnsi" w:cstheme="minorBidi"/>
          <w:noProof/>
          <w:kern w:val="0"/>
          <w:sz w:val="22"/>
          <w:szCs w:val="22"/>
        </w:rPr>
      </w:pPr>
      <w:r>
        <w:rPr>
          <w:noProof/>
        </w:rPr>
        <w:t>5.25</w:t>
      </w:r>
      <w:r>
        <w:rPr>
          <w:noProof/>
        </w:rPr>
        <w:tab/>
        <w:t>Referral to Merit Protection Commissioner</w:t>
      </w:r>
      <w:r w:rsidRPr="00BA579F">
        <w:rPr>
          <w:noProof/>
        </w:rPr>
        <w:tab/>
      </w:r>
      <w:r w:rsidRPr="00BA579F">
        <w:rPr>
          <w:noProof/>
        </w:rPr>
        <w:fldChar w:fldCharType="begin"/>
      </w:r>
      <w:r w:rsidRPr="00BA579F">
        <w:rPr>
          <w:noProof/>
        </w:rPr>
        <w:instrText xml:space="preserve"> PAGEREF _Toc375121430 \h </w:instrText>
      </w:r>
      <w:r w:rsidRPr="00BA579F">
        <w:rPr>
          <w:noProof/>
        </w:rPr>
      </w:r>
      <w:r w:rsidRPr="00BA579F">
        <w:rPr>
          <w:noProof/>
        </w:rPr>
        <w:fldChar w:fldCharType="separate"/>
      </w:r>
      <w:r w:rsidR="00E200CC">
        <w:rPr>
          <w:noProof/>
        </w:rPr>
        <w:t>41</w:t>
      </w:r>
      <w:r w:rsidRPr="00BA579F">
        <w:rPr>
          <w:noProof/>
        </w:rPr>
        <w:fldChar w:fldCharType="end"/>
      </w:r>
    </w:p>
    <w:p w:rsidR="00BA579F" w:rsidRDefault="00BA579F">
      <w:pPr>
        <w:pStyle w:val="TOC5"/>
        <w:rPr>
          <w:rFonts w:asciiTheme="minorHAnsi" w:eastAsiaTheme="minorEastAsia" w:hAnsiTheme="minorHAnsi" w:cstheme="minorBidi"/>
          <w:noProof/>
          <w:kern w:val="0"/>
          <w:sz w:val="22"/>
          <w:szCs w:val="22"/>
        </w:rPr>
      </w:pPr>
      <w:r>
        <w:rPr>
          <w:noProof/>
        </w:rPr>
        <w:t>5.26</w:t>
      </w:r>
      <w:r>
        <w:rPr>
          <w:noProof/>
        </w:rPr>
        <w:tab/>
        <w:t>Notice that action not reviewable</w:t>
      </w:r>
      <w:r w:rsidRPr="00BA579F">
        <w:rPr>
          <w:noProof/>
        </w:rPr>
        <w:tab/>
      </w:r>
      <w:r w:rsidRPr="00BA579F">
        <w:rPr>
          <w:noProof/>
        </w:rPr>
        <w:fldChar w:fldCharType="begin"/>
      </w:r>
      <w:r w:rsidRPr="00BA579F">
        <w:rPr>
          <w:noProof/>
        </w:rPr>
        <w:instrText xml:space="preserve"> PAGEREF _Toc375121431 \h </w:instrText>
      </w:r>
      <w:r w:rsidRPr="00BA579F">
        <w:rPr>
          <w:noProof/>
        </w:rPr>
      </w:r>
      <w:r w:rsidRPr="00BA579F">
        <w:rPr>
          <w:noProof/>
        </w:rPr>
        <w:fldChar w:fldCharType="separate"/>
      </w:r>
      <w:r w:rsidR="00E200CC">
        <w:rPr>
          <w:noProof/>
        </w:rPr>
        <w:t>41</w:t>
      </w:r>
      <w:r w:rsidRPr="00BA579F">
        <w:rPr>
          <w:noProof/>
        </w:rPr>
        <w:fldChar w:fldCharType="end"/>
      </w:r>
    </w:p>
    <w:p w:rsidR="00BA579F" w:rsidRDefault="00BA579F">
      <w:pPr>
        <w:pStyle w:val="TOC5"/>
        <w:rPr>
          <w:rFonts w:asciiTheme="minorHAnsi" w:eastAsiaTheme="minorEastAsia" w:hAnsiTheme="minorHAnsi" w:cstheme="minorBidi"/>
          <w:noProof/>
          <w:kern w:val="0"/>
          <w:sz w:val="22"/>
          <w:szCs w:val="22"/>
        </w:rPr>
      </w:pPr>
      <w:r>
        <w:rPr>
          <w:noProof/>
        </w:rPr>
        <w:t>5.27</w:t>
      </w:r>
      <w:r>
        <w:rPr>
          <w:noProof/>
        </w:rPr>
        <w:tab/>
        <w:t>Conduct of review by Agency Head</w:t>
      </w:r>
      <w:r w:rsidRPr="00BA579F">
        <w:rPr>
          <w:noProof/>
        </w:rPr>
        <w:tab/>
      </w:r>
      <w:r w:rsidRPr="00BA579F">
        <w:rPr>
          <w:noProof/>
        </w:rPr>
        <w:fldChar w:fldCharType="begin"/>
      </w:r>
      <w:r w:rsidRPr="00BA579F">
        <w:rPr>
          <w:noProof/>
        </w:rPr>
        <w:instrText xml:space="preserve"> PAGEREF _Toc375121432 \h </w:instrText>
      </w:r>
      <w:r w:rsidRPr="00BA579F">
        <w:rPr>
          <w:noProof/>
        </w:rPr>
      </w:r>
      <w:r w:rsidRPr="00BA579F">
        <w:rPr>
          <w:noProof/>
        </w:rPr>
        <w:fldChar w:fldCharType="separate"/>
      </w:r>
      <w:r w:rsidR="00E200CC">
        <w:rPr>
          <w:noProof/>
        </w:rPr>
        <w:t>41</w:t>
      </w:r>
      <w:r w:rsidRPr="00BA579F">
        <w:rPr>
          <w:noProof/>
        </w:rPr>
        <w:fldChar w:fldCharType="end"/>
      </w:r>
    </w:p>
    <w:p w:rsidR="00BA579F" w:rsidRDefault="00BA579F">
      <w:pPr>
        <w:pStyle w:val="TOC5"/>
        <w:rPr>
          <w:rFonts w:asciiTheme="minorHAnsi" w:eastAsiaTheme="minorEastAsia" w:hAnsiTheme="minorHAnsi" w:cstheme="minorBidi"/>
          <w:noProof/>
          <w:kern w:val="0"/>
          <w:sz w:val="22"/>
          <w:szCs w:val="22"/>
        </w:rPr>
      </w:pPr>
      <w:r>
        <w:rPr>
          <w:noProof/>
        </w:rPr>
        <w:t>5.28</w:t>
      </w:r>
      <w:r>
        <w:rPr>
          <w:noProof/>
        </w:rPr>
        <w:tab/>
        <w:t>Conduct of review by Merit Protection Commissioner etc</w:t>
      </w:r>
      <w:r w:rsidRPr="00BA579F">
        <w:rPr>
          <w:noProof/>
        </w:rPr>
        <w:tab/>
      </w:r>
      <w:r w:rsidRPr="00BA579F">
        <w:rPr>
          <w:noProof/>
        </w:rPr>
        <w:fldChar w:fldCharType="begin"/>
      </w:r>
      <w:r w:rsidRPr="00BA579F">
        <w:rPr>
          <w:noProof/>
        </w:rPr>
        <w:instrText xml:space="preserve"> PAGEREF _Toc375121433 \h </w:instrText>
      </w:r>
      <w:r w:rsidRPr="00BA579F">
        <w:rPr>
          <w:noProof/>
        </w:rPr>
      </w:r>
      <w:r w:rsidRPr="00BA579F">
        <w:rPr>
          <w:noProof/>
        </w:rPr>
        <w:fldChar w:fldCharType="separate"/>
      </w:r>
      <w:r w:rsidR="00E200CC">
        <w:rPr>
          <w:noProof/>
        </w:rPr>
        <w:t>42</w:t>
      </w:r>
      <w:r w:rsidRPr="00BA579F">
        <w:rPr>
          <w:noProof/>
        </w:rPr>
        <w:fldChar w:fldCharType="end"/>
      </w:r>
    </w:p>
    <w:p w:rsidR="00BA579F" w:rsidRDefault="00BA579F">
      <w:pPr>
        <w:pStyle w:val="TOC4"/>
        <w:rPr>
          <w:rFonts w:asciiTheme="minorHAnsi" w:eastAsiaTheme="minorEastAsia" w:hAnsiTheme="minorHAnsi" w:cstheme="minorBidi"/>
          <w:b w:val="0"/>
          <w:noProof/>
          <w:kern w:val="0"/>
          <w:sz w:val="22"/>
          <w:szCs w:val="22"/>
        </w:rPr>
      </w:pPr>
      <w:r>
        <w:rPr>
          <w:noProof/>
        </w:rPr>
        <w:t>Subdivision 5.3.3—Secondary review</w:t>
      </w:r>
      <w:r w:rsidRPr="00BA579F">
        <w:rPr>
          <w:b w:val="0"/>
          <w:noProof/>
          <w:sz w:val="18"/>
        </w:rPr>
        <w:tab/>
      </w:r>
      <w:r w:rsidRPr="00BA579F">
        <w:rPr>
          <w:b w:val="0"/>
          <w:noProof/>
          <w:sz w:val="18"/>
        </w:rPr>
        <w:fldChar w:fldCharType="begin"/>
      </w:r>
      <w:r w:rsidRPr="00BA579F">
        <w:rPr>
          <w:b w:val="0"/>
          <w:noProof/>
          <w:sz w:val="18"/>
        </w:rPr>
        <w:instrText xml:space="preserve"> PAGEREF _Toc375121434 \h </w:instrText>
      </w:r>
      <w:r w:rsidRPr="00BA579F">
        <w:rPr>
          <w:b w:val="0"/>
          <w:noProof/>
          <w:sz w:val="18"/>
        </w:rPr>
      </w:r>
      <w:r w:rsidRPr="00BA579F">
        <w:rPr>
          <w:b w:val="0"/>
          <w:noProof/>
          <w:sz w:val="18"/>
        </w:rPr>
        <w:fldChar w:fldCharType="separate"/>
      </w:r>
      <w:r w:rsidR="00E200CC">
        <w:rPr>
          <w:b w:val="0"/>
          <w:noProof/>
          <w:sz w:val="18"/>
        </w:rPr>
        <w:t>43</w:t>
      </w:r>
      <w:r w:rsidRPr="00BA579F">
        <w:rPr>
          <w:b w:val="0"/>
          <w:noProof/>
          <w:sz w:val="18"/>
        </w:rPr>
        <w:fldChar w:fldCharType="end"/>
      </w:r>
    </w:p>
    <w:p w:rsidR="00BA579F" w:rsidRDefault="00BA579F">
      <w:pPr>
        <w:pStyle w:val="TOC5"/>
        <w:rPr>
          <w:rFonts w:asciiTheme="minorHAnsi" w:eastAsiaTheme="minorEastAsia" w:hAnsiTheme="minorHAnsi" w:cstheme="minorBidi"/>
          <w:noProof/>
          <w:kern w:val="0"/>
          <w:sz w:val="22"/>
          <w:szCs w:val="22"/>
        </w:rPr>
      </w:pPr>
      <w:r>
        <w:rPr>
          <w:noProof/>
        </w:rPr>
        <w:t>5.29</w:t>
      </w:r>
      <w:r>
        <w:rPr>
          <w:noProof/>
        </w:rPr>
        <w:tab/>
        <w:t>Application for secondary review</w:t>
      </w:r>
      <w:r w:rsidRPr="00BA579F">
        <w:rPr>
          <w:noProof/>
        </w:rPr>
        <w:tab/>
      </w:r>
      <w:r w:rsidRPr="00BA579F">
        <w:rPr>
          <w:noProof/>
        </w:rPr>
        <w:fldChar w:fldCharType="begin"/>
      </w:r>
      <w:r w:rsidRPr="00BA579F">
        <w:rPr>
          <w:noProof/>
        </w:rPr>
        <w:instrText xml:space="preserve"> PAGEREF _Toc375121435 \h </w:instrText>
      </w:r>
      <w:r w:rsidRPr="00BA579F">
        <w:rPr>
          <w:noProof/>
        </w:rPr>
      </w:r>
      <w:r w:rsidRPr="00BA579F">
        <w:rPr>
          <w:noProof/>
        </w:rPr>
        <w:fldChar w:fldCharType="separate"/>
      </w:r>
      <w:r w:rsidR="00E200CC">
        <w:rPr>
          <w:noProof/>
        </w:rPr>
        <w:t>43</w:t>
      </w:r>
      <w:r w:rsidRPr="00BA579F">
        <w:rPr>
          <w:noProof/>
        </w:rPr>
        <w:fldChar w:fldCharType="end"/>
      </w:r>
    </w:p>
    <w:p w:rsidR="00BA579F" w:rsidRDefault="00BA579F">
      <w:pPr>
        <w:pStyle w:val="TOC5"/>
        <w:rPr>
          <w:rFonts w:asciiTheme="minorHAnsi" w:eastAsiaTheme="minorEastAsia" w:hAnsiTheme="minorHAnsi" w:cstheme="minorBidi"/>
          <w:noProof/>
          <w:kern w:val="0"/>
          <w:sz w:val="22"/>
          <w:szCs w:val="22"/>
        </w:rPr>
      </w:pPr>
      <w:r>
        <w:rPr>
          <w:noProof/>
        </w:rPr>
        <w:t>5.30</w:t>
      </w:r>
      <w:r>
        <w:rPr>
          <w:noProof/>
        </w:rPr>
        <w:tab/>
        <w:t>Agency Head to give documents to Merit Protection Commissioner</w:t>
      </w:r>
      <w:r w:rsidRPr="00BA579F">
        <w:rPr>
          <w:noProof/>
        </w:rPr>
        <w:tab/>
      </w:r>
      <w:r w:rsidRPr="00BA579F">
        <w:rPr>
          <w:noProof/>
        </w:rPr>
        <w:fldChar w:fldCharType="begin"/>
      </w:r>
      <w:r w:rsidRPr="00BA579F">
        <w:rPr>
          <w:noProof/>
        </w:rPr>
        <w:instrText xml:space="preserve"> PAGEREF _Toc375121436 \h </w:instrText>
      </w:r>
      <w:r w:rsidRPr="00BA579F">
        <w:rPr>
          <w:noProof/>
        </w:rPr>
      </w:r>
      <w:r w:rsidRPr="00BA579F">
        <w:rPr>
          <w:noProof/>
        </w:rPr>
        <w:fldChar w:fldCharType="separate"/>
      </w:r>
      <w:r w:rsidR="00E200CC">
        <w:rPr>
          <w:noProof/>
        </w:rPr>
        <w:t>43</w:t>
      </w:r>
      <w:r w:rsidRPr="00BA579F">
        <w:rPr>
          <w:noProof/>
        </w:rPr>
        <w:fldChar w:fldCharType="end"/>
      </w:r>
    </w:p>
    <w:p w:rsidR="00BA579F" w:rsidRDefault="00BA579F">
      <w:pPr>
        <w:pStyle w:val="TOC5"/>
        <w:rPr>
          <w:rFonts w:asciiTheme="minorHAnsi" w:eastAsiaTheme="minorEastAsia" w:hAnsiTheme="minorHAnsi" w:cstheme="minorBidi"/>
          <w:noProof/>
          <w:kern w:val="0"/>
          <w:sz w:val="22"/>
          <w:szCs w:val="22"/>
        </w:rPr>
      </w:pPr>
      <w:r>
        <w:rPr>
          <w:noProof/>
        </w:rPr>
        <w:t>5.31</w:t>
      </w:r>
      <w:r>
        <w:rPr>
          <w:noProof/>
        </w:rPr>
        <w:tab/>
        <w:t>Conduct of review</w:t>
      </w:r>
      <w:r w:rsidRPr="00BA579F">
        <w:rPr>
          <w:noProof/>
        </w:rPr>
        <w:tab/>
      </w:r>
      <w:r w:rsidRPr="00BA579F">
        <w:rPr>
          <w:noProof/>
        </w:rPr>
        <w:fldChar w:fldCharType="begin"/>
      </w:r>
      <w:r w:rsidRPr="00BA579F">
        <w:rPr>
          <w:noProof/>
        </w:rPr>
        <w:instrText xml:space="preserve"> PAGEREF _Toc375121437 \h </w:instrText>
      </w:r>
      <w:r w:rsidRPr="00BA579F">
        <w:rPr>
          <w:noProof/>
        </w:rPr>
      </w:r>
      <w:r w:rsidRPr="00BA579F">
        <w:rPr>
          <w:noProof/>
        </w:rPr>
        <w:fldChar w:fldCharType="separate"/>
      </w:r>
      <w:r w:rsidR="00E200CC">
        <w:rPr>
          <w:noProof/>
        </w:rPr>
        <w:t>44</w:t>
      </w:r>
      <w:r w:rsidRPr="00BA579F">
        <w:rPr>
          <w:noProof/>
        </w:rPr>
        <w:fldChar w:fldCharType="end"/>
      </w:r>
    </w:p>
    <w:p w:rsidR="00BA579F" w:rsidRDefault="00BA579F">
      <w:pPr>
        <w:pStyle w:val="TOC4"/>
        <w:rPr>
          <w:rFonts w:asciiTheme="minorHAnsi" w:eastAsiaTheme="minorEastAsia" w:hAnsiTheme="minorHAnsi" w:cstheme="minorBidi"/>
          <w:b w:val="0"/>
          <w:noProof/>
          <w:kern w:val="0"/>
          <w:sz w:val="22"/>
          <w:szCs w:val="22"/>
        </w:rPr>
      </w:pPr>
      <w:r>
        <w:rPr>
          <w:noProof/>
        </w:rPr>
        <w:t>Subdivision 5.3.4—Action following recommendation to Agency Head</w:t>
      </w:r>
      <w:r w:rsidRPr="00BA579F">
        <w:rPr>
          <w:b w:val="0"/>
          <w:noProof/>
          <w:sz w:val="18"/>
        </w:rPr>
        <w:tab/>
      </w:r>
      <w:r w:rsidRPr="00BA579F">
        <w:rPr>
          <w:b w:val="0"/>
          <w:noProof/>
          <w:sz w:val="18"/>
        </w:rPr>
        <w:fldChar w:fldCharType="begin"/>
      </w:r>
      <w:r w:rsidRPr="00BA579F">
        <w:rPr>
          <w:b w:val="0"/>
          <w:noProof/>
          <w:sz w:val="18"/>
        </w:rPr>
        <w:instrText xml:space="preserve"> PAGEREF _Toc375121438 \h </w:instrText>
      </w:r>
      <w:r w:rsidRPr="00BA579F">
        <w:rPr>
          <w:b w:val="0"/>
          <w:noProof/>
          <w:sz w:val="18"/>
        </w:rPr>
      </w:r>
      <w:r w:rsidRPr="00BA579F">
        <w:rPr>
          <w:b w:val="0"/>
          <w:noProof/>
          <w:sz w:val="18"/>
        </w:rPr>
        <w:fldChar w:fldCharType="separate"/>
      </w:r>
      <w:r w:rsidR="00E200CC">
        <w:rPr>
          <w:b w:val="0"/>
          <w:noProof/>
          <w:sz w:val="18"/>
        </w:rPr>
        <w:t>44</w:t>
      </w:r>
      <w:r w:rsidRPr="00BA579F">
        <w:rPr>
          <w:b w:val="0"/>
          <w:noProof/>
          <w:sz w:val="18"/>
        </w:rPr>
        <w:fldChar w:fldCharType="end"/>
      </w:r>
    </w:p>
    <w:p w:rsidR="00BA579F" w:rsidRDefault="00BA579F">
      <w:pPr>
        <w:pStyle w:val="TOC5"/>
        <w:rPr>
          <w:rFonts w:asciiTheme="minorHAnsi" w:eastAsiaTheme="minorEastAsia" w:hAnsiTheme="minorHAnsi" w:cstheme="minorBidi"/>
          <w:noProof/>
          <w:kern w:val="0"/>
          <w:sz w:val="22"/>
          <w:szCs w:val="22"/>
        </w:rPr>
      </w:pPr>
      <w:r>
        <w:rPr>
          <w:noProof/>
        </w:rPr>
        <w:t>5.32</w:t>
      </w:r>
      <w:r>
        <w:rPr>
          <w:noProof/>
        </w:rPr>
        <w:tab/>
        <w:t>Action by Agency Head</w:t>
      </w:r>
      <w:r w:rsidRPr="00BA579F">
        <w:rPr>
          <w:noProof/>
        </w:rPr>
        <w:tab/>
      </w:r>
      <w:r w:rsidRPr="00BA579F">
        <w:rPr>
          <w:noProof/>
        </w:rPr>
        <w:fldChar w:fldCharType="begin"/>
      </w:r>
      <w:r w:rsidRPr="00BA579F">
        <w:rPr>
          <w:noProof/>
        </w:rPr>
        <w:instrText xml:space="preserve"> PAGEREF _Toc375121439 \h </w:instrText>
      </w:r>
      <w:r w:rsidRPr="00BA579F">
        <w:rPr>
          <w:noProof/>
        </w:rPr>
      </w:r>
      <w:r w:rsidRPr="00BA579F">
        <w:rPr>
          <w:noProof/>
        </w:rPr>
        <w:fldChar w:fldCharType="separate"/>
      </w:r>
      <w:r w:rsidR="00E200CC">
        <w:rPr>
          <w:noProof/>
        </w:rPr>
        <w:t>44</w:t>
      </w:r>
      <w:r w:rsidRPr="00BA579F">
        <w:rPr>
          <w:noProof/>
        </w:rPr>
        <w:fldChar w:fldCharType="end"/>
      </w:r>
    </w:p>
    <w:p w:rsidR="00BA579F" w:rsidRDefault="00BA579F">
      <w:pPr>
        <w:pStyle w:val="TOC4"/>
        <w:rPr>
          <w:rFonts w:asciiTheme="minorHAnsi" w:eastAsiaTheme="minorEastAsia" w:hAnsiTheme="minorHAnsi" w:cstheme="minorBidi"/>
          <w:b w:val="0"/>
          <w:noProof/>
          <w:kern w:val="0"/>
          <w:sz w:val="22"/>
          <w:szCs w:val="22"/>
        </w:rPr>
      </w:pPr>
      <w:r>
        <w:rPr>
          <w:noProof/>
        </w:rPr>
        <w:t>Subdivision 5.3.5—Other provisions about review</w:t>
      </w:r>
      <w:r w:rsidRPr="00BA579F">
        <w:rPr>
          <w:b w:val="0"/>
          <w:noProof/>
          <w:sz w:val="18"/>
        </w:rPr>
        <w:tab/>
      </w:r>
      <w:r w:rsidRPr="00BA579F">
        <w:rPr>
          <w:b w:val="0"/>
          <w:noProof/>
          <w:sz w:val="18"/>
        </w:rPr>
        <w:fldChar w:fldCharType="begin"/>
      </w:r>
      <w:r w:rsidRPr="00BA579F">
        <w:rPr>
          <w:b w:val="0"/>
          <w:noProof/>
          <w:sz w:val="18"/>
        </w:rPr>
        <w:instrText xml:space="preserve"> PAGEREF _Toc375121440 \h </w:instrText>
      </w:r>
      <w:r w:rsidRPr="00BA579F">
        <w:rPr>
          <w:b w:val="0"/>
          <w:noProof/>
          <w:sz w:val="18"/>
        </w:rPr>
      </w:r>
      <w:r w:rsidRPr="00BA579F">
        <w:rPr>
          <w:b w:val="0"/>
          <w:noProof/>
          <w:sz w:val="18"/>
        </w:rPr>
        <w:fldChar w:fldCharType="separate"/>
      </w:r>
      <w:r w:rsidR="00E200CC">
        <w:rPr>
          <w:b w:val="0"/>
          <w:noProof/>
          <w:sz w:val="18"/>
        </w:rPr>
        <w:t>46</w:t>
      </w:r>
      <w:r w:rsidRPr="00BA579F">
        <w:rPr>
          <w:b w:val="0"/>
          <w:noProof/>
          <w:sz w:val="18"/>
        </w:rPr>
        <w:fldChar w:fldCharType="end"/>
      </w:r>
    </w:p>
    <w:p w:rsidR="00BA579F" w:rsidRDefault="00BA579F">
      <w:pPr>
        <w:pStyle w:val="TOC5"/>
        <w:rPr>
          <w:rFonts w:asciiTheme="minorHAnsi" w:eastAsiaTheme="minorEastAsia" w:hAnsiTheme="minorHAnsi" w:cstheme="minorBidi"/>
          <w:noProof/>
          <w:kern w:val="0"/>
          <w:sz w:val="22"/>
          <w:szCs w:val="22"/>
        </w:rPr>
      </w:pPr>
      <w:r>
        <w:rPr>
          <w:noProof/>
        </w:rPr>
        <w:t>5.33</w:t>
      </w:r>
      <w:r>
        <w:rPr>
          <w:noProof/>
        </w:rPr>
        <w:tab/>
        <w:t>Review procedures—minimum requirements</w:t>
      </w:r>
      <w:r w:rsidRPr="00BA579F">
        <w:rPr>
          <w:noProof/>
        </w:rPr>
        <w:tab/>
      </w:r>
      <w:r w:rsidRPr="00BA579F">
        <w:rPr>
          <w:noProof/>
        </w:rPr>
        <w:fldChar w:fldCharType="begin"/>
      </w:r>
      <w:r w:rsidRPr="00BA579F">
        <w:rPr>
          <w:noProof/>
        </w:rPr>
        <w:instrText xml:space="preserve"> PAGEREF _Toc375121441 \h </w:instrText>
      </w:r>
      <w:r w:rsidRPr="00BA579F">
        <w:rPr>
          <w:noProof/>
        </w:rPr>
      </w:r>
      <w:r w:rsidRPr="00BA579F">
        <w:rPr>
          <w:noProof/>
        </w:rPr>
        <w:fldChar w:fldCharType="separate"/>
      </w:r>
      <w:r w:rsidR="00E200CC">
        <w:rPr>
          <w:noProof/>
        </w:rPr>
        <w:t>46</w:t>
      </w:r>
      <w:r w:rsidRPr="00BA579F">
        <w:rPr>
          <w:noProof/>
        </w:rPr>
        <w:fldChar w:fldCharType="end"/>
      </w:r>
    </w:p>
    <w:p w:rsidR="00BA579F" w:rsidRDefault="00BA579F">
      <w:pPr>
        <w:pStyle w:val="TOC5"/>
        <w:rPr>
          <w:rFonts w:asciiTheme="minorHAnsi" w:eastAsiaTheme="minorEastAsia" w:hAnsiTheme="minorHAnsi" w:cstheme="minorBidi"/>
          <w:noProof/>
          <w:kern w:val="0"/>
          <w:sz w:val="22"/>
          <w:szCs w:val="22"/>
        </w:rPr>
      </w:pPr>
      <w:r>
        <w:rPr>
          <w:noProof/>
        </w:rPr>
        <w:t>5.35</w:t>
      </w:r>
      <w:r>
        <w:rPr>
          <w:noProof/>
        </w:rPr>
        <w:tab/>
        <w:t>Requirement to provide information or documents</w:t>
      </w:r>
      <w:r w:rsidRPr="00BA579F">
        <w:rPr>
          <w:noProof/>
        </w:rPr>
        <w:tab/>
      </w:r>
      <w:r w:rsidRPr="00BA579F">
        <w:rPr>
          <w:noProof/>
        </w:rPr>
        <w:fldChar w:fldCharType="begin"/>
      </w:r>
      <w:r w:rsidRPr="00BA579F">
        <w:rPr>
          <w:noProof/>
        </w:rPr>
        <w:instrText xml:space="preserve"> PAGEREF _Toc375121442 \h </w:instrText>
      </w:r>
      <w:r w:rsidRPr="00BA579F">
        <w:rPr>
          <w:noProof/>
        </w:rPr>
      </w:r>
      <w:r w:rsidRPr="00BA579F">
        <w:rPr>
          <w:noProof/>
        </w:rPr>
        <w:fldChar w:fldCharType="separate"/>
      </w:r>
      <w:r w:rsidR="00E200CC">
        <w:rPr>
          <w:noProof/>
        </w:rPr>
        <w:t>46</w:t>
      </w:r>
      <w:r w:rsidRPr="00BA579F">
        <w:rPr>
          <w:noProof/>
        </w:rPr>
        <w:fldChar w:fldCharType="end"/>
      </w:r>
    </w:p>
    <w:p w:rsidR="00BA579F" w:rsidRDefault="00BA579F">
      <w:pPr>
        <w:pStyle w:val="TOC5"/>
        <w:rPr>
          <w:rFonts w:asciiTheme="minorHAnsi" w:eastAsiaTheme="minorEastAsia" w:hAnsiTheme="minorHAnsi" w:cstheme="minorBidi"/>
          <w:noProof/>
          <w:kern w:val="0"/>
          <w:sz w:val="22"/>
          <w:szCs w:val="22"/>
        </w:rPr>
      </w:pPr>
      <w:r>
        <w:rPr>
          <w:noProof/>
        </w:rPr>
        <w:t>5.36</w:t>
      </w:r>
      <w:r>
        <w:rPr>
          <w:noProof/>
        </w:rPr>
        <w:tab/>
        <w:t>Making of application does not operate as stay</w:t>
      </w:r>
      <w:r w:rsidRPr="00BA579F">
        <w:rPr>
          <w:noProof/>
        </w:rPr>
        <w:tab/>
      </w:r>
      <w:r w:rsidRPr="00BA579F">
        <w:rPr>
          <w:noProof/>
        </w:rPr>
        <w:fldChar w:fldCharType="begin"/>
      </w:r>
      <w:r w:rsidRPr="00BA579F">
        <w:rPr>
          <w:noProof/>
        </w:rPr>
        <w:instrText xml:space="preserve"> PAGEREF _Toc375121443 \h </w:instrText>
      </w:r>
      <w:r w:rsidRPr="00BA579F">
        <w:rPr>
          <w:noProof/>
        </w:rPr>
      </w:r>
      <w:r w:rsidRPr="00BA579F">
        <w:rPr>
          <w:noProof/>
        </w:rPr>
        <w:fldChar w:fldCharType="separate"/>
      </w:r>
      <w:r w:rsidR="00E200CC">
        <w:rPr>
          <w:noProof/>
        </w:rPr>
        <w:t>46</w:t>
      </w:r>
      <w:r w:rsidRPr="00BA579F">
        <w:rPr>
          <w:noProof/>
        </w:rPr>
        <w:fldChar w:fldCharType="end"/>
      </w:r>
    </w:p>
    <w:p w:rsidR="00BA579F" w:rsidRDefault="00BA579F">
      <w:pPr>
        <w:pStyle w:val="TOC5"/>
        <w:rPr>
          <w:rFonts w:asciiTheme="minorHAnsi" w:eastAsiaTheme="minorEastAsia" w:hAnsiTheme="minorHAnsi" w:cstheme="minorBidi"/>
          <w:noProof/>
          <w:kern w:val="0"/>
          <w:sz w:val="22"/>
          <w:szCs w:val="22"/>
        </w:rPr>
      </w:pPr>
      <w:r>
        <w:rPr>
          <w:noProof/>
        </w:rPr>
        <w:t>5.37</w:t>
      </w:r>
      <w:r>
        <w:rPr>
          <w:noProof/>
        </w:rPr>
        <w:tab/>
        <w:t>Offence</w:t>
      </w:r>
      <w:r w:rsidRPr="00BA579F">
        <w:rPr>
          <w:noProof/>
        </w:rPr>
        <w:tab/>
      </w:r>
      <w:r w:rsidRPr="00BA579F">
        <w:rPr>
          <w:noProof/>
        </w:rPr>
        <w:fldChar w:fldCharType="begin"/>
      </w:r>
      <w:r w:rsidRPr="00BA579F">
        <w:rPr>
          <w:noProof/>
        </w:rPr>
        <w:instrText xml:space="preserve"> PAGEREF _Toc375121444 \h </w:instrText>
      </w:r>
      <w:r w:rsidRPr="00BA579F">
        <w:rPr>
          <w:noProof/>
        </w:rPr>
      </w:r>
      <w:r w:rsidRPr="00BA579F">
        <w:rPr>
          <w:noProof/>
        </w:rPr>
        <w:fldChar w:fldCharType="separate"/>
      </w:r>
      <w:r w:rsidR="00E200CC">
        <w:rPr>
          <w:noProof/>
        </w:rPr>
        <w:t>47</w:t>
      </w:r>
      <w:r w:rsidRPr="00BA579F">
        <w:rPr>
          <w:noProof/>
        </w:rPr>
        <w:fldChar w:fldCharType="end"/>
      </w:r>
    </w:p>
    <w:p w:rsidR="00BA579F" w:rsidRDefault="00BA579F">
      <w:pPr>
        <w:pStyle w:val="TOC2"/>
        <w:rPr>
          <w:rFonts w:asciiTheme="minorHAnsi" w:eastAsiaTheme="minorEastAsia" w:hAnsiTheme="minorHAnsi" w:cstheme="minorBidi"/>
          <w:b w:val="0"/>
          <w:noProof/>
          <w:kern w:val="0"/>
          <w:sz w:val="22"/>
          <w:szCs w:val="22"/>
        </w:rPr>
      </w:pPr>
      <w:r w:rsidRPr="00BA4629">
        <w:rPr>
          <w:rFonts w:eastAsiaTheme="minorHAnsi"/>
          <w:noProof/>
        </w:rPr>
        <w:t>Part 6</w:t>
      </w:r>
      <w:r>
        <w:rPr>
          <w:noProof/>
        </w:rPr>
        <w:t>—</w:t>
      </w:r>
      <w:r w:rsidRPr="00BA4629">
        <w:rPr>
          <w:rFonts w:eastAsiaTheme="minorHAnsi"/>
          <w:noProof/>
        </w:rPr>
        <w:t>The Australian Public Service Commissioner</w:t>
      </w:r>
      <w:r w:rsidRPr="00BA579F">
        <w:rPr>
          <w:b w:val="0"/>
          <w:noProof/>
          <w:sz w:val="18"/>
        </w:rPr>
        <w:tab/>
      </w:r>
      <w:r w:rsidRPr="00BA579F">
        <w:rPr>
          <w:b w:val="0"/>
          <w:noProof/>
          <w:sz w:val="18"/>
        </w:rPr>
        <w:fldChar w:fldCharType="begin"/>
      </w:r>
      <w:r w:rsidRPr="00BA579F">
        <w:rPr>
          <w:b w:val="0"/>
          <w:noProof/>
          <w:sz w:val="18"/>
        </w:rPr>
        <w:instrText xml:space="preserve"> PAGEREF _Toc375121445 \h </w:instrText>
      </w:r>
      <w:r w:rsidRPr="00BA579F">
        <w:rPr>
          <w:b w:val="0"/>
          <w:noProof/>
          <w:sz w:val="18"/>
        </w:rPr>
      </w:r>
      <w:r w:rsidRPr="00BA579F">
        <w:rPr>
          <w:b w:val="0"/>
          <w:noProof/>
          <w:sz w:val="18"/>
        </w:rPr>
        <w:fldChar w:fldCharType="separate"/>
      </w:r>
      <w:r w:rsidR="00E200CC">
        <w:rPr>
          <w:b w:val="0"/>
          <w:noProof/>
          <w:sz w:val="18"/>
        </w:rPr>
        <w:t>48</w:t>
      </w:r>
      <w:r w:rsidRPr="00BA579F">
        <w:rPr>
          <w:b w:val="0"/>
          <w:noProof/>
          <w:sz w:val="18"/>
        </w:rPr>
        <w:fldChar w:fldCharType="end"/>
      </w:r>
    </w:p>
    <w:p w:rsidR="00BA579F" w:rsidRDefault="00BA579F">
      <w:pPr>
        <w:pStyle w:val="TOC5"/>
        <w:rPr>
          <w:rFonts w:asciiTheme="minorHAnsi" w:eastAsiaTheme="minorEastAsia" w:hAnsiTheme="minorHAnsi" w:cstheme="minorBidi"/>
          <w:noProof/>
          <w:kern w:val="0"/>
          <w:sz w:val="22"/>
          <w:szCs w:val="22"/>
        </w:rPr>
      </w:pPr>
      <w:r>
        <w:rPr>
          <w:noProof/>
        </w:rPr>
        <w:t>6.1</w:t>
      </w:r>
      <w:r>
        <w:rPr>
          <w:noProof/>
        </w:rPr>
        <w:tab/>
        <w:t>Commissioner’s functions—inquiries into Merit Protection Commissioner’s behaviour (Act s 41(1))</w:t>
      </w:r>
      <w:r w:rsidRPr="00BA579F">
        <w:rPr>
          <w:noProof/>
        </w:rPr>
        <w:tab/>
      </w:r>
      <w:r w:rsidRPr="00BA579F">
        <w:rPr>
          <w:noProof/>
        </w:rPr>
        <w:fldChar w:fldCharType="begin"/>
      </w:r>
      <w:r w:rsidRPr="00BA579F">
        <w:rPr>
          <w:noProof/>
        </w:rPr>
        <w:instrText xml:space="preserve"> PAGEREF _Toc375121446 \h </w:instrText>
      </w:r>
      <w:r w:rsidRPr="00BA579F">
        <w:rPr>
          <w:noProof/>
        </w:rPr>
      </w:r>
      <w:r w:rsidRPr="00BA579F">
        <w:rPr>
          <w:noProof/>
        </w:rPr>
        <w:fldChar w:fldCharType="separate"/>
      </w:r>
      <w:r w:rsidR="00E200CC">
        <w:rPr>
          <w:noProof/>
        </w:rPr>
        <w:t>48</w:t>
      </w:r>
      <w:r w:rsidRPr="00BA579F">
        <w:rPr>
          <w:noProof/>
        </w:rPr>
        <w:fldChar w:fldCharType="end"/>
      </w:r>
    </w:p>
    <w:p w:rsidR="00BA579F" w:rsidRDefault="00BA579F">
      <w:pPr>
        <w:pStyle w:val="TOC5"/>
        <w:rPr>
          <w:rFonts w:asciiTheme="minorHAnsi" w:eastAsiaTheme="minorEastAsia" w:hAnsiTheme="minorHAnsi" w:cstheme="minorBidi"/>
          <w:noProof/>
          <w:kern w:val="0"/>
          <w:sz w:val="22"/>
          <w:szCs w:val="22"/>
        </w:rPr>
      </w:pPr>
      <w:r>
        <w:rPr>
          <w:noProof/>
        </w:rPr>
        <w:t>6.1A</w:t>
      </w:r>
      <w:r>
        <w:rPr>
          <w:noProof/>
        </w:rPr>
        <w:tab/>
        <w:t>Australian Public Service Commissioner’s functions—inquiries into alleged breaches of Code of Conduct by statutory office holders (Act s 41(2)(p))</w:t>
      </w:r>
      <w:r w:rsidRPr="00BA579F">
        <w:rPr>
          <w:noProof/>
        </w:rPr>
        <w:tab/>
      </w:r>
      <w:r w:rsidRPr="00BA579F">
        <w:rPr>
          <w:noProof/>
        </w:rPr>
        <w:fldChar w:fldCharType="begin"/>
      </w:r>
      <w:r w:rsidRPr="00BA579F">
        <w:rPr>
          <w:noProof/>
        </w:rPr>
        <w:instrText xml:space="preserve"> PAGEREF _Toc375121447 \h </w:instrText>
      </w:r>
      <w:r w:rsidRPr="00BA579F">
        <w:rPr>
          <w:noProof/>
        </w:rPr>
      </w:r>
      <w:r w:rsidRPr="00BA579F">
        <w:rPr>
          <w:noProof/>
        </w:rPr>
        <w:fldChar w:fldCharType="separate"/>
      </w:r>
      <w:r w:rsidR="00E200CC">
        <w:rPr>
          <w:noProof/>
        </w:rPr>
        <w:t>48</w:t>
      </w:r>
      <w:r w:rsidRPr="00BA579F">
        <w:rPr>
          <w:noProof/>
        </w:rPr>
        <w:fldChar w:fldCharType="end"/>
      </w:r>
    </w:p>
    <w:p w:rsidR="00BA579F" w:rsidRDefault="00BA579F">
      <w:pPr>
        <w:pStyle w:val="TOC5"/>
        <w:rPr>
          <w:rFonts w:asciiTheme="minorHAnsi" w:eastAsiaTheme="minorEastAsia" w:hAnsiTheme="minorHAnsi" w:cstheme="minorBidi"/>
          <w:noProof/>
          <w:kern w:val="0"/>
          <w:sz w:val="22"/>
          <w:szCs w:val="22"/>
        </w:rPr>
      </w:pPr>
      <w:r>
        <w:rPr>
          <w:noProof/>
        </w:rPr>
        <w:t>6.2</w:t>
      </w:r>
      <w:r>
        <w:rPr>
          <w:noProof/>
        </w:rPr>
        <w:tab/>
        <w:t>Australian Public Service Commissioner’s functions—inquiries into alleged breaches of Code of Conduct by Agency Heads (Act s 41A)</w:t>
      </w:r>
      <w:r w:rsidRPr="00BA579F">
        <w:rPr>
          <w:noProof/>
        </w:rPr>
        <w:tab/>
      </w:r>
      <w:r w:rsidRPr="00BA579F">
        <w:rPr>
          <w:noProof/>
        </w:rPr>
        <w:fldChar w:fldCharType="begin"/>
      </w:r>
      <w:r w:rsidRPr="00BA579F">
        <w:rPr>
          <w:noProof/>
        </w:rPr>
        <w:instrText xml:space="preserve"> PAGEREF _Toc375121448 \h </w:instrText>
      </w:r>
      <w:r w:rsidRPr="00BA579F">
        <w:rPr>
          <w:noProof/>
        </w:rPr>
      </w:r>
      <w:r w:rsidRPr="00BA579F">
        <w:rPr>
          <w:noProof/>
        </w:rPr>
        <w:fldChar w:fldCharType="separate"/>
      </w:r>
      <w:r w:rsidR="00E200CC">
        <w:rPr>
          <w:noProof/>
        </w:rPr>
        <w:t>50</w:t>
      </w:r>
      <w:r w:rsidRPr="00BA579F">
        <w:rPr>
          <w:noProof/>
        </w:rPr>
        <w:fldChar w:fldCharType="end"/>
      </w:r>
    </w:p>
    <w:p w:rsidR="00BA579F" w:rsidRDefault="00BA579F">
      <w:pPr>
        <w:pStyle w:val="TOC5"/>
        <w:rPr>
          <w:rFonts w:asciiTheme="minorHAnsi" w:eastAsiaTheme="minorEastAsia" w:hAnsiTheme="minorHAnsi" w:cstheme="minorBidi"/>
          <w:noProof/>
          <w:kern w:val="0"/>
          <w:sz w:val="22"/>
          <w:szCs w:val="22"/>
        </w:rPr>
      </w:pPr>
      <w:r>
        <w:rPr>
          <w:noProof/>
        </w:rPr>
        <w:t>6.3</w:t>
      </w:r>
      <w:r>
        <w:rPr>
          <w:noProof/>
        </w:rPr>
        <w:tab/>
        <w:t>Circumstances in which Australian Public Service Commissioner may decline to conduct, or may discontinue, inquiry into alleged breach of Code of Conduct by Agency Head</w:t>
      </w:r>
      <w:r w:rsidRPr="00BA579F">
        <w:rPr>
          <w:noProof/>
        </w:rPr>
        <w:tab/>
      </w:r>
      <w:r w:rsidRPr="00BA579F">
        <w:rPr>
          <w:noProof/>
        </w:rPr>
        <w:fldChar w:fldCharType="begin"/>
      </w:r>
      <w:r w:rsidRPr="00BA579F">
        <w:rPr>
          <w:noProof/>
        </w:rPr>
        <w:instrText xml:space="preserve"> PAGEREF _Toc375121449 \h </w:instrText>
      </w:r>
      <w:r w:rsidRPr="00BA579F">
        <w:rPr>
          <w:noProof/>
        </w:rPr>
      </w:r>
      <w:r w:rsidRPr="00BA579F">
        <w:rPr>
          <w:noProof/>
        </w:rPr>
        <w:fldChar w:fldCharType="separate"/>
      </w:r>
      <w:r w:rsidR="00E200CC">
        <w:rPr>
          <w:noProof/>
        </w:rPr>
        <w:t>51</w:t>
      </w:r>
      <w:r w:rsidRPr="00BA579F">
        <w:rPr>
          <w:noProof/>
        </w:rPr>
        <w:fldChar w:fldCharType="end"/>
      </w:r>
    </w:p>
    <w:p w:rsidR="00BA579F" w:rsidRDefault="00BA579F">
      <w:pPr>
        <w:pStyle w:val="TOC5"/>
        <w:rPr>
          <w:rFonts w:asciiTheme="minorHAnsi" w:eastAsiaTheme="minorEastAsia" w:hAnsiTheme="minorHAnsi" w:cstheme="minorBidi"/>
          <w:noProof/>
          <w:kern w:val="0"/>
          <w:sz w:val="22"/>
          <w:szCs w:val="22"/>
        </w:rPr>
      </w:pPr>
      <w:r>
        <w:rPr>
          <w:noProof/>
        </w:rPr>
        <w:t>6.4</w:t>
      </w:r>
      <w:r>
        <w:rPr>
          <w:noProof/>
        </w:rPr>
        <w:tab/>
        <w:t>Basic requirements for procedures for determining alleged breach of Code of Conduct by an APS employee or a former APS employee</w:t>
      </w:r>
      <w:r w:rsidRPr="00BA579F">
        <w:rPr>
          <w:noProof/>
        </w:rPr>
        <w:tab/>
      </w:r>
      <w:r w:rsidRPr="00BA579F">
        <w:rPr>
          <w:noProof/>
        </w:rPr>
        <w:fldChar w:fldCharType="begin"/>
      </w:r>
      <w:r w:rsidRPr="00BA579F">
        <w:rPr>
          <w:noProof/>
        </w:rPr>
        <w:instrText xml:space="preserve"> PAGEREF _Toc375121450 \h </w:instrText>
      </w:r>
      <w:r w:rsidRPr="00BA579F">
        <w:rPr>
          <w:noProof/>
        </w:rPr>
      </w:r>
      <w:r w:rsidRPr="00BA579F">
        <w:rPr>
          <w:noProof/>
        </w:rPr>
        <w:fldChar w:fldCharType="separate"/>
      </w:r>
      <w:r w:rsidR="00E200CC">
        <w:rPr>
          <w:noProof/>
        </w:rPr>
        <w:t>52</w:t>
      </w:r>
      <w:r w:rsidRPr="00BA579F">
        <w:rPr>
          <w:noProof/>
        </w:rPr>
        <w:fldChar w:fldCharType="end"/>
      </w:r>
    </w:p>
    <w:p w:rsidR="00BA579F" w:rsidRDefault="00BA579F">
      <w:pPr>
        <w:pStyle w:val="TOC5"/>
        <w:rPr>
          <w:rFonts w:asciiTheme="minorHAnsi" w:eastAsiaTheme="minorEastAsia" w:hAnsiTheme="minorHAnsi" w:cstheme="minorBidi"/>
          <w:noProof/>
          <w:kern w:val="0"/>
          <w:sz w:val="22"/>
          <w:szCs w:val="22"/>
        </w:rPr>
      </w:pPr>
      <w:r>
        <w:rPr>
          <w:noProof/>
        </w:rPr>
        <w:t>6.5</w:t>
      </w:r>
      <w:r>
        <w:rPr>
          <w:noProof/>
        </w:rPr>
        <w:tab/>
        <w:t>Australian Public Service Commissioner may discontinue inquiry into alleged breach of Code of Conduct by an APS employee or a former APS employee</w:t>
      </w:r>
      <w:r w:rsidRPr="00BA579F">
        <w:rPr>
          <w:noProof/>
        </w:rPr>
        <w:tab/>
      </w:r>
      <w:r w:rsidRPr="00BA579F">
        <w:rPr>
          <w:noProof/>
        </w:rPr>
        <w:fldChar w:fldCharType="begin"/>
      </w:r>
      <w:r w:rsidRPr="00BA579F">
        <w:rPr>
          <w:noProof/>
        </w:rPr>
        <w:instrText xml:space="preserve"> PAGEREF _Toc375121451 \h </w:instrText>
      </w:r>
      <w:r w:rsidRPr="00BA579F">
        <w:rPr>
          <w:noProof/>
        </w:rPr>
      </w:r>
      <w:r w:rsidRPr="00BA579F">
        <w:rPr>
          <w:noProof/>
        </w:rPr>
        <w:fldChar w:fldCharType="separate"/>
      </w:r>
      <w:r w:rsidR="00E200CC">
        <w:rPr>
          <w:noProof/>
        </w:rPr>
        <w:t>53</w:t>
      </w:r>
      <w:r w:rsidRPr="00BA579F">
        <w:rPr>
          <w:noProof/>
        </w:rPr>
        <w:fldChar w:fldCharType="end"/>
      </w:r>
    </w:p>
    <w:p w:rsidR="00BA579F" w:rsidRDefault="00BA579F">
      <w:pPr>
        <w:pStyle w:val="TOC5"/>
        <w:rPr>
          <w:rFonts w:asciiTheme="minorHAnsi" w:eastAsiaTheme="minorEastAsia" w:hAnsiTheme="minorHAnsi" w:cstheme="minorBidi"/>
          <w:noProof/>
          <w:kern w:val="0"/>
          <w:sz w:val="22"/>
          <w:szCs w:val="22"/>
        </w:rPr>
      </w:pPr>
      <w:r>
        <w:rPr>
          <w:noProof/>
        </w:rPr>
        <w:t>6.6</w:t>
      </w:r>
      <w:r>
        <w:rPr>
          <w:noProof/>
        </w:rPr>
        <w:tab/>
        <w:t>Protected information</w:t>
      </w:r>
      <w:r w:rsidRPr="00BA579F">
        <w:rPr>
          <w:noProof/>
        </w:rPr>
        <w:tab/>
      </w:r>
      <w:r w:rsidRPr="00BA579F">
        <w:rPr>
          <w:noProof/>
        </w:rPr>
        <w:fldChar w:fldCharType="begin"/>
      </w:r>
      <w:r w:rsidRPr="00BA579F">
        <w:rPr>
          <w:noProof/>
        </w:rPr>
        <w:instrText xml:space="preserve"> PAGEREF _Toc375121452 \h </w:instrText>
      </w:r>
      <w:r w:rsidRPr="00BA579F">
        <w:rPr>
          <w:noProof/>
        </w:rPr>
      </w:r>
      <w:r w:rsidRPr="00BA579F">
        <w:rPr>
          <w:noProof/>
        </w:rPr>
        <w:fldChar w:fldCharType="separate"/>
      </w:r>
      <w:r w:rsidR="00E200CC">
        <w:rPr>
          <w:noProof/>
        </w:rPr>
        <w:t>53</w:t>
      </w:r>
      <w:r w:rsidRPr="00BA579F">
        <w:rPr>
          <w:noProof/>
        </w:rPr>
        <w:fldChar w:fldCharType="end"/>
      </w:r>
    </w:p>
    <w:p w:rsidR="00BA579F" w:rsidRDefault="00BA579F">
      <w:pPr>
        <w:pStyle w:val="TOC5"/>
        <w:rPr>
          <w:rFonts w:asciiTheme="minorHAnsi" w:eastAsiaTheme="minorEastAsia" w:hAnsiTheme="minorHAnsi" w:cstheme="minorBidi"/>
          <w:noProof/>
          <w:kern w:val="0"/>
          <w:sz w:val="22"/>
          <w:szCs w:val="22"/>
        </w:rPr>
      </w:pPr>
      <w:r>
        <w:rPr>
          <w:noProof/>
        </w:rPr>
        <w:t>6.7</w:t>
      </w:r>
      <w:r>
        <w:rPr>
          <w:noProof/>
        </w:rPr>
        <w:tab/>
        <w:t>Compellability of entrusted persons to give evidence</w:t>
      </w:r>
      <w:r w:rsidRPr="00BA579F">
        <w:rPr>
          <w:noProof/>
        </w:rPr>
        <w:tab/>
      </w:r>
      <w:r w:rsidRPr="00BA579F">
        <w:rPr>
          <w:noProof/>
        </w:rPr>
        <w:fldChar w:fldCharType="begin"/>
      </w:r>
      <w:r w:rsidRPr="00BA579F">
        <w:rPr>
          <w:noProof/>
        </w:rPr>
        <w:instrText xml:space="preserve"> PAGEREF _Toc375121453 \h </w:instrText>
      </w:r>
      <w:r w:rsidRPr="00BA579F">
        <w:rPr>
          <w:noProof/>
        </w:rPr>
      </w:r>
      <w:r w:rsidRPr="00BA579F">
        <w:rPr>
          <w:noProof/>
        </w:rPr>
        <w:fldChar w:fldCharType="separate"/>
      </w:r>
      <w:r w:rsidR="00E200CC">
        <w:rPr>
          <w:noProof/>
        </w:rPr>
        <w:t>53</w:t>
      </w:r>
      <w:r w:rsidRPr="00BA579F">
        <w:rPr>
          <w:noProof/>
        </w:rPr>
        <w:fldChar w:fldCharType="end"/>
      </w:r>
    </w:p>
    <w:p w:rsidR="00BA579F" w:rsidRDefault="00BA579F">
      <w:pPr>
        <w:pStyle w:val="TOC5"/>
        <w:rPr>
          <w:rFonts w:asciiTheme="minorHAnsi" w:eastAsiaTheme="minorEastAsia" w:hAnsiTheme="minorHAnsi" w:cstheme="minorBidi"/>
          <w:noProof/>
          <w:kern w:val="0"/>
          <w:sz w:val="22"/>
          <w:szCs w:val="22"/>
        </w:rPr>
      </w:pPr>
      <w:r>
        <w:rPr>
          <w:noProof/>
        </w:rPr>
        <w:t>6.8</w:t>
      </w:r>
      <w:r>
        <w:rPr>
          <w:noProof/>
        </w:rPr>
        <w:tab/>
        <w:t>Giving information or producing documents</w:t>
      </w:r>
      <w:r w:rsidRPr="00BA579F">
        <w:rPr>
          <w:noProof/>
        </w:rPr>
        <w:tab/>
      </w:r>
      <w:r w:rsidRPr="00BA579F">
        <w:rPr>
          <w:noProof/>
        </w:rPr>
        <w:fldChar w:fldCharType="begin"/>
      </w:r>
      <w:r w:rsidRPr="00BA579F">
        <w:rPr>
          <w:noProof/>
        </w:rPr>
        <w:instrText xml:space="preserve"> PAGEREF _Toc375121454 \h </w:instrText>
      </w:r>
      <w:r w:rsidRPr="00BA579F">
        <w:rPr>
          <w:noProof/>
        </w:rPr>
      </w:r>
      <w:r w:rsidRPr="00BA579F">
        <w:rPr>
          <w:noProof/>
        </w:rPr>
        <w:fldChar w:fldCharType="separate"/>
      </w:r>
      <w:r w:rsidR="00E200CC">
        <w:rPr>
          <w:noProof/>
        </w:rPr>
        <w:t>53</w:t>
      </w:r>
      <w:r w:rsidRPr="00BA579F">
        <w:rPr>
          <w:noProof/>
        </w:rPr>
        <w:fldChar w:fldCharType="end"/>
      </w:r>
    </w:p>
    <w:p w:rsidR="00BA579F" w:rsidRDefault="00BA579F">
      <w:pPr>
        <w:pStyle w:val="TOC5"/>
        <w:rPr>
          <w:rFonts w:asciiTheme="minorHAnsi" w:eastAsiaTheme="minorEastAsia" w:hAnsiTheme="minorHAnsi" w:cstheme="minorBidi"/>
          <w:noProof/>
          <w:kern w:val="0"/>
          <w:sz w:val="22"/>
          <w:szCs w:val="22"/>
        </w:rPr>
      </w:pPr>
      <w:r>
        <w:rPr>
          <w:noProof/>
        </w:rPr>
        <w:t>6.9</w:t>
      </w:r>
      <w:r>
        <w:rPr>
          <w:noProof/>
        </w:rPr>
        <w:tab/>
        <w:t>Immunity from civil proceedings</w:t>
      </w:r>
      <w:r w:rsidRPr="00BA579F">
        <w:rPr>
          <w:noProof/>
        </w:rPr>
        <w:tab/>
      </w:r>
      <w:r w:rsidRPr="00BA579F">
        <w:rPr>
          <w:noProof/>
        </w:rPr>
        <w:fldChar w:fldCharType="begin"/>
      </w:r>
      <w:r w:rsidRPr="00BA579F">
        <w:rPr>
          <w:noProof/>
        </w:rPr>
        <w:instrText xml:space="preserve"> PAGEREF _Toc375121455 \h </w:instrText>
      </w:r>
      <w:r w:rsidRPr="00BA579F">
        <w:rPr>
          <w:noProof/>
        </w:rPr>
      </w:r>
      <w:r w:rsidRPr="00BA579F">
        <w:rPr>
          <w:noProof/>
        </w:rPr>
        <w:fldChar w:fldCharType="separate"/>
      </w:r>
      <w:r w:rsidR="00E200CC">
        <w:rPr>
          <w:noProof/>
        </w:rPr>
        <w:t>53</w:t>
      </w:r>
      <w:r w:rsidRPr="00BA579F">
        <w:rPr>
          <w:noProof/>
        </w:rPr>
        <w:fldChar w:fldCharType="end"/>
      </w:r>
    </w:p>
    <w:p w:rsidR="00BA579F" w:rsidRDefault="00BA579F">
      <w:pPr>
        <w:pStyle w:val="TOC2"/>
        <w:rPr>
          <w:rFonts w:asciiTheme="minorHAnsi" w:eastAsiaTheme="minorEastAsia" w:hAnsiTheme="minorHAnsi" w:cstheme="minorBidi"/>
          <w:b w:val="0"/>
          <w:noProof/>
          <w:kern w:val="0"/>
          <w:sz w:val="22"/>
          <w:szCs w:val="22"/>
        </w:rPr>
      </w:pPr>
      <w:r>
        <w:rPr>
          <w:noProof/>
        </w:rPr>
        <w:t>Part 7—The Merit Protection Commissioner</w:t>
      </w:r>
      <w:r w:rsidRPr="00BA579F">
        <w:rPr>
          <w:b w:val="0"/>
          <w:noProof/>
          <w:sz w:val="18"/>
        </w:rPr>
        <w:tab/>
      </w:r>
      <w:r w:rsidRPr="00BA579F">
        <w:rPr>
          <w:b w:val="0"/>
          <w:noProof/>
          <w:sz w:val="18"/>
        </w:rPr>
        <w:fldChar w:fldCharType="begin"/>
      </w:r>
      <w:r w:rsidRPr="00BA579F">
        <w:rPr>
          <w:b w:val="0"/>
          <w:noProof/>
          <w:sz w:val="18"/>
        </w:rPr>
        <w:instrText xml:space="preserve"> PAGEREF _Toc375121456 \h </w:instrText>
      </w:r>
      <w:r w:rsidRPr="00BA579F">
        <w:rPr>
          <w:b w:val="0"/>
          <w:noProof/>
          <w:sz w:val="18"/>
        </w:rPr>
      </w:r>
      <w:r w:rsidRPr="00BA579F">
        <w:rPr>
          <w:b w:val="0"/>
          <w:noProof/>
          <w:sz w:val="18"/>
        </w:rPr>
        <w:fldChar w:fldCharType="separate"/>
      </w:r>
      <w:r w:rsidR="00E200CC">
        <w:rPr>
          <w:b w:val="0"/>
          <w:noProof/>
          <w:sz w:val="18"/>
        </w:rPr>
        <w:t>54</w:t>
      </w:r>
      <w:r w:rsidRPr="00BA579F">
        <w:rPr>
          <w:b w:val="0"/>
          <w:noProof/>
          <w:sz w:val="18"/>
        </w:rPr>
        <w:fldChar w:fldCharType="end"/>
      </w:r>
    </w:p>
    <w:p w:rsidR="00BA579F" w:rsidRDefault="00BA579F">
      <w:pPr>
        <w:pStyle w:val="TOC3"/>
        <w:rPr>
          <w:rFonts w:asciiTheme="minorHAnsi" w:eastAsiaTheme="minorEastAsia" w:hAnsiTheme="minorHAnsi" w:cstheme="minorBidi"/>
          <w:b w:val="0"/>
          <w:noProof/>
          <w:kern w:val="0"/>
          <w:szCs w:val="22"/>
        </w:rPr>
      </w:pPr>
      <w:r w:rsidRPr="00BA4629">
        <w:rPr>
          <w:rFonts w:eastAsiaTheme="minorHAnsi"/>
          <w:noProof/>
        </w:rPr>
        <w:t>Division 7.1</w:t>
      </w:r>
      <w:r>
        <w:rPr>
          <w:noProof/>
        </w:rPr>
        <w:t>—</w:t>
      </w:r>
      <w:r w:rsidRPr="00BA4629">
        <w:rPr>
          <w:rFonts w:eastAsiaTheme="minorHAnsi"/>
          <w:noProof/>
        </w:rPr>
        <w:t>Prescribed functions</w:t>
      </w:r>
      <w:r w:rsidRPr="00BA579F">
        <w:rPr>
          <w:b w:val="0"/>
          <w:noProof/>
          <w:sz w:val="18"/>
        </w:rPr>
        <w:tab/>
      </w:r>
      <w:r w:rsidRPr="00BA579F">
        <w:rPr>
          <w:b w:val="0"/>
          <w:noProof/>
          <w:sz w:val="18"/>
        </w:rPr>
        <w:fldChar w:fldCharType="begin"/>
      </w:r>
      <w:r w:rsidRPr="00BA579F">
        <w:rPr>
          <w:b w:val="0"/>
          <w:noProof/>
          <w:sz w:val="18"/>
        </w:rPr>
        <w:instrText xml:space="preserve"> PAGEREF _Toc375121457 \h </w:instrText>
      </w:r>
      <w:r w:rsidRPr="00BA579F">
        <w:rPr>
          <w:b w:val="0"/>
          <w:noProof/>
          <w:sz w:val="18"/>
        </w:rPr>
      </w:r>
      <w:r w:rsidRPr="00BA579F">
        <w:rPr>
          <w:b w:val="0"/>
          <w:noProof/>
          <w:sz w:val="18"/>
        </w:rPr>
        <w:fldChar w:fldCharType="separate"/>
      </w:r>
      <w:r w:rsidR="00E200CC">
        <w:rPr>
          <w:b w:val="0"/>
          <w:noProof/>
          <w:sz w:val="18"/>
        </w:rPr>
        <w:t>54</w:t>
      </w:r>
      <w:r w:rsidRPr="00BA579F">
        <w:rPr>
          <w:b w:val="0"/>
          <w:noProof/>
          <w:sz w:val="18"/>
        </w:rPr>
        <w:fldChar w:fldCharType="end"/>
      </w:r>
    </w:p>
    <w:p w:rsidR="00BA579F" w:rsidRDefault="00BA579F">
      <w:pPr>
        <w:pStyle w:val="TOC5"/>
        <w:rPr>
          <w:rFonts w:asciiTheme="minorHAnsi" w:eastAsiaTheme="minorEastAsia" w:hAnsiTheme="minorHAnsi" w:cstheme="minorBidi"/>
          <w:noProof/>
          <w:kern w:val="0"/>
          <w:sz w:val="22"/>
          <w:szCs w:val="22"/>
        </w:rPr>
      </w:pPr>
      <w:r>
        <w:rPr>
          <w:noProof/>
        </w:rPr>
        <w:t>7.1</w:t>
      </w:r>
      <w:r>
        <w:rPr>
          <w:noProof/>
        </w:rPr>
        <w:tab/>
        <w:t>Prescribed functions (Act s 50)</w:t>
      </w:r>
      <w:r w:rsidRPr="00BA579F">
        <w:rPr>
          <w:noProof/>
        </w:rPr>
        <w:tab/>
      </w:r>
      <w:r w:rsidRPr="00BA579F">
        <w:rPr>
          <w:noProof/>
        </w:rPr>
        <w:fldChar w:fldCharType="begin"/>
      </w:r>
      <w:r w:rsidRPr="00BA579F">
        <w:rPr>
          <w:noProof/>
        </w:rPr>
        <w:instrText xml:space="preserve"> PAGEREF _Toc375121458 \h </w:instrText>
      </w:r>
      <w:r w:rsidRPr="00BA579F">
        <w:rPr>
          <w:noProof/>
        </w:rPr>
      </w:r>
      <w:r w:rsidRPr="00BA579F">
        <w:rPr>
          <w:noProof/>
        </w:rPr>
        <w:fldChar w:fldCharType="separate"/>
      </w:r>
      <w:r w:rsidR="00E200CC">
        <w:rPr>
          <w:noProof/>
        </w:rPr>
        <w:t>54</w:t>
      </w:r>
      <w:r w:rsidRPr="00BA579F">
        <w:rPr>
          <w:noProof/>
        </w:rPr>
        <w:fldChar w:fldCharType="end"/>
      </w:r>
    </w:p>
    <w:p w:rsidR="00BA579F" w:rsidRDefault="00BA579F">
      <w:pPr>
        <w:pStyle w:val="TOC3"/>
        <w:rPr>
          <w:rFonts w:asciiTheme="minorHAnsi" w:eastAsiaTheme="minorEastAsia" w:hAnsiTheme="minorHAnsi" w:cstheme="minorBidi"/>
          <w:b w:val="0"/>
          <w:noProof/>
          <w:kern w:val="0"/>
          <w:szCs w:val="22"/>
        </w:rPr>
      </w:pPr>
      <w:r w:rsidRPr="00BA4629">
        <w:rPr>
          <w:rFonts w:eastAsiaTheme="minorHAnsi"/>
          <w:noProof/>
        </w:rPr>
        <w:t>Division 7.2</w:t>
      </w:r>
      <w:r>
        <w:rPr>
          <w:noProof/>
        </w:rPr>
        <w:t>—</w:t>
      </w:r>
      <w:r w:rsidRPr="00BA4629">
        <w:rPr>
          <w:rFonts w:eastAsiaTheme="minorHAnsi"/>
          <w:noProof/>
        </w:rPr>
        <w:t>Complaints of former employees</w:t>
      </w:r>
      <w:r w:rsidRPr="00BA579F">
        <w:rPr>
          <w:b w:val="0"/>
          <w:noProof/>
          <w:sz w:val="18"/>
        </w:rPr>
        <w:tab/>
      </w:r>
      <w:r w:rsidRPr="00BA579F">
        <w:rPr>
          <w:b w:val="0"/>
          <w:noProof/>
          <w:sz w:val="18"/>
        </w:rPr>
        <w:fldChar w:fldCharType="begin"/>
      </w:r>
      <w:r w:rsidRPr="00BA579F">
        <w:rPr>
          <w:b w:val="0"/>
          <w:noProof/>
          <w:sz w:val="18"/>
        </w:rPr>
        <w:instrText xml:space="preserve"> PAGEREF _Toc375121459 \h </w:instrText>
      </w:r>
      <w:r w:rsidRPr="00BA579F">
        <w:rPr>
          <w:b w:val="0"/>
          <w:noProof/>
          <w:sz w:val="18"/>
        </w:rPr>
      </w:r>
      <w:r w:rsidRPr="00BA579F">
        <w:rPr>
          <w:b w:val="0"/>
          <w:noProof/>
          <w:sz w:val="18"/>
        </w:rPr>
        <w:fldChar w:fldCharType="separate"/>
      </w:r>
      <w:r w:rsidR="00E200CC">
        <w:rPr>
          <w:b w:val="0"/>
          <w:noProof/>
          <w:sz w:val="18"/>
        </w:rPr>
        <w:t>55</w:t>
      </w:r>
      <w:r w:rsidRPr="00BA579F">
        <w:rPr>
          <w:b w:val="0"/>
          <w:noProof/>
          <w:sz w:val="18"/>
        </w:rPr>
        <w:fldChar w:fldCharType="end"/>
      </w:r>
    </w:p>
    <w:p w:rsidR="00BA579F" w:rsidRDefault="00BA579F">
      <w:pPr>
        <w:pStyle w:val="TOC5"/>
        <w:rPr>
          <w:rFonts w:asciiTheme="minorHAnsi" w:eastAsiaTheme="minorEastAsia" w:hAnsiTheme="minorHAnsi" w:cstheme="minorBidi"/>
          <w:noProof/>
          <w:kern w:val="0"/>
          <w:sz w:val="22"/>
          <w:szCs w:val="22"/>
        </w:rPr>
      </w:pPr>
      <w:r>
        <w:rPr>
          <w:noProof/>
        </w:rPr>
        <w:t>7.2</w:t>
      </w:r>
      <w:r>
        <w:rPr>
          <w:noProof/>
        </w:rPr>
        <w:tab/>
        <w:t>Investigation of complaints by former employees</w:t>
      </w:r>
      <w:r w:rsidRPr="00BA579F">
        <w:rPr>
          <w:noProof/>
        </w:rPr>
        <w:tab/>
      </w:r>
      <w:r w:rsidRPr="00BA579F">
        <w:rPr>
          <w:noProof/>
        </w:rPr>
        <w:fldChar w:fldCharType="begin"/>
      </w:r>
      <w:r w:rsidRPr="00BA579F">
        <w:rPr>
          <w:noProof/>
        </w:rPr>
        <w:instrText xml:space="preserve"> PAGEREF _Toc375121460 \h </w:instrText>
      </w:r>
      <w:r w:rsidRPr="00BA579F">
        <w:rPr>
          <w:noProof/>
        </w:rPr>
      </w:r>
      <w:r w:rsidRPr="00BA579F">
        <w:rPr>
          <w:noProof/>
        </w:rPr>
        <w:fldChar w:fldCharType="separate"/>
      </w:r>
      <w:r w:rsidR="00E200CC">
        <w:rPr>
          <w:noProof/>
        </w:rPr>
        <w:t>55</w:t>
      </w:r>
      <w:r w:rsidRPr="00BA579F">
        <w:rPr>
          <w:noProof/>
        </w:rPr>
        <w:fldChar w:fldCharType="end"/>
      </w:r>
    </w:p>
    <w:p w:rsidR="00BA579F" w:rsidRDefault="00BA579F">
      <w:pPr>
        <w:pStyle w:val="TOC3"/>
        <w:rPr>
          <w:rFonts w:asciiTheme="minorHAnsi" w:eastAsiaTheme="minorEastAsia" w:hAnsiTheme="minorHAnsi" w:cstheme="minorBidi"/>
          <w:b w:val="0"/>
          <w:noProof/>
          <w:kern w:val="0"/>
          <w:szCs w:val="22"/>
        </w:rPr>
      </w:pPr>
      <w:r w:rsidRPr="00BA4629">
        <w:rPr>
          <w:rFonts w:eastAsiaTheme="minorHAnsi"/>
          <w:noProof/>
        </w:rPr>
        <w:t>Division 7.3</w:t>
      </w:r>
      <w:r>
        <w:rPr>
          <w:noProof/>
        </w:rPr>
        <w:t>—</w:t>
      </w:r>
      <w:r w:rsidRPr="00BA4629">
        <w:rPr>
          <w:rFonts w:eastAsiaTheme="minorHAnsi"/>
          <w:noProof/>
        </w:rPr>
        <w:t>Review of determination of breach of Code of Conduct by former APS employee</w:t>
      </w:r>
      <w:r w:rsidRPr="00BA579F">
        <w:rPr>
          <w:b w:val="0"/>
          <w:noProof/>
          <w:sz w:val="18"/>
        </w:rPr>
        <w:tab/>
      </w:r>
      <w:r w:rsidRPr="00BA579F">
        <w:rPr>
          <w:b w:val="0"/>
          <w:noProof/>
          <w:sz w:val="18"/>
        </w:rPr>
        <w:fldChar w:fldCharType="begin"/>
      </w:r>
      <w:r w:rsidRPr="00BA579F">
        <w:rPr>
          <w:b w:val="0"/>
          <w:noProof/>
          <w:sz w:val="18"/>
        </w:rPr>
        <w:instrText xml:space="preserve"> PAGEREF _Toc375121461 \h </w:instrText>
      </w:r>
      <w:r w:rsidRPr="00BA579F">
        <w:rPr>
          <w:b w:val="0"/>
          <w:noProof/>
          <w:sz w:val="18"/>
        </w:rPr>
      </w:r>
      <w:r w:rsidRPr="00BA579F">
        <w:rPr>
          <w:b w:val="0"/>
          <w:noProof/>
          <w:sz w:val="18"/>
        </w:rPr>
        <w:fldChar w:fldCharType="separate"/>
      </w:r>
      <w:r w:rsidR="00E200CC">
        <w:rPr>
          <w:b w:val="0"/>
          <w:noProof/>
          <w:sz w:val="18"/>
        </w:rPr>
        <w:t>56</w:t>
      </w:r>
      <w:r w:rsidRPr="00BA579F">
        <w:rPr>
          <w:b w:val="0"/>
          <w:noProof/>
          <w:sz w:val="18"/>
        </w:rPr>
        <w:fldChar w:fldCharType="end"/>
      </w:r>
    </w:p>
    <w:p w:rsidR="00BA579F" w:rsidRDefault="00BA579F">
      <w:pPr>
        <w:pStyle w:val="TOC5"/>
        <w:rPr>
          <w:rFonts w:asciiTheme="minorHAnsi" w:eastAsiaTheme="minorEastAsia" w:hAnsiTheme="minorHAnsi" w:cstheme="minorBidi"/>
          <w:noProof/>
          <w:kern w:val="0"/>
          <w:sz w:val="22"/>
          <w:szCs w:val="22"/>
        </w:rPr>
      </w:pPr>
      <w:r>
        <w:rPr>
          <w:noProof/>
        </w:rPr>
        <w:t>7.2A</w:t>
      </w:r>
      <w:r>
        <w:rPr>
          <w:noProof/>
        </w:rPr>
        <w:tab/>
        <w:t>Entitlement to review</w:t>
      </w:r>
      <w:r w:rsidRPr="00BA579F">
        <w:rPr>
          <w:noProof/>
        </w:rPr>
        <w:tab/>
      </w:r>
      <w:r w:rsidRPr="00BA579F">
        <w:rPr>
          <w:noProof/>
        </w:rPr>
        <w:fldChar w:fldCharType="begin"/>
      </w:r>
      <w:r w:rsidRPr="00BA579F">
        <w:rPr>
          <w:noProof/>
        </w:rPr>
        <w:instrText xml:space="preserve"> PAGEREF _Toc375121462 \h </w:instrText>
      </w:r>
      <w:r w:rsidRPr="00BA579F">
        <w:rPr>
          <w:noProof/>
        </w:rPr>
      </w:r>
      <w:r w:rsidRPr="00BA579F">
        <w:rPr>
          <w:noProof/>
        </w:rPr>
        <w:fldChar w:fldCharType="separate"/>
      </w:r>
      <w:r w:rsidR="00E200CC">
        <w:rPr>
          <w:noProof/>
        </w:rPr>
        <w:t>56</w:t>
      </w:r>
      <w:r w:rsidRPr="00BA579F">
        <w:rPr>
          <w:noProof/>
        </w:rPr>
        <w:fldChar w:fldCharType="end"/>
      </w:r>
    </w:p>
    <w:p w:rsidR="00BA579F" w:rsidRDefault="00BA579F">
      <w:pPr>
        <w:pStyle w:val="TOC5"/>
        <w:rPr>
          <w:rFonts w:asciiTheme="minorHAnsi" w:eastAsiaTheme="minorEastAsia" w:hAnsiTheme="minorHAnsi" w:cstheme="minorBidi"/>
          <w:noProof/>
          <w:kern w:val="0"/>
          <w:sz w:val="22"/>
          <w:szCs w:val="22"/>
        </w:rPr>
      </w:pPr>
      <w:r>
        <w:rPr>
          <w:noProof/>
        </w:rPr>
        <w:t>7.2B</w:t>
      </w:r>
      <w:r>
        <w:rPr>
          <w:noProof/>
        </w:rPr>
        <w:tab/>
        <w:t>Application for review</w:t>
      </w:r>
      <w:r w:rsidRPr="00BA579F">
        <w:rPr>
          <w:noProof/>
        </w:rPr>
        <w:tab/>
      </w:r>
      <w:r w:rsidRPr="00BA579F">
        <w:rPr>
          <w:noProof/>
        </w:rPr>
        <w:fldChar w:fldCharType="begin"/>
      </w:r>
      <w:r w:rsidRPr="00BA579F">
        <w:rPr>
          <w:noProof/>
        </w:rPr>
        <w:instrText xml:space="preserve"> PAGEREF _Toc375121463 \h </w:instrText>
      </w:r>
      <w:r w:rsidRPr="00BA579F">
        <w:rPr>
          <w:noProof/>
        </w:rPr>
      </w:r>
      <w:r w:rsidRPr="00BA579F">
        <w:rPr>
          <w:noProof/>
        </w:rPr>
        <w:fldChar w:fldCharType="separate"/>
      </w:r>
      <w:r w:rsidR="00E200CC">
        <w:rPr>
          <w:noProof/>
        </w:rPr>
        <w:t>57</w:t>
      </w:r>
      <w:r w:rsidRPr="00BA579F">
        <w:rPr>
          <w:noProof/>
        </w:rPr>
        <w:fldChar w:fldCharType="end"/>
      </w:r>
    </w:p>
    <w:p w:rsidR="00BA579F" w:rsidRDefault="00BA579F">
      <w:pPr>
        <w:pStyle w:val="TOC5"/>
        <w:rPr>
          <w:rFonts w:asciiTheme="minorHAnsi" w:eastAsiaTheme="minorEastAsia" w:hAnsiTheme="minorHAnsi" w:cstheme="minorBidi"/>
          <w:noProof/>
          <w:kern w:val="0"/>
          <w:sz w:val="22"/>
          <w:szCs w:val="22"/>
        </w:rPr>
      </w:pPr>
      <w:r>
        <w:rPr>
          <w:noProof/>
        </w:rPr>
        <w:t>7.2C</w:t>
      </w:r>
      <w:r>
        <w:rPr>
          <w:noProof/>
        </w:rPr>
        <w:tab/>
        <w:t>Notice that action not reviewable</w:t>
      </w:r>
      <w:r w:rsidRPr="00BA579F">
        <w:rPr>
          <w:noProof/>
        </w:rPr>
        <w:tab/>
      </w:r>
      <w:r w:rsidRPr="00BA579F">
        <w:rPr>
          <w:noProof/>
        </w:rPr>
        <w:fldChar w:fldCharType="begin"/>
      </w:r>
      <w:r w:rsidRPr="00BA579F">
        <w:rPr>
          <w:noProof/>
        </w:rPr>
        <w:instrText xml:space="preserve"> PAGEREF _Toc375121464 \h </w:instrText>
      </w:r>
      <w:r w:rsidRPr="00BA579F">
        <w:rPr>
          <w:noProof/>
        </w:rPr>
      </w:r>
      <w:r w:rsidRPr="00BA579F">
        <w:rPr>
          <w:noProof/>
        </w:rPr>
        <w:fldChar w:fldCharType="separate"/>
      </w:r>
      <w:r w:rsidR="00E200CC">
        <w:rPr>
          <w:noProof/>
        </w:rPr>
        <w:t>57</w:t>
      </w:r>
      <w:r w:rsidRPr="00BA579F">
        <w:rPr>
          <w:noProof/>
        </w:rPr>
        <w:fldChar w:fldCharType="end"/>
      </w:r>
    </w:p>
    <w:p w:rsidR="00BA579F" w:rsidRDefault="00BA579F">
      <w:pPr>
        <w:pStyle w:val="TOC5"/>
        <w:rPr>
          <w:rFonts w:asciiTheme="minorHAnsi" w:eastAsiaTheme="minorEastAsia" w:hAnsiTheme="minorHAnsi" w:cstheme="minorBidi"/>
          <w:noProof/>
          <w:kern w:val="0"/>
          <w:sz w:val="22"/>
          <w:szCs w:val="22"/>
        </w:rPr>
      </w:pPr>
      <w:r>
        <w:rPr>
          <w:noProof/>
        </w:rPr>
        <w:t>7.2D</w:t>
      </w:r>
      <w:r>
        <w:rPr>
          <w:noProof/>
        </w:rPr>
        <w:tab/>
        <w:t>Conduct of review</w:t>
      </w:r>
      <w:r w:rsidRPr="00BA579F">
        <w:rPr>
          <w:noProof/>
        </w:rPr>
        <w:tab/>
      </w:r>
      <w:r w:rsidRPr="00BA579F">
        <w:rPr>
          <w:noProof/>
        </w:rPr>
        <w:fldChar w:fldCharType="begin"/>
      </w:r>
      <w:r w:rsidRPr="00BA579F">
        <w:rPr>
          <w:noProof/>
        </w:rPr>
        <w:instrText xml:space="preserve"> PAGEREF _Toc375121465 \h </w:instrText>
      </w:r>
      <w:r w:rsidRPr="00BA579F">
        <w:rPr>
          <w:noProof/>
        </w:rPr>
      </w:r>
      <w:r w:rsidRPr="00BA579F">
        <w:rPr>
          <w:noProof/>
        </w:rPr>
        <w:fldChar w:fldCharType="separate"/>
      </w:r>
      <w:r w:rsidR="00E200CC">
        <w:rPr>
          <w:noProof/>
        </w:rPr>
        <w:t>58</w:t>
      </w:r>
      <w:r w:rsidRPr="00BA579F">
        <w:rPr>
          <w:noProof/>
        </w:rPr>
        <w:fldChar w:fldCharType="end"/>
      </w:r>
    </w:p>
    <w:p w:rsidR="00BA579F" w:rsidRDefault="00BA579F">
      <w:pPr>
        <w:pStyle w:val="TOC5"/>
        <w:rPr>
          <w:rFonts w:asciiTheme="minorHAnsi" w:eastAsiaTheme="minorEastAsia" w:hAnsiTheme="minorHAnsi" w:cstheme="minorBidi"/>
          <w:noProof/>
          <w:kern w:val="0"/>
          <w:sz w:val="22"/>
          <w:szCs w:val="22"/>
        </w:rPr>
      </w:pPr>
      <w:r>
        <w:rPr>
          <w:noProof/>
        </w:rPr>
        <w:t>7.2E</w:t>
      </w:r>
      <w:r>
        <w:rPr>
          <w:noProof/>
        </w:rPr>
        <w:tab/>
        <w:t>Review procedures—minimum requirements</w:t>
      </w:r>
      <w:r w:rsidRPr="00BA579F">
        <w:rPr>
          <w:noProof/>
        </w:rPr>
        <w:tab/>
      </w:r>
      <w:r w:rsidRPr="00BA579F">
        <w:rPr>
          <w:noProof/>
        </w:rPr>
        <w:fldChar w:fldCharType="begin"/>
      </w:r>
      <w:r w:rsidRPr="00BA579F">
        <w:rPr>
          <w:noProof/>
        </w:rPr>
        <w:instrText xml:space="preserve"> PAGEREF _Toc375121466 \h </w:instrText>
      </w:r>
      <w:r w:rsidRPr="00BA579F">
        <w:rPr>
          <w:noProof/>
        </w:rPr>
      </w:r>
      <w:r w:rsidRPr="00BA579F">
        <w:rPr>
          <w:noProof/>
        </w:rPr>
        <w:fldChar w:fldCharType="separate"/>
      </w:r>
      <w:r w:rsidR="00E200CC">
        <w:rPr>
          <w:noProof/>
        </w:rPr>
        <w:t>58</w:t>
      </w:r>
      <w:r w:rsidRPr="00BA579F">
        <w:rPr>
          <w:noProof/>
        </w:rPr>
        <w:fldChar w:fldCharType="end"/>
      </w:r>
    </w:p>
    <w:p w:rsidR="00BA579F" w:rsidRDefault="00BA579F">
      <w:pPr>
        <w:pStyle w:val="TOC5"/>
        <w:rPr>
          <w:rFonts w:asciiTheme="minorHAnsi" w:eastAsiaTheme="minorEastAsia" w:hAnsiTheme="minorHAnsi" w:cstheme="minorBidi"/>
          <w:noProof/>
          <w:kern w:val="0"/>
          <w:sz w:val="22"/>
          <w:szCs w:val="22"/>
        </w:rPr>
      </w:pPr>
      <w:r>
        <w:rPr>
          <w:noProof/>
        </w:rPr>
        <w:t>7.2F</w:t>
      </w:r>
      <w:r>
        <w:rPr>
          <w:noProof/>
        </w:rPr>
        <w:tab/>
        <w:t>Requirement to provide information or documents</w:t>
      </w:r>
      <w:r w:rsidRPr="00BA579F">
        <w:rPr>
          <w:noProof/>
        </w:rPr>
        <w:tab/>
      </w:r>
      <w:r w:rsidRPr="00BA579F">
        <w:rPr>
          <w:noProof/>
        </w:rPr>
        <w:fldChar w:fldCharType="begin"/>
      </w:r>
      <w:r w:rsidRPr="00BA579F">
        <w:rPr>
          <w:noProof/>
        </w:rPr>
        <w:instrText xml:space="preserve"> PAGEREF _Toc375121467 \h </w:instrText>
      </w:r>
      <w:r w:rsidRPr="00BA579F">
        <w:rPr>
          <w:noProof/>
        </w:rPr>
      </w:r>
      <w:r w:rsidRPr="00BA579F">
        <w:rPr>
          <w:noProof/>
        </w:rPr>
        <w:fldChar w:fldCharType="separate"/>
      </w:r>
      <w:r w:rsidR="00E200CC">
        <w:rPr>
          <w:noProof/>
        </w:rPr>
        <w:t>58</w:t>
      </w:r>
      <w:r w:rsidRPr="00BA579F">
        <w:rPr>
          <w:noProof/>
        </w:rPr>
        <w:fldChar w:fldCharType="end"/>
      </w:r>
    </w:p>
    <w:p w:rsidR="00BA579F" w:rsidRDefault="00BA579F">
      <w:pPr>
        <w:pStyle w:val="TOC5"/>
        <w:rPr>
          <w:rFonts w:asciiTheme="minorHAnsi" w:eastAsiaTheme="minorEastAsia" w:hAnsiTheme="minorHAnsi" w:cstheme="minorBidi"/>
          <w:noProof/>
          <w:kern w:val="0"/>
          <w:sz w:val="22"/>
          <w:szCs w:val="22"/>
        </w:rPr>
      </w:pPr>
      <w:r>
        <w:rPr>
          <w:noProof/>
        </w:rPr>
        <w:t>7.2G</w:t>
      </w:r>
      <w:r>
        <w:rPr>
          <w:noProof/>
        </w:rPr>
        <w:tab/>
        <w:t>Making application does not operate as stay</w:t>
      </w:r>
      <w:r w:rsidRPr="00BA579F">
        <w:rPr>
          <w:noProof/>
        </w:rPr>
        <w:tab/>
      </w:r>
      <w:r w:rsidRPr="00BA579F">
        <w:rPr>
          <w:noProof/>
        </w:rPr>
        <w:fldChar w:fldCharType="begin"/>
      </w:r>
      <w:r w:rsidRPr="00BA579F">
        <w:rPr>
          <w:noProof/>
        </w:rPr>
        <w:instrText xml:space="preserve"> PAGEREF _Toc375121468 \h </w:instrText>
      </w:r>
      <w:r w:rsidRPr="00BA579F">
        <w:rPr>
          <w:noProof/>
        </w:rPr>
      </w:r>
      <w:r w:rsidRPr="00BA579F">
        <w:rPr>
          <w:noProof/>
        </w:rPr>
        <w:fldChar w:fldCharType="separate"/>
      </w:r>
      <w:r w:rsidR="00E200CC">
        <w:rPr>
          <w:noProof/>
        </w:rPr>
        <w:t>59</w:t>
      </w:r>
      <w:r w:rsidRPr="00BA579F">
        <w:rPr>
          <w:noProof/>
        </w:rPr>
        <w:fldChar w:fldCharType="end"/>
      </w:r>
    </w:p>
    <w:p w:rsidR="00BA579F" w:rsidRDefault="00BA579F">
      <w:pPr>
        <w:pStyle w:val="TOC5"/>
        <w:rPr>
          <w:rFonts w:asciiTheme="minorHAnsi" w:eastAsiaTheme="minorEastAsia" w:hAnsiTheme="minorHAnsi" w:cstheme="minorBidi"/>
          <w:noProof/>
          <w:kern w:val="0"/>
          <w:sz w:val="22"/>
          <w:szCs w:val="22"/>
        </w:rPr>
      </w:pPr>
      <w:r>
        <w:rPr>
          <w:noProof/>
        </w:rPr>
        <w:t>7.2H</w:t>
      </w:r>
      <w:r>
        <w:rPr>
          <w:noProof/>
        </w:rPr>
        <w:tab/>
        <w:t>Offence</w:t>
      </w:r>
      <w:r w:rsidRPr="00BA579F">
        <w:rPr>
          <w:noProof/>
        </w:rPr>
        <w:tab/>
      </w:r>
      <w:r w:rsidRPr="00BA579F">
        <w:rPr>
          <w:noProof/>
        </w:rPr>
        <w:fldChar w:fldCharType="begin"/>
      </w:r>
      <w:r w:rsidRPr="00BA579F">
        <w:rPr>
          <w:noProof/>
        </w:rPr>
        <w:instrText xml:space="preserve"> PAGEREF _Toc375121469 \h </w:instrText>
      </w:r>
      <w:r w:rsidRPr="00BA579F">
        <w:rPr>
          <w:noProof/>
        </w:rPr>
      </w:r>
      <w:r w:rsidRPr="00BA579F">
        <w:rPr>
          <w:noProof/>
        </w:rPr>
        <w:fldChar w:fldCharType="separate"/>
      </w:r>
      <w:r w:rsidR="00E200CC">
        <w:rPr>
          <w:noProof/>
        </w:rPr>
        <w:t>59</w:t>
      </w:r>
      <w:r w:rsidRPr="00BA579F">
        <w:rPr>
          <w:noProof/>
        </w:rPr>
        <w:fldChar w:fldCharType="end"/>
      </w:r>
    </w:p>
    <w:p w:rsidR="00BA579F" w:rsidRDefault="00BA579F">
      <w:pPr>
        <w:pStyle w:val="TOC3"/>
        <w:rPr>
          <w:rFonts w:asciiTheme="minorHAnsi" w:eastAsiaTheme="minorEastAsia" w:hAnsiTheme="minorHAnsi" w:cstheme="minorBidi"/>
          <w:b w:val="0"/>
          <w:noProof/>
          <w:kern w:val="0"/>
          <w:szCs w:val="22"/>
        </w:rPr>
      </w:pPr>
      <w:r w:rsidRPr="00BA4629">
        <w:rPr>
          <w:rFonts w:eastAsiaTheme="minorHAnsi"/>
          <w:noProof/>
        </w:rPr>
        <w:t>Division 7.4</w:t>
      </w:r>
      <w:r>
        <w:rPr>
          <w:noProof/>
        </w:rPr>
        <w:t>—</w:t>
      </w:r>
      <w:r w:rsidRPr="00BA4629">
        <w:rPr>
          <w:rFonts w:eastAsiaTheme="minorHAnsi"/>
          <w:noProof/>
        </w:rPr>
        <w:t>Review of actions of statutory office holders</w:t>
      </w:r>
      <w:r w:rsidRPr="00BA579F">
        <w:rPr>
          <w:b w:val="0"/>
          <w:noProof/>
          <w:sz w:val="18"/>
        </w:rPr>
        <w:tab/>
      </w:r>
      <w:r w:rsidRPr="00BA579F">
        <w:rPr>
          <w:b w:val="0"/>
          <w:noProof/>
          <w:sz w:val="18"/>
        </w:rPr>
        <w:fldChar w:fldCharType="begin"/>
      </w:r>
      <w:r w:rsidRPr="00BA579F">
        <w:rPr>
          <w:b w:val="0"/>
          <w:noProof/>
          <w:sz w:val="18"/>
        </w:rPr>
        <w:instrText xml:space="preserve"> PAGEREF _Toc375121470 \h </w:instrText>
      </w:r>
      <w:r w:rsidRPr="00BA579F">
        <w:rPr>
          <w:b w:val="0"/>
          <w:noProof/>
          <w:sz w:val="18"/>
        </w:rPr>
      </w:r>
      <w:r w:rsidRPr="00BA579F">
        <w:rPr>
          <w:b w:val="0"/>
          <w:noProof/>
          <w:sz w:val="18"/>
        </w:rPr>
        <w:fldChar w:fldCharType="separate"/>
      </w:r>
      <w:r w:rsidR="00E200CC">
        <w:rPr>
          <w:b w:val="0"/>
          <w:noProof/>
          <w:sz w:val="18"/>
        </w:rPr>
        <w:t>60</w:t>
      </w:r>
      <w:r w:rsidRPr="00BA579F">
        <w:rPr>
          <w:b w:val="0"/>
          <w:noProof/>
          <w:sz w:val="18"/>
        </w:rPr>
        <w:fldChar w:fldCharType="end"/>
      </w:r>
    </w:p>
    <w:p w:rsidR="00BA579F" w:rsidRDefault="00BA579F">
      <w:pPr>
        <w:pStyle w:val="TOC5"/>
        <w:rPr>
          <w:rFonts w:asciiTheme="minorHAnsi" w:eastAsiaTheme="minorEastAsia" w:hAnsiTheme="minorHAnsi" w:cstheme="minorBidi"/>
          <w:noProof/>
          <w:kern w:val="0"/>
          <w:sz w:val="22"/>
          <w:szCs w:val="22"/>
        </w:rPr>
      </w:pPr>
      <w:r>
        <w:rPr>
          <w:noProof/>
        </w:rPr>
        <w:t>7.3</w:t>
      </w:r>
      <w:r>
        <w:rPr>
          <w:noProof/>
        </w:rPr>
        <w:tab/>
        <w:t>Review of actions of statutory office holders who are not Agency Heads</w:t>
      </w:r>
      <w:r w:rsidRPr="00BA579F">
        <w:rPr>
          <w:noProof/>
        </w:rPr>
        <w:tab/>
      </w:r>
      <w:r w:rsidRPr="00BA579F">
        <w:rPr>
          <w:noProof/>
        </w:rPr>
        <w:fldChar w:fldCharType="begin"/>
      </w:r>
      <w:r w:rsidRPr="00BA579F">
        <w:rPr>
          <w:noProof/>
        </w:rPr>
        <w:instrText xml:space="preserve"> PAGEREF _Toc375121471 \h </w:instrText>
      </w:r>
      <w:r w:rsidRPr="00BA579F">
        <w:rPr>
          <w:noProof/>
        </w:rPr>
      </w:r>
      <w:r w:rsidRPr="00BA579F">
        <w:rPr>
          <w:noProof/>
        </w:rPr>
        <w:fldChar w:fldCharType="separate"/>
      </w:r>
      <w:r w:rsidR="00E200CC">
        <w:rPr>
          <w:noProof/>
        </w:rPr>
        <w:t>60</w:t>
      </w:r>
      <w:r w:rsidRPr="00BA579F">
        <w:rPr>
          <w:noProof/>
        </w:rPr>
        <w:fldChar w:fldCharType="end"/>
      </w:r>
    </w:p>
    <w:p w:rsidR="00BA579F" w:rsidRDefault="00BA579F">
      <w:pPr>
        <w:pStyle w:val="TOC3"/>
        <w:rPr>
          <w:rFonts w:asciiTheme="minorHAnsi" w:eastAsiaTheme="minorEastAsia" w:hAnsiTheme="minorHAnsi" w:cstheme="minorBidi"/>
          <w:b w:val="0"/>
          <w:noProof/>
          <w:kern w:val="0"/>
          <w:szCs w:val="22"/>
        </w:rPr>
      </w:pPr>
      <w:r w:rsidRPr="00BA4629">
        <w:rPr>
          <w:rFonts w:eastAsiaTheme="minorHAnsi"/>
          <w:noProof/>
        </w:rPr>
        <w:t>Division 7.5</w:t>
      </w:r>
      <w:r>
        <w:rPr>
          <w:noProof/>
        </w:rPr>
        <w:t>—</w:t>
      </w:r>
      <w:r w:rsidRPr="00BA4629">
        <w:rPr>
          <w:rFonts w:eastAsiaTheme="minorHAnsi"/>
          <w:noProof/>
        </w:rPr>
        <w:t>Miscellaneous</w:t>
      </w:r>
      <w:r w:rsidRPr="00BA579F">
        <w:rPr>
          <w:b w:val="0"/>
          <w:noProof/>
          <w:sz w:val="18"/>
        </w:rPr>
        <w:tab/>
      </w:r>
      <w:r w:rsidRPr="00BA579F">
        <w:rPr>
          <w:b w:val="0"/>
          <w:noProof/>
          <w:sz w:val="18"/>
        </w:rPr>
        <w:fldChar w:fldCharType="begin"/>
      </w:r>
      <w:r w:rsidRPr="00BA579F">
        <w:rPr>
          <w:b w:val="0"/>
          <w:noProof/>
          <w:sz w:val="18"/>
        </w:rPr>
        <w:instrText xml:space="preserve"> PAGEREF _Toc375121472 \h </w:instrText>
      </w:r>
      <w:r w:rsidRPr="00BA579F">
        <w:rPr>
          <w:b w:val="0"/>
          <w:noProof/>
          <w:sz w:val="18"/>
        </w:rPr>
      </w:r>
      <w:r w:rsidRPr="00BA579F">
        <w:rPr>
          <w:b w:val="0"/>
          <w:noProof/>
          <w:sz w:val="18"/>
        </w:rPr>
        <w:fldChar w:fldCharType="separate"/>
      </w:r>
      <w:r w:rsidR="00E200CC">
        <w:rPr>
          <w:b w:val="0"/>
          <w:noProof/>
          <w:sz w:val="18"/>
        </w:rPr>
        <w:t>61</w:t>
      </w:r>
      <w:r w:rsidRPr="00BA579F">
        <w:rPr>
          <w:b w:val="0"/>
          <w:noProof/>
          <w:sz w:val="18"/>
        </w:rPr>
        <w:fldChar w:fldCharType="end"/>
      </w:r>
    </w:p>
    <w:p w:rsidR="00BA579F" w:rsidRDefault="00BA579F">
      <w:pPr>
        <w:pStyle w:val="TOC5"/>
        <w:rPr>
          <w:rFonts w:asciiTheme="minorHAnsi" w:eastAsiaTheme="minorEastAsia" w:hAnsiTheme="minorHAnsi" w:cstheme="minorBidi"/>
          <w:noProof/>
          <w:kern w:val="0"/>
          <w:sz w:val="22"/>
          <w:szCs w:val="22"/>
        </w:rPr>
      </w:pPr>
      <w:r>
        <w:rPr>
          <w:noProof/>
        </w:rPr>
        <w:t>7.4</w:t>
      </w:r>
      <w:r>
        <w:rPr>
          <w:noProof/>
        </w:rPr>
        <w:tab/>
        <w:t>Other functions of Merit Protection Commissioner</w:t>
      </w:r>
      <w:r w:rsidRPr="00BA579F">
        <w:rPr>
          <w:noProof/>
        </w:rPr>
        <w:tab/>
      </w:r>
      <w:r w:rsidRPr="00BA579F">
        <w:rPr>
          <w:noProof/>
        </w:rPr>
        <w:fldChar w:fldCharType="begin"/>
      </w:r>
      <w:r w:rsidRPr="00BA579F">
        <w:rPr>
          <w:noProof/>
        </w:rPr>
        <w:instrText xml:space="preserve"> PAGEREF _Toc375121473 \h </w:instrText>
      </w:r>
      <w:r w:rsidRPr="00BA579F">
        <w:rPr>
          <w:noProof/>
        </w:rPr>
      </w:r>
      <w:r w:rsidRPr="00BA579F">
        <w:rPr>
          <w:noProof/>
        </w:rPr>
        <w:fldChar w:fldCharType="separate"/>
      </w:r>
      <w:r w:rsidR="00E200CC">
        <w:rPr>
          <w:noProof/>
        </w:rPr>
        <w:t>61</w:t>
      </w:r>
      <w:r w:rsidRPr="00BA579F">
        <w:rPr>
          <w:noProof/>
        </w:rPr>
        <w:fldChar w:fldCharType="end"/>
      </w:r>
    </w:p>
    <w:p w:rsidR="00BA579F" w:rsidRDefault="00BA579F">
      <w:pPr>
        <w:pStyle w:val="TOC5"/>
        <w:rPr>
          <w:rFonts w:asciiTheme="minorHAnsi" w:eastAsiaTheme="minorEastAsia" w:hAnsiTheme="minorHAnsi" w:cstheme="minorBidi"/>
          <w:noProof/>
          <w:kern w:val="0"/>
          <w:sz w:val="22"/>
          <w:szCs w:val="22"/>
        </w:rPr>
      </w:pPr>
      <w:r>
        <w:rPr>
          <w:noProof/>
        </w:rPr>
        <w:t>7.5</w:t>
      </w:r>
      <w:r>
        <w:rPr>
          <w:noProof/>
        </w:rPr>
        <w:tab/>
        <w:t>Independence of Merit Protection Commissioner</w:t>
      </w:r>
      <w:r w:rsidRPr="00BA579F">
        <w:rPr>
          <w:noProof/>
        </w:rPr>
        <w:tab/>
      </w:r>
      <w:r w:rsidRPr="00BA579F">
        <w:rPr>
          <w:noProof/>
        </w:rPr>
        <w:fldChar w:fldCharType="begin"/>
      </w:r>
      <w:r w:rsidRPr="00BA579F">
        <w:rPr>
          <w:noProof/>
        </w:rPr>
        <w:instrText xml:space="preserve"> PAGEREF _Toc375121474 \h </w:instrText>
      </w:r>
      <w:r w:rsidRPr="00BA579F">
        <w:rPr>
          <w:noProof/>
        </w:rPr>
      </w:r>
      <w:r w:rsidRPr="00BA579F">
        <w:rPr>
          <w:noProof/>
        </w:rPr>
        <w:fldChar w:fldCharType="separate"/>
      </w:r>
      <w:r w:rsidR="00E200CC">
        <w:rPr>
          <w:noProof/>
        </w:rPr>
        <w:t>62</w:t>
      </w:r>
      <w:r w:rsidRPr="00BA579F">
        <w:rPr>
          <w:noProof/>
        </w:rPr>
        <w:fldChar w:fldCharType="end"/>
      </w:r>
    </w:p>
    <w:p w:rsidR="00BA579F" w:rsidRDefault="00BA579F">
      <w:pPr>
        <w:pStyle w:val="TOC5"/>
        <w:rPr>
          <w:rFonts w:asciiTheme="minorHAnsi" w:eastAsiaTheme="minorEastAsia" w:hAnsiTheme="minorHAnsi" w:cstheme="minorBidi"/>
          <w:noProof/>
          <w:kern w:val="0"/>
          <w:sz w:val="22"/>
          <w:szCs w:val="22"/>
        </w:rPr>
      </w:pPr>
      <w:r>
        <w:rPr>
          <w:noProof/>
        </w:rPr>
        <w:t>7.6</w:t>
      </w:r>
      <w:r>
        <w:rPr>
          <w:noProof/>
        </w:rPr>
        <w:tab/>
        <w:t>Prescribed entrusted person</w:t>
      </w:r>
      <w:r w:rsidRPr="00BA579F">
        <w:rPr>
          <w:noProof/>
        </w:rPr>
        <w:tab/>
      </w:r>
      <w:r w:rsidRPr="00BA579F">
        <w:rPr>
          <w:noProof/>
        </w:rPr>
        <w:fldChar w:fldCharType="begin"/>
      </w:r>
      <w:r w:rsidRPr="00BA579F">
        <w:rPr>
          <w:noProof/>
        </w:rPr>
        <w:instrText xml:space="preserve"> PAGEREF _Toc375121475 \h </w:instrText>
      </w:r>
      <w:r w:rsidRPr="00BA579F">
        <w:rPr>
          <w:noProof/>
        </w:rPr>
      </w:r>
      <w:r w:rsidRPr="00BA579F">
        <w:rPr>
          <w:noProof/>
        </w:rPr>
        <w:fldChar w:fldCharType="separate"/>
      </w:r>
      <w:r w:rsidR="00E200CC">
        <w:rPr>
          <w:noProof/>
        </w:rPr>
        <w:t>62</w:t>
      </w:r>
      <w:r w:rsidRPr="00BA579F">
        <w:rPr>
          <w:noProof/>
        </w:rPr>
        <w:fldChar w:fldCharType="end"/>
      </w:r>
    </w:p>
    <w:p w:rsidR="00BA579F" w:rsidRDefault="00BA579F">
      <w:pPr>
        <w:pStyle w:val="TOC5"/>
        <w:rPr>
          <w:rFonts w:asciiTheme="minorHAnsi" w:eastAsiaTheme="minorEastAsia" w:hAnsiTheme="minorHAnsi" w:cstheme="minorBidi"/>
          <w:noProof/>
          <w:kern w:val="0"/>
          <w:sz w:val="22"/>
          <w:szCs w:val="22"/>
        </w:rPr>
      </w:pPr>
      <w:r>
        <w:rPr>
          <w:noProof/>
        </w:rPr>
        <w:t>7.7</w:t>
      </w:r>
      <w:r>
        <w:rPr>
          <w:noProof/>
        </w:rPr>
        <w:tab/>
        <w:t>Protected information</w:t>
      </w:r>
      <w:r w:rsidRPr="00BA579F">
        <w:rPr>
          <w:noProof/>
        </w:rPr>
        <w:tab/>
      </w:r>
      <w:r w:rsidRPr="00BA579F">
        <w:rPr>
          <w:noProof/>
        </w:rPr>
        <w:fldChar w:fldCharType="begin"/>
      </w:r>
      <w:r w:rsidRPr="00BA579F">
        <w:rPr>
          <w:noProof/>
        </w:rPr>
        <w:instrText xml:space="preserve"> PAGEREF _Toc375121476 \h </w:instrText>
      </w:r>
      <w:r w:rsidRPr="00BA579F">
        <w:rPr>
          <w:noProof/>
        </w:rPr>
      </w:r>
      <w:r w:rsidRPr="00BA579F">
        <w:rPr>
          <w:noProof/>
        </w:rPr>
        <w:fldChar w:fldCharType="separate"/>
      </w:r>
      <w:r w:rsidR="00E200CC">
        <w:rPr>
          <w:noProof/>
        </w:rPr>
        <w:t>62</w:t>
      </w:r>
      <w:r w:rsidRPr="00BA579F">
        <w:rPr>
          <w:noProof/>
        </w:rPr>
        <w:fldChar w:fldCharType="end"/>
      </w:r>
    </w:p>
    <w:p w:rsidR="00BA579F" w:rsidRDefault="00BA579F">
      <w:pPr>
        <w:pStyle w:val="TOC5"/>
        <w:rPr>
          <w:rFonts w:asciiTheme="minorHAnsi" w:eastAsiaTheme="minorEastAsia" w:hAnsiTheme="minorHAnsi" w:cstheme="minorBidi"/>
          <w:noProof/>
          <w:kern w:val="0"/>
          <w:sz w:val="22"/>
          <w:szCs w:val="22"/>
        </w:rPr>
      </w:pPr>
      <w:r>
        <w:rPr>
          <w:noProof/>
        </w:rPr>
        <w:t>7.8</w:t>
      </w:r>
      <w:r>
        <w:rPr>
          <w:noProof/>
        </w:rPr>
        <w:tab/>
        <w:t>Compellability of entrusted persons to give evidence</w:t>
      </w:r>
      <w:r w:rsidRPr="00BA579F">
        <w:rPr>
          <w:noProof/>
        </w:rPr>
        <w:tab/>
      </w:r>
      <w:r w:rsidRPr="00BA579F">
        <w:rPr>
          <w:noProof/>
        </w:rPr>
        <w:fldChar w:fldCharType="begin"/>
      </w:r>
      <w:r w:rsidRPr="00BA579F">
        <w:rPr>
          <w:noProof/>
        </w:rPr>
        <w:instrText xml:space="preserve"> PAGEREF _Toc375121477 \h </w:instrText>
      </w:r>
      <w:r w:rsidRPr="00BA579F">
        <w:rPr>
          <w:noProof/>
        </w:rPr>
      </w:r>
      <w:r w:rsidRPr="00BA579F">
        <w:rPr>
          <w:noProof/>
        </w:rPr>
        <w:fldChar w:fldCharType="separate"/>
      </w:r>
      <w:r w:rsidR="00E200CC">
        <w:rPr>
          <w:noProof/>
        </w:rPr>
        <w:t>62</w:t>
      </w:r>
      <w:r w:rsidRPr="00BA579F">
        <w:rPr>
          <w:noProof/>
        </w:rPr>
        <w:fldChar w:fldCharType="end"/>
      </w:r>
    </w:p>
    <w:p w:rsidR="00BA579F" w:rsidRDefault="00BA579F">
      <w:pPr>
        <w:pStyle w:val="TOC5"/>
        <w:rPr>
          <w:rFonts w:asciiTheme="minorHAnsi" w:eastAsiaTheme="minorEastAsia" w:hAnsiTheme="minorHAnsi" w:cstheme="minorBidi"/>
          <w:noProof/>
          <w:kern w:val="0"/>
          <w:sz w:val="22"/>
          <w:szCs w:val="22"/>
        </w:rPr>
      </w:pPr>
      <w:r>
        <w:rPr>
          <w:noProof/>
        </w:rPr>
        <w:t>7.9</w:t>
      </w:r>
      <w:r>
        <w:rPr>
          <w:noProof/>
        </w:rPr>
        <w:tab/>
        <w:t>Giving information or producing documents</w:t>
      </w:r>
      <w:r w:rsidRPr="00BA579F">
        <w:rPr>
          <w:noProof/>
        </w:rPr>
        <w:tab/>
      </w:r>
      <w:r w:rsidRPr="00BA579F">
        <w:rPr>
          <w:noProof/>
        </w:rPr>
        <w:fldChar w:fldCharType="begin"/>
      </w:r>
      <w:r w:rsidRPr="00BA579F">
        <w:rPr>
          <w:noProof/>
        </w:rPr>
        <w:instrText xml:space="preserve"> PAGEREF _Toc375121478 \h </w:instrText>
      </w:r>
      <w:r w:rsidRPr="00BA579F">
        <w:rPr>
          <w:noProof/>
        </w:rPr>
      </w:r>
      <w:r w:rsidRPr="00BA579F">
        <w:rPr>
          <w:noProof/>
        </w:rPr>
        <w:fldChar w:fldCharType="separate"/>
      </w:r>
      <w:r w:rsidR="00E200CC">
        <w:rPr>
          <w:noProof/>
        </w:rPr>
        <w:t>62</w:t>
      </w:r>
      <w:r w:rsidRPr="00BA579F">
        <w:rPr>
          <w:noProof/>
        </w:rPr>
        <w:fldChar w:fldCharType="end"/>
      </w:r>
    </w:p>
    <w:p w:rsidR="00BA579F" w:rsidRDefault="00BA579F">
      <w:pPr>
        <w:pStyle w:val="TOC3"/>
        <w:rPr>
          <w:rFonts w:asciiTheme="minorHAnsi" w:eastAsiaTheme="minorEastAsia" w:hAnsiTheme="minorHAnsi" w:cstheme="minorBidi"/>
          <w:b w:val="0"/>
          <w:noProof/>
          <w:kern w:val="0"/>
          <w:szCs w:val="22"/>
        </w:rPr>
      </w:pPr>
      <w:r w:rsidRPr="00BA4629">
        <w:rPr>
          <w:rFonts w:eastAsiaTheme="minorHAnsi"/>
          <w:noProof/>
        </w:rPr>
        <w:t>Division 7.6</w:t>
      </w:r>
      <w:r>
        <w:rPr>
          <w:noProof/>
        </w:rPr>
        <w:t>—</w:t>
      </w:r>
      <w:r w:rsidRPr="00BA4629">
        <w:rPr>
          <w:rFonts w:eastAsiaTheme="minorHAnsi"/>
          <w:noProof/>
        </w:rPr>
        <w:t>Basic requirements for procedures for determining alleged breach of Code of Conduct by APS employee or former APS employee</w:t>
      </w:r>
      <w:r w:rsidRPr="00BA579F">
        <w:rPr>
          <w:b w:val="0"/>
          <w:noProof/>
          <w:sz w:val="18"/>
        </w:rPr>
        <w:tab/>
      </w:r>
      <w:r w:rsidRPr="00BA579F">
        <w:rPr>
          <w:b w:val="0"/>
          <w:noProof/>
          <w:sz w:val="18"/>
        </w:rPr>
        <w:fldChar w:fldCharType="begin"/>
      </w:r>
      <w:r w:rsidRPr="00BA579F">
        <w:rPr>
          <w:b w:val="0"/>
          <w:noProof/>
          <w:sz w:val="18"/>
        </w:rPr>
        <w:instrText xml:space="preserve"> PAGEREF _Toc375121479 \h </w:instrText>
      </w:r>
      <w:r w:rsidRPr="00BA579F">
        <w:rPr>
          <w:b w:val="0"/>
          <w:noProof/>
          <w:sz w:val="18"/>
        </w:rPr>
      </w:r>
      <w:r w:rsidRPr="00BA579F">
        <w:rPr>
          <w:b w:val="0"/>
          <w:noProof/>
          <w:sz w:val="18"/>
        </w:rPr>
        <w:fldChar w:fldCharType="separate"/>
      </w:r>
      <w:r w:rsidR="00E200CC">
        <w:rPr>
          <w:b w:val="0"/>
          <w:noProof/>
          <w:sz w:val="18"/>
        </w:rPr>
        <w:t>63</w:t>
      </w:r>
      <w:r w:rsidRPr="00BA579F">
        <w:rPr>
          <w:b w:val="0"/>
          <w:noProof/>
          <w:sz w:val="18"/>
        </w:rPr>
        <w:fldChar w:fldCharType="end"/>
      </w:r>
    </w:p>
    <w:p w:rsidR="00BA579F" w:rsidRDefault="00BA579F">
      <w:pPr>
        <w:pStyle w:val="TOC5"/>
        <w:rPr>
          <w:rFonts w:asciiTheme="minorHAnsi" w:eastAsiaTheme="minorEastAsia" w:hAnsiTheme="minorHAnsi" w:cstheme="minorBidi"/>
          <w:noProof/>
          <w:kern w:val="0"/>
          <w:sz w:val="22"/>
          <w:szCs w:val="22"/>
        </w:rPr>
      </w:pPr>
      <w:r>
        <w:rPr>
          <w:noProof/>
        </w:rPr>
        <w:t>7.10</w:t>
      </w:r>
      <w:r>
        <w:rPr>
          <w:noProof/>
        </w:rPr>
        <w:tab/>
        <w:t>Basic requirements for procedures for determining breach of Code of Conduct by an APS employee or a former APS employee</w:t>
      </w:r>
      <w:r w:rsidRPr="00BA579F">
        <w:rPr>
          <w:noProof/>
        </w:rPr>
        <w:tab/>
      </w:r>
      <w:r w:rsidRPr="00BA579F">
        <w:rPr>
          <w:noProof/>
        </w:rPr>
        <w:fldChar w:fldCharType="begin"/>
      </w:r>
      <w:r w:rsidRPr="00BA579F">
        <w:rPr>
          <w:noProof/>
        </w:rPr>
        <w:instrText xml:space="preserve"> PAGEREF _Toc375121480 \h </w:instrText>
      </w:r>
      <w:r w:rsidRPr="00BA579F">
        <w:rPr>
          <w:noProof/>
        </w:rPr>
      </w:r>
      <w:r w:rsidRPr="00BA579F">
        <w:rPr>
          <w:noProof/>
        </w:rPr>
        <w:fldChar w:fldCharType="separate"/>
      </w:r>
      <w:r w:rsidR="00E200CC">
        <w:rPr>
          <w:noProof/>
        </w:rPr>
        <w:t>63</w:t>
      </w:r>
      <w:r w:rsidRPr="00BA579F">
        <w:rPr>
          <w:noProof/>
        </w:rPr>
        <w:fldChar w:fldCharType="end"/>
      </w:r>
    </w:p>
    <w:p w:rsidR="00BA579F" w:rsidRDefault="00BA579F">
      <w:pPr>
        <w:pStyle w:val="TOC2"/>
        <w:rPr>
          <w:rFonts w:asciiTheme="minorHAnsi" w:eastAsiaTheme="minorEastAsia" w:hAnsiTheme="minorHAnsi" w:cstheme="minorBidi"/>
          <w:b w:val="0"/>
          <w:noProof/>
          <w:kern w:val="0"/>
          <w:sz w:val="22"/>
          <w:szCs w:val="22"/>
        </w:rPr>
      </w:pPr>
      <w:r>
        <w:rPr>
          <w:noProof/>
        </w:rPr>
        <w:t>Part 8—Administrative arrangements and re</w:t>
      </w:r>
      <w:r>
        <w:rPr>
          <w:noProof/>
        </w:rPr>
        <w:noBreakHyphen/>
        <w:t>organisations</w:t>
      </w:r>
      <w:r w:rsidRPr="00BA579F">
        <w:rPr>
          <w:b w:val="0"/>
          <w:noProof/>
          <w:sz w:val="18"/>
        </w:rPr>
        <w:tab/>
      </w:r>
      <w:r w:rsidRPr="00BA579F">
        <w:rPr>
          <w:b w:val="0"/>
          <w:noProof/>
          <w:sz w:val="18"/>
        </w:rPr>
        <w:fldChar w:fldCharType="begin"/>
      </w:r>
      <w:r w:rsidRPr="00BA579F">
        <w:rPr>
          <w:b w:val="0"/>
          <w:noProof/>
          <w:sz w:val="18"/>
        </w:rPr>
        <w:instrText xml:space="preserve"> PAGEREF _Toc375121481 \h </w:instrText>
      </w:r>
      <w:r w:rsidRPr="00BA579F">
        <w:rPr>
          <w:b w:val="0"/>
          <w:noProof/>
          <w:sz w:val="18"/>
        </w:rPr>
      </w:r>
      <w:r w:rsidRPr="00BA579F">
        <w:rPr>
          <w:b w:val="0"/>
          <w:noProof/>
          <w:sz w:val="18"/>
        </w:rPr>
        <w:fldChar w:fldCharType="separate"/>
      </w:r>
      <w:r w:rsidR="00E200CC">
        <w:rPr>
          <w:b w:val="0"/>
          <w:noProof/>
          <w:sz w:val="18"/>
        </w:rPr>
        <w:t>65</w:t>
      </w:r>
      <w:r w:rsidRPr="00BA579F">
        <w:rPr>
          <w:b w:val="0"/>
          <w:noProof/>
          <w:sz w:val="18"/>
        </w:rPr>
        <w:fldChar w:fldCharType="end"/>
      </w:r>
    </w:p>
    <w:p w:rsidR="00BA579F" w:rsidRDefault="00BA579F">
      <w:pPr>
        <w:pStyle w:val="TOC5"/>
        <w:rPr>
          <w:rFonts w:asciiTheme="minorHAnsi" w:eastAsiaTheme="minorEastAsia" w:hAnsiTheme="minorHAnsi" w:cstheme="minorBidi"/>
          <w:noProof/>
          <w:kern w:val="0"/>
          <w:sz w:val="22"/>
          <w:szCs w:val="22"/>
        </w:rPr>
      </w:pPr>
      <w:r>
        <w:rPr>
          <w:noProof/>
        </w:rPr>
        <w:t>8.1</w:t>
      </w:r>
      <w:r>
        <w:rPr>
          <w:noProof/>
        </w:rPr>
        <w:tab/>
        <w:t>Employment conditions after machinery of government changes—movement of APS employees (Act s 72)</w:t>
      </w:r>
      <w:r w:rsidRPr="00BA579F">
        <w:rPr>
          <w:noProof/>
        </w:rPr>
        <w:tab/>
      </w:r>
      <w:r w:rsidRPr="00BA579F">
        <w:rPr>
          <w:noProof/>
        </w:rPr>
        <w:fldChar w:fldCharType="begin"/>
      </w:r>
      <w:r w:rsidRPr="00BA579F">
        <w:rPr>
          <w:noProof/>
        </w:rPr>
        <w:instrText xml:space="preserve"> PAGEREF _Toc375121482 \h </w:instrText>
      </w:r>
      <w:r w:rsidRPr="00BA579F">
        <w:rPr>
          <w:noProof/>
        </w:rPr>
      </w:r>
      <w:r w:rsidRPr="00BA579F">
        <w:rPr>
          <w:noProof/>
        </w:rPr>
        <w:fldChar w:fldCharType="separate"/>
      </w:r>
      <w:r w:rsidR="00E200CC">
        <w:rPr>
          <w:noProof/>
        </w:rPr>
        <w:t>65</w:t>
      </w:r>
      <w:r w:rsidRPr="00BA579F">
        <w:rPr>
          <w:noProof/>
        </w:rPr>
        <w:fldChar w:fldCharType="end"/>
      </w:r>
    </w:p>
    <w:p w:rsidR="00BA579F" w:rsidRDefault="00BA579F">
      <w:pPr>
        <w:pStyle w:val="TOC5"/>
        <w:rPr>
          <w:rFonts w:asciiTheme="minorHAnsi" w:eastAsiaTheme="minorEastAsia" w:hAnsiTheme="minorHAnsi" w:cstheme="minorBidi"/>
          <w:noProof/>
          <w:kern w:val="0"/>
          <w:sz w:val="22"/>
          <w:szCs w:val="22"/>
        </w:rPr>
      </w:pPr>
      <w:r>
        <w:rPr>
          <w:noProof/>
        </w:rPr>
        <w:t>8.2</w:t>
      </w:r>
      <w:r>
        <w:rPr>
          <w:noProof/>
        </w:rPr>
        <w:tab/>
        <w:t>Employment conditions after machinery of government changes—engagement of non</w:t>
      </w:r>
      <w:r>
        <w:rPr>
          <w:noProof/>
        </w:rPr>
        <w:noBreakHyphen/>
        <w:t>APS employees (Act s 72)</w:t>
      </w:r>
      <w:r w:rsidRPr="00BA579F">
        <w:rPr>
          <w:noProof/>
        </w:rPr>
        <w:tab/>
      </w:r>
      <w:r w:rsidRPr="00BA579F">
        <w:rPr>
          <w:noProof/>
        </w:rPr>
        <w:fldChar w:fldCharType="begin"/>
      </w:r>
      <w:r w:rsidRPr="00BA579F">
        <w:rPr>
          <w:noProof/>
        </w:rPr>
        <w:instrText xml:space="preserve"> PAGEREF _Toc375121483 \h </w:instrText>
      </w:r>
      <w:r w:rsidRPr="00BA579F">
        <w:rPr>
          <w:noProof/>
        </w:rPr>
      </w:r>
      <w:r w:rsidRPr="00BA579F">
        <w:rPr>
          <w:noProof/>
        </w:rPr>
        <w:fldChar w:fldCharType="separate"/>
      </w:r>
      <w:r w:rsidR="00E200CC">
        <w:rPr>
          <w:noProof/>
        </w:rPr>
        <w:t>66</w:t>
      </w:r>
      <w:r w:rsidRPr="00BA579F">
        <w:rPr>
          <w:noProof/>
        </w:rPr>
        <w:fldChar w:fldCharType="end"/>
      </w:r>
    </w:p>
    <w:p w:rsidR="00BA579F" w:rsidRDefault="00BA579F">
      <w:pPr>
        <w:pStyle w:val="TOC5"/>
        <w:rPr>
          <w:rFonts w:asciiTheme="minorHAnsi" w:eastAsiaTheme="minorEastAsia" w:hAnsiTheme="minorHAnsi" w:cstheme="minorBidi"/>
          <w:noProof/>
          <w:kern w:val="0"/>
          <w:sz w:val="22"/>
          <w:szCs w:val="22"/>
        </w:rPr>
      </w:pPr>
      <w:r>
        <w:rPr>
          <w:noProof/>
        </w:rPr>
        <w:t>8.3</w:t>
      </w:r>
      <w:r>
        <w:rPr>
          <w:noProof/>
        </w:rPr>
        <w:tab/>
        <w:t>Prescribed circumstances in relation to employment in former Agency (Act s 72)</w:t>
      </w:r>
      <w:r w:rsidRPr="00BA579F">
        <w:rPr>
          <w:noProof/>
        </w:rPr>
        <w:tab/>
      </w:r>
      <w:r w:rsidRPr="00BA579F">
        <w:rPr>
          <w:noProof/>
        </w:rPr>
        <w:fldChar w:fldCharType="begin"/>
      </w:r>
      <w:r w:rsidRPr="00BA579F">
        <w:rPr>
          <w:noProof/>
        </w:rPr>
        <w:instrText xml:space="preserve"> PAGEREF _Toc375121484 \h </w:instrText>
      </w:r>
      <w:r w:rsidRPr="00BA579F">
        <w:rPr>
          <w:noProof/>
        </w:rPr>
      </w:r>
      <w:r w:rsidRPr="00BA579F">
        <w:rPr>
          <w:noProof/>
        </w:rPr>
        <w:fldChar w:fldCharType="separate"/>
      </w:r>
      <w:r w:rsidR="00E200CC">
        <w:rPr>
          <w:noProof/>
        </w:rPr>
        <w:t>68</w:t>
      </w:r>
      <w:r w:rsidRPr="00BA579F">
        <w:rPr>
          <w:noProof/>
        </w:rPr>
        <w:fldChar w:fldCharType="end"/>
      </w:r>
    </w:p>
    <w:p w:rsidR="00BA579F" w:rsidRDefault="00BA579F">
      <w:pPr>
        <w:pStyle w:val="TOC2"/>
        <w:rPr>
          <w:rFonts w:asciiTheme="minorHAnsi" w:eastAsiaTheme="minorEastAsia" w:hAnsiTheme="minorHAnsi" w:cstheme="minorBidi"/>
          <w:b w:val="0"/>
          <w:noProof/>
          <w:kern w:val="0"/>
          <w:sz w:val="22"/>
          <w:szCs w:val="22"/>
        </w:rPr>
      </w:pPr>
      <w:r>
        <w:rPr>
          <w:noProof/>
        </w:rPr>
        <w:t>Part 8A—Attachment of salaries to satisfy judgment debts</w:t>
      </w:r>
      <w:r w:rsidRPr="00BA579F">
        <w:rPr>
          <w:b w:val="0"/>
          <w:noProof/>
          <w:sz w:val="18"/>
        </w:rPr>
        <w:tab/>
      </w:r>
      <w:r w:rsidRPr="00BA579F">
        <w:rPr>
          <w:b w:val="0"/>
          <w:noProof/>
          <w:sz w:val="18"/>
        </w:rPr>
        <w:fldChar w:fldCharType="begin"/>
      </w:r>
      <w:r w:rsidRPr="00BA579F">
        <w:rPr>
          <w:b w:val="0"/>
          <w:noProof/>
          <w:sz w:val="18"/>
        </w:rPr>
        <w:instrText xml:space="preserve"> PAGEREF _Toc375121485 \h </w:instrText>
      </w:r>
      <w:r w:rsidRPr="00BA579F">
        <w:rPr>
          <w:b w:val="0"/>
          <w:noProof/>
          <w:sz w:val="18"/>
        </w:rPr>
      </w:r>
      <w:r w:rsidRPr="00BA579F">
        <w:rPr>
          <w:b w:val="0"/>
          <w:noProof/>
          <w:sz w:val="18"/>
        </w:rPr>
        <w:fldChar w:fldCharType="separate"/>
      </w:r>
      <w:r w:rsidR="00E200CC">
        <w:rPr>
          <w:b w:val="0"/>
          <w:noProof/>
          <w:sz w:val="18"/>
        </w:rPr>
        <w:t>69</w:t>
      </w:r>
      <w:r w:rsidRPr="00BA579F">
        <w:rPr>
          <w:b w:val="0"/>
          <w:noProof/>
          <w:sz w:val="18"/>
        </w:rPr>
        <w:fldChar w:fldCharType="end"/>
      </w:r>
    </w:p>
    <w:p w:rsidR="00BA579F" w:rsidRDefault="00BA579F">
      <w:pPr>
        <w:pStyle w:val="TOC5"/>
        <w:rPr>
          <w:rFonts w:asciiTheme="minorHAnsi" w:eastAsiaTheme="minorEastAsia" w:hAnsiTheme="minorHAnsi" w:cstheme="minorBidi"/>
          <w:noProof/>
          <w:kern w:val="0"/>
          <w:sz w:val="22"/>
          <w:szCs w:val="22"/>
        </w:rPr>
      </w:pPr>
      <w:r>
        <w:rPr>
          <w:noProof/>
        </w:rPr>
        <w:t>8A.1</w:t>
      </w:r>
      <w:r>
        <w:rPr>
          <w:noProof/>
        </w:rPr>
        <w:tab/>
        <w:t>Definitions</w:t>
      </w:r>
      <w:r w:rsidRPr="00BA579F">
        <w:rPr>
          <w:noProof/>
        </w:rPr>
        <w:tab/>
      </w:r>
      <w:r w:rsidRPr="00BA579F">
        <w:rPr>
          <w:noProof/>
        </w:rPr>
        <w:fldChar w:fldCharType="begin"/>
      </w:r>
      <w:r w:rsidRPr="00BA579F">
        <w:rPr>
          <w:noProof/>
        </w:rPr>
        <w:instrText xml:space="preserve"> PAGEREF _Toc375121486 \h </w:instrText>
      </w:r>
      <w:r w:rsidRPr="00BA579F">
        <w:rPr>
          <w:noProof/>
        </w:rPr>
      </w:r>
      <w:r w:rsidRPr="00BA579F">
        <w:rPr>
          <w:noProof/>
        </w:rPr>
        <w:fldChar w:fldCharType="separate"/>
      </w:r>
      <w:r w:rsidR="00E200CC">
        <w:rPr>
          <w:noProof/>
        </w:rPr>
        <w:t>69</w:t>
      </w:r>
      <w:r w:rsidRPr="00BA579F">
        <w:rPr>
          <w:noProof/>
        </w:rPr>
        <w:fldChar w:fldCharType="end"/>
      </w:r>
    </w:p>
    <w:p w:rsidR="00BA579F" w:rsidRDefault="00BA579F">
      <w:pPr>
        <w:pStyle w:val="TOC5"/>
        <w:rPr>
          <w:rFonts w:asciiTheme="minorHAnsi" w:eastAsiaTheme="minorEastAsia" w:hAnsiTheme="minorHAnsi" w:cstheme="minorBidi"/>
          <w:noProof/>
          <w:kern w:val="0"/>
          <w:sz w:val="22"/>
          <w:szCs w:val="22"/>
        </w:rPr>
      </w:pPr>
      <w:r>
        <w:rPr>
          <w:noProof/>
        </w:rPr>
        <w:t>8A.2</w:t>
      </w:r>
      <w:r>
        <w:rPr>
          <w:noProof/>
        </w:rPr>
        <w:tab/>
        <w:t>Application of Part 8A</w:t>
      </w:r>
      <w:r w:rsidRPr="00BA579F">
        <w:rPr>
          <w:noProof/>
        </w:rPr>
        <w:tab/>
      </w:r>
      <w:r w:rsidRPr="00BA579F">
        <w:rPr>
          <w:noProof/>
        </w:rPr>
        <w:fldChar w:fldCharType="begin"/>
      </w:r>
      <w:r w:rsidRPr="00BA579F">
        <w:rPr>
          <w:noProof/>
        </w:rPr>
        <w:instrText xml:space="preserve"> PAGEREF _Toc375121487 \h </w:instrText>
      </w:r>
      <w:r w:rsidRPr="00BA579F">
        <w:rPr>
          <w:noProof/>
        </w:rPr>
      </w:r>
      <w:r w:rsidRPr="00BA579F">
        <w:rPr>
          <w:noProof/>
        </w:rPr>
        <w:fldChar w:fldCharType="separate"/>
      </w:r>
      <w:r w:rsidR="00E200CC">
        <w:rPr>
          <w:noProof/>
        </w:rPr>
        <w:t>70</w:t>
      </w:r>
      <w:r w:rsidRPr="00BA579F">
        <w:rPr>
          <w:noProof/>
        </w:rPr>
        <w:fldChar w:fldCharType="end"/>
      </w:r>
    </w:p>
    <w:p w:rsidR="00BA579F" w:rsidRDefault="00BA579F">
      <w:pPr>
        <w:pStyle w:val="TOC5"/>
        <w:rPr>
          <w:rFonts w:asciiTheme="minorHAnsi" w:eastAsiaTheme="minorEastAsia" w:hAnsiTheme="minorHAnsi" w:cstheme="minorBidi"/>
          <w:noProof/>
          <w:kern w:val="0"/>
          <w:sz w:val="22"/>
          <w:szCs w:val="22"/>
        </w:rPr>
      </w:pPr>
      <w:r>
        <w:rPr>
          <w:noProof/>
        </w:rPr>
        <w:t>8A.3</w:t>
      </w:r>
      <w:r>
        <w:rPr>
          <w:noProof/>
        </w:rPr>
        <w:tab/>
        <w:t>Application of State and Territory law</w:t>
      </w:r>
      <w:r w:rsidRPr="00BA579F">
        <w:rPr>
          <w:noProof/>
        </w:rPr>
        <w:tab/>
      </w:r>
      <w:r w:rsidRPr="00BA579F">
        <w:rPr>
          <w:noProof/>
        </w:rPr>
        <w:fldChar w:fldCharType="begin"/>
      </w:r>
      <w:r w:rsidRPr="00BA579F">
        <w:rPr>
          <w:noProof/>
        </w:rPr>
        <w:instrText xml:space="preserve"> PAGEREF _Toc375121488 \h </w:instrText>
      </w:r>
      <w:r w:rsidRPr="00BA579F">
        <w:rPr>
          <w:noProof/>
        </w:rPr>
      </w:r>
      <w:r w:rsidRPr="00BA579F">
        <w:rPr>
          <w:noProof/>
        </w:rPr>
        <w:fldChar w:fldCharType="separate"/>
      </w:r>
      <w:r w:rsidR="00E200CC">
        <w:rPr>
          <w:noProof/>
        </w:rPr>
        <w:t>70</w:t>
      </w:r>
      <w:r w:rsidRPr="00BA579F">
        <w:rPr>
          <w:noProof/>
        </w:rPr>
        <w:fldChar w:fldCharType="end"/>
      </w:r>
    </w:p>
    <w:p w:rsidR="00BA579F" w:rsidRDefault="00BA579F">
      <w:pPr>
        <w:pStyle w:val="TOC5"/>
        <w:rPr>
          <w:rFonts w:asciiTheme="minorHAnsi" w:eastAsiaTheme="minorEastAsia" w:hAnsiTheme="minorHAnsi" w:cstheme="minorBidi"/>
          <w:noProof/>
          <w:kern w:val="0"/>
          <w:sz w:val="22"/>
          <w:szCs w:val="22"/>
        </w:rPr>
      </w:pPr>
      <w:r>
        <w:rPr>
          <w:noProof/>
        </w:rPr>
        <w:t>8A.4</w:t>
      </w:r>
      <w:r>
        <w:rPr>
          <w:noProof/>
        </w:rPr>
        <w:tab/>
        <w:t>Paying officer</w:t>
      </w:r>
      <w:r w:rsidRPr="00BA579F">
        <w:rPr>
          <w:noProof/>
        </w:rPr>
        <w:tab/>
      </w:r>
      <w:r w:rsidRPr="00BA579F">
        <w:rPr>
          <w:noProof/>
        </w:rPr>
        <w:fldChar w:fldCharType="begin"/>
      </w:r>
      <w:r w:rsidRPr="00BA579F">
        <w:rPr>
          <w:noProof/>
        </w:rPr>
        <w:instrText xml:space="preserve"> PAGEREF _Toc375121489 \h </w:instrText>
      </w:r>
      <w:r w:rsidRPr="00BA579F">
        <w:rPr>
          <w:noProof/>
        </w:rPr>
      </w:r>
      <w:r w:rsidRPr="00BA579F">
        <w:rPr>
          <w:noProof/>
        </w:rPr>
        <w:fldChar w:fldCharType="separate"/>
      </w:r>
      <w:r w:rsidR="00E200CC">
        <w:rPr>
          <w:noProof/>
        </w:rPr>
        <w:t>70</w:t>
      </w:r>
      <w:r w:rsidRPr="00BA579F">
        <w:rPr>
          <w:noProof/>
        </w:rPr>
        <w:fldChar w:fldCharType="end"/>
      </w:r>
    </w:p>
    <w:p w:rsidR="00BA579F" w:rsidRDefault="00BA579F">
      <w:pPr>
        <w:pStyle w:val="TOC5"/>
        <w:rPr>
          <w:rFonts w:asciiTheme="minorHAnsi" w:eastAsiaTheme="minorEastAsia" w:hAnsiTheme="minorHAnsi" w:cstheme="minorBidi"/>
          <w:noProof/>
          <w:kern w:val="0"/>
          <w:sz w:val="22"/>
          <w:szCs w:val="22"/>
        </w:rPr>
      </w:pPr>
      <w:r>
        <w:rPr>
          <w:noProof/>
        </w:rPr>
        <w:t>8A.5</w:t>
      </w:r>
      <w:r>
        <w:rPr>
          <w:noProof/>
        </w:rPr>
        <w:tab/>
        <w:t>Authority to make deductions</w:t>
      </w:r>
      <w:r w:rsidRPr="00BA579F">
        <w:rPr>
          <w:noProof/>
        </w:rPr>
        <w:tab/>
      </w:r>
      <w:r w:rsidRPr="00BA579F">
        <w:rPr>
          <w:noProof/>
        </w:rPr>
        <w:fldChar w:fldCharType="begin"/>
      </w:r>
      <w:r w:rsidRPr="00BA579F">
        <w:rPr>
          <w:noProof/>
        </w:rPr>
        <w:instrText xml:space="preserve"> PAGEREF _Toc375121490 \h </w:instrText>
      </w:r>
      <w:r w:rsidRPr="00BA579F">
        <w:rPr>
          <w:noProof/>
        </w:rPr>
      </w:r>
      <w:r w:rsidRPr="00BA579F">
        <w:rPr>
          <w:noProof/>
        </w:rPr>
        <w:fldChar w:fldCharType="separate"/>
      </w:r>
      <w:r w:rsidR="00E200CC">
        <w:rPr>
          <w:noProof/>
        </w:rPr>
        <w:t>71</w:t>
      </w:r>
      <w:r w:rsidRPr="00BA579F">
        <w:rPr>
          <w:noProof/>
        </w:rPr>
        <w:fldChar w:fldCharType="end"/>
      </w:r>
    </w:p>
    <w:p w:rsidR="00BA579F" w:rsidRDefault="00BA579F">
      <w:pPr>
        <w:pStyle w:val="TOC5"/>
        <w:rPr>
          <w:rFonts w:asciiTheme="minorHAnsi" w:eastAsiaTheme="minorEastAsia" w:hAnsiTheme="minorHAnsi" w:cstheme="minorBidi"/>
          <w:noProof/>
          <w:kern w:val="0"/>
          <w:sz w:val="22"/>
          <w:szCs w:val="22"/>
        </w:rPr>
      </w:pPr>
      <w:r>
        <w:rPr>
          <w:noProof/>
        </w:rPr>
        <w:t>8A.6</w:t>
      </w:r>
      <w:r>
        <w:rPr>
          <w:noProof/>
        </w:rPr>
        <w:tab/>
        <w:t>Administration fee</w:t>
      </w:r>
      <w:r w:rsidRPr="00BA579F">
        <w:rPr>
          <w:noProof/>
        </w:rPr>
        <w:tab/>
      </w:r>
      <w:r w:rsidRPr="00BA579F">
        <w:rPr>
          <w:noProof/>
        </w:rPr>
        <w:fldChar w:fldCharType="begin"/>
      </w:r>
      <w:r w:rsidRPr="00BA579F">
        <w:rPr>
          <w:noProof/>
        </w:rPr>
        <w:instrText xml:space="preserve"> PAGEREF _Toc375121491 \h </w:instrText>
      </w:r>
      <w:r w:rsidRPr="00BA579F">
        <w:rPr>
          <w:noProof/>
        </w:rPr>
      </w:r>
      <w:r w:rsidRPr="00BA579F">
        <w:rPr>
          <w:noProof/>
        </w:rPr>
        <w:fldChar w:fldCharType="separate"/>
      </w:r>
      <w:r w:rsidR="00E200CC">
        <w:rPr>
          <w:noProof/>
        </w:rPr>
        <w:t>72</w:t>
      </w:r>
      <w:r w:rsidRPr="00BA579F">
        <w:rPr>
          <w:noProof/>
        </w:rPr>
        <w:fldChar w:fldCharType="end"/>
      </w:r>
    </w:p>
    <w:p w:rsidR="00BA579F" w:rsidRDefault="00BA579F">
      <w:pPr>
        <w:pStyle w:val="TOC5"/>
        <w:rPr>
          <w:rFonts w:asciiTheme="minorHAnsi" w:eastAsiaTheme="minorEastAsia" w:hAnsiTheme="minorHAnsi" w:cstheme="minorBidi"/>
          <w:noProof/>
          <w:kern w:val="0"/>
          <w:sz w:val="22"/>
          <w:szCs w:val="22"/>
        </w:rPr>
      </w:pPr>
      <w:r>
        <w:rPr>
          <w:noProof/>
        </w:rPr>
        <w:t>8A.7</w:t>
      </w:r>
      <w:r>
        <w:rPr>
          <w:noProof/>
        </w:rPr>
        <w:tab/>
        <w:t>More than 1 judgment debt</w:t>
      </w:r>
      <w:r w:rsidRPr="00BA579F">
        <w:rPr>
          <w:noProof/>
        </w:rPr>
        <w:tab/>
      </w:r>
      <w:r w:rsidRPr="00BA579F">
        <w:rPr>
          <w:noProof/>
        </w:rPr>
        <w:fldChar w:fldCharType="begin"/>
      </w:r>
      <w:r w:rsidRPr="00BA579F">
        <w:rPr>
          <w:noProof/>
        </w:rPr>
        <w:instrText xml:space="preserve"> PAGEREF _Toc375121492 \h </w:instrText>
      </w:r>
      <w:r w:rsidRPr="00BA579F">
        <w:rPr>
          <w:noProof/>
        </w:rPr>
      </w:r>
      <w:r w:rsidRPr="00BA579F">
        <w:rPr>
          <w:noProof/>
        </w:rPr>
        <w:fldChar w:fldCharType="separate"/>
      </w:r>
      <w:r w:rsidR="00E200CC">
        <w:rPr>
          <w:noProof/>
        </w:rPr>
        <w:t>73</w:t>
      </w:r>
      <w:r w:rsidRPr="00BA579F">
        <w:rPr>
          <w:noProof/>
        </w:rPr>
        <w:fldChar w:fldCharType="end"/>
      </w:r>
    </w:p>
    <w:p w:rsidR="00BA579F" w:rsidRDefault="00BA579F">
      <w:pPr>
        <w:pStyle w:val="TOC5"/>
        <w:rPr>
          <w:rFonts w:asciiTheme="minorHAnsi" w:eastAsiaTheme="minorEastAsia" w:hAnsiTheme="minorHAnsi" w:cstheme="minorBidi"/>
          <w:noProof/>
          <w:kern w:val="0"/>
          <w:sz w:val="22"/>
          <w:szCs w:val="22"/>
        </w:rPr>
      </w:pPr>
      <w:r>
        <w:rPr>
          <w:noProof/>
        </w:rPr>
        <w:t>8A.8</w:t>
      </w:r>
      <w:r>
        <w:rPr>
          <w:noProof/>
        </w:rPr>
        <w:tab/>
        <w:t>Effect of deductions</w:t>
      </w:r>
      <w:r w:rsidRPr="00BA579F">
        <w:rPr>
          <w:noProof/>
        </w:rPr>
        <w:tab/>
      </w:r>
      <w:r w:rsidRPr="00BA579F">
        <w:rPr>
          <w:noProof/>
        </w:rPr>
        <w:fldChar w:fldCharType="begin"/>
      </w:r>
      <w:r w:rsidRPr="00BA579F">
        <w:rPr>
          <w:noProof/>
        </w:rPr>
        <w:instrText xml:space="preserve"> PAGEREF _Toc375121493 \h </w:instrText>
      </w:r>
      <w:r w:rsidRPr="00BA579F">
        <w:rPr>
          <w:noProof/>
        </w:rPr>
      </w:r>
      <w:r w:rsidRPr="00BA579F">
        <w:rPr>
          <w:noProof/>
        </w:rPr>
        <w:fldChar w:fldCharType="separate"/>
      </w:r>
      <w:r w:rsidR="00E200CC">
        <w:rPr>
          <w:noProof/>
        </w:rPr>
        <w:t>73</w:t>
      </w:r>
      <w:r w:rsidRPr="00BA579F">
        <w:rPr>
          <w:noProof/>
        </w:rPr>
        <w:fldChar w:fldCharType="end"/>
      </w:r>
    </w:p>
    <w:p w:rsidR="00BA579F" w:rsidRDefault="00BA579F">
      <w:pPr>
        <w:pStyle w:val="TOC5"/>
        <w:rPr>
          <w:rFonts w:asciiTheme="minorHAnsi" w:eastAsiaTheme="minorEastAsia" w:hAnsiTheme="minorHAnsi" w:cstheme="minorBidi"/>
          <w:noProof/>
          <w:kern w:val="0"/>
          <w:sz w:val="22"/>
          <w:szCs w:val="22"/>
        </w:rPr>
      </w:pPr>
      <w:r>
        <w:rPr>
          <w:noProof/>
        </w:rPr>
        <w:t>8A.9</w:t>
      </w:r>
      <w:r>
        <w:rPr>
          <w:noProof/>
        </w:rPr>
        <w:tab/>
        <w:t>Rate of deductions</w:t>
      </w:r>
      <w:r w:rsidRPr="00BA579F">
        <w:rPr>
          <w:noProof/>
        </w:rPr>
        <w:tab/>
      </w:r>
      <w:r w:rsidRPr="00BA579F">
        <w:rPr>
          <w:noProof/>
        </w:rPr>
        <w:fldChar w:fldCharType="begin"/>
      </w:r>
      <w:r w:rsidRPr="00BA579F">
        <w:rPr>
          <w:noProof/>
        </w:rPr>
        <w:instrText xml:space="preserve"> PAGEREF _Toc375121494 \h </w:instrText>
      </w:r>
      <w:r w:rsidRPr="00BA579F">
        <w:rPr>
          <w:noProof/>
        </w:rPr>
      </w:r>
      <w:r w:rsidRPr="00BA579F">
        <w:rPr>
          <w:noProof/>
        </w:rPr>
        <w:fldChar w:fldCharType="separate"/>
      </w:r>
      <w:r w:rsidR="00E200CC">
        <w:rPr>
          <w:noProof/>
        </w:rPr>
        <w:t>74</w:t>
      </w:r>
      <w:r w:rsidRPr="00BA579F">
        <w:rPr>
          <w:noProof/>
        </w:rPr>
        <w:fldChar w:fldCharType="end"/>
      </w:r>
    </w:p>
    <w:p w:rsidR="00BA579F" w:rsidRDefault="00BA579F">
      <w:pPr>
        <w:pStyle w:val="TOC5"/>
        <w:rPr>
          <w:rFonts w:asciiTheme="minorHAnsi" w:eastAsiaTheme="minorEastAsia" w:hAnsiTheme="minorHAnsi" w:cstheme="minorBidi"/>
          <w:noProof/>
          <w:kern w:val="0"/>
          <w:sz w:val="22"/>
          <w:szCs w:val="22"/>
        </w:rPr>
      </w:pPr>
      <w:r>
        <w:rPr>
          <w:noProof/>
        </w:rPr>
        <w:t>8A.10</w:t>
      </w:r>
      <w:r>
        <w:rPr>
          <w:noProof/>
        </w:rPr>
        <w:tab/>
        <w:t>Move to another Agency</w:t>
      </w:r>
      <w:r w:rsidRPr="00BA579F">
        <w:rPr>
          <w:noProof/>
        </w:rPr>
        <w:tab/>
      </w:r>
      <w:r w:rsidRPr="00BA579F">
        <w:rPr>
          <w:noProof/>
        </w:rPr>
        <w:fldChar w:fldCharType="begin"/>
      </w:r>
      <w:r w:rsidRPr="00BA579F">
        <w:rPr>
          <w:noProof/>
        </w:rPr>
        <w:instrText xml:space="preserve"> PAGEREF _Toc375121495 \h </w:instrText>
      </w:r>
      <w:r w:rsidRPr="00BA579F">
        <w:rPr>
          <w:noProof/>
        </w:rPr>
      </w:r>
      <w:r w:rsidRPr="00BA579F">
        <w:rPr>
          <w:noProof/>
        </w:rPr>
        <w:fldChar w:fldCharType="separate"/>
      </w:r>
      <w:r w:rsidR="00E200CC">
        <w:rPr>
          <w:noProof/>
        </w:rPr>
        <w:t>74</w:t>
      </w:r>
      <w:r w:rsidRPr="00BA579F">
        <w:rPr>
          <w:noProof/>
        </w:rPr>
        <w:fldChar w:fldCharType="end"/>
      </w:r>
    </w:p>
    <w:p w:rsidR="00BA579F" w:rsidRDefault="00BA579F">
      <w:pPr>
        <w:pStyle w:val="TOC5"/>
        <w:rPr>
          <w:rFonts w:asciiTheme="minorHAnsi" w:eastAsiaTheme="minorEastAsia" w:hAnsiTheme="minorHAnsi" w:cstheme="minorBidi"/>
          <w:noProof/>
          <w:kern w:val="0"/>
          <w:sz w:val="22"/>
          <w:szCs w:val="22"/>
        </w:rPr>
      </w:pPr>
      <w:r>
        <w:rPr>
          <w:noProof/>
        </w:rPr>
        <w:t>8A.11</w:t>
      </w:r>
      <w:r>
        <w:rPr>
          <w:noProof/>
        </w:rPr>
        <w:tab/>
        <w:t>Administration of deductions</w:t>
      </w:r>
      <w:r w:rsidRPr="00BA579F">
        <w:rPr>
          <w:noProof/>
        </w:rPr>
        <w:tab/>
      </w:r>
      <w:r w:rsidRPr="00BA579F">
        <w:rPr>
          <w:noProof/>
        </w:rPr>
        <w:fldChar w:fldCharType="begin"/>
      </w:r>
      <w:r w:rsidRPr="00BA579F">
        <w:rPr>
          <w:noProof/>
        </w:rPr>
        <w:instrText xml:space="preserve"> PAGEREF _Toc375121496 \h </w:instrText>
      </w:r>
      <w:r w:rsidRPr="00BA579F">
        <w:rPr>
          <w:noProof/>
        </w:rPr>
      </w:r>
      <w:r w:rsidRPr="00BA579F">
        <w:rPr>
          <w:noProof/>
        </w:rPr>
        <w:fldChar w:fldCharType="separate"/>
      </w:r>
      <w:r w:rsidR="00E200CC">
        <w:rPr>
          <w:noProof/>
        </w:rPr>
        <w:t>75</w:t>
      </w:r>
      <w:r w:rsidRPr="00BA579F">
        <w:rPr>
          <w:noProof/>
        </w:rPr>
        <w:fldChar w:fldCharType="end"/>
      </w:r>
    </w:p>
    <w:p w:rsidR="00BA579F" w:rsidRDefault="00BA579F">
      <w:pPr>
        <w:pStyle w:val="TOC5"/>
        <w:rPr>
          <w:rFonts w:asciiTheme="minorHAnsi" w:eastAsiaTheme="minorEastAsia" w:hAnsiTheme="minorHAnsi" w:cstheme="minorBidi"/>
          <w:noProof/>
          <w:kern w:val="0"/>
          <w:sz w:val="22"/>
          <w:szCs w:val="22"/>
        </w:rPr>
      </w:pPr>
      <w:r>
        <w:rPr>
          <w:noProof/>
        </w:rPr>
        <w:t>8A.12</w:t>
      </w:r>
      <w:r>
        <w:rPr>
          <w:noProof/>
        </w:rPr>
        <w:tab/>
        <w:t>Recovery of overpayment</w:t>
      </w:r>
      <w:r w:rsidRPr="00BA579F">
        <w:rPr>
          <w:noProof/>
        </w:rPr>
        <w:tab/>
      </w:r>
      <w:r w:rsidRPr="00BA579F">
        <w:rPr>
          <w:noProof/>
        </w:rPr>
        <w:fldChar w:fldCharType="begin"/>
      </w:r>
      <w:r w:rsidRPr="00BA579F">
        <w:rPr>
          <w:noProof/>
        </w:rPr>
        <w:instrText xml:space="preserve"> PAGEREF _Toc375121497 \h </w:instrText>
      </w:r>
      <w:r w:rsidRPr="00BA579F">
        <w:rPr>
          <w:noProof/>
        </w:rPr>
      </w:r>
      <w:r w:rsidRPr="00BA579F">
        <w:rPr>
          <w:noProof/>
        </w:rPr>
        <w:fldChar w:fldCharType="separate"/>
      </w:r>
      <w:r w:rsidR="00E200CC">
        <w:rPr>
          <w:noProof/>
        </w:rPr>
        <w:t>75</w:t>
      </w:r>
      <w:r w:rsidRPr="00BA579F">
        <w:rPr>
          <w:noProof/>
        </w:rPr>
        <w:fldChar w:fldCharType="end"/>
      </w:r>
    </w:p>
    <w:p w:rsidR="00BA579F" w:rsidRDefault="00BA579F">
      <w:pPr>
        <w:pStyle w:val="TOC2"/>
        <w:rPr>
          <w:rFonts w:asciiTheme="minorHAnsi" w:eastAsiaTheme="minorEastAsia" w:hAnsiTheme="minorHAnsi" w:cstheme="minorBidi"/>
          <w:b w:val="0"/>
          <w:noProof/>
          <w:kern w:val="0"/>
          <w:sz w:val="22"/>
          <w:szCs w:val="22"/>
        </w:rPr>
      </w:pPr>
      <w:r>
        <w:rPr>
          <w:noProof/>
        </w:rPr>
        <w:t>Part 9—Miscellaneous</w:t>
      </w:r>
      <w:r w:rsidRPr="00BA579F">
        <w:rPr>
          <w:b w:val="0"/>
          <w:noProof/>
          <w:sz w:val="18"/>
        </w:rPr>
        <w:tab/>
      </w:r>
      <w:r w:rsidRPr="00BA579F">
        <w:rPr>
          <w:b w:val="0"/>
          <w:noProof/>
          <w:sz w:val="18"/>
        </w:rPr>
        <w:fldChar w:fldCharType="begin"/>
      </w:r>
      <w:r w:rsidRPr="00BA579F">
        <w:rPr>
          <w:b w:val="0"/>
          <w:noProof/>
          <w:sz w:val="18"/>
        </w:rPr>
        <w:instrText xml:space="preserve"> PAGEREF _Toc375121498 \h </w:instrText>
      </w:r>
      <w:r w:rsidRPr="00BA579F">
        <w:rPr>
          <w:b w:val="0"/>
          <w:noProof/>
          <w:sz w:val="18"/>
        </w:rPr>
      </w:r>
      <w:r w:rsidRPr="00BA579F">
        <w:rPr>
          <w:b w:val="0"/>
          <w:noProof/>
          <w:sz w:val="18"/>
        </w:rPr>
        <w:fldChar w:fldCharType="separate"/>
      </w:r>
      <w:r w:rsidR="00E200CC">
        <w:rPr>
          <w:b w:val="0"/>
          <w:noProof/>
          <w:sz w:val="18"/>
        </w:rPr>
        <w:t>76</w:t>
      </w:r>
      <w:r w:rsidRPr="00BA579F">
        <w:rPr>
          <w:b w:val="0"/>
          <w:noProof/>
          <w:sz w:val="18"/>
        </w:rPr>
        <w:fldChar w:fldCharType="end"/>
      </w:r>
    </w:p>
    <w:p w:rsidR="00BA579F" w:rsidRDefault="00BA579F">
      <w:pPr>
        <w:pStyle w:val="TOC5"/>
        <w:rPr>
          <w:rFonts w:asciiTheme="minorHAnsi" w:eastAsiaTheme="minorEastAsia" w:hAnsiTheme="minorHAnsi" w:cstheme="minorBidi"/>
          <w:noProof/>
          <w:kern w:val="0"/>
          <w:sz w:val="22"/>
          <w:szCs w:val="22"/>
        </w:rPr>
      </w:pPr>
      <w:r>
        <w:rPr>
          <w:noProof/>
        </w:rPr>
        <w:t>9.2</w:t>
      </w:r>
      <w:r>
        <w:rPr>
          <w:noProof/>
        </w:rPr>
        <w:tab/>
        <w:t>Use and disclosure of personal information (Act s 72E)</w:t>
      </w:r>
      <w:r w:rsidRPr="00BA579F">
        <w:rPr>
          <w:noProof/>
        </w:rPr>
        <w:tab/>
      </w:r>
      <w:r w:rsidRPr="00BA579F">
        <w:rPr>
          <w:noProof/>
        </w:rPr>
        <w:fldChar w:fldCharType="begin"/>
      </w:r>
      <w:r w:rsidRPr="00BA579F">
        <w:rPr>
          <w:noProof/>
        </w:rPr>
        <w:instrText xml:space="preserve"> PAGEREF _Toc375121499 \h </w:instrText>
      </w:r>
      <w:r w:rsidRPr="00BA579F">
        <w:rPr>
          <w:noProof/>
        </w:rPr>
      </w:r>
      <w:r w:rsidRPr="00BA579F">
        <w:rPr>
          <w:noProof/>
        </w:rPr>
        <w:fldChar w:fldCharType="separate"/>
      </w:r>
      <w:r w:rsidR="00E200CC">
        <w:rPr>
          <w:noProof/>
        </w:rPr>
        <w:t>76</w:t>
      </w:r>
      <w:r w:rsidRPr="00BA579F">
        <w:rPr>
          <w:noProof/>
        </w:rPr>
        <w:fldChar w:fldCharType="end"/>
      </w:r>
    </w:p>
    <w:p w:rsidR="00BA579F" w:rsidRDefault="00BA579F">
      <w:pPr>
        <w:pStyle w:val="TOC5"/>
        <w:rPr>
          <w:rFonts w:asciiTheme="minorHAnsi" w:eastAsiaTheme="minorEastAsia" w:hAnsiTheme="minorHAnsi" w:cstheme="minorBidi"/>
          <w:noProof/>
          <w:kern w:val="0"/>
          <w:sz w:val="22"/>
          <w:szCs w:val="22"/>
        </w:rPr>
      </w:pPr>
      <w:r>
        <w:rPr>
          <w:noProof/>
        </w:rPr>
        <w:t>9.3</w:t>
      </w:r>
      <w:r>
        <w:rPr>
          <w:noProof/>
        </w:rPr>
        <w:tab/>
        <w:t>Delegations</w:t>
      </w:r>
      <w:r w:rsidRPr="00BA579F">
        <w:rPr>
          <w:noProof/>
        </w:rPr>
        <w:tab/>
      </w:r>
      <w:r w:rsidRPr="00BA579F">
        <w:rPr>
          <w:noProof/>
        </w:rPr>
        <w:fldChar w:fldCharType="begin"/>
      </w:r>
      <w:r w:rsidRPr="00BA579F">
        <w:rPr>
          <w:noProof/>
        </w:rPr>
        <w:instrText xml:space="preserve"> PAGEREF _Toc375121500 \h </w:instrText>
      </w:r>
      <w:r w:rsidRPr="00BA579F">
        <w:rPr>
          <w:noProof/>
        </w:rPr>
      </w:r>
      <w:r w:rsidRPr="00BA579F">
        <w:rPr>
          <w:noProof/>
        </w:rPr>
        <w:fldChar w:fldCharType="separate"/>
      </w:r>
      <w:r w:rsidR="00E200CC">
        <w:rPr>
          <w:noProof/>
        </w:rPr>
        <w:t>77</w:t>
      </w:r>
      <w:r w:rsidRPr="00BA579F">
        <w:rPr>
          <w:noProof/>
        </w:rPr>
        <w:fldChar w:fldCharType="end"/>
      </w:r>
    </w:p>
    <w:p w:rsidR="00BA579F" w:rsidRDefault="00BA579F">
      <w:pPr>
        <w:pStyle w:val="TOC5"/>
        <w:rPr>
          <w:rFonts w:asciiTheme="minorHAnsi" w:eastAsiaTheme="minorEastAsia" w:hAnsiTheme="minorHAnsi" w:cstheme="minorBidi"/>
          <w:noProof/>
          <w:kern w:val="0"/>
          <w:sz w:val="22"/>
          <w:szCs w:val="22"/>
        </w:rPr>
      </w:pPr>
      <w:r>
        <w:rPr>
          <w:noProof/>
        </w:rPr>
        <w:t>9.4</w:t>
      </w:r>
      <w:r>
        <w:rPr>
          <w:noProof/>
        </w:rPr>
        <w:tab/>
        <w:t>Payments in special circumstances (Act s 73)</w:t>
      </w:r>
      <w:r w:rsidRPr="00BA579F">
        <w:rPr>
          <w:noProof/>
        </w:rPr>
        <w:tab/>
      </w:r>
      <w:r w:rsidRPr="00BA579F">
        <w:rPr>
          <w:noProof/>
        </w:rPr>
        <w:fldChar w:fldCharType="begin"/>
      </w:r>
      <w:r w:rsidRPr="00BA579F">
        <w:rPr>
          <w:noProof/>
        </w:rPr>
        <w:instrText xml:space="preserve"> PAGEREF _Toc375121501 \h </w:instrText>
      </w:r>
      <w:r w:rsidRPr="00BA579F">
        <w:rPr>
          <w:noProof/>
        </w:rPr>
      </w:r>
      <w:r w:rsidRPr="00BA579F">
        <w:rPr>
          <w:noProof/>
        </w:rPr>
        <w:fldChar w:fldCharType="separate"/>
      </w:r>
      <w:r w:rsidR="00E200CC">
        <w:rPr>
          <w:noProof/>
        </w:rPr>
        <w:t>79</w:t>
      </w:r>
      <w:r w:rsidRPr="00BA579F">
        <w:rPr>
          <w:noProof/>
        </w:rPr>
        <w:fldChar w:fldCharType="end"/>
      </w:r>
    </w:p>
    <w:p w:rsidR="00BA579F" w:rsidRDefault="00BA579F">
      <w:pPr>
        <w:pStyle w:val="TOC2"/>
        <w:rPr>
          <w:rFonts w:asciiTheme="minorHAnsi" w:eastAsiaTheme="minorEastAsia" w:hAnsiTheme="minorHAnsi" w:cstheme="minorBidi"/>
          <w:b w:val="0"/>
          <w:noProof/>
          <w:kern w:val="0"/>
          <w:sz w:val="22"/>
          <w:szCs w:val="22"/>
        </w:rPr>
      </w:pPr>
      <w:r w:rsidRPr="00BA4629">
        <w:rPr>
          <w:rFonts w:eastAsiaTheme="minorHAnsi"/>
          <w:noProof/>
        </w:rPr>
        <w:t>Part 10</w:t>
      </w:r>
      <w:r>
        <w:rPr>
          <w:noProof/>
        </w:rPr>
        <w:t>—</w:t>
      </w:r>
      <w:r w:rsidRPr="00BA4629">
        <w:rPr>
          <w:rFonts w:eastAsiaTheme="minorHAnsi"/>
          <w:noProof/>
        </w:rPr>
        <w:t>Transitional arrangements</w:t>
      </w:r>
      <w:r w:rsidRPr="00BA579F">
        <w:rPr>
          <w:b w:val="0"/>
          <w:noProof/>
          <w:sz w:val="18"/>
        </w:rPr>
        <w:tab/>
      </w:r>
      <w:r w:rsidRPr="00BA579F">
        <w:rPr>
          <w:b w:val="0"/>
          <w:noProof/>
          <w:sz w:val="18"/>
        </w:rPr>
        <w:fldChar w:fldCharType="begin"/>
      </w:r>
      <w:r w:rsidRPr="00BA579F">
        <w:rPr>
          <w:b w:val="0"/>
          <w:noProof/>
          <w:sz w:val="18"/>
        </w:rPr>
        <w:instrText xml:space="preserve"> PAGEREF _Toc375121502 \h </w:instrText>
      </w:r>
      <w:r w:rsidRPr="00BA579F">
        <w:rPr>
          <w:b w:val="0"/>
          <w:noProof/>
          <w:sz w:val="18"/>
        </w:rPr>
      </w:r>
      <w:r w:rsidRPr="00BA579F">
        <w:rPr>
          <w:b w:val="0"/>
          <w:noProof/>
          <w:sz w:val="18"/>
        </w:rPr>
        <w:fldChar w:fldCharType="separate"/>
      </w:r>
      <w:r w:rsidR="00E200CC">
        <w:rPr>
          <w:b w:val="0"/>
          <w:noProof/>
          <w:sz w:val="18"/>
        </w:rPr>
        <w:t>80</w:t>
      </w:r>
      <w:r w:rsidRPr="00BA579F">
        <w:rPr>
          <w:b w:val="0"/>
          <w:noProof/>
          <w:sz w:val="18"/>
        </w:rPr>
        <w:fldChar w:fldCharType="end"/>
      </w:r>
    </w:p>
    <w:p w:rsidR="00BA579F" w:rsidRDefault="00BA579F">
      <w:pPr>
        <w:pStyle w:val="TOC3"/>
        <w:rPr>
          <w:rFonts w:asciiTheme="minorHAnsi" w:eastAsiaTheme="minorEastAsia" w:hAnsiTheme="minorHAnsi" w:cstheme="minorBidi"/>
          <w:b w:val="0"/>
          <w:noProof/>
          <w:kern w:val="0"/>
          <w:szCs w:val="22"/>
        </w:rPr>
      </w:pPr>
      <w:r w:rsidRPr="00BA4629">
        <w:rPr>
          <w:rFonts w:eastAsiaTheme="minorHAnsi"/>
          <w:noProof/>
        </w:rPr>
        <w:t>Division 10.1</w:t>
      </w:r>
      <w:r>
        <w:rPr>
          <w:noProof/>
        </w:rPr>
        <w:t>—</w:t>
      </w:r>
      <w:r w:rsidRPr="00BA4629">
        <w:rPr>
          <w:rFonts w:eastAsiaTheme="minorHAnsi"/>
          <w:noProof/>
        </w:rPr>
        <w:t>Amendments made by Public Service Amendment Regulation 2013 (No. 1)</w:t>
      </w:r>
      <w:r w:rsidRPr="00BA579F">
        <w:rPr>
          <w:b w:val="0"/>
          <w:noProof/>
          <w:sz w:val="18"/>
        </w:rPr>
        <w:tab/>
      </w:r>
      <w:r w:rsidRPr="00BA579F">
        <w:rPr>
          <w:b w:val="0"/>
          <w:noProof/>
          <w:sz w:val="18"/>
        </w:rPr>
        <w:fldChar w:fldCharType="begin"/>
      </w:r>
      <w:r w:rsidRPr="00BA579F">
        <w:rPr>
          <w:b w:val="0"/>
          <w:noProof/>
          <w:sz w:val="18"/>
        </w:rPr>
        <w:instrText xml:space="preserve"> PAGEREF _Toc375121503 \h </w:instrText>
      </w:r>
      <w:r w:rsidRPr="00BA579F">
        <w:rPr>
          <w:b w:val="0"/>
          <w:noProof/>
          <w:sz w:val="18"/>
        </w:rPr>
      </w:r>
      <w:r w:rsidRPr="00BA579F">
        <w:rPr>
          <w:b w:val="0"/>
          <w:noProof/>
          <w:sz w:val="18"/>
        </w:rPr>
        <w:fldChar w:fldCharType="separate"/>
      </w:r>
      <w:r w:rsidR="00E200CC">
        <w:rPr>
          <w:b w:val="0"/>
          <w:noProof/>
          <w:sz w:val="18"/>
        </w:rPr>
        <w:t>80</w:t>
      </w:r>
      <w:r w:rsidRPr="00BA579F">
        <w:rPr>
          <w:b w:val="0"/>
          <w:noProof/>
          <w:sz w:val="18"/>
        </w:rPr>
        <w:fldChar w:fldCharType="end"/>
      </w:r>
    </w:p>
    <w:p w:rsidR="00BA579F" w:rsidRDefault="00BA579F">
      <w:pPr>
        <w:pStyle w:val="TOC5"/>
        <w:rPr>
          <w:rFonts w:asciiTheme="minorHAnsi" w:eastAsiaTheme="minorEastAsia" w:hAnsiTheme="minorHAnsi" w:cstheme="minorBidi"/>
          <w:noProof/>
          <w:kern w:val="0"/>
          <w:sz w:val="22"/>
          <w:szCs w:val="22"/>
        </w:rPr>
      </w:pPr>
      <w:r>
        <w:rPr>
          <w:noProof/>
        </w:rPr>
        <w:t>10.1</w:t>
      </w:r>
      <w:r>
        <w:rPr>
          <w:noProof/>
        </w:rPr>
        <w:tab/>
        <w:t>Definitions for Division 10.1</w:t>
      </w:r>
      <w:r w:rsidRPr="00BA579F">
        <w:rPr>
          <w:noProof/>
        </w:rPr>
        <w:tab/>
      </w:r>
      <w:r w:rsidRPr="00BA579F">
        <w:rPr>
          <w:noProof/>
        </w:rPr>
        <w:fldChar w:fldCharType="begin"/>
      </w:r>
      <w:r w:rsidRPr="00BA579F">
        <w:rPr>
          <w:noProof/>
        </w:rPr>
        <w:instrText xml:space="preserve"> PAGEREF _Toc375121504 \h </w:instrText>
      </w:r>
      <w:r w:rsidRPr="00BA579F">
        <w:rPr>
          <w:noProof/>
        </w:rPr>
      </w:r>
      <w:r w:rsidRPr="00BA579F">
        <w:rPr>
          <w:noProof/>
        </w:rPr>
        <w:fldChar w:fldCharType="separate"/>
      </w:r>
      <w:r w:rsidR="00E200CC">
        <w:rPr>
          <w:noProof/>
        </w:rPr>
        <w:t>80</w:t>
      </w:r>
      <w:r w:rsidRPr="00BA579F">
        <w:rPr>
          <w:noProof/>
        </w:rPr>
        <w:fldChar w:fldCharType="end"/>
      </w:r>
    </w:p>
    <w:p w:rsidR="00BA579F" w:rsidRDefault="00BA579F">
      <w:pPr>
        <w:pStyle w:val="TOC5"/>
        <w:rPr>
          <w:rFonts w:asciiTheme="minorHAnsi" w:eastAsiaTheme="minorEastAsia" w:hAnsiTheme="minorHAnsi" w:cstheme="minorBidi"/>
          <w:noProof/>
          <w:kern w:val="0"/>
          <w:sz w:val="22"/>
          <w:szCs w:val="22"/>
        </w:rPr>
      </w:pPr>
      <w:r>
        <w:rPr>
          <w:noProof/>
        </w:rPr>
        <w:t>10.3</w:t>
      </w:r>
      <w:r>
        <w:rPr>
          <w:noProof/>
        </w:rPr>
        <w:tab/>
        <w:t>Allegation of breach of Code of Conduct by Merit Protection Commissioner before commencement day</w:t>
      </w:r>
      <w:r w:rsidRPr="00BA579F">
        <w:rPr>
          <w:noProof/>
        </w:rPr>
        <w:tab/>
      </w:r>
      <w:r w:rsidRPr="00BA579F">
        <w:rPr>
          <w:noProof/>
        </w:rPr>
        <w:fldChar w:fldCharType="begin"/>
      </w:r>
      <w:r w:rsidRPr="00BA579F">
        <w:rPr>
          <w:noProof/>
        </w:rPr>
        <w:instrText xml:space="preserve"> PAGEREF _Toc375121505 \h </w:instrText>
      </w:r>
      <w:r w:rsidRPr="00BA579F">
        <w:rPr>
          <w:noProof/>
        </w:rPr>
      </w:r>
      <w:r w:rsidRPr="00BA579F">
        <w:rPr>
          <w:noProof/>
        </w:rPr>
        <w:fldChar w:fldCharType="separate"/>
      </w:r>
      <w:r w:rsidR="00E200CC">
        <w:rPr>
          <w:noProof/>
        </w:rPr>
        <w:t>81</w:t>
      </w:r>
      <w:r w:rsidRPr="00BA579F">
        <w:rPr>
          <w:noProof/>
        </w:rPr>
        <w:fldChar w:fldCharType="end"/>
      </w:r>
    </w:p>
    <w:p w:rsidR="00BA579F" w:rsidRDefault="00BA579F">
      <w:pPr>
        <w:pStyle w:val="TOC5"/>
        <w:rPr>
          <w:rFonts w:asciiTheme="minorHAnsi" w:eastAsiaTheme="minorEastAsia" w:hAnsiTheme="minorHAnsi" w:cstheme="minorBidi"/>
          <w:noProof/>
          <w:kern w:val="0"/>
          <w:sz w:val="22"/>
          <w:szCs w:val="22"/>
        </w:rPr>
      </w:pPr>
      <w:r>
        <w:rPr>
          <w:noProof/>
        </w:rPr>
        <w:t>10.4</w:t>
      </w:r>
      <w:r>
        <w:rPr>
          <w:noProof/>
        </w:rPr>
        <w:tab/>
        <w:t xml:space="preserve">Misconduct under the </w:t>
      </w:r>
      <w:r w:rsidRPr="00BA4629">
        <w:rPr>
          <w:i/>
          <w:noProof/>
        </w:rPr>
        <w:t>Public Service Act 1922</w:t>
      </w:r>
      <w:r w:rsidRPr="00BA579F">
        <w:rPr>
          <w:noProof/>
        </w:rPr>
        <w:tab/>
      </w:r>
      <w:r w:rsidRPr="00BA579F">
        <w:rPr>
          <w:noProof/>
        </w:rPr>
        <w:fldChar w:fldCharType="begin"/>
      </w:r>
      <w:r w:rsidRPr="00BA579F">
        <w:rPr>
          <w:noProof/>
        </w:rPr>
        <w:instrText xml:space="preserve"> PAGEREF _Toc375121506 \h </w:instrText>
      </w:r>
      <w:r w:rsidRPr="00BA579F">
        <w:rPr>
          <w:noProof/>
        </w:rPr>
      </w:r>
      <w:r w:rsidRPr="00BA579F">
        <w:rPr>
          <w:noProof/>
        </w:rPr>
        <w:fldChar w:fldCharType="separate"/>
      </w:r>
      <w:r w:rsidR="00E200CC">
        <w:rPr>
          <w:noProof/>
        </w:rPr>
        <w:t>81</w:t>
      </w:r>
      <w:r w:rsidRPr="00BA579F">
        <w:rPr>
          <w:noProof/>
        </w:rPr>
        <w:fldChar w:fldCharType="end"/>
      </w:r>
    </w:p>
    <w:p w:rsidR="00BA579F" w:rsidRDefault="00BA579F">
      <w:pPr>
        <w:pStyle w:val="TOC5"/>
        <w:rPr>
          <w:rFonts w:asciiTheme="minorHAnsi" w:eastAsiaTheme="minorEastAsia" w:hAnsiTheme="minorHAnsi" w:cstheme="minorBidi"/>
          <w:noProof/>
          <w:kern w:val="0"/>
          <w:sz w:val="22"/>
          <w:szCs w:val="22"/>
        </w:rPr>
      </w:pPr>
      <w:r>
        <w:rPr>
          <w:noProof/>
        </w:rPr>
        <w:t>10.5</w:t>
      </w:r>
      <w:r>
        <w:rPr>
          <w:noProof/>
        </w:rPr>
        <w:tab/>
        <w:t xml:space="preserve">Continued application of the </w:t>
      </w:r>
      <w:r w:rsidRPr="00BA4629">
        <w:rPr>
          <w:i/>
          <w:noProof/>
        </w:rPr>
        <w:t>Merit Protection (Australian Government Employees) Act 1984</w:t>
      </w:r>
      <w:r>
        <w:rPr>
          <w:noProof/>
        </w:rPr>
        <w:t xml:space="preserve"> for certain purposes</w:t>
      </w:r>
      <w:r w:rsidRPr="00BA579F">
        <w:rPr>
          <w:noProof/>
        </w:rPr>
        <w:tab/>
      </w:r>
      <w:r w:rsidRPr="00BA579F">
        <w:rPr>
          <w:noProof/>
        </w:rPr>
        <w:fldChar w:fldCharType="begin"/>
      </w:r>
      <w:r w:rsidRPr="00BA579F">
        <w:rPr>
          <w:noProof/>
        </w:rPr>
        <w:instrText xml:space="preserve"> PAGEREF _Toc375121507 \h </w:instrText>
      </w:r>
      <w:r w:rsidRPr="00BA579F">
        <w:rPr>
          <w:noProof/>
        </w:rPr>
      </w:r>
      <w:r w:rsidRPr="00BA579F">
        <w:rPr>
          <w:noProof/>
        </w:rPr>
        <w:fldChar w:fldCharType="separate"/>
      </w:r>
      <w:r w:rsidR="00E200CC">
        <w:rPr>
          <w:noProof/>
        </w:rPr>
        <w:t>82</w:t>
      </w:r>
      <w:r w:rsidRPr="00BA579F">
        <w:rPr>
          <w:noProof/>
        </w:rPr>
        <w:fldChar w:fldCharType="end"/>
      </w:r>
    </w:p>
    <w:p w:rsidR="00BA579F" w:rsidRDefault="00BA579F">
      <w:pPr>
        <w:pStyle w:val="TOC5"/>
        <w:rPr>
          <w:rFonts w:asciiTheme="minorHAnsi" w:eastAsiaTheme="minorEastAsia" w:hAnsiTheme="minorHAnsi" w:cstheme="minorBidi"/>
          <w:noProof/>
          <w:kern w:val="0"/>
          <w:sz w:val="22"/>
          <w:szCs w:val="22"/>
        </w:rPr>
      </w:pPr>
      <w:r>
        <w:rPr>
          <w:noProof/>
        </w:rPr>
        <w:t>10.6</w:t>
      </w:r>
      <w:r>
        <w:rPr>
          <w:noProof/>
        </w:rPr>
        <w:tab/>
        <w:t>No further appeal or review on or after commencement day</w:t>
      </w:r>
      <w:r w:rsidRPr="00BA579F">
        <w:rPr>
          <w:noProof/>
        </w:rPr>
        <w:tab/>
      </w:r>
      <w:r w:rsidRPr="00BA579F">
        <w:rPr>
          <w:noProof/>
        </w:rPr>
        <w:fldChar w:fldCharType="begin"/>
      </w:r>
      <w:r w:rsidRPr="00BA579F">
        <w:rPr>
          <w:noProof/>
        </w:rPr>
        <w:instrText xml:space="preserve"> PAGEREF _Toc375121508 \h </w:instrText>
      </w:r>
      <w:r w:rsidRPr="00BA579F">
        <w:rPr>
          <w:noProof/>
        </w:rPr>
      </w:r>
      <w:r w:rsidRPr="00BA579F">
        <w:rPr>
          <w:noProof/>
        </w:rPr>
        <w:fldChar w:fldCharType="separate"/>
      </w:r>
      <w:r w:rsidR="00E200CC">
        <w:rPr>
          <w:noProof/>
        </w:rPr>
        <w:t>83</w:t>
      </w:r>
      <w:r w:rsidRPr="00BA579F">
        <w:rPr>
          <w:noProof/>
        </w:rPr>
        <w:fldChar w:fldCharType="end"/>
      </w:r>
    </w:p>
    <w:p w:rsidR="00BA579F" w:rsidRDefault="00BA579F">
      <w:pPr>
        <w:pStyle w:val="TOC5"/>
        <w:rPr>
          <w:rFonts w:asciiTheme="minorHAnsi" w:eastAsiaTheme="minorEastAsia" w:hAnsiTheme="minorHAnsi" w:cstheme="minorBidi"/>
          <w:noProof/>
          <w:kern w:val="0"/>
          <w:sz w:val="22"/>
          <w:szCs w:val="22"/>
        </w:rPr>
      </w:pPr>
      <w:r>
        <w:rPr>
          <w:noProof/>
        </w:rPr>
        <w:t>10.7</w:t>
      </w:r>
      <w:r>
        <w:rPr>
          <w:noProof/>
        </w:rPr>
        <w:tab/>
        <w:t>Determinations of special terms or conditions of employment</w:t>
      </w:r>
      <w:r w:rsidRPr="00BA579F">
        <w:rPr>
          <w:noProof/>
        </w:rPr>
        <w:tab/>
      </w:r>
      <w:r w:rsidRPr="00BA579F">
        <w:rPr>
          <w:noProof/>
        </w:rPr>
        <w:fldChar w:fldCharType="begin"/>
      </w:r>
      <w:r w:rsidRPr="00BA579F">
        <w:rPr>
          <w:noProof/>
        </w:rPr>
        <w:instrText xml:space="preserve"> PAGEREF _Toc375121509 \h </w:instrText>
      </w:r>
      <w:r w:rsidRPr="00BA579F">
        <w:rPr>
          <w:noProof/>
        </w:rPr>
      </w:r>
      <w:r w:rsidRPr="00BA579F">
        <w:rPr>
          <w:noProof/>
        </w:rPr>
        <w:fldChar w:fldCharType="separate"/>
      </w:r>
      <w:r w:rsidR="00E200CC">
        <w:rPr>
          <w:noProof/>
        </w:rPr>
        <w:t>83</w:t>
      </w:r>
      <w:r w:rsidRPr="00BA579F">
        <w:rPr>
          <w:noProof/>
        </w:rPr>
        <w:fldChar w:fldCharType="end"/>
      </w:r>
    </w:p>
    <w:p w:rsidR="00BA579F" w:rsidRDefault="00BA579F">
      <w:pPr>
        <w:pStyle w:val="TOC5"/>
        <w:rPr>
          <w:rFonts w:asciiTheme="minorHAnsi" w:eastAsiaTheme="minorEastAsia" w:hAnsiTheme="minorHAnsi" w:cstheme="minorBidi"/>
          <w:noProof/>
          <w:kern w:val="0"/>
          <w:sz w:val="22"/>
          <w:szCs w:val="22"/>
        </w:rPr>
      </w:pPr>
      <w:r>
        <w:rPr>
          <w:noProof/>
        </w:rPr>
        <w:t>10.8</w:t>
      </w:r>
      <w:r>
        <w:rPr>
          <w:noProof/>
        </w:rPr>
        <w:tab/>
        <w:t>Review of matters relating to Code of Conduct as in force before commencement day</w:t>
      </w:r>
      <w:r w:rsidRPr="00BA579F">
        <w:rPr>
          <w:noProof/>
        </w:rPr>
        <w:tab/>
      </w:r>
      <w:r w:rsidRPr="00BA579F">
        <w:rPr>
          <w:noProof/>
        </w:rPr>
        <w:fldChar w:fldCharType="begin"/>
      </w:r>
      <w:r w:rsidRPr="00BA579F">
        <w:rPr>
          <w:noProof/>
        </w:rPr>
        <w:instrText xml:space="preserve"> PAGEREF _Toc375121510 \h </w:instrText>
      </w:r>
      <w:r w:rsidRPr="00BA579F">
        <w:rPr>
          <w:noProof/>
        </w:rPr>
      </w:r>
      <w:r w:rsidRPr="00BA579F">
        <w:rPr>
          <w:noProof/>
        </w:rPr>
        <w:fldChar w:fldCharType="separate"/>
      </w:r>
      <w:r w:rsidR="00E200CC">
        <w:rPr>
          <w:noProof/>
        </w:rPr>
        <w:t>83</w:t>
      </w:r>
      <w:r w:rsidRPr="00BA579F">
        <w:rPr>
          <w:noProof/>
        </w:rPr>
        <w:fldChar w:fldCharType="end"/>
      </w:r>
    </w:p>
    <w:p w:rsidR="00BA579F" w:rsidRDefault="00BA579F">
      <w:pPr>
        <w:pStyle w:val="TOC5"/>
        <w:rPr>
          <w:rFonts w:asciiTheme="minorHAnsi" w:eastAsiaTheme="minorEastAsia" w:hAnsiTheme="minorHAnsi" w:cstheme="minorBidi"/>
          <w:noProof/>
          <w:kern w:val="0"/>
          <w:sz w:val="22"/>
          <w:szCs w:val="22"/>
        </w:rPr>
      </w:pPr>
      <w:r>
        <w:rPr>
          <w:noProof/>
        </w:rPr>
        <w:t>10.9</w:t>
      </w:r>
      <w:r>
        <w:rPr>
          <w:noProof/>
        </w:rPr>
        <w:tab/>
        <w:t>Review of action lodged before commencement day</w:t>
      </w:r>
      <w:r w:rsidRPr="00BA579F">
        <w:rPr>
          <w:noProof/>
        </w:rPr>
        <w:tab/>
      </w:r>
      <w:r w:rsidRPr="00BA579F">
        <w:rPr>
          <w:noProof/>
        </w:rPr>
        <w:fldChar w:fldCharType="begin"/>
      </w:r>
      <w:r w:rsidRPr="00BA579F">
        <w:rPr>
          <w:noProof/>
        </w:rPr>
        <w:instrText xml:space="preserve"> PAGEREF _Toc375121511 \h </w:instrText>
      </w:r>
      <w:r w:rsidRPr="00BA579F">
        <w:rPr>
          <w:noProof/>
        </w:rPr>
      </w:r>
      <w:r w:rsidRPr="00BA579F">
        <w:rPr>
          <w:noProof/>
        </w:rPr>
        <w:fldChar w:fldCharType="separate"/>
      </w:r>
      <w:r w:rsidR="00E200CC">
        <w:rPr>
          <w:noProof/>
        </w:rPr>
        <w:t>84</w:t>
      </w:r>
      <w:r w:rsidRPr="00BA579F">
        <w:rPr>
          <w:noProof/>
        </w:rPr>
        <w:fldChar w:fldCharType="end"/>
      </w:r>
    </w:p>
    <w:p w:rsidR="00BA579F" w:rsidRDefault="00BA579F">
      <w:pPr>
        <w:pStyle w:val="TOC5"/>
        <w:rPr>
          <w:rFonts w:asciiTheme="minorHAnsi" w:eastAsiaTheme="minorEastAsia" w:hAnsiTheme="minorHAnsi" w:cstheme="minorBidi"/>
          <w:noProof/>
          <w:kern w:val="0"/>
          <w:sz w:val="22"/>
          <w:szCs w:val="22"/>
        </w:rPr>
      </w:pPr>
      <w:r>
        <w:rPr>
          <w:noProof/>
        </w:rPr>
        <w:t>10.10</w:t>
      </w:r>
      <w:r>
        <w:rPr>
          <w:noProof/>
        </w:rPr>
        <w:tab/>
        <w:t>Conduct of ISAC and recommendation by ISAC</w:t>
      </w:r>
      <w:r w:rsidRPr="00BA579F">
        <w:rPr>
          <w:noProof/>
        </w:rPr>
        <w:tab/>
      </w:r>
      <w:r w:rsidRPr="00BA579F">
        <w:rPr>
          <w:noProof/>
        </w:rPr>
        <w:fldChar w:fldCharType="begin"/>
      </w:r>
      <w:r w:rsidRPr="00BA579F">
        <w:rPr>
          <w:noProof/>
        </w:rPr>
        <w:instrText xml:space="preserve"> PAGEREF _Toc375121512 \h </w:instrText>
      </w:r>
      <w:r w:rsidRPr="00BA579F">
        <w:rPr>
          <w:noProof/>
        </w:rPr>
      </w:r>
      <w:r w:rsidRPr="00BA579F">
        <w:rPr>
          <w:noProof/>
        </w:rPr>
        <w:fldChar w:fldCharType="separate"/>
      </w:r>
      <w:r w:rsidR="00E200CC">
        <w:rPr>
          <w:noProof/>
        </w:rPr>
        <w:t>85</w:t>
      </w:r>
      <w:r w:rsidRPr="00BA579F">
        <w:rPr>
          <w:noProof/>
        </w:rPr>
        <w:fldChar w:fldCharType="end"/>
      </w:r>
    </w:p>
    <w:p w:rsidR="00BA579F" w:rsidRDefault="00BA579F">
      <w:pPr>
        <w:pStyle w:val="TOC5"/>
        <w:rPr>
          <w:rFonts w:asciiTheme="minorHAnsi" w:eastAsiaTheme="minorEastAsia" w:hAnsiTheme="minorHAnsi" w:cstheme="minorBidi"/>
          <w:noProof/>
          <w:kern w:val="0"/>
          <w:sz w:val="22"/>
          <w:szCs w:val="22"/>
        </w:rPr>
      </w:pPr>
      <w:r>
        <w:rPr>
          <w:noProof/>
        </w:rPr>
        <w:t>10.11</w:t>
      </w:r>
      <w:r>
        <w:rPr>
          <w:noProof/>
        </w:rPr>
        <w:tab/>
        <w:t>Review of promotion notified before commencement day</w:t>
      </w:r>
      <w:r w:rsidRPr="00BA579F">
        <w:rPr>
          <w:noProof/>
        </w:rPr>
        <w:tab/>
      </w:r>
      <w:r w:rsidRPr="00BA579F">
        <w:rPr>
          <w:noProof/>
        </w:rPr>
        <w:fldChar w:fldCharType="begin"/>
      </w:r>
      <w:r w:rsidRPr="00BA579F">
        <w:rPr>
          <w:noProof/>
        </w:rPr>
        <w:instrText xml:space="preserve"> PAGEREF _Toc375121513 \h </w:instrText>
      </w:r>
      <w:r w:rsidRPr="00BA579F">
        <w:rPr>
          <w:noProof/>
        </w:rPr>
      </w:r>
      <w:r w:rsidRPr="00BA579F">
        <w:rPr>
          <w:noProof/>
        </w:rPr>
        <w:fldChar w:fldCharType="separate"/>
      </w:r>
      <w:r w:rsidR="00E200CC">
        <w:rPr>
          <w:noProof/>
        </w:rPr>
        <w:t>86</w:t>
      </w:r>
      <w:r w:rsidRPr="00BA579F">
        <w:rPr>
          <w:noProof/>
        </w:rPr>
        <w:fldChar w:fldCharType="end"/>
      </w:r>
    </w:p>
    <w:p w:rsidR="00BA579F" w:rsidRDefault="00BA579F">
      <w:pPr>
        <w:pStyle w:val="TOC1"/>
        <w:rPr>
          <w:rFonts w:asciiTheme="minorHAnsi" w:eastAsiaTheme="minorEastAsia" w:hAnsiTheme="minorHAnsi" w:cstheme="minorBidi"/>
          <w:b w:val="0"/>
          <w:noProof/>
          <w:kern w:val="0"/>
          <w:sz w:val="22"/>
          <w:szCs w:val="22"/>
        </w:rPr>
      </w:pPr>
      <w:r>
        <w:rPr>
          <w:noProof/>
        </w:rPr>
        <w:t>Schedule 1</w:t>
      </w:r>
      <w:r w:rsidRPr="00BA4629">
        <w:rPr>
          <w:noProof/>
          <w:color w:val="000000"/>
        </w:rPr>
        <w:t>—</w:t>
      </w:r>
      <w:r>
        <w:rPr>
          <w:noProof/>
        </w:rPr>
        <w:t>Non</w:t>
      </w:r>
      <w:r>
        <w:rPr>
          <w:noProof/>
        </w:rPr>
        <w:noBreakHyphen/>
        <w:t>reviewable actions</w:t>
      </w:r>
      <w:r w:rsidRPr="00BA579F">
        <w:rPr>
          <w:b w:val="0"/>
          <w:noProof/>
          <w:sz w:val="18"/>
        </w:rPr>
        <w:tab/>
      </w:r>
      <w:r w:rsidRPr="00BA579F">
        <w:rPr>
          <w:b w:val="0"/>
          <w:noProof/>
          <w:sz w:val="18"/>
        </w:rPr>
        <w:fldChar w:fldCharType="begin"/>
      </w:r>
      <w:r w:rsidRPr="00BA579F">
        <w:rPr>
          <w:b w:val="0"/>
          <w:noProof/>
          <w:sz w:val="18"/>
        </w:rPr>
        <w:instrText xml:space="preserve"> PAGEREF _Toc375121514 \h </w:instrText>
      </w:r>
      <w:r w:rsidRPr="00BA579F">
        <w:rPr>
          <w:b w:val="0"/>
          <w:noProof/>
          <w:sz w:val="18"/>
        </w:rPr>
      </w:r>
      <w:r w:rsidRPr="00BA579F">
        <w:rPr>
          <w:b w:val="0"/>
          <w:noProof/>
          <w:sz w:val="18"/>
        </w:rPr>
        <w:fldChar w:fldCharType="separate"/>
      </w:r>
      <w:r w:rsidR="00E200CC">
        <w:rPr>
          <w:b w:val="0"/>
          <w:noProof/>
          <w:sz w:val="18"/>
        </w:rPr>
        <w:t>87</w:t>
      </w:r>
      <w:r w:rsidRPr="00BA579F">
        <w:rPr>
          <w:b w:val="0"/>
          <w:noProof/>
          <w:sz w:val="18"/>
        </w:rPr>
        <w:fldChar w:fldCharType="end"/>
      </w:r>
    </w:p>
    <w:p w:rsidR="00BA579F" w:rsidRDefault="00BA579F">
      <w:pPr>
        <w:pStyle w:val="TOC1"/>
        <w:rPr>
          <w:rFonts w:asciiTheme="minorHAnsi" w:eastAsiaTheme="minorEastAsia" w:hAnsiTheme="minorHAnsi" w:cstheme="minorBidi"/>
          <w:b w:val="0"/>
          <w:noProof/>
          <w:kern w:val="0"/>
          <w:sz w:val="22"/>
          <w:szCs w:val="22"/>
        </w:rPr>
      </w:pPr>
      <w:r>
        <w:rPr>
          <w:noProof/>
        </w:rPr>
        <w:t>Schedule 2—Comparable and higher APS classifications to Parliamentary Service classifications</w:t>
      </w:r>
      <w:r w:rsidRPr="00BA579F">
        <w:rPr>
          <w:b w:val="0"/>
          <w:noProof/>
          <w:sz w:val="18"/>
        </w:rPr>
        <w:tab/>
      </w:r>
      <w:r w:rsidRPr="00BA579F">
        <w:rPr>
          <w:b w:val="0"/>
          <w:noProof/>
          <w:sz w:val="18"/>
        </w:rPr>
        <w:fldChar w:fldCharType="begin"/>
      </w:r>
      <w:r w:rsidRPr="00BA579F">
        <w:rPr>
          <w:b w:val="0"/>
          <w:noProof/>
          <w:sz w:val="18"/>
        </w:rPr>
        <w:instrText xml:space="preserve"> PAGEREF _Toc375121515 \h </w:instrText>
      </w:r>
      <w:r w:rsidRPr="00BA579F">
        <w:rPr>
          <w:b w:val="0"/>
          <w:noProof/>
          <w:sz w:val="18"/>
        </w:rPr>
      </w:r>
      <w:r w:rsidRPr="00BA579F">
        <w:rPr>
          <w:b w:val="0"/>
          <w:noProof/>
          <w:sz w:val="18"/>
        </w:rPr>
        <w:fldChar w:fldCharType="separate"/>
      </w:r>
      <w:r w:rsidR="00E200CC">
        <w:rPr>
          <w:b w:val="0"/>
          <w:noProof/>
          <w:sz w:val="18"/>
        </w:rPr>
        <w:t>89</w:t>
      </w:r>
      <w:r w:rsidRPr="00BA579F">
        <w:rPr>
          <w:b w:val="0"/>
          <w:noProof/>
          <w:sz w:val="18"/>
        </w:rPr>
        <w:fldChar w:fldCharType="end"/>
      </w:r>
    </w:p>
    <w:p w:rsidR="00BA579F" w:rsidRDefault="00BA579F">
      <w:pPr>
        <w:pStyle w:val="TOC1"/>
        <w:rPr>
          <w:rFonts w:asciiTheme="minorHAnsi" w:eastAsiaTheme="minorEastAsia" w:hAnsiTheme="minorHAnsi" w:cstheme="minorBidi"/>
          <w:b w:val="0"/>
          <w:noProof/>
          <w:kern w:val="0"/>
          <w:sz w:val="22"/>
          <w:szCs w:val="22"/>
        </w:rPr>
      </w:pPr>
      <w:r>
        <w:rPr>
          <w:noProof/>
        </w:rPr>
        <w:t>Dictionary</w:t>
      </w:r>
      <w:r>
        <w:rPr>
          <w:noProof/>
        </w:rPr>
        <w:tab/>
      </w:r>
      <w:r w:rsidRPr="00BA579F">
        <w:rPr>
          <w:b w:val="0"/>
          <w:noProof/>
          <w:sz w:val="18"/>
        </w:rPr>
        <w:tab/>
      </w:r>
      <w:r w:rsidRPr="00BA579F">
        <w:rPr>
          <w:b w:val="0"/>
          <w:noProof/>
          <w:sz w:val="18"/>
        </w:rPr>
        <w:fldChar w:fldCharType="begin"/>
      </w:r>
      <w:r w:rsidRPr="00BA579F">
        <w:rPr>
          <w:b w:val="0"/>
          <w:noProof/>
          <w:sz w:val="18"/>
        </w:rPr>
        <w:instrText xml:space="preserve"> PAGEREF _Toc375121516 \h </w:instrText>
      </w:r>
      <w:r w:rsidRPr="00BA579F">
        <w:rPr>
          <w:b w:val="0"/>
          <w:noProof/>
          <w:sz w:val="18"/>
        </w:rPr>
      </w:r>
      <w:r w:rsidRPr="00BA579F">
        <w:rPr>
          <w:b w:val="0"/>
          <w:noProof/>
          <w:sz w:val="18"/>
        </w:rPr>
        <w:fldChar w:fldCharType="separate"/>
      </w:r>
      <w:r w:rsidR="00E200CC">
        <w:rPr>
          <w:b w:val="0"/>
          <w:noProof/>
          <w:sz w:val="18"/>
        </w:rPr>
        <w:t>91</w:t>
      </w:r>
      <w:r w:rsidRPr="00BA579F">
        <w:rPr>
          <w:b w:val="0"/>
          <w:noProof/>
          <w:sz w:val="18"/>
        </w:rPr>
        <w:fldChar w:fldCharType="end"/>
      </w:r>
    </w:p>
    <w:p w:rsidR="00BA579F" w:rsidRDefault="00BA579F">
      <w:pPr>
        <w:pStyle w:val="TOC2"/>
        <w:rPr>
          <w:rFonts w:asciiTheme="minorHAnsi" w:eastAsiaTheme="minorEastAsia" w:hAnsiTheme="minorHAnsi" w:cstheme="minorBidi"/>
          <w:b w:val="0"/>
          <w:noProof/>
          <w:kern w:val="0"/>
          <w:sz w:val="22"/>
          <w:szCs w:val="22"/>
        </w:rPr>
      </w:pPr>
      <w:r>
        <w:rPr>
          <w:noProof/>
        </w:rPr>
        <w:t>Endnotes</w:t>
      </w:r>
      <w:r w:rsidRPr="00BA579F">
        <w:rPr>
          <w:b w:val="0"/>
          <w:noProof/>
          <w:sz w:val="18"/>
        </w:rPr>
        <w:tab/>
      </w:r>
      <w:r w:rsidRPr="00BA579F">
        <w:rPr>
          <w:b w:val="0"/>
          <w:noProof/>
          <w:sz w:val="18"/>
        </w:rPr>
        <w:fldChar w:fldCharType="begin"/>
      </w:r>
      <w:r w:rsidRPr="00BA579F">
        <w:rPr>
          <w:b w:val="0"/>
          <w:noProof/>
          <w:sz w:val="18"/>
        </w:rPr>
        <w:instrText xml:space="preserve"> PAGEREF _Toc375121517 \h </w:instrText>
      </w:r>
      <w:r w:rsidRPr="00BA579F">
        <w:rPr>
          <w:b w:val="0"/>
          <w:noProof/>
          <w:sz w:val="18"/>
        </w:rPr>
      </w:r>
      <w:r w:rsidRPr="00BA579F">
        <w:rPr>
          <w:b w:val="0"/>
          <w:noProof/>
          <w:sz w:val="18"/>
        </w:rPr>
        <w:fldChar w:fldCharType="separate"/>
      </w:r>
      <w:r w:rsidR="00E200CC">
        <w:rPr>
          <w:b w:val="0"/>
          <w:noProof/>
          <w:sz w:val="18"/>
        </w:rPr>
        <w:t>96</w:t>
      </w:r>
      <w:r w:rsidRPr="00BA579F">
        <w:rPr>
          <w:b w:val="0"/>
          <w:noProof/>
          <w:sz w:val="18"/>
        </w:rPr>
        <w:fldChar w:fldCharType="end"/>
      </w:r>
    </w:p>
    <w:p w:rsidR="00BA579F" w:rsidRDefault="00BA579F">
      <w:pPr>
        <w:pStyle w:val="TOC3"/>
        <w:rPr>
          <w:rFonts w:asciiTheme="minorHAnsi" w:eastAsiaTheme="minorEastAsia" w:hAnsiTheme="minorHAnsi" w:cstheme="minorBidi"/>
          <w:b w:val="0"/>
          <w:noProof/>
          <w:kern w:val="0"/>
          <w:szCs w:val="22"/>
        </w:rPr>
      </w:pPr>
      <w:r>
        <w:rPr>
          <w:noProof/>
        </w:rPr>
        <w:t>Endnote 1—About the endnotes</w:t>
      </w:r>
      <w:r w:rsidRPr="00BA579F">
        <w:rPr>
          <w:b w:val="0"/>
          <w:noProof/>
          <w:sz w:val="18"/>
        </w:rPr>
        <w:tab/>
      </w:r>
      <w:r w:rsidRPr="00BA579F">
        <w:rPr>
          <w:b w:val="0"/>
          <w:noProof/>
          <w:sz w:val="18"/>
        </w:rPr>
        <w:fldChar w:fldCharType="begin"/>
      </w:r>
      <w:r w:rsidRPr="00BA579F">
        <w:rPr>
          <w:b w:val="0"/>
          <w:noProof/>
          <w:sz w:val="18"/>
        </w:rPr>
        <w:instrText xml:space="preserve"> PAGEREF _Toc375121518 \h </w:instrText>
      </w:r>
      <w:r w:rsidRPr="00BA579F">
        <w:rPr>
          <w:b w:val="0"/>
          <w:noProof/>
          <w:sz w:val="18"/>
        </w:rPr>
      </w:r>
      <w:r w:rsidRPr="00BA579F">
        <w:rPr>
          <w:b w:val="0"/>
          <w:noProof/>
          <w:sz w:val="18"/>
        </w:rPr>
        <w:fldChar w:fldCharType="separate"/>
      </w:r>
      <w:r w:rsidR="00E200CC">
        <w:rPr>
          <w:b w:val="0"/>
          <w:noProof/>
          <w:sz w:val="18"/>
        </w:rPr>
        <w:t>96</w:t>
      </w:r>
      <w:r w:rsidRPr="00BA579F">
        <w:rPr>
          <w:b w:val="0"/>
          <w:noProof/>
          <w:sz w:val="18"/>
        </w:rPr>
        <w:fldChar w:fldCharType="end"/>
      </w:r>
    </w:p>
    <w:p w:rsidR="00BA579F" w:rsidRDefault="00BA579F">
      <w:pPr>
        <w:pStyle w:val="TOC3"/>
        <w:rPr>
          <w:rFonts w:asciiTheme="minorHAnsi" w:eastAsiaTheme="minorEastAsia" w:hAnsiTheme="minorHAnsi" w:cstheme="minorBidi"/>
          <w:b w:val="0"/>
          <w:noProof/>
          <w:kern w:val="0"/>
          <w:szCs w:val="22"/>
        </w:rPr>
      </w:pPr>
      <w:r>
        <w:rPr>
          <w:noProof/>
        </w:rPr>
        <w:t>Endnote 2—Abbreviation key</w:t>
      </w:r>
      <w:r w:rsidRPr="00BA579F">
        <w:rPr>
          <w:b w:val="0"/>
          <w:noProof/>
          <w:sz w:val="18"/>
        </w:rPr>
        <w:tab/>
      </w:r>
      <w:r w:rsidRPr="00BA579F">
        <w:rPr>
          <w:b w:val="0"/>
          <w:noProof/>
          <w:sz w:val="18"/>
        </w:rPr>
        <w:fldChar w:fldCharType="begin"/>
      </w:r>
      <w:r w:rsidRPr="00BA579F">
        <w:rPr>
          <w:b w:val="0"/>
          <w:noProof/>
          <w:sz w:val="18"/>
        </w:rPr>
        <w:instrText xml:space="preserve"> PAGEREF _Toc375121519 \h </w:instrText>
      </w:r>
      <w:r w:rsidRPr="00BA579F">
        <w:rPr>
          <w:b w:val="0"/>
          <w:noProof/>
          <w:sz w:val="18"/>
        </w:rPr>
      </w:r>
      <w:r w:rsidRPr="00BA579F">
        <w:rPr>
          <w:b w:val="0"/>
          <w:noProof/>
          <w:sz w:val="18"/>
        </w:rPr>
        <w:fldChar w:fldCharType="separate"/>
      </w:r>
      <w:r w:rsidR="00E200CC">
        <w:rPr>
          <w:b w:val="0"/>
          <w:noProof/>
          <w:sz w:val="18"/>
        </w:rPr>
        <w:t>98</w:t>
      </w:r>
      <w:r w:rsidRPr="00BA579F">
        <w:rPr>
          <w:b w:val="0"/>
          <w:noProof/>
          <w:sz w:val="18"/>
        </w:rPr>
        <w:fldChar w:fldCharType="end"/>
      </w:r>
    </w:p>
    <w:p w:rsidR="00BA579F" w:rsidRDefault="00BA579F">
      <w:pPr>
        <w:pStyle w:val="TOC3"/>
        <w:rPr>
          <w:rFonts w:asciiTheme="minorHAnsi" w:eastAsiaTheme="minorEastAsia" w:hAnsiTheme="minorHAnsi" w:cstheme="minorBidi"/>
          <w:b w:val="0"/>
          <w:noProof/>
          <w:kern w:val="0"/>
          <w:szCs w:val="22"/>
        </w:rPr>
      </w:pPr>
      <w:r>
        <w:rPr>
          <w:noProof/>
        </w:rPr>
        <w:t>Endnote 3—Legislation history</w:t>
      </w:r>
      <w:r w:rsidRPr="00BA579F">
        <w:rPr>
          <w:b w:val="0"/>
          <w:noProof/>
          <w:sz w:val="18"/>
        </w:rPr>
        <w:tab/>
      </w:r>
      <w:r w:rsidRPr="00BA579F">
        <w:rPr>
          <w:b w:val="0"/>
          <w:noProof/>
          <w:sz w:val="18"/>
        </w:rPr>
        <w:fldChar w:fldCharType="begin"/>
      </w:r>
      <w:r w:rsidRPr="00BA579F">
        <w:rPr>
          <w:b w:val="0"/>
          <w:noProof/>
          <w:sz w:val="18"/>
        </w:rPr>
        <w:instrText xml:space="preserve"> PAGEREF _Toc375121520 \h </w:instrText>
      </w:r>
      <w:r w:rsidRPr="00BA579F">
        <w:rPr>
          <w:b w:val="0"/>
          <w:noProof/>
          <w:sz w:val="18"/>
        </w:rPr>
      </w:r>
      <w:r w:rsidRPr="00BA579F">
        <w:rPr>
          <w:b w:val="0"/>
          <w:noProof/>
          <w:sz w:val="18"/>
        </w:rPr>
        <w:fldChar w:fldCharType="separate"/>
      </w:r>
      <w:r w:rsidR="00E200CC">
        <w:rPr>
          <w:b w:val="0"/>
          <w:noProof/>
          <w:sz w:val="18"/>
        </w:rPr>
        <w:t>99</w:t>
      </w:r>
      <w:r w:rsidRPr="00BA579F">
        <w:rPr>
          <w:b w:val="0"/>
          <w:noProof/>
          <w:sz w:val="18"/>
        </w:rPr>
        <w:fldChar w:fldCharType="end"/>
      </w:r>
    </w:p>
    <w:p w:rsidR="00BA579F" w:rsidRDefault="00BA579F">
      <w:pPr>
        <w:pStyle w:val="TOC3"/>
        <w:rPr>
          <w:rFonts w:asciiTheme="minorHAnsi" w:eastAsiaTheme="minorEastAsia" w:hAnsiTheme="minorHAnsi" w:cstheme="minorBidi"/>
          <w:b w:val="0"/>
          <w:noProof/>
          <w:kern w:val="0"/>
          <w:szCs w:val="22"/>
        </w:rPr>
      </w:pPr>
      <w:r>
        <w:rPr>
          <w:noProof/>
        </w:rPr>
        <w:t>Endnote 4—Amendment history</w:t>
      </w:r>
      <w:r w:rsidRPr="00BA579F">
        <w:rPr>
          <w:b w:val="0"/>
          <w:noProof/>
          <w:sz w:val="18"/>
        </w:rPr>
        <w:tab/>
      </w:r>
      <w:r w:rsidRPr="00BA579F">
        <w:rPr>
          <w:b w:val="0"/>
          <w:noProof/>
          <w:sz w:val="18"/>
        </w:rPr>
        <w:fldChar w:fldCharType="begin"/>
      </w:r>
      <w:r w:rsidRPr="00BA579F">
        <w:rPr>
          <w:b w:val="0"/>
          <w:noProof/>
          <w:sz w:val="18"/>
        </w:rPr>
        <w:instrText xml:space="preserve"> PAGEREF _Toc375121521 \h </w:instrText>
      </w:r>
      <w:r w:rsidRPr="00BA579F">
        <w:rPr>
          <w:b w:val="0"/>
          <w:noProof/>
          <w:sz w:val="18"/>
        </w:rPr>
      </w:r>
      <w:r w:rsidRPr="00BA579F">
        <w:rPr>
          <w:b w:val="0"/>
          <w:noProof/>
          <w:sz w:val="18"/>
        </w:rPr>
        <w:fldChar w:fldCharType="separate"/>
      </w:r>
      <w:r w:rsidR="00E200CC">
        <w:rPr>
          <w:b w:val="0"/>
          <w:noProof/>
          <w:sz w:val="18"/>
        </w:rPr>
        <w:t>101</w:t>
      </w:r>
      <w:r w:rsidRPr="00BA579F">
        <w:rPr>
          <w:b w:val="0"/>
          <w:noProof/>
          <w:sz w:val="18"/>
        </w:rPr>
        <w:fldChar w:fldCharType="end"/>
      </w:r>
    </w:p>
    <w:p w:rsidR="00BA579F" w:rsidRDefault="00BA579F">
      <w:pPr>
        <w:pStyle w:val="TOC3"/>
        <w:rPr>
          <w:rFonts w:asciiTheme="minorHAnsi" w:eastAsiaTheme="minorEastAsia" w:hAnsiTheme="minorHAnsi" w:cstheme="minorBidi"/>
          <w:b w:val="0"/>
          <w:noProof/>
          <w:kern w:val="0"/>
          <w:szCs w:val="22"/>
        </w:rPr>
      </w:pPr>
      <w:r>
        <w:rPr>
          <w:noProof/>
        </w:rPr>
        <w:t>Endnote 5—Uncommenced amendments</w:t>
      </w:r>
      <w:r w:rsidRPr="00BA579F">
        <w:rPr>
          <w:b w:val="0"/>
          <w:noProof/>
          <w:sz w:val="18"/>
        </w:rPr>
        <w:tab/>
      </w:r>
      <w:r w:rsidRPr="00BA579F">
        <w:rPr>
          <w:b w:val="0"/>
          <w:noProof/>
          <w:sz w:val="18"/>
        </w:rPr>
        <w:fldChar w:fldCharType="begin"/>
      </w:r>
      <w:r w:rsidRPr="00BA579F">
        <w:rPr>
          <w:b w:val="0"/>
          <w:noProof/>
          <w:sz w:val="18"/>
        </w:rPr>
        <w:instrText xml:space="preserve"> PAGEREF _Toc375121522 \h </w:instrText>
      </w:r>
      <w:r w:rsidRPr="00BA579F">
        <w:rPr>
          <w:b w:val="0"/>
          <w:noProof/>
          <w:sz w:val="18"/>
        </w:rPr>
      </w:r>
      <w:r w:rsidRPr="00BA579F">
        <w:rPr>
          <w:b w:val="0"/>
          <w:noProof/>
          <w:sz w:val="18"/>
        </w:rPr>
        <w:fldChar w:fldCharType="separate"/>
      </w:r>
      <w:r w:rsidR="00E200CC">
        <w:rPr>
          <w:b w:val="0"/>
          <w:noProof/>
          <w:sz w:val="18"/>
        </w:rPr>
        <w:t>108</w:t>
      </w:r>
      <w:r w:rsidRPr="00BA579F">
        <w:rPr>
          <w:b w:val="0"/>
          <w:noProof/>
          <w:sz w:val="18"/>
        </w:rPr>
        <w:fldChar w:fldCharType="end"/>
      </w:r>
    </w:p>
    <w:p w:rsidR="00BA579F" w:rsidRDefault="00BA579F">
      <w:pPr>
        <w:pStyle w:val="TOC5"/>
        <w:rPr>
          <w:rFonts w:asciiTheme="minorHAnsi" w:eastAsiaTheme="minorEastAsia" w:hAnsiTheme="minorHAnsi" w:cstheme="minorBidi"/>
          <w:noProof/>
          <w:kern w:val="0"/>
          <w:sz w:val="22"/>
          <w:szCs w:val="22"/>
        </w:rPr>
      </w:pPr>
      <w:r>
        <w:rPr>
          <w:noProof/>
        </w:rPr>
        <w:t>Public Service Amendment (Public Interest Disclosure and Other Matters) Regulation 2013 (No. 276, 2013)</w:t>
      </w:r>
      <w:r w:rsidRPr="00BA579F">
        <w:rPr>
          <w:noProof/>
        </w:rPr>
        <w:tab/>
      </w:r>
      <w:r w:rsidRPr="00BA579F">
        <w:rPr>
          <w:noProof/>
        </w:rPr>
        <w:fldChar w:fldCharType="begin"/>
      </w:r>
      <w:r w:rsidRPr="00BA579F">
        <w:rPr>
          <w:noProof/>
        </w:rPr>
        <w:instrText xml:space="preserve"> PAGEREF _Toc375121523 \h </w:instrText>
      </w:r>
      <w:r w:rsidRPr="00BA579F">
        <w:rPr>
          <w:noProof/>
        </w:rPr>
      </w:r>
      <w:r w:rsidRPr="00BA579F">
        <w:rPr>
          <w:noProof/>
        </w:rPr>
        <w:fldChar w:fldCharType="separate"/>
      </w:r>
      <w:r w:rsidR="00E200CC">
        <w:rPr>
          <w:noProof/>
        </w:rPr>
        <w:t>108</w:t>
      </w:r>
      <w:r w:rsidRPr="00BA579F">
        <w:rPr>
          <w:noProof/>
        </w:rPr>
        <w:fldChar w:fldCharType="end"/>
      </w:r>
    </w:p>
    <w:p w:rsidR="00BA579F" w:rsidRDefault="00BA579F">
      <w:pPr>
        <w:pStyle w:val="TOC3"/>
        <w:rPr>
          <w:rFonts w:asciiTheme="minorHAnsi" w:eastAsiaTheme="minorEastAsia" w:hAnsiTheme="minorHAnsi" w:cstheme="minorBidi"/>
          <w:b w:val="0"/>
          <w:noProof/>
          <w:kern w:val="0"/>
          <w:szCs w:val="22"/>
        </w:rPr>
      </w:pPr>
      <w:r>
        <w:rPr>
          <w:noProof/>
        </w:rPr>
        <w:t>Endnote 6—Modifications [none]</w:t>
      </w:r>
      <w:r w:rsidRPr="00BA579F">
        <w:rPr>
          <w:b w:val="0"/>
          <w:noProof/>
          <w:sz w:val="18"/>
        </w:rPr>
        <w:tab/>
      </w:r>
      <w:r w:rsidRPr="00BA579F">
        <w:rPr>
          <w:b w:val="0"/>
          <w:noProof/>
          <w:sz w:val="18"/>
        </w:rPr>
        <w:fldChar w:fldCharType="begin"/>
      </w:r>
      <w:r w:rsidRPr="00BA579F">
        <w:rPr>
          <w:b w:val="0"/>
          <w:noProof/>
          <w:sz w:val="18"/>
        </w:rPr>
        <w:instrText xml:space="preserve"> PAGEREF _Toc375121526 \h </w:instrText>
      </w:r>
      <w:r w:rsidRPr="00BA579F">
        <w:rPr>
          <w:b w:val="0"/>
          <w:noProof/>
          <w:sz w:val="18"/>
        </w:rPr>
      </w:r>
      <w:r w:rsidRPr="00BA579F">
        <w:rPr>
          <w:b w:val="0"/>
          <w:noProof/>
          <w:sz w:val="18"/>
        </w:rPr>
        <w:fldChar w:fldCharType="separate"/>
      </w:r>
      <w:r w:rsidR="00E200CC">
        <w:rPr>
          <w:b w:val="0"/>
          <w:noProof/>
          <w:sz w:val="18"/>
        </w:rPr>
        <w:t>113</w:t>
      </w:r>
      <w:r w:rsidRPr="00BA579F">
        <w:rPr>
          <w:b w:val="0"/>
          <w:noProof/>
          <w:sz w:val="18"/>
        </w:rPr>
        <w:fldChar w:fldCharType="end"/>
      </w:r>
    </w:p>
    <w:p w:rsidR="00BA579F" w:rsidRDefault="00BA579F">
      <w:pPr>
        <w:pStyle w:val="TOC3"/>
        <w:rPr>
          <w:rFonts w:asciiTheme="minorHAnsi" w:eastAsiaTheme="minorEastAsia" w:hAnsiTheme="minorHAnsi" w:cstheme="minorBidi"/>
          <w:b w:val="0"/>
          <w:noProof/>
          <w:kern w:val="0"/>
          <w:szCs w:val="22"/>
        </w:rPr>
      </w:pPr>
      <w:r>
        <w:rPr>
          <w:noProof/>
        </w:rPr>
        <w:t>Endnote 7—Misdescribed amendments [none]</w:t>
      </w:r>
      <w:r w:rsidRPr="00BA579F">
        <w:rPr>
          <w:b w:val="0"/>
          <w:noProof/>
          <w:sz w:val="18"/>
        </w:rPr>
        <w:tab/>
      </w:r>
      <w:r w:rsidRPr="00BA579F">
        <w:rPr>
          <w:b w:val="0"/>
          <w:noProof/>
          <w:sz w:val="18"/>
        </w:rPr>
        <w:fldChar w:fldCharType="begin"/>
      </w:r>
      <w:r w:rsidRPr="00BA579F">
        <w:rPr>
          <w:b w:val="0"/>
          <w:noProof/>
          <w:sz w:val="18"/>
        </w:rPr>
        <w:instrText xml:space="preserve"> PAGEREF _Toc375121527 \h </w:instrText>
      </w:r>
      <w:r w:rsidRPr="00BA579F">
        <w:rPr>
          <w:b w:val="0"/>
          <w:noProof/>
          <w:sz w:val="18"/>
        </w:rPr>
      </w:r>
      <w:r w:rsidRPr="00BA579F">
        <w:rPr>
          <w:b w:val="0"/>
          <w:noProof/>
          <w:sz w:val="18"/>
        </w:rPr>
        <w:fldChar w:fldCharType="separate"/>
      </w:r>
      <w:r w:rsidR="00E200CC">
        <w:rPr>
          <w:b w:val="0"/>
          <w:noProof/>
          <w:sz w:val="18"/>
        </w:rPr>
        <w:t>113</w:t>
      </w:r>
      <w:r w:rsidRPr="00BA579F">
        <w:rPr>
          <w:b w:val="0"/>
          <w:noProof/>
          <w:sz w:val="18"/>
        </w:rPr>
        <w:fldChar w:fldCharType="end"/>
      </w:r>
    </w:p>
    <w:p w:rsidR="00BA579F" w:rsidRPr="00BA579F" w:rsidRDefault="00BA579F">
      <w:pPr>
        <w:pStyle w:val="TOC3"/>
        <w:rPr>
          <w:rFonts w:eastAsiaTheme="minorEastAsia"/>
          <w:b w:val="0"/>
          <w:noProof/>
          <w:kern w:val="0"/>
          <w:sz w:val="18"/>
          <w:szCs w:val="22"/>
        </w:rPr>
      </w:pPr>
      <w:r>
        <w:rPr>
          <w:noProof/>
        </w:rPr>
        <w:t>Endnote 8—Miscellaneous [none]</w:t>
      </w:r>
      <w:r w:rsidRPr="00BA579F">
        <w:rPr>
          <w:b w:val="0"/>
          <w:noProof/>
          <w:sz w:val="18"/>
        </w:rPr>
        <w:tab/>
      </w:r>
      <w:r w:rsidRPr="00BA579F">
        <w:rPr>
          <w:b w:val="0"/>
          <w:noProof/>
          <w:sz w:val="18"/>
        </w:rPr>
        <w:fldChar w:fldCharType="begin"/>
      </w:r>
      <w:r w:rsidRPr="00BA579F">
        <w:rPr>
          <w:b w:val="0"/>
          <w:noProof/>
          <w:sz w:val="18"/>
        </w:rPr>
        <w:instrText xml:space="preserve"> PAGEREF _Toc375121528 \h </w:instrText>
      </w:r>
      <w:r w:rsidRPr="00BA579F">
        <w:rPr>
          <w:b w:val="0"/>
          <w:noProof/>
          <w:sz w:val="18"/>
        </w:rPr>
      </w:r>
      <w:r w:rsidRPr="00BA579F">
        <w:rPr>
          <w:b w:val="0"/>
          <w:noProof/>
          <w:sz w:val="18"/>
        </w:rPr>
        <w:fldChar w:fldCharType="separate"/>
      </w:r>
      <w:r w:rsidR="00E200CC">
        <w:rPr>
          <w:b w:val="0"/>
          <w:noProof/>
          <w:sz w:val="18"/>
        </w:rPr>
        <w:t>113</w:t>
      </w:r>
      <w:r w:rsidRPr="00BA579F">
        <w:rPr>
          <w:b w:val="0"/>
          <w:noProof/>
          <w:sz w:val="18"/>
        </w:rPr>
        <w:fldChar w:fldCharType="end"/>
      </w:r>
    </w:p>
    <w:p w:rsidR="00BE7376" w:rsidRPr="00990468" w:rsidRDefault="00E425F4" w:rsidP="00BE7376">
      <w:r w:rsidRPr="00BA579F">
        <w:rPr>
          <w:rFonts w:cs="Times New Roman"/>
          <w:sz w:val="18"/>
        </w:rPr>
        <w:fldChar w:fldCharType="end"/>
      </w:r>
    </w:p>
    <w:p w:rsidR="005E3922" w:rsidRPr="00990468" w:rsidRDefault="005E3922" w:rsidP="005E3922">
      <w:pPr>
        <w:sectPr w:rsidR="005E3922" w:rsidRPr="00990468" w:rsidSect="00385185">
          <w:headerReference w:type="even" r:id="rId16"/>
          <w:headerReference w:type="default" r:id="rId17"/>
          <w:footerReference w:type="even" r:id="rId18"/>
          <w:footerReference w:type="default" r:id="rId19"/>
          <w:headerReference w:type="first" r:id="rId20"/>
          <w:pgSz w:w="11907" w:h="16839"/>
          <w:pgMar w:top="2381" w:right="2410" w:bottom="4253" w:left="2410" w:header="720" w:footer="3402" w:gutter="0"/>
          <w:pgNumType w:fmt="lowerRoman" w:start="1"/>
          <w:cols w:space="708"/>
          <w:docGrid w:linePitch="360"/>
        </w:sectPr>
      </w:pPr>
      <w:bookmarkStart w:id="1" w:name="OPCSB_ContentsB5"/>
    </w:p>
    <w:p w:rsidR="00202B20" w:rsidRPr="00990468" w:rsidRDefault="00BE7376" w:rsidP="00990468">
      <w:pPr>
        <w:pStyle w:val="ActHead2"/>
        <w:spacing w:before="240"/>
      </w:pPr>
      <w:bookmarkStart w:id="2" w:name="_Toc375121362"/>
      <w:bookmarkEnd w:id="1"/>
      <w:r w:rsidRPr="00990468">
        <w:rPr>
          <w:rStyle w:val="CharPartNo"/>
        </w:rPr>
        <w:t>Part</w:t>
      </w:r>
      <w:r w:rsidR="00990468">
        <w:rPr>
          <w:rStyle w:val="CharPartNo"/>
        </w:rPr>
        <w:t> </w:t>
      </w:r>
      <w:r w:rsidR="00202B20" w:rsidRPr="00990468">
        <w:rPr>
          <w:rStyle w:val="CharPartNo"/>
        </w:rPr>
        <w:t>1</w:t>
      </w:r>
      <w:r w:rsidRPr="00990468">
        <w:t>—</w:t>
      </w:r>
      <w:r w:rsidR="00202B20" w:rsidRPr="00990468">
        <w:rPr>
          <w:rStyle w:val="CharPartText"/>
        </w:rPr>
        <w:t>Preliminary</w:t>
      </w:r>
      <w:bookmarkEnd w:id="2"/>
    </w:p>
    <w:p w:rsidR="00202B20" w:rsidRPr="00990468" w:rsidRDefault="00BE7376" w:rsidP="00202B20">
      <w:pPr>
        <w:pStyle w:val="Header"/>
      </w:pPr>
      <w:r w:rsidRPr="00990468">
        <w:rPr>
          <w:rStyle w:val="CharDivNo"/>
        </w:rPr>
        <w:t xml:space="preserve"> </w:t>
      </w:r>
      <w:r w:rsidRPr="00990468">
        <w:rPr>
          <w:rStyle w:val="CharDivText"/>
        </w:rPr>
        <w:t xml:space="preserve"> </w:t>
      </w:r>
    </w:p>
    <w:p w:rsidR="00202B20" w:rsidRPr="00990468" w:rsidRDefault="00202B20" w:rsidP="00BE7376">
      <w:pPr>
        <w:pStyle w:val="ActHead5"/>
        <w:rPr>
          <w:sz w:val="18"/>
        </w:rPr>
      </w:pPr>
      <w:bookmarkStart w:id="3" w:name="_Toc375121363"/>
      <w:r w:rsidRPr="00990468">
        <w:rPr>
          <w:rStyle w:val="CharSectno"/>
        </w:rPr>
        <w:t>1.1</w:t>
      </w:r>
      <w:r w:rsidR="00BE7376" w:rsidRPr="00990468">
        <w:t xml:space="preserve">  </w:t>
      </w:r>
      <w:r w:rsidRPr="00990468">
        <w:t>Name of Regulations</w:t>
      </w:r>
      <w:bookmarkEnd w:id="3"/>
    </w:p>
    <w:p w:rsidR="00202B20" w:rsidRPr="00990468" w:rsidRDefault="00202B20" w:rsidP="00BE7376">
      <w:pPr>
        <w:pStyle w:val="subsection"/>
      </w:pPr>
      <w:r w:rsidRPr="00990468">
        <w:rPr>
          <w:color w:val="000000"/>
        </w:rPr>
        <w:tab/>
      </w:r>
      <w:r w:rsidRPr="00990468">
        <w:rPr>
          <w:color w:val="000000"/>
        </w:rPr>
        <w:tab/>
        <w:t xml:space="preserve">These Regulations are the </w:t>
      </w:r>
      <w:r w:rsidR="00D368F7" w:rsidRPr="00990468">
        <w:rPr>
          <w:i/>
          <w:color w:val="000000"/>
        </w:rPr>
        <w:t>Public Service Regulations</w:t>
      </w:r>
      <w:r w:rsidR="00990468">
        <w:rPr>
          <w:i/>
          <w:color w:val="000000"/>
        </w:rPr>
        <w:t> </w:t>
      </w:r>
      <w:r w:rsidR="00D368F7" w:rsidRPr="00990468">
        <w:rPr>
          <w:i/>
          <w:color w:val="000000"/>
        </w:rPr>
        <w:t>1999</w:t>
      </w:r>
      <w:r w:rsidRPr="00990468">
        <w:rPr>
          <w:color w:val="000000"/>
        </w:rPr>
        <w:t>.</w:t>
      </w:r>
    </w:p>
    <w:p w:rsidR="00202B20" w:rsidRPr="00990468" w:rsidRDefault="00202B20" w:rsidP="00BE7376">
      <w:pPr>
        <w:pStyle w:val="ActHead5"/>
        <w:rPr>
          <w:sz w:val="18"/>
        </w:rPr>
      </w:pPr>
      <w:bookmarkStart w:id="4" w:name="_Toc375121364"/>
      <w:r w:rsidRPr="00990468">
        <w:rPr>
          <w:rStyle w:val="CharSectno"/>
        </w:rPr>
        <w:t>1.2</w:t>
      </w:r>
      <w:r w:rsidR="00BE7376" w:rsidRPr="00990468">
        <w:rPr>
          <w:color w:val="000000"/>
        </w:rPr>
        <w:t xml:space="preserve">  </w:t>
      </w:r>
      <w:r w:rsidRPr="00990468">
        <w:rPr>
          <w:color w:val="000000"/>
        </w:rPr>
        <w:t>Commencement</w:t>
      </w:r>
      <w:bookmarkEnd w:id="4"/>
    </w:p>
    <w:p w:rsidR="00202B20" w:rsidRPr="00990468" w:rsidRDefault="00202B20" w:rsidP="00BE7376">
      <w:pPr>
        <w:pStyle w:val="subsection"/>
      </w:pPr>
      <w:r w:rsidRPr="00990468">
        <w:rPr>
          <w:color w:val="000000"/>
        </w:rPr>
        <w:tab/>
      </w:r>
      <w:r w:rsidRPr="00990468">
        <w:rPr>
          <w:color w:val="000000"/>
        </w:rPr>
        <w:tab/>
        <w:t xml:space="preserve">These Regulations commence on the commencement of the </w:t>
      </w:r>
      <w:r w:rsidRPr="00990468">
        <w:rPr>
          <w:i/>
          <w:color w:val="000000"/>
        </w:rPr>
        <w:t>Public Service Act 1999</w:t>
      </w:r>
      <w:r w:rsidRPr="00990468">
        <w:rPr>
          <w:color w:val="000000"/>
        </w:rPr>
        <w:t xml:space="preserve">. </w:t>
      </w:r>
    </w:p>
    <w:p w:rsidR="00202B20" w:rsidRPr="00990468" w:rsidRDefault="00202B20" w:rsidP="00BE7376">
      <w:pPr>
        <w:pStyle w:val="ActHead5"/>
      </w:pPr>
      <w:bookmarkStart w:id="5" w:name="_Toc375121365"/>
      <w:r w:rsidRPr="00990468">
        <w:rPr>
          <w:rStyle w:val="CharSectno"/>
        </w:rPr>
        <w:t>1.3</w:t>
      </w:r>
      <w:r w:rsidR="00BE7376" w:rsidRPr="00990468">
        <w:t xml:space="preserve">  </w:t>
      </w:r>
      <w:r w:rsidRPr="00990468">
        <w:t>Definitions</w:t>
      </w:r>
      <w:r w:rsidR="00BE7376" w:rsidRPr="00990468">
        <w:t>—</w:t>
      </w:r>
      <w:r w:rsidRPr="00990468">
        <w:t>the dictionary</w:t>
      </w:r>
      <w:bookmarkEnd w:id="5"/>
    </w:p>
    <w:p w:rsidR="00202B20" w:rsidRPr="00990468" w:rsidRDefault="00202B20" w:rsidP="00BE7376">
      <w:pPr>
        <w:pStyle w:val="subsection"/>
      </w:pPr>
      <w:r w:rsidRPr="00990468">
        <w:rPr>
          <w:color w:val="000000"/>
        </w:rPr>
        <w:tab/>
        <w:t>(1)</w:t>
      </w:r>
      <w:r w:rsidRPr="00990468">
        <w:rPr>
          <w:color w:val="000000"/>
        </w:rPr>
        <w:tab/>
        <w:t>The dictionary at the end of these Regulations defines certain words and expressions, and includes references to certain words and expressions that are defined elsewhere in these Regulations (</w:t>
      </w:r>
      <w:r w:rsidRPr="00990468">
        <w:rPr>
          <w:b/>
          <w:i/>
          <w:color w:val="000000"/>
        </w:rPr>
        <w:t>signpost definitions</w:t>
      </w:r>
      <w:r w:rsidRPr="00990468">
        <w:rPr>
          <w:color w:val="000000"/>
        </w:rPr>
        <w:t>).</w:t>
      </w:r>
    </w:p>
    <w:p w:rsidR="00202B20" w:rsidRPr="00990468" w:rsidRDefault="00BE7376" w:rsidP="00BE7376">
      <w:pPr>
        <w:pStyle w:val="notetext"/>
      </w:pPr>
      <w:r w:rsidRPr="00990468">
        <w:rPr>
          <w:color w:val="000000"/>
        </w:rPr>
        <w:t>Note:</w:t>
      </w:r>
      <w:r w:rsidRPr="00990468">
        <w:rPr>
          <w:color w:val="000000"/>
        </w:rPr>
        <w:tab/>
      </w:r>
      <w:r w:rsidR="00202B20" w:rsidRPr="00990468">
        <w:rPr>
          <w:color w:val="000000"/>
        </w:rPr>
        <w:t>The dictionary only includes a signpost definition for a word or expression if the word or expression is used in more than one regulation.</w:t>
      </w:r>
    </w:p>
    <w:p w:rsidR="00202B20" w:rsidRPr="00990468" w:rsidRDefault="00202B20" w:rsidP="00BE7376">
      <w:pPr>
        <w:pStyle w:val="subsection"/>
      </w:pPr>
      <w:r w:rsidRPr="00990468">
        <w:rPr>
          <w:color w:val="000000"/>
        </w:rPr>
        <w:tab/>
        <w:t>(2)</w:t>
      </w:r>
      <w:r w:rsidRPr="00990468">
        <w:rPr>
          <w:color w:val="000000"/>
        </w:rPr>
        <w:tab/>
        <w:t xml:space="preserve">The dictionary includes certain words and expressions relevant to these Regulations that are defined in the </w:t>
      </w:r>
      <w:r w:rsidRPr="00990468">
        <w:rPr>
          <w:i/>
          <w:color w:val="000000"/>
        </w:rPr>
        <w:t>Public Service Act 1999</w:t>
      </w:r>
      <w:r w:rsidRPr="00990468">
        <w:rPr>
          <w:color w:val="000000"/>
        </w:rPr>
        <w:t>.</w:t>
      </w:r>
    </w:p>
    <w:p w:rsidR="00202B20" w:rsidRPr="00990468" w:rsidRDefault="00BE7376" w:rsidP="00BE7376">
      <w:pPr>
        <w:pStyle w:val="notetext"/>
      </w:pPr>
      <w:r w:rsidRPr="00990468">
        <w:rPr>
          <w:color w:val="000000"/>
        </w:rPr>
        <w:t>Note:</w:t>
      </w:r>
      <w:r w:rsidRPr="00990468">
        <w:rPr>
          <w:color w:val="000000"/>
        </w:rPr>
        <w:tab/>
      </w:r>
      <w:r w:rsidR="00202B20" w:rsidRPr="00990468">
        <w:rPr>
          <w:color w:val="000000"/>
        </w:rPr>
        <w:t>These definitions are indicated by an asterisk (</w:t>
      </w:r>
      <w:r w:rsidR="00990468" w:rsidRPr="00990468">
        <w:rPr>
          <w:color w:val="000000"/>
          <w:position w:val="6"/>
          <w:sz w:val="16"/>
        </w:rPr>
        <w:t>*</w:t>
      </w:r>
      <w:r w:rsidR="00202B20" w:rsidRPr="00990468">
        <w:rPr>
          <w:color w:val="000000"/>
        </w:rPr>
        <w:t>) and have been included for information only to assist readers of the regulations. Minor changes from the Act definitions are indicated by square brackets ([ ]).</w:t>
      </w:r>
    </w:p>
    <w:p w:rsidR="00202B20" w:rsidRPr="00990468" w:rsidRDefault="00202B20" w:rsidP="00BE7376">
      <w:pPr>
        <w:pStyle w:val="subsection"/>
      </w:pPr>
      <w:r w:rsidRPr="00990468">
        <w:rPr>
          <w:color w:val="000000"/>
        </w:rPr>
        <w:tab/>
        <w:t>(3)</w:t>
      </w:r>
      <w:r w:rsidRPr="00990468">
        <w:rPr>
          <w:color w:val="000000"/>
        </w:rPr>
        <w:tab/>
        <w:t>A definition in these Regulations applies to each use of the word or expression in these Regulations, unless the contrary intention appears.</w:t>
      </w:r>
    </w:p>
    <w:p w:rsidR="00202B20" w:rsidRPr="00990468" w:rsidRDefault="00BE7376" w:rsidP="00990468">
      <w:pPr>
        <w:pStyle w:val="ActHead2"/>
        <w:pageBreakBefore/>
        <w:spacing w:before="240"/>
      </w:pPr>
      <w:bookmarkStart w:id="6" w:name="_Toc375121366"/>
      <w:r w:rsidRPr="00990468">
        <w:rPr>
          <w:rStyle w:val="CharPartNo"/>
        </w:rPr>
        <w:t>Part</w:t>
      </w:r>
      <w:r w:rsidR="00990468">
        <w:rPr>
          <w:rStyle w:val="CharPartNo"/>
        </w:rPr>
        <w:t> </w:t>
      </w:r>
      <w:r w:rsidR="00202B20" w:rsidRPr="00990468">
        <w:rPr>
          <w:rStyle w:val="CharPartNo"/>
        </w:rPr>
        <w:t>2</w:t>
      </w:r>
      <w:r w:rsidRPr="00990468">
        <w:t>—</w:t>
      </w:r>
      <w:r w:rsidR="00202B20" w:rsidRPr="00990468">
        <w:rPr>
          <w:rStyle w:val="CharPartText"/>
        </w:rPr>
        <w:t>The Australian Public Service</w:t>
      </w:r>
      <w:bookmarkEnd w:id="6"/>
    </w:p>
    <w:p w:rsidR="00202B20" w:rsidRPr="00990468" w:rsidRDefault="00BE7376" w:rsidP="00BE7376">
      <w:pPr>
        <w:pStyle w:val="ActHead3"/>
      </w:pPr>
      <w:bookmarkStart w:id="7" w:name="_Toc375121367"/>
      <w:r w:rsidRPr="00990468">
        <w:rPr>
          <w:rStyle w:val="CharDivNo"/>
        </w:rPr>
        <w:t>Division</w:t>
      </w:r>
      <w:r w:rsidR="00990468">
        <w:rPr>
          <w:rStyle w:val="CharDivNo"/>
        </w:rPr>
        <w:t> </w:t>
      </w:r>
      <w:r w:rsidR="00202B20" w:rsidRPr="00990468">
        <w:rPr>
          <w:rStyle w:val="CharDivNo"/>
        </w:rPr>
        <w:t>2.1</w:t>
      </w:r>
      <w:r w:rsidRPr="00990468">
        <w:t>—</w:t>
      </w:r>
      <w:r w:rsidR="00202B20" w:rsidRPr="00990468">
        <w:rPr>
          <w:rStyle w:val="CharDivText"/>
        </w:rPr>
        <w:t>The Code of Conduct</w:t>
      </w:r>
      <w:bookmarkEnd w:id="7"/>
    </w:p>
    <w:p w:rsidR="00202B20" w:rsidRPr="00990468" w:rsidRDefault="00202B20" w:rsidP="00BE7376">
      <w:pPr>
        <w:pStyle w:val="ActHead5"/>
      </w:pPr>
      <w:bookmarkStart w:id="8" w:name="_Toc375121368"/>
      <w:r w:rsidRPr="00990468">
        <w:rPr>
          <w:rStyle w:val="CharSectno"/>
        </w:rPr>
        <w:t>2.1</w:t>
      </w:r>
      <w:r w:rsidR="00BE7376" w:rsidRPr="00990468">
        <w:t xml:space="preserve">  </w:t>
      </w:r>
      <w:r w:rsidRPr="00990468">
        <w:t>Duty not to disclose information (Act s 13)</w:t>
      </w:r>
      <w:bookmarkEnd w:id="8"/>
    </w:p>
    <w:p w:rsidR="00202B20" w:rsidRPr="00990468" w:rsidRDefault="00202B20" w:rsidP="00BE7376">
      <w:pPr>
        <w:pStyle w:val="subsection"/>
      </w:pPr>
      <w:r w:rsidRPr="00990468">
        <w:tab/>
        <w:t>(1)</w:t>
      </w:r>
      <w:r w:rsidRPr="00990468">
        <w:tab/>
        <w:t>This regulation is made for subsection</w:t>
      </w:r>
      <w:r w:rsidR="00990468">
        <w:t> </w:t>
      </w:r>
      <w:r w:rsidRPr="00990468">
        <w:t>13(13) of the Act.</w:t>
      </w:r>
    </w:p>
    <w:p w:rsidR="00202B20" w:rsidRPr="00990468" w:rsidRDefault="00202B20" w:rsidP="00BE7376">
      <w:pPr>
        <w:pStyle w:val="subsection"/>
      </w:pPr>
      <w:r w:rsidRPr="00990468">
        <w:tab/>
        <w:t>(2)</w:t>
      </w:r>
      <w:r w:rsidRPr="00990468">
        <w:tab/>
        <w:t>This regulation does not affect other restrictions on the disclosure of information.</w:t>
      </w:r>
    </w:p>
    <w:p w:rsidR="00202B20" w:rsidRPr="00990468" w:rsidRDefault="00202B20" w:rsidP="00BE7376">
      <w:pPr>
        <w:pStyle w:val="subsection"/>
      </w:pPr>
      <w:r w:rsidRPr="00990468">
        <w:tab/>
        <w:t>(3)</w:t>
      </w:r>
      <w:r w:rsidRPr="00990468">
        <w:tab/>
        <w:t>An APS employee must not disclose information which the APS employee obtains or generates in connection with the APS employee’s employment if it is reasonably foreseeable that the disclosure could be prejudicial to the effective working of government, including the formulation or implementation of policies or programs.</w:t>
      </w:r>
    </w:p>
    <w:p w:rsidR="00202B20" w:rsidRPr="00990468" w:rsidRDefault="00202B20" w:rsidP="00BE7376">
      <w:pPr>
        <w:pStyle w:val="subsection"/>
      </w:pPr>
      <w:r w:rsidRPr="00990468">
        <w:tab/>
        <w:t>(4)</w:t>
      </w:r>
      <w:r w:rsidRPr="00990468">
        <w:tab/>
        <w:t>An APS employee must not disclose information which the APS employee obtains or generates in connection with the APS employee’s employment if the information:</w:t>
      </w:r>
    </w:p>
    <w:p w:rsidR="00202B20" w:rsidRPr="00990468" w:rsidRDefault="00202B20" w:rsidP="00BE7376">
      <w:pPr>
        <w:pStyle w:val="paragraph"/>
      </w:pPr>
      <w:r w:rsidRPr="00990468">
        <w:tab/>
        <w:t>(a)</w:t>
      </w:r>
      <w:r w:rsidRPr="00990468">
        <w:tab/>
        <w:t>was, or is to be, communicated in confidence within the government; or</w:t>
      </w:r>
    </w:p>
    <w:p w:rsidR="00202B20" w:rsidRPr="00990468" w:rsidRDefault="00202B20" w:rsidP="00BE7376">
      <w:pPr>
        <w:pStyle w:val="paragraph"/>
      </w:pPr>
      <w:r w:rsidRPr="00990468">
        <w:tab/>
        <w:t>(b)</w:t>
      </w:r>
      <w:r w:rsidRPr="00990468">
        <w:tab/>
        <w:t>was received in confidence by the government from a person or persons outside the government;</w:t>
      </w:r>
    </w:p>
    <w:p w:rsidR="00202B20" w:rsidRPr="00990468" w:rsidRDefault="00202B20" w:rsidP="00BE7376">
      <w:pPr>
        <w:pStyle w:val="subsection2"/>
      </w:pPr>
      <w:r w:rsidRPr="00990468">
        <w:t>whether or not the disclosure would found an action for breach of confidence.</w:t>
      </w:r>
    </w:p>
    <w:p w:rsidR="00202B20" w:rsidRPr="00990468" w:rsidRDefault="00202B20" w:rsidP="00BE7376">
      <w:pPr>
        <w:pStyle w:val="subsection"/>
      </w:pPr>
      <w:r w:rsidRPr="00990468">
        <w:tab/>
        <w:t>(5)</w:t>
      </w:r>
      <w:r w:rsidRPr="00990468">
        <w:tab/>
        <w:t>Subregulations (3) and (4) do not prevent a disclosure of information by an APS employee if:</w:t>
      </w:r>
    </w:p>
    <w:p w:rsidR="00202B20" w:rsidRPr="00990468" w:rsidRDefault="00202B20" w:rsidP="00BE7376">
      <w:pPr>
        <w:pStyle w:val="paragraph"/>
      </w:pPr>
      <w:r w:rsidRPr="00990468">
        <w:tab/>
        <w:t>(a)</w:t>
      </w:r>
      <w:r w:rsidRPr="00990468">
        <w:tab/>
        <w:t>the information is disclosed in the course of the APS employee’s duties; or</w:t>
      </w:r>
    </w:p>
    <w:p w:rsidR="00202B20" w:rsidRPr="00990468" w:rsidRDefault="00202B20" w:rsidP="00BE7376">
      <w:pPr>
        <w:pStyle w:val="paragraph"/>
      </w:pPr>
      <w:r w:rsidRPr="00990468">
        <w:tab/>
        <w:t>(b)</w:t>
      </w:r>
      <w:r w:rsidRPr="00990468">
        <w:tab/>
        <w:t>the information is disclosed in accordance with an authorisation given by an Agency Head; or</w:t>
      </w:r>
    </w:p>
    <w:p w:rsidR="00202B20" w:rsidRPr="00990468" w:rsidRDefault="00202B20" w:rsidP="00BE7376">
      <w:pPr>
        <w:pStyle w:val="paragraph"/>
      </w:pPr>
      <w:r w:rsidRPr="00990468">
        <w:tab/>
        <w:t>(c)</w:t>
      </w:r>
      <w:r w:rsidRPr="00990468">
        <w:tab/>
        <w:t>the disclosure is otherwise authorised by law; or</w:t>
      </w:r>
    </w:p>
    <w:p w:rsidR="00202B20" w:rsidRPr="00990468" w:rsidRDefault="00202B20" w:rsidP="00BE7376">
      <w:pPr>
        <w:pStyle w:val="paragraph"/>
      </w:pPr>
      <w:r w:rsidRPr="00990468">
        <w:tab/>
        <w:t>(d)</w:t>
      </w:r>
      <w:r w:rsidRPr="00990468">
        <w:tab/>
        <w:t>the information that is disclosed:</w:t>
      </w:r>
    </w:p>
    <w:p w:rsidR="00202B20" w:rsidRPr="00990468" w:rsidRDefault="00202B20" w:rsidP="00BE7376">
      <w:pPr>
        <w:pStyle w:val="paragraphsub"/>
      </w:pPr>
      <w:r w:rsidRPr="00990468">
        <w:tab/>
        <w:t>(i)</w:t>
      </w:r>
      <w:r w:rsidRPr="00990468">
        <w:tab/>
        <w:t>is already in the public domain as the result of a disclosure of information that is lawful under these Regulations or another law; and</w:t>
      </w:r>
    </w:p>
    <w:p w:rsidR="00202B20" w:rsidRPr="00990468" w:rsidRDefault="00202B20" w:rsidP="00BE7376">
      <w:pPr>
        <w:pStyle w:val="paragraphsub"/>
      </w:pPr>
      <w:r w:rsidRPr="00990468">
        <w:tab/>
        <w:t>(ii)</w:t>
      </w:r>
      <w:r w:rsidRPr="00990468">
        <w:tab/>
        <w:t>can be disclosed without disclosing, expressly or by implication, other information to which subregulation</w:t>
      </w:r>
      <w:r w:rsidR="00990468">
        <w:t> </w:t>
      </w:r>
      <w:r w:rsidRPr="00990468">
        <w:t>(3) or (4) applies.</w:t>
      </w:r>
    </w:p>
    <w:p w:rsidR="00202B20" w:rsidRPr="00990468" w:rsidRDefault="00202B20" w:rsidP="00BE7376">
      <w:pPr>
        <w:pStyle w:val="subsection"/>
      </w:pPr>
      <w:r w:rsidRPr="00990468">
        <w:tab/>
        <w:t>(6)</w:t>
      </w:r>
      <w:r w:rsidRPr="00990468">
        <w:tab/>
        <w:t>Subregulations (3) and (4) do not limit the authority of an Agency Head to give lawful and reasonable directions in relation to the disclosure of information.</w:t>
      </w:r>
    </w:p>
    <w:p w:rsidR="00202B20" w:rsidRPr="00990468" w:rsidRDefault="00BE7376" w:rsidP="00BE7376">
      <w:pPr>
        <w:pStyle w:val="notetext"/>
      </w:pPr>
      <w:r w:rsidRPr="00990468">
        <w:rPr>
          <w:iCs/>
        </w:rPr>
        <w:t>Note:</w:t>
      </w:r>
      <w:r w:rsidRPr="00990468">
        <w:rPr>
          <w:iCs/>
        </w:rPr>
        <w:tab/>
      </w:r>
      <w:r w:rsidR="00202B20" w:rsidRPr="00990468">
        <w:t>Under section</w:t>
      </w:r>
      <w:r w:rsidR="00990468">
        <w:t> </w:t>
      </w:r>
      <w:r w:rsidR="00202B20" w:rsidRPr="00990468">
        <w:t xml:space="preserve">70 of the </w:t>
      </w:r>
      <w:r w:rsidR="00202B20" w:rsidRPr="00990468">
        <w:rPr>
          <w:i/>
          <w:iCs/>
        </w:rPr>
        <w:t>Crimes Act 1914</w:t>
      </w:r>
      <w:r w:rsidR="00202B20" w:rsidRPr="00990468">
        <w:t>, it is an offence for an APS employee to publish or communicate any fact or document which comes to the employee’s knowledge, or into the employee’s possession, by virtue of being a Commonwealth officer, and which it is the employee’s duty not to disclose.</w:t>
      </w:r>
    </w:p>
    <w:p w:rsidR="00B24244" w:rsidRPr="00990468" w:rsidRDefault="00B24244" w:rsidP="00B24244">
      <w:pPr>
        <w:pStyle w:val="ActHead5"/>
      </w:pPr>
      <w:bookmarkStart w:id="9" w:name="_Toc375121369"/>
      <w:r w:rsidRPr="00990468">
        <w:rPr>
          <w:rStyle w:val="CharSectno"/>
        </w:rPr>
        <w:t>2.2</w:t>
      </w:r>
      <w:r w:rsidRPr="00990468">
        <w:t xml:space="preserve">  Statutory office holder bound by Code of Conduct</w:t>
      </w:r>
      <w:bookmarkEnd w:id="9"/>
    </w:p>
    <w:p w:rsidR="00B24244" w:rsidRPr="00990468" w:rsidRDefault="00B24244" w:rsidP="00B24244">
      <w:pPr>
        <w:pStyle w:val="subsection"/>
      </w:pPr>
      <w:r w:rsidRPr="00990468">
        <w:tab/>
        <w:t>(1)</w:t>
      </w:r>
      <w:r w:rsidRPr="00990468">
        <w:tab/>
        <w:t xml:space="preserve">For the definition of </w:t>
      </w:r>
      <w:r w:rsidRPr="00990468">
        <w:rPr>
          <w:b/>
          <w:i/>
        </w:rPr>
        <w:t>statutory</w:t>
      </w:r>
      <w:r w:rsidRPr="00990468">
        <w:t xml:space="preserve"> </w:t>
      </w:r>
      <w:r w:rsidRPr="00990468">
        <w:rPr>
          <w:b/>
          <w:i/>
        </w:rPr>
        <w:t>office holder</w:t>
      </w:r>
      <w:r w:rsidRPr="00990468">
        <w:t xml:space="preserve"> in subsection</w:t>
      </w:r>
      <w:r w:rsidR="00990468">
        <w:t> </w:t>
      </w:r>
      <w:r w:rsidRPr="00990468">
        <w:t>14(3) of the Act, an office is prescribed if:</w:t>
      </w:r>
    </w:p>
    <w:p w:rsidR="00B24244" w:rsidRPr="00990468" w:rsidRDefault="00B24244" w:rsidP="00B24244">
      <w:pPr>
        <w:pStyle w:val="paragraph"/>
      </w:pPr>
      <w:r w:rsidRPr="00990468">
        <w:tab/>
        <w:t>(a)</w:t>
      </w:r>
      <w:r w:rsidRPr="00990468">
        <w:tab/>
        <w:t>it is held by a person who is engaged or employed under an Act; and</w:t>
      </w:r>
    </w:p>
    <w:p w:rsidR="00B24244" w:rsidRPr="00990468" w:rsidRDefault="00B24244" w:rsidP="00B24244">
      <w:pPr>
        <w:pStyle w:val="paragraph"/>
      </w:pPr>
      <w:r w:rsidRPr="00990468">
        <w:tab/>
        <w:t>(b)</w:t>
      </w:r>
      <w:r w:rsidRPr="00990468">
        <w:tab/>
        <w:t>the holder is assisted by, or has dealings with, APS employees in a supervisory capacity, or in another capacity related to the holder’s day to day working relationship with APS employees; and</w:t>
      </w:r>
    </w:p>
    <w:p w:rsidR="00B24244" w:rsidRPr="00990468" w:rsidRDefault="00B24244" w:rsidP="00B24244">
      <w:pPr>
        <w:pStyle w:val="paragraph"/>
      </w:pPr>
      <w:r w:rsidRPr="00990468">
        <w:tab/>
        <w:t>(c)</w:t>
      </w:r>
      <w:r w:rsidRPr="00990468">
        <w:tab/>
        <w:t>the office is not:</w:t>
      </w:r>
    </w:p>
    <w:p w:rsidR="00B24244" w:rsidRPr="00990468" w:rsidRDefault="00B24244" w:rsidP="00B24244">
      <w:pPr>
        <w:pStyle w:val="paragraphsub"/>
      </w:pPr>
      <w:r w:rsidRPr="00990468">
        <w:tab/>
        <w:t>(i)</w:t>
      </w:r>
      <w:r w:rsidRPr="00990468">
        <w:tab/>
        <w:t>an office of Agency Head; or</w:t>
      </w:r>
    </w:p>
    <w:p w:rsidR="00B24244" w:rsidRPr="00990468" w:rsidRDefault="00B24244" w:rsidP="00B24244">
      <w:pPr>
        <w:pStyle w:val="paragraphsub"/>
      </w:pPr>
      <w:r w:rsidRPr="00990468">
        <w:tab/>
        <w:t>(ii)</w:t>
      </w:r>
      <w:r w:rsidRPr="00990468">
        <w:tab/>
        <w:t>a judicial office.</w:t>
      </w:r>
    </w:p>
    <w:p w:rsidR="00B24244" w:rsidRPr="00990468" w:rsidRDefault="00B24244" w:rsidP="00B24244">
      <w:pPr>
        <w:pStyle w:val="subsection"/>
      </w:pPr>
      <w:r w:rsidRPr="00990468">
        <w:tab/>
        <w:t>(2)</w:t>
      </w:r>
      <w:r w:rsidRPr="00990468">
        <w:tab/>
        <w:t xml:space="preserve">For the definition of </w:t>
      </w:r>
      <w:r w:rsidRPr="00990468">
        <w:rPr>
          <w:b/>
          <w:i/>
        </w:rPr>
        <w:t>statutory</w:t>
      </w:r>
      <w:r w:rsidRPr="00990468">
        <w:t xml:space="preserve"> </w:t>
      </w:r>
      <w:r w:rsidRPr="00990468">
        <w:rPr>
          <w:b/>
          <w:i/>
        </w:rPr>
        <w:t>office holder</w:t>
      </w:r>
      <w:r w:rsidRPr="00990468">
        <w:t xml:space="preserve"> in subsection</w:t>
      </w:r>
      <w:r w:rsidR="00990468">
        <w:t> </w:t>
      </w:r>
      <w:r w:rsidRPr="00990468">
        <w:t>14(3) of the Act, an appointment is prescribed if:</w:t>
      </w:r>
    </w:p>
    <w:p w:rsidR="00B24244" w:rsidRPr="00990468" w:rsidRDefault="00B24244" w:rsidP="00B24244">
      <w:pPr>
        <w:pStyle w:val="paragraph"/>
      </w:pPr>
      <w:r w:rsidRPr="00990468">
        <w:tab/>
        <w:t>(a)</w:t>
      </w:r>
      <w:r w:rsidRPr="00990468">
        <w:tab/>
        <w:t>it is the appointment of a person under an Act; and</w:t>
      </w:r>
    </w:p>
    <w:p w:rsidR="00B24244" w:rsidRPr="00990468" w:rsidRDefault="00B24244" w:rsidP="00B24244">
      <w:pPr>
        <w:pStyle w:val="paragraph"/>
      </w:pPr>
      <w:r w:rsidRPr="00990468">
        <w:tab/>
        <w:t>(b)</w:t>
      </w:r>
      <w:r w:rsidRPr="00990468">
        <w:tab/>
        <w:t>the appointee is assisted by, or has dealings with, APS employees in a supervisory capacity or another capacity related to the appointee’s day to day working relationship with APS employees; and</w:t>
      </w:r>
    </w:p>
    <w:p w:rsidR="00B24244" w:rsidRPr="00990468" w:rsidRDefault="00B24244" w:rsidP="00B24244">
      <w:pPr>
        <w:pStyle w:val="paragraph"/>
      </w:pPr>
      <w:r w:rsidRPr="00990468">
        <w:tab/>
        <w:t>(c)</w:t>
      </w:r>
      <w:r w:rsidRPr="00990468">
        <w:tab/>
        <w:t>the appointment is not:</w:t>
      </w:r>
    </w:p>
    <w:p w:rsidR="00B24244" w:rsidRPr="00990468" w:rsidRDefault="00B24244" w:rsidP="00B24244">
      <w:pPr>
        <w:pStyle w:val="paragraphsub"/>
      </w:pPr>
      <w:r w:rsidRPr="00990468">
        <w:tab/>
        <w:t>(i)</w:t>
      </w:r>
      <w:r w:rsidRPr="00990468">
        <w:tab/>
        <w:t>an appointment as an Agency Head; or</w:t>
      </w:r>
    </w:p>
    <w:p w:rsidR="00B24244" w:rsidRPr="00990468" w:rsidRDefault="00B24244" w:rsidP="00B24244">
      <w:pPr>
        <w:pStyle w:val="paragraphsub"/>
      </w:pPr>
      <w:r w:rsidRPr="00990468">
        <w:tab/>
        <w:t>(ii)</w:t>
      </w:r>
      <w:r w:rsidRPr="00990468">
        <w:tab/>
        <w:t>a judicial appointment; or</w:t>
      </w:r>
    </w:p>
    <w:p w:rsidR="00B24244" w:rsidRPr="00990468" w:rsidRDefault="00B24244" w:rsidP="00B24244">
      <w:pPr>
        <w:pStyle w:val="paragraphsub"/>
      </w:pPr>
      <w:r w:rsidRPr="00990468">
        <w:tab/>
        <w:t>(iii)</w:t>
      </w:r>
      <w:r w:rsidRPr="00990468">
        <w:tab/>
        <w:t>an appointment as a member of the Australian Defence Force; or</w:t>
      </w:r>
    </w:p>
    <w:p w:rsidR="00B24244" w:rsidRPr="00990468" w:rsidRDefault="00B24244" w:rsidP="00B24244">
      <w:pPr>
        <w:pStyle w:val="paragraphsub"/>
      </w:pPr>
      <w:r w:rsidRPr="00990468">
        <w:tab/>
        <w:t>(iv)</w:t>
      </w:r>
      <w:r w:rsidRPr="00990468">
        <w:tab/>
        <w:t>an appointment as a member of the Administrative Appeals Tribunal; or</w:t>
      </w:r>
    </w:p>
    <w:p w:rsidR="00B24244" w:rsidRPr="00990468" w:rsidRDefault="00B24244" w:rsidP="00B24244">
      <w:pPr>
        <w:pStyle w:val="paragraphsub"/>
      </w:pPr>
      <w:r w:rsidRPr="00990468">
        <w:tab/>
        <w:t>(v)</w:t>
      </w:r>
      <w:r w:rsidRPr="00990468">
        <w:tab/>
        <w:t>an appointment as a member of the Migration Review Tribunal; or</w:t>
      </w:r>
    </w:p>
    <w:p w:rsidR="00B24244" w:rsidRPr="00990468" w:rsidRDefault="00B24244" w:rsidP="00B24244">
      <w:pPr>
        <w:pStyle w:val="paragraphsub"/>
      </w:pPr>
      <w:r w:rsidRPr="00990468">
        <w:tab/>
        <w:t>(vi)</w:t>
      </w:r>
      <w:r w:rsidRPr="00990468">
        <w:tab/>
        <w:t>an appointment as a member of the Refugee Review Tribunal; or</w:t>
      </w:r>
    </w:p>
    <w:p w:rsidR="00B24244" w:rsidRPr="00990468" w:rsidRDefault="00B24244" w:rsidP="00B24244">
      <w:pPr>
        <w:pStyle w:val="paragraphsub"/>
      </w:pPr>
      <w:r w:rsidRPr="00990468">
        <w:tab/>
        <w:t>(vii)</w:t>
      </w:r>
      <w:r w:rsidRPr="00990468">
        <w:tab/>
        <w:t>an appointment as a member of the National Native Title Tribunal; or</w:t>
      </w:r>
    </w:p>
    <w:p w:rsidR="00B24244" w:rsidRPr="00990468" w:rsidRDefault="00B24244" w:rsidP="00B24244">
      <w:pPr>
        <w:pStyle w:val="paragraphsub"/>
      </w:pPr>
      <w:r w:rsidRPr="00990468">
        <w:tab/>
        <w:t>(viii)</w:t>
      </w:r>
      <w:r w:rsidRPr="00990468">
        <w:tab/>
        <w:t>an appointment as a member of the Social Security Appeals Tribunal; or</w:t>
      </w:r>
    </w:p>
    <w:p w:rsidR="00B24244" w:rsidRPr="00990468" w:rsidRDefault="00B24244" w:rsidP="00B24244">
      <w:pPr>
        <w:pStyle w:val="paragraphsub"/>
      </w:pPr>
      <w:r w:rsidRPr="00990468">
        <w:tab/>
        <w:t>(ix)</w:t>
      </w:r>
      <w:r w:rsidRPr="00990468">
        <w:tab/>
        <w:t>an appointment as a member of the Veterans’ Review Board.</w:t>
      </w:r>
    </w:p>
    <w:p w:rsidR="00B24244" w:rsidRPr="00990468" w:rsidRDefault="00B24244" w:rsidP="00B24244">
      <w:pPr>
        <w:pStyle w:val="subsection"/>
      </w:pPr>
      <w:r w:rsidRPr="00990468">
        <w:tab/>
        <w:t>(3)</w:t>
      </w:r>
      <w:r w:rsidRPr="00990468">
        <w:tab/>
        <w:t>For subsection</w:t>
      </w:r>
      <w:r w:rsidR="00990468">
        <w:t> </w:t>
      </w:r>
      <w:r w:rsidRPr="00990468">
        <w:t>14(2A) of the Act:</w:t>
      </w:r>
    </w:p>
    <w:p w:rsidR="00B24244" w:rsidRPr="00990468" w:rsidRDefault="00B24244" w:rsidP="00B24244">
      <w:pPr>
        <w:pStyle w:val="paragraph"/>
      </w:pPr>
      <w:r w:rsidRPr="00990468">
        <w:tab/>
        <w:t>(a)</w:t>
      </w:r>
      <w:r w:rsidRPr="00990468">
        <w:tab/>
        <w:t>a statutory office holder is bound by the Code of Conduct only to the extent to which the statutory office holder:</w:t>
      </w:r>
    </w:p>
    <w:p w:rsidR="00B24244" w:rsidRPr="00990468" w:rsidRDefault="00B24244" w:rsidP="00B24244">
      <w:pPr>
        <w:pStyle w:val="paragraphsub"/>
      </w:pPr>
      <w:r w:rsidRPr="00990468">
        <w:tab/>
        <w:t>(i)</w:t>
      </w:r>
      <w:r w:rsidRPr="00990468">
        <w:tab/>
        <w:t>is assisted by APS employees in a supervisory capacity or another capacity related to the statutory office holder’s day to day working relationship with APS employees; or</w:t>
      </w:r>
    </w:p>
    <w:p w:rsidR="00B24244" w:rsidRPr="00990468" w:rsidRDefault="00B24244" w:rsidP="00B24244">
      <w:pPr>
        <w:pStyle w:val="paragraphsub"/>
      </w:pPr>
      <w:r w:rsidRPr="00990468">
        <w:tab/>
        <w:t>(ii)</w:t>
      </w:r>
      <w:r w:rsidRPr="00990468">
        <w:tab/>
        <w:t>deals with APS employees in a supervisory capacity, or in another capacity related to the statutory office holder’s day to day working relationship with APS employees; and</w:t>
      </w:r>
    </w:p>
    <w:p w:rsidR="00B24244" w:rsidRPr="00990468" w:rsidRDefault="00B24244" w:rsidP="00B24244">
      <w:pPr>
        <w:pStyle w:val="paragraph"/>
      </w:pPr>
      <w:r w:rsidRPr="00990468">
        <w:tab/>
        <w:t>(b)</w:t>
      </w:r>
      <w:r w:rsidRPr="00990468">
        <w:tab/>
        <w:t>if there is an inconsistency between the requirements of:</w:t>
      </w:r>
    </w:p>
    <w:p w:rsidR="00B24244" w:rsidRPr="00990468" w:rsidRDefault="00B24244" w:rsidP="00B24244">
      <w:pPr>
        <w:pStyle w:val="paragraphsub"/>
      </w:pPr>
      <w:r w:rsidRPr="00990468">
        <w:tab/>
        <w:t>(i)</w:t>
      </w:r>
      <w:r w:rsidRPr="00990468">
        <w:tab/>
        <w:t>the Code of Conduct; and</w:t>
      </w:r>
    </w:p>
    <w:p w:rsidR="00B24244" w:rsidRPr="00990468" w:rsidRDefault="00B24244" w:rsidP="00B24244">
      <w:pPr>
        <w:pStyle w:val="paragraphsub"/>
      </w:pPr>
      <w:r w:rsidRPr="00990468">
        <w:tab/>
        <w:t>(ii)</w:t>
      </w:r>
      <w:r w:rsidRPr="00990468">
        <w:tab/>
        <w:t>an Australian law that relates to a statutory office holder’s office or appointment;</w:t>
      </w:r>
    </w:p>
    <w:p w:rsidR="00B24244" w:rsidRPr="00990468" w:rsidRDefault="00B24244" w:rsidP="00B24244">
      <w:pPr>
        <w:pStyle w:val="paragraph"/>
      </w:pPr>
      <w:r w:rsidRPr="00990468">
        <w:tab/>
      </w:r>
      <w:r w:rsidRPr="00990468">
        <w:tab/>
        <w:t>the Code of Conduct does not bind the statutory office holder to the extent of the inconsistency.</w:t>
      </w:r>
    </w:p>
    <w:p w:rsidR="00B24244" w:rsidRPr="00990468" w:rsidRDefault="00B24244" w:rsidP="00B24244">
      <w:pPr>
        <w:pStyle w:val="notetext"/>
      </w:pPr>
      <w:r w:rsidRPr="00990468">
        <w:t>Note:</w:t>
      </w:r>
      <w:r w:rsidRPr="00990468">
        <w:tab/>
        <w:t>The Code of Conduct requires the upholding of the APS Values and APS Employment Principles, among other things.</w:t>
      </w:r>
    </w:p>
    <w:p w:rsidR="00B24244" w:rsidRPr="00990468" w:rsidRDefault="00B24244" w:rsidP="00B24244">
      <w:pPr>
        <w:pStyle w:val="subsection"/>
      </w:pPr>
      <w:r w:rsidRPr="00990468">
        <w:tab/>
        <w:t>(4)</w:t>
      </w:r>
      <w:r w:rsidRPr="00990468">
        <w:tab/>
        <w:t>For subsection14(2A) of the Act, a statutory office holder is bound by the Code of Conduct as if the Code of Conduct referred to the statutory office holder’s office or appointment and matters related to the office or appointment.</w:t>
      </w:r>
    </w:p>
    <w:p w:rsidR="00202B20" w:rsidRPr="00990468" w:rsidRDefault="00202B20" w:rsidP="00BE7376">
      <w:pPr>
        <w:pStyle w:val="ActHead5"/>
      </w:pPr>
      <w:bookmarkStart w:id="10" w:name="_Toc375121370"/>
      <w:r w:rsidRPr="00990468">
        <w:rPr>
          <w:rStyle w:val="CharSectno"/>
        </w:rPr>
        <w:t>2.3</w:t>
      </w:r>
      <w:r w:rsidR="00BE7376" w:rsidRPr="00990468">
        <w:t xml:space="preserve">  </w:t>
      </w:r>
      <w:r w:rsidRPr="00990468">
        <w:t>Limitation on sanctions for breaches of Code of Conduct (Act s 15)</w:t>
      </w:r>
      <w:bookmarkEnd w:id="10"/>
    </w:p>
    <w:p w:rsidR="00202B20" w:rsidRPr="00990468" w:rsidRDefault="00202B20" w:rsidP="00BE7376">
      <w:pPr>
        <w:pStyle w:val="subsection"/>
      </w:pPr>
      <w:r w:rsidRPr="00990468">
        <w:tab/>
        <w:t>(1)</w:t>
      </w:r>
      <w:r w:rsidRPr="00990468">
        <w:tab/>
        <w:t>This regulation applies if:</w:t>
      </w:r>
    </w:p>
    <w:p w:rsidR="00202B20" w:rsidRPr="00990468" w:rsidRDefault="00202B20" w:rsidP="00BE7376">
      <w:pPr>
        <w:pStyle w:val="paragraph"/>
      </w:pPr>
      <w:r w:rsidRPr="00990468">
        <w:tab/>
        <w:t>(a)</w:t>
      </w:r>
      <w:r w:rsidRPr="00990468">
        <w:tab/>
        <w:t>an APS employee in an Agency is found to have breached the Code of Conduct; and</w:t>
      </w:r>
    </w:p>
    <w:p w:rsidR="00202B20" w:rsidRPr="00990468" w:rsidRDefault="00202B20" w:rsidP="00BE7376">
      <w:pPr>
        <w:pStyle w:val="paragraph"/>
      </w:pPr>
      <w:r w:rsidRPr="00990468">
        <w:tab/>
        <w:t>(b)</w:t>
      </w:r>
      <w:r w:rsidRPr="00990468">
        <w:tab/>
        <w:t>under paragraph</w:t>
      </w:r>
      <w:r w:rsidR="00990468">
        <w:t> </w:t>
      </w:r>
      <w:r w:rsidRPr="00990468">
        <w:t>15(1)(e) of the Act, the Agency Head imposes on the employee the sanction of deduction from salary, by way of fine.</w:t>
      </w:r>
    </w:p>
    <w:p w:rsidR="00202B20" w:rsidRPr="00990468" w:rsidRDefault="00202B20" w:rsidP="00BE7376">
      <w:pPr>
        <w:pStyle w:val="subsection"/>
      </w:pPr>
      <w:r w:rsidRPr="00990468">
        <w:tab/>
        <w:t>(2)</w:t>
      </w:r>
      <w:r w:rsidRPr="00990468">
        <w:tab/>
        <w:t>For the purposes of subsection</w:t>
      </w:r>
      <w:r w:rsidR="00990468">
        <w:t> </w:t>
      </w:r>
      <w:r w:rsidRPr="00990468">
        <w:t>15(2) of the Act, the deduction must not be more than 2% of the APS employee’s annual salary.</w:t>
      </w:r>
    </w:p>
    <w:p w:rsidR="00B24244" w:rsidRPr="00990468" w:rsidRDefault="00B24244" w:rsidP="00990468">
      <w:pPr>
        <w:pStyle w:val="ActHead3"/>
        <w:pageBreakBefore/>
        <w:spacing w:before="120"/>
      </w:pPr>
      <w:bookmarkStart w:id="11" w:name="_Toc375121371"/>
      <w:r w:rsidRPr="00990468">
        <w:rPr>
          <w:rStyle w:val="CharDivNo"/>
          <w:rFonts w:eastAsiaTheme="minorHAnsi"/>
        </w:rPr>
        <w:t>Division</w:t>
      </w:r>
      <w:r w:rsidR="00990468">
        <w:rPr>
          <w:rStyle w:val="CharDivNo"/>
          <w:rFonts w:eastAsiaTheme="minorHAnsi"/>
        </w:rPr>
        <w:t> </w:t>
      </w:r>
      <w:r w:rsidRPr="00990468">
        <w:rPr>
          <w:rStyle w:val="CharDivNo"/>
          <w:rFonts w:eastAsiaTheme="minorHAnsi"/>
        </w:rPr>
        <w:t>2.2</w:t>
      </w:r>
      <w:r w:rsidRPr="00990468">
        <w:t>—</w:t>
      </w:r>
      <w:r w:rsidRPr="00990468">
        <w:rPr>
          <w:rStyle w:val="CharDivText"/>
          <w:rFonts w:eastAsiaTheme="minorHAnsi"/>
        </w:rPr>
        <w:t>Whistleblower reports</w:t>
      </w:r>
      <w:bookmarkEnd w:id="11"/>
    </w:p>
    <w:p w:rsidR="00B24244" w:rsidRPr="00990468" w:rsidRDefault="00B24244" w:rsidP="00B24244">
      <w:pPr>
        <w:pStyle w:val="ActHead5"/>
      </w:pPr>
      <w:bookmarkStart w:id="12" w:name="_Toc375121372"/>
      <w:r w:rsidRPr="00990468">
        <w:rPr>
          <w:rStyle w:val="CharSectno"/>
        </w:rPr>
        <w:t>2.4</w:t>
      </w:r>
      <w:r w:rsidRPr="00990468">
        <w:t xml:space="preserve">  Basic requirements for procedures for Agency Heads dealing with whistleblower reports</w:t>
      </w:r>
      <w:bookmarkEnd w:id="12"/>
    </w:p>
    <w:p w:rsidR="00B24244" w:rsidRPr="00990468" w:rsidRDefault="00B24244" w:rsidP="00B24244">
      <w:pPr>
        <w:pStyle w:val="subsection"/>
      </w:pPr>
      <w:r w:rsidRPr="00990468">
        <w:tab/>
        <w:t>(1)</w:t>
      </w:r>
      <w:r w:rsidRPr="00990468">
        <w:tab/>
        <w:t>For subsection</w:t>
      </w:r>
      <w:r w:rsidR="00990468">
        <w:t> </w:t>
      </w:r>
      <w:r w:rsidRPr="00990468">
        <w:t>16(3) of the Act, this regulation prescribes basic requirements for procedures for dealing with a whistleblower report made to an Agency Head or a person authorised for the purposes of section</w:t>
      </w:r>
      <w:r w:rsidR="00990468">
        <w:t> </w:t>
      </w:r>
      <w:r w:rsidRPr="00990468">
        <w:t>16 of the Act by the Agency Head.</w:t>
      </w:r>
    </w:p>
    <w:p w:rsidR="00B24244" w:rsidRPr="00990468" w:rsidRDefault="00B24244" w:rsidP="00B24244">
      <w:pPr>
        <w:pStyle w:val="subsection"/>
      </w:pPr>
      <w:r w:rsidRPr="00990468">
        <w:tab/>
        <w:t>(2)</w:t>
      </w:r>
      <w:r w:rsidRPr="00990468">
        <w:tab/>
        <w:t>The procedures must require the Agency Head or authorised person to:</w:t>
      </w:r>
    </w:p>
    <w:p w:rsidR="00B24244" w:rsidRPr="00990468" w:rsidRDefault="00B24244" w:rsidP="00B24244">
      <w:pPr>
        <w:pStyle w:val="paragraph"/>
      </w:pPr>
      <w:r w:rsidRPr="00990468">
        <w:tab/>
        <w:t>(a)</w:t>
      </w:r>
      <w:r w:rsidRPr="00990468">
        <w:tab/>
        <w:t>accept the whistleblower report; and</w:t>
      </w:r>
    </w:p>
    <w:p w:rsidR="00B24244" w:rsidRPr="00990468" w:rsidRDefault="00B24244" w:rsidP="00B24244">
      <w:pPr>
        <w:pStyle w:val="paragraph"/>
      </w:pPr>
      <w:r w:rsidRPr="00990468">
        <w:tab/>
        <w:t>(b)</w:t>
      </w:r>
      <w:r w:rsidRPr="00990468">
        <w:tab/>
        <w:t>give information to the whistleblower about the protections available under subsection</w:t>
      </w:r>
      <w:r w:rsidR="00990468">
        <w:t> </w:t>
      </w:r>
      <w:r w:rsidRPr="00990468">
        <w:t>16(1) of the Act.</w:t>
      </w:r>
    </w:p>
    <w:p w:rsidR="00B24244" w:rsidRPr="00990468" w:rsidRDefault="00B24244" w:rsidP="00B24244">
      <w:pPr>
        <w:pStyle w:val="subsection"/>
      </w:pPr>
      <w:r w:rsidRPr="00990468">
        <w:tab/>
        <w:t>(3)</w:t>
      </w:r>
      <w:r w:rsidRPr="00990468">
        <w:tab/>
        <w:t>The procedures must require the Agency Head to commence an inquiry into the whistleblower report unless the Agency Head reasonably believes that there are circumstances in which to decline to conduct an inquiry.</w:t>
      </w:r>
    </w:p>
    <w:p w:rsidR="00B24244" w:rsidRPr="00990468" w:rsidRDefault="00B24244" w:rsidP="00B24244">
      <w:pPr>
        <w:pStyle w:val="notetext"/>
      </w:pPr>
      <w:r w:rsidRPr="00990468">
        <w:t>Note:</w:t>
      </w:r>
      <w:r w:rsidRPr="00990468">
        <w:tab/>
        <w:t>For the circumstances in which an Agency Head can decline to conduct an inquiry, see subregulation</w:t>
      </w:r>
      <w:r w:rsidR="00990468">
        <w:t> </w:t>
      </w:r>
      <w:r w:rsidRPr="00990468">
        <w:t>2.7(2).</w:t>
      </w:r>
    </w:p>
    <w:p w:rsidR="00B24244" w:rsidRPr="00990468" w:rsidRDefault="00B24244" w:rsidP="00B24244">
      <w:pPr>
        <w:pStyle w:val="subsection"/>
      </w:pPr>
      <w:r w:rsidRPr="00990468">
        <w:tab/>
        <w:t>(4)</w:t>
      </w:r>
      <w:r w:rsidRPr="00990468">
        <w:tab/>
        <w:t>The procedures must require the Agency Head to:</w:t>
      </w:r>
    </w:p>
    <w:p w:rsidR="00B24244" w:rsidRPr="00990468" w:rsidRDefault="00B24244" w:rsidP="00B24244">
      <w:pPr>
        <w:pStyle w:val="paragraph"/>
      </w:pPr>
      <w:r w:rsidRPr="00990468">
        <w:tab/>
        <w:t>(a)</w:t>
      </w:r>
      <w:r w:rsidRPr="00990468">
        <w:tab/>
        <w:t>complete an inquiry into the whistleblower report unless the Agency Head reasonably believes that there are circumstances in which to discontinue the inquiry; and</w:t>
      </w:r>
    </w:p>
    <w:p w:rsidR="00B24244" w:rsidRPr="00990468" w:rsidRDefault="00B24244" w:rsidP="00B24244">
      <w:pPr>
        <w:pStyle w:val="paragraph"/>
      </w:pPr>
      <w:r w:rsidRPr="00990468">
        <w:tab/>
        <w:t>(b)</w:t>
      </w:r>
      <w:r w:rsidRPr="00990468">
        <w:tab/>
        <w:t>report the outcome of the inquiry to the whistleblower; and</w:t>
      </w:r>
    </w:p>
    <w:p w:rsidR="00B24244" w:rsidRPr="00990468" w:rsidRDefault="00B24244" w:rsidP="00B24244">
      <w:pPr>
        <w:pStyle w:val="paragraph"/>
      </w:pPr>
      <w:r w:rsidRPr="00990468">
        <w:tab/>
        <w:t>(c)</w:t>
      </w:r>
      <w:r w:rsidRPr="00990468">
        <w:tab/>
        <w:t>ensure that the outcome of the inquiry is dealt with as soon as practicable.</w:t>
      </w:r>
    </w:p>
    <w:p w:rsidR="00B24244" w:rsidRPr="00990468" w:rsidRDefault="00B24244" w:rsidP="00B24244">
      <w:pPr>
        <w:pStyle w:val="notetext"/>
      </w:pPr>
      <w:r w:rsidRPr="00990468">
        <w:t>Note:</w:t>
      </w:r>
      <w:r w:rsidRPr="00990468">
        <w:tab/>
        <w:t>For the circumstances in which an Agency Head can discontinue an inquiry, see subregulation</w:t>
      </w:r>
      <w:r w:rsidR="00990468">
        <w:t> </w:t>
      </w:r>
      <w:r w:rsidRPr="00990468">
        <w:t>2.7(2).</w:t>
      </w:r>
    </w:p>
    <w:p w:rsidR="00B24244" w:rsidRPr="00990468" w:rsidRDefault="00B24244" w:rsidP="00B24244">
      <w:pPr>
        <w:pStyle w:val="subsection"/>
      </w:pPr>
      <w:r w:rsidRPr="00990468">
        <w:tab/>
        <w:t>(5)</w:t>
      </w:r>
      <w:r w:rsidRPr="00990468">
        <w:tab/>
        <w:t>The procedures must require the Agency Head to consider, having regard to all the circumstances, whether to give the person about whom the whistleblower report has been made an opportunity to be heard in relation to the report.</w:t>
      </w:r>
    </w:p>
    <w:p w:rsidR="00B24244" w:rsidRPr="00990468" w:rsidRDefault="00B24244" w:rsidP="00B24244">
      <w:pPr>
        <w:pStyle w:val="subsection"/>
      </w:pPr>
      <w:r w:rsidRPr="00990468">
        <w:tab/>
        <w:t>(6)</w:t>
      </w:r>
      <w:r w:rsidRPr="00990468">
        <w:tab/>
        <w:t>The procedures must require the Agency Head to advise the whistleblower if the Agency Head:</w:t>
      </w:r>
    </w:p>
    <w:p w:rsidR="00B24244" w:rsidRPr="00990468" w:rsidRDefault="00B24244" w:rsidP="00B24244">
      <w:pPr>
        <w:pStyle w:val="paragraph"/>
        <w:rPr>
          <w:sz w:val="24"/>
          <w:szCs w:val="24"/>
        </w:rPr>
      </w:pPr>
      <w:r w:rsidRPr="00990468">
        <w:tab/>
        <w:t>(a)</w:t>
      </w:r>
      <w:r w:rsidRPr="00990468">
        <w:tab/>
        <w:t>decides to decline to conduct an inquiry into the whistleblower report; or</w:t>
      </w:r>
    </w:p>
    <w:p w:rsidR="00B24244" w:rsidRPr="00990468" w:rsidRDefault="00B24244" w:rsidP="00B24244">
      <w:pPr>
        <w:pStyle w:val="paragraph"/>
      </w:pPr>
      <w:r w:rsidRPr="00990468">
        <w:tab/>
        <w:t>(b)</w:t>
      </w:r>
      <w:r w:rsidRPr="00990468">
        <w:tab/>
        <w:t>commences an inquiry into the whistleblower report, and then decides that there are circumstances in which the inquiry should be discontinued.</w:t>
      </w:r>
    </w:p>
    <w:p w:rsidR="00B24244" w:rsidRPr="00990468" w:rsidRDefault="00B24244" w:rsidP="00B24244">
      <w:pPr>
        <w:pStyle w:val="notetext"/>
      </w:pPr>
      <w:r w:rsidRPr="00990468">
        <w:t>Note:</w:t>
      </w:r>
      <w:r w:rsidRPr="00990468">
        <w:tab/>
        <w:t>For the circumstances in which an Agency Head can decline to conduct, or discontinue, an inquiry, see subregulation</w:t>
      </w:r>
      <w:r w:rsidR="00990468">
        <w:t> </w:t>
      </w:r>
      <w:r w:rsidRPr="00990468">
        <w:t>2.7(2).</w:t>
      </w:r>
    </w:p>
    <w:p w:rsidR="00B24244" w:rsidRPr="00990468" w:rsidRDefault="00B24244" w:rsidP="00B24244">
      <w:pPr>
        <w:pStyle w:val="ActHead5"/>
      </w:pPr>
      <w:bookmarkStart w:id="13" w:name="_Toc375121373"/>
      <w:r w:rsidRPr="00990468">
        <w:rPr>
          <w:rStyle w:val="CharSectno"/>
        </w:rPr>
        <w:t>2.5</w:t>
      </w:r>
      <w:r w:rsidRPr="00990468">
        <w:t xml:space="preserve">  Basic requirements for Australian Public Service Commissioner dealing with whistleblower reports</w:t>
      </w:r>
      <w:bookmarkEnd w:id="13"/>
    </w:p>
    <w:p w:rsidR="00B24244" w:rsidRPr="00990468" w:rsidRDefault="00B24244" w:rsidP="00B24244">
      <w:pPr>
        <w:pStyle w:val="subsection"/>
      </w:pPr>
      <w:r w:rsidRPr="00990468">
        <w:tab/>
        <w:t>(1)</w:t>
      </w:r>
      <w:r w:rsidRPr="00990468">
        <w:tab/>
        <w:t>For paragraph</w:t>
      </w:r>
      <w:r w:rsidR="00990468">
        <w:t> </w:t>
      </w:r>
      <w:r w:rsidRPr="00990468">
        <w:t>16(5)(b) of the Act, this regulation prescribes basic procedural requirements that the Australian Public Service Commissioner must comply with in dealing with a whistleblower report.</w:t>
      </w:r>
    </w:p>
    <w:p w:rsidR="00B24244" w:rsidRPr="00990468" w:rsidRDefault="00B24244" w:rsidP="00B24244">
      <w:pPr>
        <w:pStyle w:val="subsection"/>
      </w:pPr>
      <w:r w:rsidRPr="00990468">
        <w:tab/>
        <w:t>(2)</w:t>
      </w:r>
      <w:r w:rsidRPr="00990468">
        <w:tab/>
        <w:t>The Australian Public Service Commissioner must accept the whistleblower report if:</w:t>
      </w:r>
    </w:p>
    <w:p w:rsidR="00B24244" w:rsidRPr="00990468" w:rsidRDefault="00B24244" w:rsidP="00B24244">
      <w:pPr>
        <w:pStyle w:val="paragraph"/>
      </w:pPr>
      <w:r w:rsidRPr="00990468">
        <w:tab/>
        <w:t>(a)</w:t>
      </w:r>
      <w:r w:rsidRPr="00990468">
        <w:tab/>
        <w:t>the Australian Public Service Commissioner considers that it would be inappropriate for the whistleblower to make the whistleblower report to the relevant Agency Head; or</w:t>
      </w:r>
    </w:p>
    <w:p w:rsidR="00B24244" w:rsidRPr="00990468" w:rsidRDefault="00B24244" w:rsidP="00B24244">
      <w:pPr>
        <w:pStyle w:val="paragraph"/>
      </w:pPr>
      <w:r w:rsidRPr="00990468">
        <w:tab/>
        <w:t>(b)</w:t>
      </w:r>
      <w:r w:rsidRPr="00990468">
        <w:tab/>
        <w:t>the whistleblower has made a whistleblower report to the relevant Agency Head and is not satisfied with:</w:t>
      </w:r>
    </w:p>
    <w:p w:rsidR="00B24244" w:rsidRPr="00990468" w:rsidRDefault="00B24244" w:rsidP="00B24244">
      <w:pPr>
        <w:pStyle w:val="paragraphsub"/>
      </w:pPr>
      <w:r w:rsidRPr="00990468">
        <w:tab/>
        <w:t>(i)</w:t>
      </w:r>
      <w:r w:rsidRPr="00990468">
        <w:tab/>
        <w:t>the Agency Head’s decision to decline to conduct an inquiry into the whistleblower report; or</w:t>
      </w:r>
    </w:p>
    <w:p w:rsidR="00B24244" w:rsidRPr="00990468" w:rsidRDefault="00B24244" w:rsidP="00B24244">
      <w:pPr>
        <w:pStyle w:val="paragraphsub"/>
      </w:pPr>
      <w:r w:rsidRPr="00990468">
        <w:tab/>
        <w:t>(ii)</w:t>
      </w:r>
      <w:r w:rsidRPr="00990468">
        <w:tab/>
        <w:t>the Agency Head’s decision to discontinue an inquiry into the whistleblower report; or</w:t>
      </w:r>
    </w:p>
    <w:p w:rsidR="00B24244" w:rsidRPr="00990468" w:rsidRDefault="00B24244" w:rsidP="00B24244">
      <w:pPr>
        <w:pStyle w:val="paragraphsub"/>
      </w:pPr>
      <w:r w:rsidRPr="00990468">
        <w:tab/>
        <w:t>(iii)</w:t>
      </w:r>
      <w:r w:rsidRPr="00990468">
        <w:tab/>
        <w:t>the outcome of the Agency Head’s inquiry into the whistleblower report.</w:t>
      </w:r>
    </w:p>
    <w:p w:rsidR="00B24244" w:rsidRPr="00990468" w:rsidRDefault="00B24244" w:rsidP="00B24244">
      <w:pPr>
        <w:pStyle w:val="subsection"/>
      </w:pPr>
      <w:r w:rsidRPr="00990468">
        <w:tab/>
        <w:t>(3)</w:t>
      </w:r>
      <w:r w:rsidRPr="00990468">
        <w:tab/>
        <w:t>The Australian Public Service Commissioner must commence an inquiry into the whistleblower report unless the Australian Public Service Commissioner reasonably believes that there are circumstances in which to decline to conduct an inquiry.</w:t>
      </w:r>
    </w:p>
    <w:p w:rsidR="00B24244" w:rsidRPr="00990468" w:rsidRDefault="00B24244" w:rsidP="00B24244">
      <w:pPr>
        <w:pStyle w:val="notetext"/>
      </w:pPr>
      <w:r w:rsidRPr="00990468">
        <w:t>Note:</w:t>
      </w:r>
      <w:r w:rsidRPr="00990468">
        <w:tab/>
        <w:t>For the circumstances in which the Australian Public Service Commissioner can decline to conduct an inquiry, see subregulations 2.7(2) and (3).</w:t>
      </w:r>
    </w:p>
    <w:p w:rsidR="00B24244" w:rsidRPr="00990468" w:rsidRDefault="00B24244" w:rsidP="00B24244">
      <w:pPr>
        <w:pStyle w:val="subsection"/>
      </w:pPr>
      <w:r w:rsidRPr="00990468">
        <w:tab/>
        <w:t>(4)</w:t>
      </w:r>
      <w:r w:rsidRPr="00990468">
        <w:tab/>
        <w:t>The Australian Public Service Commissioner must:</w:t>
      </w:r>
    </w:p>
    <w:p w:rsidR="00B24244" w:rsidRPr="00990468" w:rsidRDefault="00B24244" w:rsidP="00B24244">
      <w:pPr>
        <w:pStyle w:val="paragraph"/>
      </w:pPr>
      <w:r w:rsidRPr="00990468">
        <w:tab/>
        <w:t>(a)</w:t>
      </w:r>
      <w:r w:rsidRPr="00990468">
        <w:tab/>
        <w:t>complete an inquiry into the whistleblower report unless the Australian Public Service Commissioner reasonably believes that there are circumstances in which to discontinue the inquiry; and</w:t>
      </w:r>
    </w:p>
    <w:p w:rsidR="00B24244" w:rsidRPr="00990468" w:rsidRDefault="00B24244" w:rsidP="00B24244">
      <w:pPr>
        <w:pStyle w:val="paragraph"/>
      </w:pPr>
      <w:r w:rsidRPr="00990468">
        <w:tab/>
        <w:t>(b)</w:t>
      </w:r>
      <w:r w:rsidRPr="00990468">
        <w:tab/>
        <w:t>report the outcome of the inquiry to the whistleblower and the relevant Agency Head.</w:t>
      </w:r>
    </w:p>
    <w:p w:rsidR="00B24244" w:rsidRPr="00990468" w:rsidRDefault="00B24244" w:rsidP="00B24244">
      <w:pPr>
        <w:pStyle w:val="notetext"/>
      </w:pPr>
      <w:r w:rsidRPr="00990468">
        <w:t>Note:</w:t>
      </w:r>
      <w:r w:rsidRPr="00990468">
        <w:tab/>
        <w:t>For the circumstances in which the Australian Public Service Commissioner can discontinue an inquiry, see subregulations 2.7(2) and (3).</w:t>
      </w:r>
    </w:p>
    <w:p w:rsidR="00B24244" w:rsidRPr="00990468" w:rsidRDefault="00B24244" w:rsidP="00B24244">
      <w:pPr>
        <w:pStyle w:val="subsection"/>
      </w:pPr>
      <w:r w:rsidRPr="00990468">
        <w:tab/>
        <w:t>(5)</w:t>
      </w:r>
      <w:r w:rsidRPr="00990468">
        <w:tab/>
        <w:t>The Australian Public Service Commissioner must consider, having regard to all the circumstances, whether to give the person about whom the whistleblower report has been made an opportunity to be heard in relation to the report.</w:t>
      </w:r>
    </w:p>
    <w:p w:rsidR="00B24244" w:rsidRPr="00990468" w:rsidRDefault="00B24244" w:rsidP="00B24244">
      <w:pPr>
        <w:pStyle w:val="ActHead5"/>
      </w:pPr>
      <w:bookmarkStart w:id="14" w:name="_Toc375121374"/>
      <w:r w:rsidRPr="00990468">
        <w:rPr>
          <w:rStyle w:val="CharSectno"/>
        </w:rPr>
        <w:t>2.6</w:t>
      </w:r>
      <w:r w:rsidRPr="00990468">
        <w:t xml:space="preserve">  Basic requirements for Merit Protection Commissioner dealing with whistleblower reports</w:t>
      </w:r>
      <w:bookmarkEnd w:id="14"/>
    </w:p>
    <w:p w:rsidR="00B24244" w:rsidRPr="00990468" w:rsidRDefault="00B24244" w:rsidP="00B24244">
      <w:pPr>
        <w:pStyle w:val="subsection"/>
      </w:pPr>
      <w:r w:rsidRPr="00990468">
        <w:tab/>
        <w:t>(1)</w:t>
      </w:r>
      <w:r w:rsidRPr="00990468">
        <w:tab/>
        <w:t>For paragraph</w:t>
      </w:r>
      <w:r w:rsidR="00990468">
        <w:t> </w:t>
      </w:r>
      <w:r w:rsidRPr="00990468">
        <w:t>16(5)(b) of the Act, this regulation prescribes basic procedural requirements that the Merit Protection Commissioner must comply with in dealing with a whistleblower report.</w:t>
      </w:r>
    </w:p>
    <w:p w:rsidR="00B24244" w:rsidRPr="00990468" w:rsidRDefault="00B24244" w:rsidP="00B24244">
      <w:pPr>
        <w:pStyle w:val="subsection"/>
      </w:pPr>
      <w:r w:rsidRPr="00990468">
        <w:tab/>
        <w:t>(2)</w:t>
      </w:r>
      <w:r w:rsidRPr="00990468">
        <w:tab/>
        <w:t>The Merit Protection Commissioner must accept the whistleblower report if:</w:t>
      </w:r>
    </w:p>
    <w:p w:rsidR="00B24244" w:rsidRPr="00990468" w:rsidRDefault="00B24244" w:rsidP="00B24244">
      <w:pPr>
        <w:pStyle w:val="paragraph"/>
      </w:pPr>
      <w:r w:rsidRPr="00990468">
        <w:tab/>
        <w:t>(a)</w:t>
      </w:r>
      <w:r w:rsidRPr="00990468">
        <w:tab/>
        <w:t>the Merit Protection Commissioner considers that it would be inappropriate for the whistleblower to make the whistleblower report to the relevant Agency Head; or</w:t>
      </w:r>
    </w:p>
    <w:p w:rsidR="00B24244" w:rsidRPr="00990468" w:rsidRDefault="00B24244" w:rsidP="00B24244">
      <w:pPr>
        <w:pStyle w:val="paragraph"/>
      </w:pPr>
      <w:r w:rsidRPr="00990468">
        <w:tab/>
        <w:t>(b)</w:t>
      </w:r>
      <w:r w:rsidRPr="00990468">
        <w:tab/>
        <w:t>the whistleblower has made a whistleblower report to the relevant Agency Head and is not satisfied with:</w:t>
      </w:r>
    </w:p>
    <w:p w:rsidR="00B24244" w:rsidRPr="00990468" w:rsidRDefault="00B24244" w:rsidP="00B24244">
      <w:pPr>
        <w:pStyle w:val="paragraphsub"/>
      </w:pPr>
      <w:r w:rsidRPr="00990468">
        <w:tab/>
        <w:t>(i)</w:t>
      </w:r>
      <w:r w:rsidRPr="00990468">
        <w:tab/>
        <w:t>the Agency Head’s decision to decline to conduct an inquiry into the whistleblower report; or</w:t>
      </w:r>
    </w:p>
    <w:p w:rsidR="00B24244" w:rsidRPr="00990468" w:rsidRDefault="00B24244" w:rsidP="00B24244">
      <w:pPr>
        <w:pStyle w:val="paragraphsub"/>
      </w:pPr>
      <w:r w:rsidRPr="00990468">
        <w:tab/>
        <w:t>(ii)</w:t>
      </w:r>
      <w:r w:rsidRPr="00990468">
        <w:tab/>
        <w:t>the Agency Head’s decision to discontinue an inquiry into the whistleblower report; or</w:t>
      </w:r>
    </w:p>
    <w:p w:rsidR="00B24244" w:rsidRPr="00990468" w:rsidRDefault="00B24244" w:rsidP="00B24244">
      <w:pPr>
        <w:pStyle w:val="paragraphsub"/>
      </w:pPr>
      <w:r w:rsidRPr="00990468">
        <w:tab/>
        <w:t>(iii)</w:t>
      </w:r>
      <w:r w:rsidRPr="00990468">
        <w:tab/>
        <w:t>the outcome of the Agency Head’s inquiry into the whistleblower report.</w:t>
      </w:r>
    </w:p>
    <w:p w:rsidR="00B24244" w:rsidRPr="00990468" w:rsidRDefault="00B24244" w:rsidP="00B24244">
      <w:pPr>
        <w:pStyle w:val="subsection"/>
      </w:pPr>
      <w:r w:rsidRPr="00990468">
        <w:tab/>
        <w:t>(3)</w:t>
      </w:r>
      <w:r w:rsidRPr="00990468">
        <w:tab/>
        <w:t>The Merit Protection Commissioner must commence an inquiry into the whistleblower report unless the Merit Protection Commissioner reasonably believes that there are circumstances in which to decline to conduct an inquiry.</w:t>
      </w:r>
    </w:p>
    <w:p w:rsidR="00B24244" w:rsidRPr="00990468" w:rsidRDefault="00B24244" w:rsidP="00B24244">
      <w:pPr>
        <w:pStyle w:val="notetext"/>
      </w:pPr>
      <w:r w:rsidRPr="00990468">
        <w:t>Note:</w:t>
      </w:r>
      <w:r w:rsidRPr="00990468">
        <w:tab/>
        <w:t>For the circumstances in which the Merit Protection Commissioner can decline to conduct an inquiry, see subregulations 2.7(2) and (4).</w:t>
      </w:r>
    </w:p>
    <w:p w:rsidR="00B24244" w:rsidRPr="00990468" w:rsidRDefault="00B24244" w:rsidP="00B24244">
      <w:pPr>
        <w:pStyle w:val="subsection"/>
      </w:pPr>
      <w:r w:rsidRPr="00990468">
        <w:tab/>
        <w:t>(4)</w:t>
      </w:r>
      <w:r w:rsidRPr="00990468">
        <w:tab/>
        <w:t>The Merit Protection Commissioner must:</w:t>
      </w:r>
    </w:p>
    <w:p w:rsidR="00B24244" w:rsidRPr="00990468" w:rsidRDefault="00B24244" w:rsidP="00B24244">
      <w:pPr>
        <w:pStyle w:val="paragraph"/>
      </w:pPr>
      <w:r w:rsidRPr="00990468">
        <w:tab/>
        <w:t>(a)</w:t>
      </w:r>
      <w:r w:rsidRPr="00990468">
        <w:tab/>
        <w:t>complete an inquiry into the whistleblower report unless the Merit Protection Commissioner reasonably believes that there are circumstances in which to discontinue the inquiry; and</w:t>
      </w:r>
    </w:p>
    <w:p w:rsidR="00B24244" w:rsidRPr="00990468" w:rsidRDefault="00B24244" w:rsidP="00B24244">
      <w:pPr>
        <w:pStyle w:val="paragraph"/>
      </w:pPr>
      <w:r w:rsidRPr="00990468">
        <w:tab/>
        <w:t>(b)</w:t>
      </w:r>
      <w:r w:rsidRPr="00990468">
        <w:tab/>
        <w:t>report the outcome of the inquiry to the whistleblower and the relevant Agency Head.</w:t>
      </w:r>
    </w:p>
    <w:p w:rsidR="00B24244" w:rsidRPr="00990468" w:rsidRDefault="00B24244" w:rsidP="00B24244">
      <w:pPr>
        <w:pStyle w:val="notetext"/>
      </w:pPr>
      <w:r w:rsidRPr="00990468">
        <w:t>Note:</w:t>
      </w:r>
      <w:r w:rsidRPr="00990468">
        <w:tab/>
        <w:t>For the circumstances in which the Merit Protection Commissioner can discontinue an inquiry, see subregulations 2.7(2) and (4).</w:t>
      </w:r>
    </w:p>
    <w:p w:rsidR="00B24244" w:rsidRPr="00990468" w:rsidRDefault="00B24244" w:rsidP="00B24244">
      <w:pPr>
        <w:pStyle w:val="subsection"/>
      </w:pPr>
      <w:r w:rsidRPr="00990468">
        <w:tab/>
        <w:t>(5)</w:t>
      </w:r>
      <w:r w:rsidRPr="00990468">
        <w:tab/>
        <w:t>The Merit Protection Commissioner must consider, having regard to all the circumstances, whether to give the person about whom the whistleblower report has been made an opportunity to be heard in relation to the report.</w:t>
      </w:r>
    </w:p>
    <w:p w:rsidR="00B24244" w:rsidRPr="00990468" w:rsidRDefault="00B24244" w:rsidP="00B24244">
      <w:pPr>
        <w:pStyle w:val="ActHead5"/>
      </w:pPr>
      <w:bookmarkStart w:id="15" w:name="_Toc375121375"/>
      <w:r w:rsidRPr="00990468">
        <w:rPr>
          <w:rStyle w:val="CharSectno"/>
        </w:rPr>
        <w:t>2.7</w:t>
      </w:r>
      <w:r w:rsidRPr="00990468">
        <w:t xml:space="preserve">  Circumstances in which Agency Head, Australian Public Service Commissioner or Merit Protection Commissioner may decline to conduct, or may discontinue, an inquiry</w:t>
      </w:r>
      <w:bookmarkEnd w:id="15"/>
    </w:p>
    <w:p w:rsidR="00B24244" w:rsidRPr="00990468" w:rsidRDefault="00B24244" w:rsidP="00B24244">
      <w:pPr>
        <w:pStyle w:val="subsection"/>
      </w:pPr>
      <w:r w:rsidRPr="00990468">
        <w:tab/>
        <w:t>(1)</w:t>
      </w:r>
      <w:r w:rsidRPr="00990468">
        <w:tab/>
        <w:t>For subsection</w:t>
      </w:r>
      <w:r w:rsidR="00990468">
        <w:t> </w:t>
      </w:r>
      <w:r w:rsidRPr="00990468">
        <w:t>16(6) of the Act, this regulation prescribes circumstances in which an Agency Head, the Australian Public Service Commissioner or the Merit Protection Commissioner may:</w:t>
      </w:r>
    </w:p>
    <w:p w:rsidR="00B24244" w:rsidRPr="00990468" w:rsidRDefault="00B24244" w:rsidP="00B24244">
      <w:pPr>
        <w:pStyle w:val="paragraph"/>
      </w:pPr>
      <w:r w:rsidRPr="00990468">
        <w:tab/>
        <w:t>(a)</w:t>
      </w:r>
      <w:r w:rsidRPr="00990468">
        <w:tab/>
        <w:t>decline to conduct an inquiry into a whistleblower report; or</w:t>
      </w:r>
    </w:p>
    <w:p w:rsidR="00B24244" w:rsidRPr="00990468" w:rsidRDefault="00B24244" w:rsidP="00B24244">
      <w:pPr>
        <w:pStyle w:val="paragraph"/>
      </w:pPr>
      <w:r w:rsidRPr="00990468">
        <w:tab/>
        <w:t>(b)</w:t>
      </w:r>
      <w:r w:rsidRPr="00990468">
        <w:tab/>
        <w:t>discontinue an inquiry into a whistleblower report.</w:t>
      </w:r>
    </w:p>
    <w:p w:rsidR="00B24244" w:rsidRPr="00990468" w:rsidRDefault="00B24244" w:rsidP="00B24244">
      <w:pPr>
        <w:pStyle w:val="subsection"/>
      </w:pPr>
      <w:r w:rsidRPr="00990468">
        <w:tab/>
        <w:t>(2)</w:t>
      </w:r>
      <w:r w:rsidRPr="00990468">
        <w:tab/>
        <w:t>A circumstance is that the Agency Head, the Australian Public Service Commissioner or the Merit Protection Commissioner reasonably believes that:</w:t>
      </w:r>
    </w:p>
    <w:p w:rsidR="00B24244" w:rsidRPr="00990468" w:rsidRDefault="00B24244" w:rsidP="00B24244">
      <w:pPr>
        <w:pStyle w:val="paragraph"/>
      </w:pPr>
      <w:r w:rsidRPr="00990468">
        <w:tab/>
        <w:t>(a)</w:t>
      </w:r>
      <w:r w:rsidRPr="00990468">
        <w:tab/>
        <w:t>the whistleblower report would be dealt with more appropriately by different means; or</w:t>
      </w:r>
    </w:p>
    <w:p w:rsidR="00B24244" w:rsidRPr="00990468" w:rsidRDefault="00B24244" w:rsidP="00B24244">
      <w:pPr>
        <w:pStyle w:val="noteToPara"/>
      </w:pPr>
      <w:r w:rsidRPr="00990468">
        <w:t>Example:</w:t>
      </w:r>
      <w:r w:rsidRPr="00990468">
        <w:tab/>
        <w:t>When other action is being undertaken under the Act or another Commonwealth law.</w:t>
      </w:r>
    </w:p>
    <w:p w:rsidR="00B24244" w:rsidRPr="00990468" w:rsidRDefault="00B24244" w:rsidP="00B24244">
      <w:pPr>
        <w:pStyle w:val="paragraph"/>
      </w:pPr>
      <w:r w:rsidRPr="00990468">
        <w:tab/>
        <w:t>(b)</w:t>
      </w:r>
      <w:r w:rsidRPr="00990468">
        <w:tab/>
        <w:t>the whistleblower report is vexatious, frivolous, misconceived or lacking in substance; or</w:t>
      </w:r>
    </w:p>
    <w:p w:rsidR="00B24244" w:rsidRPr="00990468" w:rsidRDefault="00B24244" w:rsidP="00B24244">
      <w:pPr>
        <w:pStyle w:val="paragraph"/>
      </w:pPr>
      <w:r w:rsidRPr="00990468">
        <w:tab/>
        <w:t>(c)</w:t>
      </w:r>
      <w:r w:rsidRPr="00990468">
        <w:tab/>
        <w:t>insufficient detail has been provided; or</w:t>
      </w:r>
    </w:p>
    <w:p w:rsidR="00B24244" w:rsidRPr="00990468" w:rsidRDefault="00B24244" w:rsidP="00B24244">
      <w:pPr>
        <w:pStyle w:val="paragraph"/>
      </w:pPr>
      <w:r w:rsidRPr="00990468">
        <w:tab/>
        <w:t>(d)</w:t>
      </w:r>
      <w:r w:rsidRPr="00990468">
        <w:tab/>
        <w:t>undertaking the inquiry would not otherwise be justified in all the circumstances.</w:t>
      </w:r>
    </w:p>
    <w:p w:rsidR="00B24244" w:rsidRPr="00990468" w:rsidRDefault="00B24244" w:rsidP="00B24244">
      <w:pPr>
        <w:pStyle w:val="subsection"/>
      </w:pPr>
      <w:r w:rsidRPr="00990468">
        <w:tab/>
        <w:t>(3)</w:t>
      </w:r>
      <w:r w:rsidRPr="00990468">
        <w:tab/>
        <w:t>A circumstance for the Australian Public Service Commissioner is that the whistleblower report:</w:t>
      </w:r>
    </w:p>
    <w:p w:rsidR="00B24244" w:rsidRPr="00990468" w:rsidRDefault="00B24244" w:rsidP="00B24244">
      <w:pPr>
        <w:pStyle w:val="paragraph"/>
      </w:pPr>
      <w:r w:rsidRPr="00990468">
        <w:tab/>
        <w:t>(a)</w:t>
      </w:r>
      <w:r w:rsidRPr="00990468">
        <w:tab/>
        <w:t>has not already been considered by the relevant Agency Head; or</w:t>
      </w:r>
    </w:p>
    <w:p w:rsidR="00B24244" w:rsidRPr="00990468" w:rsidRDefault="00B24244" w:rsidP="00B24244">
      <w:pPr>
        <w:pStyle w:val="paragraph"/>
      </w:pPr>
      <w:r w:rsidRPr="00990468">
        <w:tab/>
        <w:t>(b)</w:t>
      </w:r>
      <w:r w:rsidRPr="00990468">
        <w:tab/>
        <w:t>is being, or has already been, considered by the Merit Protection Commissioner.</w:t>
      </w:r>
    </w:p>
    <w:p w:rsidR="00B24244" w:rsidRPr="00990468" w:rsidRDefault="00B24244" w:rsidP="00B24244">
      <w:pPr>
        <w:pStyle w:val="subsection"/>
      </w:pPr>
      <w:r w:rsidRPr="00990468">
        <w:tab/>
        <w:t>(4)</w:t>
      </w:r>
      <w:r w:rsidRPr="00990468">
        <w:tab/>
        <w:t>A circumstance for the Merit Protection Commissioner is that the whistleblower report:</w:t>
      </w:r>
    </w:p>
    <w:p w:rsidR="00B24244" w:rsidRPr="00990468" w:rsidRDefault="00B24244" w:rsidP="00B24244">
      <w:pPr>
        <w:pStyle w:val="paragraph"/>
      </w:pPr>
      <w:r w:rsidRPr="00990468">
        <w:tab/>
        <w:t>(a)</w:t>
      </w:r>
      <w:r w:rsidRPr="00990468">
        <w:tab/>
        <w:t>has not already been considered by the relevant Agency Head; or</w:t>
      </w:r>
    </w:p>
    <w:p w:rsidR="00B24244" w:rsidRPr="00990468" w:rsidRDefault="00B24244" w:rsidP="00B24244">
      <w:pPr>
        <w:pStyle w:val="paragraph"/>
      </w:pPr>
      <w:r w:rsidRPr="00990468">
        <w:tab/>
        <w:t>(b)</w:t>
      </w:r>
      <w:r w:rsidRPr="00990468">
        <w:tab/>
        <w:t>is being, or has already been, considered by the Australian Public Service Commissioner.</w:t>
      </w:r>
    </w:p>
    <w:p w:rsidR="00202B20" w:rsidRPr="00990468" w:rsidRDefault="00BE7376" w:rsidP="00990468">
      <w:pPr>
        <w:pStyle w:val="ActHead2"/>
        <w:pageBreakBefore/>
        <w:spacing w:before="240"/>
      </w:pPr>
      <w:bookmarkStart w:id="16" w:name="_Toc375121376"/>
      <w:r w:rsidRPr="00990468">
        <w:rPr>
          <w:rStyle w:val="CharPartNo"/>
        </w:rPr>
        <w:t>Part</w:t>
      </w:r>
      <w:r w:rsidR="00990468">
        <w:rPr>
          <w:rStyle w:val="CharPartNo"/>
        </w:rPr>
        <w:t> </w:t>
      </w:r>
      <w:r w:rsidR="00202B20" w:rsidRPr="00990468">
        <w:rPr>
          <w:rStyle w:val="CharPartNo"/>
        </w:rPr>
        <w:t>3</w:t>
      </w:r>
      <w:r w:rsidRPr="00990468">
        <w:t>—</w:t>
      </w:r>
      <w:r w:rsidR="00202B20" w:rsidRPr="00990468">
        <w:rPr>
          <w:rStyle w:val="CharPartText"/>
        </w:rPr>
        <w:t>APS employees</w:t>
      </w:r>
      <w:bookmarkEnd w:id="16"/>
    </w:p>
    <w:p w:rsidR="00202B20" w:rsidRPr="00990468" w:rsidRDefault="00BE7376" w:rsidP="00BE7376">
      <w:pPr>
        <w:pStyle w:val="ActHead3"/>
      </w:pPr>
      <w:bookmarkStart w:id="17" w:name="_Toc375121377"/>
      <w:r w:rsidRPr="00990468">
        <w:rPr>
          <w:rStyle w:val="CharDivNo"/>
        </w:rPr>
        <w:t>Division</w:t>
      </w:r>
      <w:r w:rsidR="00990468">
        <w:rPr>
          <w:rStyle w:val="CharDivNo"/>
        </w:rPr>
        <w:t> </w:t>
      </w:r>
      <w:r w:rsidR="00202B20" w:rsidRPr="00990468">
        <w:rPr>
          <w:rStyle w:val="CharDivNo"/>
        </w:rPr>
        <w:t>3.1</w:t>
      </w:r>
      <w:r w:rsidRPr="00990468">
        <w:t>—</w:t>
      </w:r>
      <w:r w:rsidR="00202B20" w:rsidRPr="00990468">
        <w:rPr>
          <w:rStyle w:val="CharDivText"/>
        </w:rPr>
        <w:t>Employer powers etc of Agency Heads</w:t>
      </w:r>
      <w:bookmarkEnd w:id="17"/>
    </w:p>
    <w:p w:rsidR="00202B20" w:rsidRPr="00990468" w:rsidRDefault="00202B20" w:rsidP="00BE7376">
      <w:pPr>
        <w:pStyle w:val="ActHead5"/>
      </w:pPr>
      <w:bookmarkStart w:id="18" w:name="_Toc375121378"/>
      <w:r w:rsidRPr="00990468">
        <w:rPr>
          <w:rStyle w:val="CharSectno"/>
        </w:rPr>
        <w:t>3.1</w:t>
      </w:r>
      <w:r w:rsidR="00BE7376" w:rsidRPr="00990468">
        <w:t xml:space="preserve">  </w:t>
      </w:r>
      <w:r w:rsidRPr="00990468">
        <w:t>Condition of engagement</w:t>
      </w:r>
      <w:r w:rsidR="00BE7376" w:rsidRPr="00990468">
        <w:t>—</w:t>
      </w:r>
      <w:r w:rsidRPr="00990468">
        <w:t>health clearance (Act s 20)</w:t>
      </w:r>
      <w:bookmarkEnd w:id="18"/>
    </w:p>
    <w:p w:rsidR="00202B20" w:rsidRPr="00990468" w:rsidRDefault="00202B20" w:rsidP="00BE7376">
      <w:pPr>
        <w:pStyle w:val="subsection"/>
      </w:pPr>
      <w:r w:rsidRPr="00990468">
        <w:tab/>
        <w:t>(1)</w:t>
      </w:r>
      <w:r w:rsidRPr="00990468">
        <w:tab/>
        <w:t>This regulation applies to an APS employee whose engagement in an Agency is subject, under paragraph</w:t>
      </w:r>
      <w:r w:rsidR="00990468">
        <w:t> </w:t>
      </w:r>
      <w:r w:rsidRPr="00990468">
        <w:t>22(6)(e) of the Act, to a condition dealing with health clearances.</w:t>
      </w:r>
    </w:p>
    <w:p w:rsidR="00B24244" w:rsidRPr="00990468" w:rsidRDefault="00B24244" w:rsidP="00B24244">
      <w:pPr>
        <w:pStyle w:val="subsection"/>
      </w:pPr>
      <w:r w:rsidRPr="00990468">
        <w:tab/>
        <w:t>(2)</w:t>
      </w:r>
      <w:r w:rsidRPr="00990468">
        <w:tab/>
        <w:t>While the engagement is subject to the condition:</w:t>
      </w:r>
    </w:p>
    <w:p w:rsidR="00B24244" w:rsidRPr="00990468" w:rsidRDefault="00B24244" w:rsidP="00B24244">
      <w:pPr>
        <w:pStyle w:val="paragraph"/>
      </w:pPr>
      <w:r w:rsidRPr="00990468">
        <w:tab/>
        <w:t>(a)</w:t>
      </w:r>
      <w:r w:rsidRPr="00990468">
        <w:tab/>
        <w:t>the Agency Head may, in writing, direct the employee to do either or both of the following within a specified period:</w:t>
      </w:r>
    </w:p>
    <w:p w:rsidR="00B24244" w:rsidRPr="00990468" w:rsidRDefault="00B24244" w:rsidP="00B24244">
      <w:pPr>
        <w:pStyle w:val="paragraphsub"/>
      </w:pPr>
      <w:r w:rsidRPr="00990468">
        <w:tab/>
        <w:t>(i)</w:t>
      </w:r>
      <w:r w:rsidRPr="00990468">
        <w:tab/>
        <w:t>undergo an examination by a nominated medical practitioner for an assessment of the employee’s fitness for duty;</w:t>
      </w:r>
    </w:p>
    <w:p w:rsidR="00B24244" w:rsidRPr="00990468" w:rsidRDefault="00B24244" w:rsidP="00B24244">
      <w:pPr>
        <w:pStyle w:val="paragraphsub"/>
      </w:pPr>
      <w:r w:rsidRPr="00990468">
        <w:tab/>
        <w:t>(ii)</w:t>
      </w:r>
      <w:r w:rsidRPr="00990468">
        <w:tab/>
        <w:t>give the Agency Head a report of the examination; and</w:t>
      </w:r>
    </w:p>
    <w:p w:rsidR="00B24244" w:rsidRPr="00990468" w:rsidRDefault="00B24244" w:rsidP="00B24244">
      <w:pPr>
        <w:pStyle w:val="paragraph"/>
      </w:pPr>
      <w:r w:rsidRPr="00990468">
        <w:tab/>
        <w:t>(b)</w:t>
      </w:r>
      <w:r w:rsidRPr="00990468">
        <w:tab/>
        <w:t>the nominated medical practitioner may give the Agency Head a report of the examination.</w:t>
      </w:r>
    </w:p>
    <w:p w:rsidR="00B24244" w:rsidRPr="00990468" w:rsidRDefault="00B24244" w:rsidP="00B24244">
      <w:pPr>
        <w:pStyle w:val="subsection"/>
      </w:pPr>
      <w:r w:rsidRPr="00990468">
        <w:tab/>
        <w:t>(3)</w:t>
      </w:r>
      <w:r w:rsidRPr="00990468">
        <w:tab/>
        <w:t>In this regulation:</w:t>
      </w:r>
    </w:p>
    <w:p w:rsidR="00B24244" w:rsidRPr="00990468" w:rsidRDefault="00B24244" w:rsidP="00B24244">
      <w:pPr>
        <w:pStyle w:val="Definition"/>
      </w:pPr>
      <w:r w:rsidRPr="00990468">
        <w:rPr>
          <w:b/>
          <w:i/>
        </w:rPr>
        <w:t>nominated medical practitioner</w:t>
      </w:r>
      <w:r w:rsidRPr="00990468">
        <w:t xml:space="preserve"> means a person who is:</w:t>
      </w:r>
    </w:p>
    <w:p w:rsidR="00B24244" w:rsidRPr="00990468" w:rsidRDefault="00B24244" w:rsidP="00B24244">
      <w:pPr>
        <w:pStyle w:val="paragraph"/>
      </w:pPr>
      <w:r w:rsidRPr="00990468">
        <w:tab/>
        <w:t>(a)</w:t>
      </w:r>
      <w:r w:rsidRPr="00990468">
        <w:tab/>
        <w:t>registered, or licensed, as a health practitioner under a law of a State or Territory that provides for the registration or licensing of health practitioners; and</w:t>
      </w:r>
    </w:p>
    <w:p w:rsidR="00B24244" w:rsidRPr="00990468" w:rsidRDefault="00B24244" w:rsidP="00B24244">
      <w:pPr>
        <w:pStyle w:val="paragraph"/>
      </w:pPr>
      <w:r w:rsidRPr="00990468">
        <w:tab/>
        <w:t>(b)</w:t>
      </w:r>
      <w:r w:rsidRPr="00990468">
        <w:tab/>
        <w:t>nominated by an Agency Head to assess the fitness for duty of an APS employee in the Agency.</w:t>
      </w:r>
    </w:p>
    <w:p w:rsidR="00202B20" w:rsidRPr="00990468" w:rsidRDefault="00BE7376" w:rsidP="00BE7376">
      <w:pPr>
        <w:pStyle w:val="notetext"/>
      </w:pPr>
      <w:r w:rsidRPr="00990468">
        <w:t>Note 1:</w:t>
      </w:r>
      <w:r w:rsidRPr="00990468">
        <w:tab/>
      </w:r>
      <w:r w:rsidR="00202B20" w:rsidRPr="00990468">
        <w:t xml:space="preserve">The </w:t>
      </w:r>
      <w:r w:rsidR="00202B20" w:rsidRPr="00990468">
        <w:rPr>
          <w:i/>
        </w:rPr>
        <w:t>Privacy Act 1988</w:t>
      </w:r>
      <w:r w:rsidR="00202B20" w:rsidRPr="00990468">
        <w:t xml:space="preserve"> has rules about keeping records of personal information.</w:t>
      </w:r>
    </w:p>
    <w:p w:rsidR="00202B20" w:rsidRPr="00990468" w:rsidRDefault="00BE7376" w:rsidP="00BE7376">
      <w:pPr>
        <w:pStyle w:val="notetext"/>
      </w:pPr>
      <w:r w:rsidRPr="00990468">
        <w:t>Note 2:</w:t>
      </w:r>
      <w:r w:rsidRPr="00990468">
        <w:tab/>
      </w:r>
      <w:r w:rsidR="00202B20" w:rsidRPr="00990468">
        <w:t>Arrangements will be made in Agencies to ensure that employees know the period in which an engagement is subject to a condition dealing with health clearances.</w:t>
      </w:r>
    </w:p>
    <w:p w:rsidR="00202B20" w:rsidRPr="00990468" w:rsidRDefault="00202B20" w:rsidP="00BE7376">
      <w:pPr>
        <w:pStyle w:val="ActHead5"/>
      </w:pPr>
      <w:bookmarkStart w:id="19" w:name="_Toc375121379"/>
      <w:r w:rsidRPr="00990468">
        <w:rPr>
          <w:rStyle w:val="CharSectno"/>
        </w:rPr>
        <w:t>3.2</w:t>
      </w:r>
      <w:r w:rsidR="00BE7376" w:rsidRPr="00990468">
        <w:t xml:space="preserve">  </w:t>
      </w:r>
      <w:r w:rsidRPr="00990468">
        <w:t>Direction to attend medical examination (Act s 20)</w:t>
      </w:r>
      <w:bookmarkEnd w:id="19"/>
    </w:p>
    <w:p w:rsidR="00B24244" w:rsidRPr="00990468" w:rsidRDefault="00B24244" w:rsidP="00B24244">
      <w:pPr>
        <w:pStyle w:val="subsection"/>
      </w:pPr>
      <w:r w:rsidRPr="00990468">
        <w:tab/>
        <w:t>(1)</w:t>
      </w:r>
      <w:r w:rsidRPr="00990468">
        <w:tab/>
        <w:t>This regulation applies if:</w:t>
      </w:r>
    </w:p>
    <w:p w:rsidR="00B24244" w:rsidRPr="00990468" w:rsidRDefault="00B24244" w:rsidP="00B24244">
      <w:pPr>
        <w:pStyle w:val="paragraph"/>
      </w:pPr>
      <w:r w:rsidRPr="00990468">
        <w:tab/>
        <w:t>(a)</w:t>
      </w:r>
      <w:r w:rsidRPr="00990468">
        <w:tab/>
        <w:t>an Agency Head believes that the state of health of an APS employee in the Agency:</w:t>
      </w:r>
    </w:p>
    <w:p w:rsidR="00B24244" w:rsidRPr="00990468" w:rsidRDefault="00B24244" w:rsidP="00B24244">
      <w:pPr>
        <w:pStyle w:val="paragraphsub"/>
      </w:pPr>
      <w:r w:rsidRPr="00990468">
        <w:tab/>
        <w:t>(i)</w:t>
      </w:r>
      <w:r w:rsidRPr="00990468">
        <w:tab/>
        <w:t>may be affecting the employee’s work performance; or</w:t>
      </w:r>
    </w:p>
    <w:p w:rsidR="00B24244" w:rsidRPr="00990468" w:rsidRDefault="00B24244" w:rsidP="00B24244">
      <w:pPr>
        <w:pStyle w:val="paragraphsub"/>
      </w:pPr>
      <w:r w:rsidRPr="00990468">
        <w:tab/>
        <w:t>(ii)</w:t>
      </w:r>
      <w:r w:rsidRPr="00990468">
        <w:tab/>
        <w:t>has caused, or may cause, the employee to have an extended absence from work; or</w:t>
      </w:r>
    </w:p>
    <w:p w:rsidR="00B24244" w:rsidRPr="00990468" w:rsidRDefault="00B24244" w:rsidP="00B24244">
      <w:pPr>
        <w:pStyle w:val="paragraphsub"/>
      </w:pPr>
      <w:r w:rsidRPr="00990468">
        <w:tab/>
        <w:t>(iii)</w:t>
      </w:r>
      <w:r w:rsidRPr="00990468">
        <w:tab/>
        <w:t>may be a danger to the employee; or</w:t>
      </w:r>
    </w:p>
    <w:p w:rsidR="00B24244" w:rsidRPr="00990468" w:rsidRDefault="00B24244" w:rsidP="00B24244">
      <w:pPr>
        <w:pStyle w:val="paragraphsub"/>
      </w:pPr>
      <w:r w:rsidRPr="00990468">
        <w:tab/>
        <w:t>(iv)</w:t>
      </w:r>
      <w:r w:rsidRPr="00990468">
        <w:tab/>
        <w:t>has caused, or may cause, the employee to be a danger to other employees or members of the public; or</w:t>
      </w:r>
    </w:p>
    <w:p w:rsidR="00B24244" w:rsidRPr="00990468" w:rsidRDefault="00B24244" w:rsidP="00B24244">
      <w:pPr>
        <w:pStyle w:val="paragraphsub"/>
      </w:pPr>
      <w:r w:rsidRPr="00990468">
        <w:tab/>
        <w:t>(v)</w:t>
      </w:r>
      <w:r w:rsidRPr="00990468">
        <w:tab/>
        <w:t>may be affecting the employee’s standard of conduct; or</w:t>
      </w:r>
    </w:p>
    <w:p w:rsidR="00B24244" w:rsidRPr="00990468" w:rsidRDefault="00B24244" w:rsidP="00B24244">
      <w:pPr>
        <w:pStyle w:val="paragraph"/>
      </w:pPr>
      <w:r w:rsidRPr="00990468">
        <w:tab/>
        <w:t>(b)</w:t>
      </w:r>
      <w:r w:rsidRPr="00990468">
        <w:tab/>
        <w:t>an APS employee is to be assigned new duties and the Agency Head believes the employee’s state of health may affect the employee’s ability to undertake the duties; or</w:t>
      </w:r>
    </w:p>
    <w:p w:rsidR="00B24244" w:rsidRPr="00990468" w:rsidRDefault="00B24244" w:rsidP="00B24244">
      <w:pPr>
        <w:pStyle w:val="paragraph"/>
      </w:pPr>
      <w:r w:rsidRPr="00990468">
        <w:tab/>
        <w:t>(c)</w:t>
      </w:r>
      <w:r w:rsidRPr="00990468">
        <w:tab/>
        <w:t>an APS employee is to travel overseas as part of the APS employee’s employment.</w:t>
      </w:r>
    </w:p>
    <w:p w:rsidR="00202B20" w:rsidRPr="00990468" w:rsidRDefault="00BE7376" w:rsidP="00BE7376">
      <w:pPr>
        <w:pStyle w:val="notetext"/>
      </w:pPr>
      <w:r w:rsidRPr="00990468">
        <w:t>Note:</w:t>
      </w:r>
      <w:r w:rsidRPr="00990468">
        <w:tab/>
      </w:r>
      <w:r w:rsidR="00202B20" w:rsidRPr="00990468">
        <w:t>Examples of absences that could be treated as extended absences are:</w:t>
      </w:r>
    </w:p>
    <w:p w:rsidR="00202B20" w:rsidRPr="00990468" w:rsidRDefault="00202B20" w:rsidP="00BE7376">
      <w:pPr>
        <w:pStyle w:val="notepara"/>
      </w:pPr>
      <w:r w:rsidRPr="00990468">
        <w:t>(a)</w:t>
      </w:r>
      <w:r w:rsidRPr="00990468">
        <w:tab/>
        <w:t>an absence from work of at least 4 continuous weeks; and</w:t>
      </w:r>
    </w:p>
    <w:p w:rsidR="00202B20" w:rsidRPr="00990468" w:rsidRDefault="00202B20" w:rsidP="00BE7376">
      <w:pPr>
        <w:pStyle w:val="notepara"/>
      </w:pPr>
      <w:r w:rsidRPr="00990468">
        <w:t>(b)</w:t>
      </w:r>
      <w:r w:rsidRPr="00990468">
        <w:tab/>
        <w:t>a combined total of absences from work, within a 13 week period, whether based on a single or separate illness or injury, of at least 4 weeks.</w:t>
      </w:r>
    </w:p>
    <w:p w:rsidR="00202B20" w:rsidRPr="00990468" w:rsidRDefault="00B24244" w:rsidP="00BE7376">
      <w:pPr>
        <w:pStyle w:val="notetext"/>
      </w:pPr>
      <w:r w:rsidRPr="00990468">
        <w:tab/>
      </w:r>
      <w:r w:rsidR="00202B20" w:rsidRPr="00990468">
        <w:t xml:space="preserve">The examples are consistent with the former </w:t>
      </w:r>
      <w:r w:rsidR="00202B20" w:rsidRPr="00990468">
        <w:rPr>
          <w:i/>
        </w:rPr>
        <w:t>Public Service Regulations</w:t>
      </w:r>
      <w:r w:rsidR="00990468">
        <w:rPr>
          <w:i/>
        </w:rPr>
        <w:t> </w:t>
      </w:r>
      <w:r w:rsidR="00202B20" w:rsidRPr="00990468">
        <w:rPr>
          <w:i/>
        </w:rPr>
        <w:t>1935</w:t>
      </w:r>
      <w:r w:rsidR="00202B20" w:rsidRPr="00990468">
        <w:t>.</w:t>
      </w:r>
    </w:p>
    <w:p w:rsidR="00B24244" w:rsidRPr="00990468" w:rsidRDefault="00B24244" w:rsidP="00B24244">
      <w:pPr>
        <w:pStyle w:val="subsection"/>
      </w:pPr>
      <w:r w:rsidRPr="00990468">
        <w:tab/>
        <w:t>(2)</w:t>
      </w:r>
      <w:r w:rsidRPr="00990468">
        <w:tab/>
        <w:t>The Agency Head may, in writing, direct the APS employee to do either or both of the following within a specified period:</w:t>
      </w:r>
    </w:p>
    <w:p w:rsidR="00B24244" w:rsidRPr="00990468" w:rsidRDefault="00B24244" w:rsidP="00B24244">
      <w:pPr>
        <w:pStyle w:val="paragraph"/>
      </w:pPr>
      <w:r w:rsidRPr="00990468">
        <w:tab/>
        <w:t>(a)</w:t>
      </w:r>
      <w:r w:rsidRPr="00990468">
        <w:tab/>
        <w:t>undergo an examination by a nominated medical practitioner for an assessment of the employee’s fitness for duty;</w:t>
      </w:r>
    </w:p>
    <w:p w:rsidR="00B24244" w:rsidRPr="00990468" w:rsidRDefault="00B24244" w:rsidP="00B24244">
      <w:pPr>
        <w:pStyle w:val="paragraph"/>
      </w:pPr>
      <w:r w:rsidRPr="00990468">
        <w:tab/>
        <w:t>(b)</w:t>
      </w:r>
      <w:r w:rsidRPr="00990468">
        <w:tab/>
        <w:t>give the Agency Head a report of the examination.</w:t>
      </w:r>
    </w:p>
    <w:p w:rsidR="00B24244" w:rsidRPr="00990468" w:rsidRDefault="00B24244" w:rsidP="00B24244">
      <w:pPr>
        <w:pStyle w:val="subsection"/>
      </w:pPr>
      <w:r w:rsidRPr="00990468">
        <w:tab/>
        <w:t>(2A)</w:t>
      </w:r>
      <w:r w:rsidRPr="00990468">
        <w:tab/>
        <w:t>The nominated medical practitioner may give the Agency Head a report of the examination.</w:t>
      </w:r>
    </w:p>
    <w:p w:rsidR="00202B20" w:rsidRPr="00990468" w:rsidRDefault="00202B20" w:rsidP="00BE7376">
      <w:pPr>
        <w:pStyle w:val="subsection"/>
      </w:pPr>
      <w:r w:rsidRPr="00990468">
        <w:tab/>
        <w:t>(3)</w:t>
      </w:r>
      <w:r w:rsidRPr="00990468">
        <w:tab/>
        <w:t>In this regulation:</w:t>
      </w:r>
    </w:p>
    <w:p w:rsidR="00202B20" w:rsidRPr="00990468" w:rsidRDefault="00202B20" w:rsidP="00BE7376">
      <w:pPr>
        <w:pStyle w:val="Definition"/>
      </w:pPr>
      <w:r w:rsidRPr="00990468">
        <w:rPr>
          <w:b/>
          <w:i/>
        </w:rPr>
        <w:t>nominated medical practitioner</w:t>
      </w:r>
      <w:r w:rsidRPr="00990468">
        <w:t xml:space="preserve"> has the meaning given by subregulation</w:t>
      </w:r>
      <w:r w:rsidR="00990468">
        <w:t> </w:t>
      </w:r>
      <w:r w:rsidRPr="00990468">
        <w:t>3.1(3).</w:t>
      </w:r>
    </w:p>
    <w:p w:rsidR="00202B20" w:rsidRPr="00990468" w:rsidRDefault="00BE7376" w:rsidP="00BE7376">
      <w:pPr>
        <w:pStyle w:val="notetext"/>
      </w:pPr>
      <w:r w:rsidRPr="00990468">
        <w:t>Note:</w:t>
      </w:r>
      <w:r w:rsidRPr="00990468">
        <w:tab/>
      </w:r>
      <w:r w:rsidR="00202B20" w:rsidRPr="00990468">
        <w:t xml:space="preserve">The </w:t>
      </w:r>
      <w:r w:rsidR="00202B20" w:rsidRPr="00990468">
        <w:rPr>
          <w:i/>
        </w:rPr>
        <w:t>Privacy Act 1988</w:t>
      </w:r>
      <w:r w:rsidR="00202B20" w:rsidRPr="00990468">
        <w:t xml:space="preserve"> has rules about keeping records of personal information.</w:t>
      </w:r>
    </w:p>
    <w:p w:rsidR="00202B20" w:rsidRPr="00990468" w:rsidRDefault="00202B20" w:rsidP="00BE7376">
      <w:pPr>
        <w:pStyle w:val="ActHead5"/>
      </w:pPr>
      <w:bookmarkStart w:id="20" w:name="_Toc375121380"/>
      <w:r w:rsidRPr="00990468">
        <w:rPr>
          <w:rStyle w:val="CharSectno"/>
        </w:rPr>
        <w:t>3.3</w:t>
      </w:r>
      <w:r w:rsidR="00BE7376" w:rsidRPr="00990468">
        <w:t xml:space="preserve">  </w:t>
      </w:r>
      <w:r w:rsidRPr="00990468">
        <w:t>Approval of schemes for non</w:t>
      </w:r>
      <w:r w:rsidR="00990468">
        <w:noBreakHyphen/>
      </w:r>
      <w:r w:rsidRPr="00990468">
        <w:t>ongoing APS employees to gain skills and experience (Act s 20)</w:t>
      </w:r>
      <w:bookmarkEnd w:id="20"/>
    </w:p>
    <w:p w:rsidR="00202B20" w:rsidRPr="00990468" w:rsidRDefault="00202B20" w:rsidP="00BE7376">
      <w:pPr>
        <w:pStyle w:val="subsection"/>
      </w:pPr>
      <w:r w:rsidRPr="00990468">
        <w:tab/>
        <w:t>(1)</w:t>
      </w:r>
      <w:r w:rsidRPr="00990468">
        <w:tab/>
        <w:t>For the purposes of subsection</w:t>
      </w:r>
      <w:r w:rsidR="00990468">
        <w:t> </w:t>
      </w:r>
      <w:r w:rsidRPr="00990468">
        <w:t>20(2) of the Act, an Agency Head may approve a scheme for persons engaged for a specified term, or for the duration of a specified task, in the Agency to gain skills and experience for the purpose of assisting them to participate in the workforce.</w:t>
      </w:r>
    </w:p>
    <w:p w:rsidR="00B24244" w:rsidRPr="00990468" w:rsidRDefault="00B24244" w:rsidP="00B24244">
      <w:pPr>
        <w:pStyle w:val="subsection"/>
      </w:pPr>
      <w:r w:rsidRPr="00990468">
        <w:tab/>
        <w:t>(2)</w:t>
      </w:r>
      <w:r w:rsidRPr="00990468">
        <w:tab/>
        <w:t xml:space="preserve">The approval of a scheme must be published in the Public Service </w:t>
      </w:r>
      <w:r w:rsidRPr="00990468">
        <w:rPr>
          <w:i/>
        </w:rPr>
        <w:t>Gazette</w:t>
      </w:r>
      <w:r w:rsidRPr="00990468">
        <w:t xml:space="preserve"> within 14 days after the day the scheme is approved.</w:t>
      </w:r>
    </w:p>
    <w:p w:rsidR="00202B20" w:rsidRPr="00990468" w:rsidRDefault="00202B20" w:rsidP="00BE7376">
      <w:pPr>
        <w:pStyle w:val="ActHead5"/>
      </w:pPr>
      <w:bookmarkStart w:id="21" w:name="_Toc375121381"/>
      <w:r w:rsidRPr="00990468">
        <w:rPr>
          <w:rStyle w:val="CharSectno"/>
        </w:rPr>
        <w:t>3.4</w:t>
      </w:r>
      <w:r w:rsidR="00BE7376" w:rsidRPr="00990468">
        <w:t xml:space="preserve">  </w:t>
      </w:r>
      <w:r w:rsidRPr="00990468">
        <w:t>Engagement of SES employees (Act s 22)</w:t>
      </w:r>
      <w:bookmarkEnd w:id="21"/>
    </w:p>
    <w:p w:rsidR="00202B20" w:rsidRPr="00990468" w:rsidRDefault="00202B20" w:rsidP="00BE7376">
      <w:pPr>
        <w:pStyle w:val="subsection"/>
      </w:pPr>
      <w:r w:rsidRPr="00990468">
        <w:rPr>
          <w:color w:val="000000"/>
        </w:rPr>
        <w:tab/>
        <w:t>(1)</w:t>
      </w:r>
      <w:r w:rsidRPr="00990468">
        <w:rPr>
          <w:color w:val="000000"/>
        </w:rPr>
        <w:tab/>
        <w:t>For the purposes of subsection</w:t>
      </w:r>
      <w:r w:rsidR="00990468">
        <w:rPr>
          <w:color w:val="000000"/>
        </w:rPr>
        <w:t> </w:t>
      </w:r>
      <w:r w:rsidRPr="00990468">
        <w:rPr>
          <w:color w:val="000000"/>
        </w:rPr>
        <w:t>22(4) of the Act, this regulation sets out the circumstances in which a person may be engaged as an SES employee for a specified term.</w:t>
      </w:r>
    </w:p>
    <w:p w:rsidR="00202B20" w:rsidRPr="00990468" w:rsidRDefault="00202B20" w:rsidP="00BE7376">
      <w:pPr>
        <w:pStyle w:val="subsection"/>
      </w:pPr>
      <w:r w:rsidRPr="00990468">
        <w:rPr>
          <w:color w:val="000000"/>
        </w:rPr>
        <w:tab/>
        <w:t>(2)</w:t>
      </w:r>
      <w:r w:rsidRPr="00990468">
        <w:rPr>
          <w:color w:val="000000"/>
        </w:rPr>
        <w:tab/>
        <w:t>The person may be engaged for a specified term if the term does not exceed 5 years.</w:t>
      </w:r>
    </w:p>
    <w:p w:rsidR="00202B20" w:rsidRPr="00990468" w:rsidRDefault="00202B20" w:rsidP="00BE7376">
      <w:pPr>
        <w:pStyle w:val="subsection"/>
      </w:pPr>
      <w:r w:rsidRPr="00990468">
        <w:tab/>
        <w:t>(3)</w:t>
      </w:r>
      <w:r w:rsidRPr="00990468">
        <w:tab/>
        <w:t>For the purposes of subsection</w:t>
      </w:r>
      <w:r w:rsidR="00990468">
        <w:t> </w:t>
      </w:r>
      <w:r w:rsidRPr="00990468">
        <w:t>22(5) of the Act, if the person has been engaged for a specified term of less than 5 years:</w:t>
      </w:r>
    </w:p>
    <w:p w:rsidR="00202B20" w:rsidRPr="00990468" w:rsidRDefault="00202B20" w:rsidP="00BE7376">
      <w:pPr>
        <w:pStyle w:val="paragraph"/>
      </w:pPr>
      <w:r w:rsidRPr="00990468">
        <w:rPr>
          <w:color w:val="000000"/>
        </w:rPr>
        <w:tab/>
        <w:t>(a)</w:t>
      </w:r>
      <w:r w:rsidRPr="00990468">
        <w:rPr>
          <w:color w:val="000000"/>
        </w:rPr>
        <w:tab/>
        <w:t>the engagement may be extended once or more than once; but</w:t>
      </w:r>
    </w:p>
    <w:p w:rsidR="00202B20" w:rsidRPr="00990468" w:rsidRDefault="00202B20" w:rsidP="00BE7376">
      <w:pPr>
        <w:pStyle w:val="paragraph"/>
      </w:pPr>
      <w:r w:rsidRPr="00990468">
        <w:tab/>
        <w:t>(b)</w:t>
      </w:r>
      <w:r w:rsidRPr="00990468">
        <w:tab/>
        <w:t>the engagement may be extended only to the extent that the total term does not exceed 5 years.</w:t>
      </w:r>
    </w:p>
    <w:p w:rsidR="00202B20" w:rsidRPr="00990468" w:rsidRDefault="00BE7376" w:rsidP="00BE7376">
      <w:pPr>
        <w:pStyle w:val="notetext"/>
      </w:pPr>
      <w:r w:rsidRPr="00990468">
        <w:rPr>
          <w:color w:val="000000"/>
        </w:rPr>
        <w:t>Note:</w:t>
      </w:r>
      <w:r w:rsidRPr="00990468">
        <w:rPr>
          <w:color w:val="000000"/>
        </w:rPr>
        <w:tab/>
      </w:r>
      <w:r w:rsidR="002C2022" w:rsidRPr="00990468">
        <w:t>Paragraph 10A(1)(b)</w:t>
      </w:r>
      <w:r w:rsidR="00202B20" w:rsidRPr="00990468">
        <w:rPr>
          <w:color w:val="000000"/>
        </w:rPr>
        <w:t xml:space="preserve"> of the Act provides that the usual basis for engagement of an APS employee is as an ongoing APS employee.</w:t>
      </w:r>
    </w:p>
    <w:p w:rsidR="002C2022" w:rsidRPr="00990468" w:rsidRDefault="002C2022" w:rsidP="002C2022">
      <w:pPr>
        <w:pStyle w:val="ActHead5"/>
      </w:pPr>
      <w:bookmarkStart w:id="22" w:name="_Toc375121382"/>
      <w:r w:rsidRPr="00990468">
        <w:rPr>
          <w:rStyle w:val="CharSectno"/>
        </w:rPr>
        <w:t>3.5</w:t>
      </w:r>
      <w:r w:rsidRPr="00990468">
        <w:t xml:space="preserve">  Engagement of non</w:t>
      </w:r>
      <w:r w:rsidR="00990468">
        <w:noBreakHyphen/>
      </w:r>
      <w:r w:rsidRPr="00990468">
        <w:t>ongoing non</w:t>
      </w:r>
      <w:r w:rsidR="00990468">
        <w:noBreakHyphen/>
      </w:r>
      <w:r w:rsidRPr="00990468">
        <w:t>SES employees</w:t>
      </w:r>
      <w:bookmarkEnd w:id="22"/>
    </w:p>
    <w:p w:rsidR="002C2022" w:rsidRPr="00990468" w:rsidRDefault="002C2022" w:rsidP="002C2022">
      <w:pPr>
        <w:pStyle w:val="subsection"/>
      </w:pPr>
      <w:r w:rsidRPr="00990468">
        <w:tab/>
        <w:t>(1)</w:t>
      </w:r>
      <w:r w:rsidRPr="00990468">
        <w:tab/>
        <w:t>For subsection</w:t>
      </w:r>
      <w:r w:rsidR="00990468">
        <w:t> </w:t>
      </w:r>
      <w:r w:rsidRPr="00990468">
        <w:t>22(4) of the Act, this regulation prescribes circumstances in which an Agency Head may engage a person as a non</w:t>
      </w:r>
      <w:r w:rsidR="00990468">
        <w:noBreakHyphen/>
      </w:r>
      <w:r w:rsidRPr="00990468">
        <w:t>SES employee for a specified term or for the duration of a specified task.</w:t>
      </w:r>
    </w:p>
    <w:p w:rsidR="002C2022" w:rsidRPr="00990468" w:rsidRDefault="002C2022" w:rsidP="002C2022">
      <w:pPr>
        <w:pStyle w:val="notetext"/>
      </w:pPr>
      <w:r w:rsidRPr="00990468">
        <w:t>Note 1:</w:t>
      </w:r>
      <w:r w:rsidRPr="00990468">
        <w:tab/>
        <w:t>Paragraph 10A(1)(c) of the Act requires engagement and promotion decisions to be based on merit. Chapter</w:t>
      </w:r>
      <w:r w:rsidR="00990468">
        <w:t> </w:t>
      </w:r>
      <w:r w:rsidRPr="00990468">
        <w:t>2 of the Commissioner’s Directions explains how this employment principle is to be applied.</w:t>
      </w:r>
    </w:p>
    <w:p w:rsidR="002C2022" w:rsidRPr="00990468" w:rsidRDefault="002C2022" w:rsidP="002C2022">
      <w:pPr>
        <w:pStyle w:val="notetext"/>
      </w:pPr>
      <w:r w:rsidRPr="00990468">
        <w:t>Note 2:</w:t>
      </w:r>
      <w:r w:rsidRPr="00990468">
        <w:tab/>
        <w:t>The usual basis for engagement of an APS employee is as an ongoing APS employee, see paragraph</w:t>
      </w:r>
      <w:r w:rsidR="00990468">
        <w:t> </w:t>
      </w:r>
      <w:r w:rsidRPr="00990468">
        <w:t>10A(1)(b) of the Act. An Agency Head is expected to have regard to that paragraph before engaging a person as a non</w:t>
      </w:r>
      <w:r w:rsidR="00990468">
        <w:noBreakHyphen/>
      </w:r>
      <w:r w:rsidRPr="00990468">
        <w:t>ongoing APS employee.</w:t>
      </w:r>
    </w:p>
    <w:p w:rsidR="002C2022" w:rsidRPr="00990468" w:rsidRDefault="002C2022" w:rsidP="002C2022">
      <w:pPr>
        <w:pStyle w:val="SubsectionHead"/>
      </w:pPr>
      <w:r w:rsidRPr="00990468">
        <w:t>Specified task</w:t>
      </w:r>
    </w:p>
    <w:p w:rsidR="002C2022" w:rsidRPr="00990468" w:rsidRDefault="002C2022" w:rsidP="002C2022">
      <w:pPr>
        <w:pStyle w:val="subsection"/>
      </w:pPr>
      <w:r w:rsidRPr="00990468">
        <w:tab/>
        <w:t>(2)</w:t>
      </w:r>
      <w:r w:rsidRPr="00990468">
        <w:tab/>
        <w:t>If an Agency Head engages a person as a non</w:t>
      </w:r>
      <w:r w:rsidR="00990468">
        <w:noBreakHyphen/>
      </w:r>
      <w:r w:rsidRPr="00990468">
        <w:t>ongoing employee for a specified task, the Agency Head must, at the time of the engagement:</w:t>
      </w:r>
    </w:p>
    <w:p w:rsidR="002C2022" w:rsidRPr="00990468" w:rsidRDefault="002C2022" w:rsidP="002C2022">
      <w:pPr>
        <w:pStyle w:val="paragraph"/>
      </w:pPr>
      <w:r w:rsidRPr="00990468">
        <w:tab/>
        <w:t>(a)</w:t>
      </w:r>
      <w:r w:rsidRPr="00990468">
        <w:tab/>
        <w:t>be able to reasonably estimate the duration of the task; and</w:t>
      </w:r>
    </w:p>
    <w:p w:rsidR="002C2022" w:rsidRPr="00990468" w:rsidRDefault="002C2022" w:rsidP="002C2022">
      <w:pPr>
        <w:pStyle w:val="paragraph"/>
      </w:pPr>
      <w:r w:rsidRPr="00990468">
        <w:tab/>
        <w:t>(b)</w:t>
      </w:r>
      <w:r w:rsidRPr="00990468">
        <w:tab/>
        <w:t>be satisfied that the services of the person are unlikely to be required after the task is complete.</w:t>
      </w:r>
    </w:p>
    <w:p w:rsidR="002C2022" w:rsidRPr="00990468" w:rsidRDefault="002C2022" w:rsidP="002C2022">
      <w:pPr>
        <w:pStyle w:val="SubsectionHead"/>
      </w:pPr>
      <w:r w:rsidRPr="00990468">
        <w:t>Specified term</w:t>
      </w:r>
    </w:p>
    <w:p w:rsidR="002C2022" w:rsidRPr="00990468" w:rsidRDefault="002C2022" w:rsidP="002C2022">
      <w:pPr>
        <w:pStyle w:val="subsection"/>
      </w:pPr>
      <w:r w:rsidRPr="00990468">
        <w:tab/>
        <w:t>(3)</w:t>
      </w:r>
      <w:r w:rsidRPr="00990468">
        <w:tab/>
        <w:t>An Agency Head may engage a person as a non</w:t>
      </w:r>
      <w:r w:rsidR="00990468">
        <w:noBreakHyphen/>
      </w:r>
      <w:r w:rsidRPr="00990468">
        <w:t>ongoing employee for a specified term if:</w:t>
      </w:r>
    </w:p>
    <w:p w:rsidR="002C2022" w:rsidRPr="00990468" w:rsidRDefault="002C2022" w:rsidP="002C2022">
      <w:pPr>
        <w:pStyle w:val="paragraph"/>
      </w:pPr>
      <w:r w:rsidRPr="00990468">
        <w:tab/>
        <w:t>(a)</w:t>
      </w:r>
      <w:r w:rsidRPr="00990468">
        <w:tab/>
        <w:t>the duties of the employment are to be performed by the person only for a limited period, and the performance of those duties by that person is unlikely to be required after that period; or</w:t>
      </w:r>
    </w:p>
    <w:p w:rsidR="002C2022" w:rsidRPr="00990468" w:rsidRDefault="002C2022" w:rsidP="004C0B4F">
      <w:pPr>
        <w:pStyle w:val="notetext"/>
      </w:pPr>
      <w:r w:rsidRPr="00990468">
        <w:t>Examples:</w:t>
      </w:r>
      <w:r w:rsidRPr="00990468">
        <w:tab/>
        <w:t>The agency:</w:t>
      </w:r>
    </w:p>
    <w:p w:rsidR="002C2022" w:rsidRPr="00990468" w:rsidRDefault="002C2022" w:rsidP="002C2022">
      <w:pPr>
        <w:pStyle w:val="notepara"/>
      </w:pPr>
      <w:r w:rsidRPr="00990468">
        <w:t>(a)</w:t>
      </w:r>
      <w:r w:rsidRPr="00990468">
        <w:tab/>
        <w:t>has a temporary increase in its workload; or</w:t>
      </w:r>
    </w:p>
    <w:p w:rsidR="002C2022" w:rsidRPr="00990468" w:rsidRDefault="002C2022" w:rsidP="002C2022">
      <w:pPr>
        <w:pStyle w:val="notepara"/>
      </w:pPr>
      <w:r w:rsidRPr="00990468">
        <w:t>(b)</w:t>
      </w:r>
      <w:r w:rsidRPr="00990468">
        <w:tab/>
        <w:t>has a temporary demand for employees with particular skills; or</w:t>
      </w:r>
    </w:p>
    <w:p w:rsidR="002C2022" w:rsidRPr="00990468" w:rsidRDefault="002C2022" w:rsidP="002C2022">
      <w:pPr>
        <w:pStyle w:val="notepara"/>
      </w:pPr>
      <w:r w:rsidRPr="00990468">
        <w:t>(c)</w:t>
      </w:r>
      <w:r w:rsidRPr="00990468">
        <w:tab/>
        <w:t>needs to replace an ongoing employee who is on leave or who is assigned to other duties.</w:t>
      </w:r>
    </w:p>
    <w:p w:rsidR="002C2022" w:rsidRPr="00990468" w:rsidRDefault="002C2022" w:rsidP="002C2022">
      <w:pPr>
        <w:pStyle w:val="paragraph"/>
      </w:pPr>
      <w:r w:rsidRPr="00990468">
        <w:tab/>
        <w:t>(b)</w:t>
      </w:r>
      <w:r w:rsidRPr="00990468">
        <w:tab/>
        <w:t>the particular skills, knowledge or experience required to perform the duties of the employment can best be met by employing a person who has recently worked in the industry that corresponds to the employment for which the person is being engaged; or</w:t>
      </w:r>
    </w:p>
    <w:p w:rsidR="002C2022" w:rsidRPr="00990468" w:rsidRDefault="002C2022" w:rsidP="002C2022">
      <w:pPr>
        <w:pStyle w:val="paragraph"/>
      </w:pPr>
      <w:r w:rsidRPr="00990468">
        <w:tab/>
        <w:t>(c)</w:t>
      </w:r>
      <w:r w:rsidRPr="00990468">
        <w:tab/>
        <w:t>the purpose of the employment is to assist the person to gain:</w:t>
      </w:r>
    </w:p>
    <w:p w:rsidR="002C2022" w:rsidRPr="00990468" w:rsidRDefault="002C2022" w:rsidP="002C2022">
      <w:pPr>
        <w:pStyle w:val="paragraphsub"/>
      </w:pPr>
      <w:r w:rsidRPr="00990468">
        <w:tab/>
        <w:t>(i)</w:t>
      </w:r>
      <w:r w:rsidRPr="00990468">
        <w:tab/>
        <w:t>skills and experience, by participating in the workforce under a scheme approved by the Agency Head or by the Australian Public Service Commissioner; or</w:t>
      </w:r>
    </w:p>
    <w:p w:rsidR="002C2022" w:rsidRPr="00990468" w:rsidRDefault="002C2022" w:rsidP="002C2022">
      <w:pPr>
        <w:pStyle w:val="paragraphsub"/>
      </w:pPr>
      <w:r w:rsidRPr="00990468">
        <w:tab/>
        <w:t>(ii)</w:t>
      </w:r>
      <w:r w:rsidRPr="00990468">
        <w:tab/>
        <w:t>a formal occupational qualification, licence, accreditation or registration; or</w:t>
      </w:r>
    </w:p>
    <w:p w:rsidR="002C2022" w:rsidRPr="00990468" w:rsidRDefault="002C2022" w:rsidP="002C2022">
      <w:pPr>
        <w:pStyle w:val="paragraph"/>
      </w:pPr>
      <w:r w:rsidRPr="00990468">
        <w:tab/>
        <w:t>(d)</w:t>
      </w:r>
      <w:r w:rsidRPr="00990468">
        <w:tab/>
        <w:t>the person has received a written offer of ongoing employment, but prefers to be engaged as a non</w:t>
      </w:r>
      <w:r w:rsidR="00990468">
        <w:noBreakHyphen/>
      </w:r>
      <w:r w:rsidRPr="00990468">
        <w:t>ongoing employee; or</w:t>
      </w:r>
    </w:p>
    <w:p w:rsidR="002C2022" w:rsidRPr="00990468" w:rsidRDefault="002C2022" w:rsidP="002C2022">
      <w:pPr>
        <w:pStyle w:val="paragraph"/>
      </w:pPr>
      <w:r w:rsidRPr="00990468">
        <w:tab/>
        <w:t>(e)</w:t>
      </w:r>
      <w:r w:rsidRPr="00990468">
        <w:tab/>
        <w:t>the person is an ongoing Parliamentary Service employee.</w:t>
      </w:r>
    </w:p>
    <w:p w:rsidR="002C2022" w:rsidRPr="00990468" w:rsidRDefault="002C2022" w:rsidP="002C2022">
      <w:pPr>
        <w:pStyle w:val="subsection"/>
      </w:pPr>
      <w:r w:rsidRPr="00990468">
        <w:tab/>
        <w:t>(4)</w:t>
      </w:r>
      <w:r w:rsidRPr="00990468">
        <w:tab/>
        <w:t>If an Agency Head engages a person as a non</w:t>
      </w:r>
      <w:r w:rsidR="00990468">
        <w:noBreakHyphen/>
      </w:r>
      <w:r w:rsidRPr="00990468">
        <w:t>ongoing employee for a specified term, as described in subregulation</w:t>
      </w:r>
      <w:r w:rsidR="00990468">
        <w:t> </w:t>
      </w:r>
      <w:r w:rsidRPr="00990468">
        <w:t>(3):</w:t>
      </w:r>
    </w:p>
    <w:p w:rsidR="002C2022" w:rsidRPr="00990468" w:rsidRDefault="002C2022" w:rsidP="002C2022">
      <w:pPr>
        <w:pStyle w:val="paragraph"/>
      </w:pPr>
      <w:r w:rsidRPr="00990468">
        <w:tab/>
        <w:t>(a)</w:t>
      </w:r>
      <w:r w:rsidRPr="00990468">
        <w:tab/>
        <w:t>the period of the engagement:</w:t>
      </w:r>
    </w:p>
    <w:p w:rsidR="002C2022" w:rsidRPr="00990468" w:rsidRDefault="002C2022" w:rsidP="002C2022">
      <w:pPr>
        <w:pStyle w:val="paragraphsub"/>
      </w:pPr>
      <w:r w:rsidRPr="00990468">
        <w:tab/>
        <w:t>(i)</w:t>
      </w:r>
      <w:r w:rsidRPr="00990468">
        <w:tab/>
        <w:t>must be a period that represents a reasonable estimate of the time required for the performance of the duties; and</w:t>
      </w:r>
    </w:p>
    <w:p w:rsidR="002C2022" w:rsidRPr="00990468" w:rsidRDefault="002C2022" w:rsidP="002C2022">
      <w:pPr>
        <w:pStyle w:val="paragraphsub"/>
      </w:pPr>
      <w:r w:rsidRPr="00990468">
        <w:tab/>
        <w:t>(ii)</w:t>
      </w:r>
      <w:r w:rsidRPr="00990468">
        <w:tab/>
        <w:t xml:space="preserve">for a person engaged in accordance with </w:t>
      </w:r>
      <w:r w:rsidR="00990468">
        <w:t>paragraph (</w:t>
      </w:r>
      <w:r w:rsidRPr="00990468">
        <w:t>3)(a) or (b)—must not be more than 18 months; and</w:t>
      </w:r>
    </w:p>
    <w:p w:rsidR="002C2022" w:rsidRPr="00990468" w:rsidRDefault="002C2022" w:rsidP="002C2022">
      <w:pPr>
        <w:pStyle w:val="paragraph"/>
      </w:pPr>
      <w:r w:rsidRPr="00990468">
        <w:tab/>
        <w:t>(b)</w:t>
      </w:r>
      <w:r w:rsidRPr="00990468">
        <w:tab/>
        <w:t xml:space="preserve">for a person engaged in accordance with </w:t>
      </w:r>
      <w:r w:rsidR="00990468">
        <w:t>paragraph (</w:t>
      </w:r>
      <w:r w:rsidRPr="00990468">
        <w:t>3)(a) or (b)—any extension of the engagement must be for a period that represents a reasonable estimate of the length of time required for the performance of the duties; and</w:t>
      </w:r>
    </w:p>
    <w:p w:rsidR="002C2022" w:rsidRPr="00990468" w:rsidRDefault="002C2022" w:rsidP="002C2022">
      <w:pPr>
        <w:pStyle w:val="paragraph"/>
      </w:pPr>
      <w:r w:rsidRPr="00990468">
        <w:tab/>
        <w:t>(c)</w:t>
      </w:r>
      <w:r w:rsidRPr="00990468">
        <w:tab/>
        <w:t>subject to subregulation</w:t>
      </w:r>
      <w:r w:rsidR="00990468">
        <w:t> </w:t>
      </w:r>
      <w:r w:rsidRPr="00990468">
        <w:t>(5), the total period of the engagement, including any extensions of the engagement, must not exceed 3 years.</w:t>
      </w:r>
    </w:p>
    <w:p w:rsidR="002C2022" w:rsidRPr="00990468" w:rsidRDefault="002C2022" w:rsidP="002C2022">
      <w:pPr>
        <w:pStyle w:val="subsection"/>
      </w:pPr>
      <w:r w:rsidRPr="00990468">
        <w:tab/>
        <w:t>(5)</w:t>
      </w:r>
      <w:r w:rsidRPr="00990468">
        <w:tab/>
        <w:t xml:space="preserve">The period of 3 years mentioned in </w:t>
      </w:r>
      <w:r w:rsidR="00990468">
        <w:t>paragraph (</w:t>
      </w:r>
      <w:r w:rsidRPr="00990468">
        <w:t>4)(c) may be extended, for a period of not more than 12 months, only if:</w:t>
      </w:r>
    </w:p>
    <w:p w:rsidR="002C2022" w:rsidRPr="00990468" w:rsidRDefault="002C2022" w:rsidP="002C2022">
      <w:pPr>
        <w:pStyle w:val="paragraph"/>
      </w:pPr>
      <w:r w:rsidRPr="00990468">
        <w:tab/>
        <w:t>(a)</w:t>
      </w:r>
      <w:r w:rsidRPr="00990468">
        <w:tab/>
        <w:t>the Agency Head considers that the engagement is necessary for the Agency’s operations; and</w:t>
      </w:r>
    </w:p>
    <w:p w:rsidR="002C2022" w:rsidRPr="00990468" w:rsidRDefault="002C2022" w:rsidP="002C2022">
      <w:pPr>
        <w:pStyle w:val="paragraph"/>
      </w:pPr>
      <w:r w:rsidRPr="00990468">
        <w:tab/>
        <w:t>(b)</w:t>
      </w:r>
      <w:r w:rsidRPr="00990468">
        <w:tab/>
        <w:t>the Australian Public Service Commissioner:</w:t>
      </w:r>
    </w:p>
    <w:p w:rsidR="002C2022" w:rsidRPr="00990468" w:rsidRDefault="002C2022" w:rsidP="002C2022">
      <w:pPr>
        <w:pStyle w:val="paragraphsub"/>
      </w:pPr>
      <w:r w:rsidRPr="00990468">
        <w:tab/>
        <w:t>(i)</w:t>
      </w:r>
      <w:r w:rsidRPr="00990468">
        <w:tab/>
        <w:t>is satisfied that special circumstances exist; and</w:t>
      </w:r>
    </w:p>
    <w:p w:rsidR="002C2022" w:rsidRPr="00990468" w:rsidRDefault="002C2022" w:rsidP="002C2022">
      <w:pPr>
        <w:pStyle w:val="paragraphsub"/>
      </w:pPr>
      <w:r w:rsidRPr="00990468">
        <w:tab/>
        <w:t>(ii)</w:t>
      </w:r>
      <w:r w:rsidRPr="00990468">
        <w:tab/>
        <w:t>authorises the Agency Head to extend the engagement.</w:t>
      </w:r>
    </w:p>
    <w:p w:rsidR="002C2022" w:rsidRPr="00990468" w:rsidRDefault="002C2022" w:rsidP="002C2022">
      <w:pPr>
        <w:pStyle w:val="subsection"/>
      </w:pPr>
      <w:r w:rsidRPr="00990468">
        <w:tab/>
        <w:t>(6)</w:t>
      </w:r>
      <w:r w:rsidRPr="00990468">
        <w:tab/>
        <w:t>In addition to subregulations (3), (4) and (5):</w:t>
      </w:r>
    </w:p>
    <w:p w:rsidR="002C2022" w:rsidRPr="00990468" w:rsidRDefault="002C2022" w:rsidP="002C2022">
      <w:pPr>
        <w:pStyle w:val="paragraph"/>
      </w:pPr>
      <w:r w:rsidRPr="00990468">
        <w:tab/>
        <w:t>(a)</w:t>
      </w:r>
      <w:r w:rsidRPr="00990468">
        <w:tab/>
        <w:t>an Agency Head may engage a person as a non</w:t>
      </w:r>
      <w:r w:rsidR="00990468">
        <w:noBreakHyphen/>
      </w:r>
      <w:r w:rsidRPr="00990468">
        <w:t>ongoing employee for a specified term if:</w:t>
      </w:r>
    </w:p>
    <w:p w:rsidR="002C2022" w:rsidRPr="00990468" w:rsidRDefault="002C2022" w:rsidP="002C2022">
      <w:pPr>
        <w:pStyle w:val="paragraphsub"/>
      </w:pPr>
      <w:r w:rsidRPr="00990468">
        <w:tab/>
        <w:t>(i)</w:t>
      </w:r>
      <w:r w:rsidRPr="00990468">
        <w:tab/>
        <w:t>the person is an employee of a State or Territory, or an authority of a State or Territory; and</w:t>
      </w:r>
    </w:p>
    <w:p w:rsidR="002C2022" w:rsidRPr="00990468" w:rsidRDefault="002C2022" w:rsidP="004C0B4F">
      <w:pPr>
        <w:pStyle w:val="paragraphsub"/>
        <w:jc w:val="both"/>
      </w:pPr>
      <w:r w:rsidRPr="00990468">
        <w:tab/>
        <w:t>(ii)</w:t>
      </w:r>
      <w:r w:rsidRPr="00990468">
        <w:tab/>
        <w:t>the Agency Head has entered into an agreement with a State or Territory, or an authority of a State or Territory, to engage the person as a non</w:t>
      </w:r>
      <w:r w:rsidR="00990468">
        <w:noBreakHyphen/>
      </w:r>
      <w:r w:rsidRPr="00990468">
        <w:t>ongoing employee for a specified term; and</w:t>
      </w:r>
    </w:p>
    <w:p w:rsidR="002C2022" w:rsidRPr="00990468" w:rsidRDefault="002C2022" w:rsidP="002C2022">
      <w:pPr>
        <w:pStyle w:val="paragraph"/>
      </w:pPr>
      <w:r w:rsidRPr="00990468">
        <w:tab/>
        <w:t>(b)</w:t>
      </w:r>
      <w:r w:rsidRPr="00990468">
        <w:tab/>
        <w:t xml:space="preserve">the period of engagement mentioned in </w:t>
      </w:r>
      <w:r w:rsidR="00990468">
        <w:t>paragraph (</w:t>
      </w:r>
      <w:r w:rsidRPr="00990468">
        <w:t>a) is the period decided by the Agency Head.</w:t>
      </w:r>
    </w:p>
    <w:p w:rsidR="00202B20" w:rsidRPr="00990468" w:rsidRDefault="00202B20" w:rsidP="00BE7376">
      <w:pPr>
        <w:pStyle w:val="ActHead5"/>
      </w:pPr>
      <w:bookmarkStart w:id="23" w:name="_Toc375121383"/>
      <w:r w:rsidRPr="00990468">
        <w:rPr>
          <w:rStyle w:val="CharSectno"/>
        </w:rPr>
        <w:t>3.10</w:t>
      </w:r>
      <w:r w:rsidR="00BE7376" w:rsidRPr="00990468">
        <w:t xml:space="preserve">  </w:t>
      </w:r>
      <w:r w:rsidRPr="00990468">
        <w:t>Suspension from duties (Act s 28)</w:t>
      </w:r>
      <w:bookmarkEnd w:id="23"/>
    </w:p>
    <w:p w:rsidR="00202B20" w:rsidRPr="00990468" w:rsidRDefault="00202B20" w:rsidP="00BE7376">
      <w:pPr>
        <w:pStyle w:val="subsection"/>
      </w:pPr>
      <w:r w:rsidRPr="00990468">
        <w:tab/>
        <w:t>(1)</w:t>
      </w:r>
      <w:r w:rsidRPr="00990468">
        <w:tab/>
        <w:t>An Agency Head may suspend an APS employee employed in the Agency from duties if the Agency Head believes on reasonable grounds that:</w:t>
      </w:r>
    </w:p>
    <w:p w:rsidR="00202B20" w:rsidRPr="00990468" w:rsidRDefault="00202B20" w:rsidP="00BE7376">
      <w:pPr>
        <w:pStyle w:val="paragraph"/>
      </w:pPr>
      <w:r w:rsidRPr="00990468">
        <w:tab/>
        <w:t>(a)</w:t>
      </w:r>
      <w:r w:rsidRPr="00990468">
        <w:tab/>
        <w:t>the employee has, or may have, breached the Code of Conduct; and</w:t>
      </w:r>
    </w:p>
    <w:p w:rsidR="00202B20" w:rsidRPr="00990468" w:rsidRDefault="00202B20" w:rsidP="00BE7376">
      <w:pPr>
        <w:pStyle w:val="paragraph"/>
      </w:pPr>
      <w:r w:rsidRPr="00990468">
        <w:tab/>
        <w:t>(b)</w:t>
      </w:r>
      <w:r w:rsidRPr="00990468">
        <w:tab/>
        <w:t>the employee’s suspension is in the public, or the Agency’s, interest.</w:t>
      </w:r>
    </w:p>
    <w:p w:rsidR="00202B20" w:rsidRPr="00990468" w:rsidRDefault="00202B20" w:rsidP="00BE7376">
      <w:pPr>
        <w:pStyle w:val="subsection"/>
      </w:pPr>
      <w:r w:rsidRPr="00990468">
        <w:tab/>
        <w:t>(2)</w:t>
      </w:r>
      <w:r w:rsidRPr="00990468">
        <w:tab/>
        <w:t>The suspension may be with remuneration.</w:t>
      </w:r>
    </w:p>
    <w:p w:rsidR="00202B20" w:rsidRPr="00990468" w:rsidRDefault="00202B20" w:rsidP="00BE7376">
      <w:pPr>
        <w:pStyle w:val="subsection"/>
      </w:pPr>
      <w:r w:rsidRPr="00990468">
        <w:tab/>
        <w:t>(3)</w:t>
      </w:r>
      <w:r w:rsidRPr="00990468">
        <w:tab/>
        <w:t>If the suspension is to be without remuneration, the period without remuneration is to be:</w:t>
      </w:r>
    </w:p>
    <w:p w:rsidR="00202B20" w:rsidRPr="00990468" w:rsidRDefault="00202B20" w:rsidP="00BE7376">
      <w:pPr>
        <w:pStyle w:val="paragraph"/>
      </w:pPr>
      <w:r w:rsidRPr="00990468">
        <w:tab/>
        <w:t>(a)</w:t>
      </w:r>
      <w:r w:rsidRPr="00990468">
        <w:tab/>
        <w:t>not more than 30 days; or</w:t>
      </w:r>
    </w:p>
    <w:p w:rsidR="00202B20" w:rsidRPr="00990468" w:rsidRDefault="00202B20" w:rsidP="00BE7376">
      <w:pPr>
        <w:pStyle w:val="paragraph"/>
      </w:pPr>
      <w:r w:rsidRPr="00990468">
        <w:tab/>
        <w:t>(b)</w:t>
      </w:r>
      <w:r w:rsidRPr="00990468">
        <w:tab/>
        <w:t>if exceptional circumstances apply</w:t>
      </w:r>
      <w:r w:rsidR="00BE7376" w:rsidRPr="00990468">
        <w:t>—</w:t>
      </w:r>
      <w:r w:rsidRPr="00990468">
        <w:t>a longer period.</w:t>
      </w:r>
    </w:p>
    <w:p w:rsidR="00202B20" w:rsidRPr="00990468" w:rsidRDefault="00202B20" w:rsidP="00BE7376">
      <w:pPr>
        <w:pStyle w:val="subsection"/>
      </w:pPr>
      <w:r w:rsidRPr="00990468">
        <w:tab/>
        <w:t>(4)</w:t>
      </w:r>
      <w:r w:rsidRPr="00990468">
        <w:tab/>
        <w:t xml:space="preserve">The Agency Head must review the suspension at reasonable intervals. </w:t>
      </w:r>
    </w:p>
    <w:p w:rsidR="00202B20" w:rsidRPr="00990468" w:rsidRDefault="00202B20" w:rsidP="00BE7376">
      <w:pPr>
        <w:pStyle w:val="subsection"/>
      </w:pPr>
      <w:r w:rsidRPr="00990468">
        <w:tab/>
        <w:t>(5)</w:t>
      </w:r>
      <w:r w:rsidRPr="00990468">
        <w:tab/>
        <w:t>The Agency Head must immediately end the suspension if the Agency Head no longer believes on reasonable grounds:</w:t>
      </w:r>
    </w:p>
    <w:p w:rsidR="00202B20" w:rsidRPr="00990468" w:rsidRDefault="00202B20" w:rsidP="00BE7376">
      <w:pPr>
        <w:pStyle w:val="paragraph"/>
      </w:pPr>
      <w:r w:rsidRPr="00990468">
        <w:tab/>
        <w:t>(a)</w:t>
      </w:r>
      <w:r w:rsidRPr="00990468">
        <w:tab/>
        <w:t>that the APS employee has, or may have, breached the Code of Conduct; or</w:t>
      </w:r>
    </w:p>
    <w:p w:rsidR="00202B20" w:rsidRPr="00990468" w:rsidRDefault="00202B20" w:rsidP="00BE7376">
      <w:pPr>
        <w:pStyle w:val="paragraph"/>
      </w:pPr>
      <w:r w:rsidRPr="00990468">
        <w:tab/>
        <w:t>(b)</w:t>
      </w:r>
      <w:r w:rsidRPr="00990468">
        <w:tab/>
        <w:t>that the employee’s suspension is in the public, or the Agency’s, interest.</w:t>
      </w:r>
    </w:p>
    <w:p w:rsidR="00202B20" w:rsidRPr="00990468" w:rsidRDefault="00202B20" w:rsidP="00BE7376">
      <w:pPr>
        <w:pStyle w:val="subsection"/>
      </w:pPr>
      <w:r w:rsidRPr="00990468">
        <w:tab/>
        <w:t>(6)</w:t>
      </w:r>
      <w:r w:rsidRPr="00990468">
        <w:tab/>
        <w:t>The Agency Head must immediately end the suspension if a sanction has been imposed on the APS employee for the relevant breach of the Code of Conduct.</w:t>
      </w:r>
    </w:p>
    <w:p w:rsidR="00202B20" w:rsidRPr="00990468" w:rsidRDefault="00202B20" w:rsidP="00990468">
      <w:pPr>
        <w:pStyle w:val="subsection"/>
        <w:keepNext/>
        <w:keepLines/>
      </w:pPr>
      <w:r w:rsidRPr="00990468">
        <w:tab/>
        <w:t>(7)</w:t>
      </w:r>
      <w:r w:rsidRPr="00990468">
        <w:tab/>
        <w:t>In exercising powers under this regulation, the Agency Head must have due regard to procedural fairness unless the Agency Head is satisfied on reasonable grounds that, in the particular circumstances, it would not be appropriate.</w:t>
      </w:r>
    </w:p>
    <w:p w:rsidR="00202B20" w:rsidRPr="00990468" w:rsidRDefault="00BE7376" w:rsidP="00BE7376">
      <w:pPr>
        <w:pStyle w:val="ActHead3"/>
        <w:pageBreakBefore/>
      </w:pPr>
      <w:bookmarkStart w:id="24" w:name="_Toc375121384"/>
      <w:r w:rsidRPr="00990468">
        <w:rPr>
          <w:rStyle w:val="CharDivNo"/>
        </w:rPr>
        <w:t>Division</w:t>
      </w:r>
      <w:r w:rsidR="00990468">
        <w:rPr>
          <w:rStyle w:val="CharDivNo"/>
        </w:rPr>
        <w:t> </w:t>
      </w:r>
      <w:r w:rsidR="00202B20" w:rsidRPr="00990468">
        <w:rPr>
          <w:rStyle w:val="CharDivNo"/>
        </w:rPr>
        <w:t>3.3</w:t>
      </w:r>
      <w:r w:rsidRPr="00990468">
        <w:t>—</w:t>
      </w:r>
      <w:r w:rsidR="00202B20" w:rsidRPr="00990468">
        <w:rPr>
          <w:rStyle w:val="CharDivText"/>
        </w:rPr>
        <w:t>Miscellaneous</w:t>
      </w:r>
      <w:bookmarkEnd w:id="24"/>
    </w:p>
    <w:p w:rsidR="00202B20" w:rsidRPr="00990468" w:rsidRDefault="00202B20" w:rsidP="00BE7376">
      <w:pPr>
        <w:pStyle w:val="ActHead5"/>
      </w:pPr>
      <w:bookmarkStart w:id="25" w:name="_Toc375121385"/>
      <w:r w:rsidRPr="00990468">
        <w:rPr>
          <w:rStyle w:val="CharSectno"/>
        </w:rPr>
        <w:t>3.16</w:t>
      </w:r>
      <w:r w:rsidR="00BE7376" w:rsidRPr="00990468">
        <w:t xml:space="preserve">  </w:t>
      </w:r>
      <w:r w:rsidRPr="00990468">
        <w:t>Knowledge of Act, Regulations and Commissioner’s Directions</w:t>
      </w:r>
      <w:bookmarkEnd w:id="25"/>
      <w:r w:rsidRPr="00990468">
        <w:t xml:space="preserve"> </w:t>
      </w:r>
    </w:p>
    <w:p w:rsidR="00202B20" w:rsidRPr="00990468" w:rsidRDefault="00202B20" w:rsidP="00BE7376">
      <w:pPr>
        <w:pStyle w:val="subsection"/>
      </w:pPr>
      <w:r w:rsidRPr="00990468">
        <w:tab/>
      </w:r>
      <w:r w:rsidRPr="00990468">
        <w:tab/>
        <w:t>Each APS employee must inform himself or herself about the Act, these Regulations and the Commissioner’s Directions.</w:t>
      </w:r>
    </w:p>
    <w:p w:rsidR="00202B20" w:rsidRPr="00990468" w:rsidRDefault="00BE7376" w:rsidP="00990468">
      <w:pPr>
        <w:pStyle w:val="ActHead2"/>
        <w:pageBreakBefore/>
        <w:spacing w:before="240"/>
      </w:pPr>
      <w:bookmarkStart w:id="26" w:name="_Toc375121386"/>
      <w:r w:rsidRPr="00990468">
        <w:rPr>
          <w:rStyle w:val="CharPartNo"/>
        </w:rPr>
        <w:t>Part</w:t>
      </w:r>
      <w:r w:rsidR="00990468">
        <w:rPr>
          <w:rStyle w:val="CharPartNo"/>
        </w:rPr>
        <w:t> </w:t>
      </w:r>
      <w:r w:rsidR="00202B20" w:rsidRPr="00990468">
        <w:rPr>
          <w:rStyle w:val="CharPartNo"/>
        </w:rPr>
        <w:t>4</w:t>
      </w:r>
      <w:r w:rsidRPr="00990468">
        <w:t>—</w:t>
      </w:r>
      <w:r w:rsidR="00202B20" w:rsidRPr="00990468">
        <w:rPr>
          <w:rStyle w:val="CharPartText"/>
        </w:rPr>
        <w:t>Independent Selection Advisory Committees</w:t>
      </w:r>
      <w:bookmarkEnd w:id="26"/>
    </w:p>
    <w:p w:rsidR="00202B20" w:rsidRPr="00990468" w:rsidRDefault="00BE7376" w:rsidP="00202B20">
      <w:pPr>
        <w:pStyle w:val="Header"/>
      </w:pPr>
      <w:r w:rsidRPr="00990468">
        <w:rPr>
          <w:rStyle w:val="CharDivNo"/>
        </w:rPr>
        <w:t xml:space="preserve"> </w:t>
      </w:r>
      <w:r w:rsidRPr="00990468">
        <w:rPr>
          <w:rStyle w:val="CharDivText"/>
        </w:rPr>
        <w:t xml:space="preserve"> </w:t>
      </w:r>
    </w:p>
    <w:p w:rsidR="00202B20" w:rsidRPr="00990468" w:rsidRDefault="00202B20" w:rsidP="00BE7376">
      <w:pPr>
        <w:pStyle w:val="ActHead5"/>
      </w:pPr>
      <w:bookmarkStart w:id="27" w:name="_Toc375121387"/>
      <w:r w:rsidRPr="00990468">
        <w:rPr>
          <w:rStyle w:val="CharSectno"/>
        </w:rPr>
        <w:t>4.1</w:t>
      </w:r>
      <w:r w:rsidR="00BE7376" w:rsidRPr="00990468">
        <w:t xml:space="preserve">  </w:t>
      </w:r>
      <w:r w:rsidRPr="00990468">
        <w:t>Function of ISAC</w:t>
      </w:r>
      <w:bookmarkEnd w:id="27"/>
    </w:p>
    <w:p w:rsidR="00202B20" w:rsidRPr="00990468" w:rsidRDefault="00202B20" w:rsidP="00BE7376">
      <w:pPr>
        <w:pStyle w:val="subsection"/>
      </w:pPr>
      <w:r w:rsidRPr="00990468">
        <w:rPr>
          <w:color w:val="000000"/>
        </w:rPr>
        <w:tab/>
        <w:t>(1)</w:t>
      </w:r>
      <w:r w:rsidRPr="00990468">
        <w:rPr>
          <w:color w:val="000000"/>
        </w:rPr>
        <w:tab/>
        <w:t>The function of an ISAC is to make recommendations to an Agency Head about the suitability of candidates for:</w:t>
      </w:r>
    </w:p>
    <w:p w:rsidR="00202B20" w:rsidRPr="00990468" w:rsidRDefault="00202B20" w:rsidP="00BE7376">
      <w:pPr>
        <w:pStyle w:val="paragraph"/>
      </w:pPr>
      <w:r w:rsidRPr="00990468">
        <w:rPr>
          <w:color w:val="000000"/>
        </w:rPr>
        <w:tab/>
        <w:t>(a)</w:t>
      </w:r>
      <w:r w:rsidRPr="00990468">
        <w:rPr>
          <w:color w:val="000000"/>
        </w:rPr>
        <w:tab/>
        <w:t>engagement connected with employment in the Agency; or</w:t>
      </w:r>
    </w:p>
    <w:p w:rsidR="00202B20" w:rsidRPr="00990468" w:rsidRDefault="00202B20" w:rsidP="00BE7376">
      <w:pPr>
        <w:pStyle w:val="paragraph"/>
      </w:pPr>
      <w:r w:rsidRPr="00990468">
        <w:tab/>
        <w:t>(b)</w:t>
      </w:r>
      <w:r w:rsidRPr="00990468">
        <w:tab/>
        <w:t xml:space="preserve">promotion to employment in the Agency; or </w:t>
      </w:r>
    </w:p>
    <w:p w:rsidR="00202B20" w:rsidRPr="00990468" w:rsidRDefault="00202B20" w:rsidP="00BE7376">
      <w:pPr>
        <w:pStyle w:val="paragraph"/>
      </w:pPr>
      <w:r w:rsidRPr="00990468">
        <w:tab/>
        <w:t>(c)</w:t>
      </w:r>
      <w:r w:rsidRPr="00990468">
        <w:tab/>
        <w:t>assignment to duties in connection with employment in the Agency.</w:t>
      </w:r>
    </w:p>
    <w:p w:rsidR="00202B20" w:rsidRPr="00990468" w:rsidRDefault="00202B20" w:rsidP="00BE7376">
      <w:pPr>
        <w:pStyle w:val="subsection"/>
      </w:pPr>
      <w:r w:rsidRPr="00990468">
        <w:rPr>
          <w:color w:val="000000"/>
        </w:rPr>
        <w:tab/>
        <w:t>(2)</w:t>
      </w:r>
      <w:r w:rsidRPr="00990468">
        <w:rPr>
          <w:color w:val="000000"/>
        </w:rPr>
        <w:tab/>
        <w:t xml:space="preserve">The employment must be at a classification mentioned in any of Groups 1 to 6 set out in </w:t>
      </w:r>
      <w:r w:rsidR="00BE7376" w:rsidRPr="00990468">
        <w:rPr>
          <w:color w:val="000000"/>
        </w:rPr>
        <w:t>Schedule</w:t>
      </w:r>
      <w:r w:rsidR="00990468">
        <w:rPr>
          <w:color w:val="000000"/>
        </w:rPr>
        <w:t> </w:t>
      </w:r>
      <w:r w:rsidRPr="00990468">
        <w:rPr>
          <w:color w:val="000000"/>
        </w:rPr>
        <w:t>1 to the Classification Rules.</w:t>
      </w:r>
    </w:p>
    <w:p w:rsidR="00202B20" w:rsidRPr="00990468" w:rsidRDefault="00202B20" w:rsidP="00BE7376">
      <w:pPr>
        <w:pStyle w:val="ActHead5"/>
      </w:pPr>
      <w:bookmarkStart w:id="28" w:name="_Toc375121388"/>
      <w:r w:rsidRPr="00990468">
        <w:rPr>
          <w:rStyle w:val="CharSectno"/>
        </w:rPr>
        <w:t>4.2</w:t>
      </w:r>
      <w:r w:rsidR="00BE7376" w:rsidRPr="00990468">
        <w:t xml:space="preserve">  </w:t>
      </w:r>
      <w:r w:rsidRPr="00990468">
        <w:t>Establishment of ISAC</w:t>
      </w:r>
      <w:bookmarkEnd w:id="28"/>
    </w:p>
    <w:p w:rsidR="00202B20" w:rsidRPr="00990468" w:rsidRDefault="00202B20" w:rsidP="00BE7376">
      <w:pPr>
        <w:pStyle w:val="subsection"/>
      </w:pPr>
      <w:r w:rsidRPr="00990468">
        <w:tab/>
        <w:t>(1)</w:t>
      </w:r>
      <w:r w:rsidRPr="00990468">
        <w:tab/>
        <w:t>The Merit Protection Commissioner may establish an ISAC at the request of an Agency Head.</w:t>
      </w:r>
    </w:p>
    <w:p w:rsidR="00202B20" w:rsidRPr="00990468" w:rsidRDefault="00202B20" w:rsidP="00BE7376">
      <w:pPr>
        <w:pStyle w:val="subsection"/>
      </w:pPr>
      <w:r w:rsidRPr="00990468">
        <w:rPr>
          <w:color w:val="000000"/>
        </w:rPr>
        <w:tab/>
        <w:t>(2)</w:t>
      </w:r>
      <w:r w:rsidRPr="00990468">
        <w:rPr>
          <w:color w:val="000000"/>
        </w:rPr>
        <w:tab/>
        <w:t>The Merit Protection Commissioner may charge the Agency Head a fee for carrying out functions for the Agency Head under this Part.</w:t>
      </w:r>
    </w:p>
    <w:p w:rsidR="00202B20" w:rsidRPr="00990468" w:rsidRDefault="00202B20" w:rsidP="00BE7376">
      <w:pPr>
        <w:pStyle w:val="ActHead5"/>
      </w:pPr>
      <w:bookmarkStart w:id="29" w:name="_Toc375121389"/>
      <w:r w:rsidRPr="00990468">
        <w:rPr>
          <w:rStyle w:val="CharSectno"/>
        </w:rPr>
        <w:t>4.3</w:t>
      </w:r>
      <w:r w:rsidR="00BE7376" w:rsidRPr="00990468">
        <w:t xml:space="preserve">  </w:t>
      </w:r>
      <w:r w:rsidRPr="00990468">
        <w:t>Constitution of ISAC</w:t>
      </w:r>
      <w:bookmarkEnd w:id="29"/>
    </w:p>
    <w:p w:rsidR="00202B20" w:rsidRPr="00990468" w:rsidRDefault="00202B20" w:rsidP="00BE7376">
      <w:pPr>
        <w:pStyle w:val="subsection"/>
      </w:pPr>
      <w:r w:rsidRPr="00990468">
        <w:rPr>
          <w:color w:val="000000"/>
        </w:rPr>
        <w:tab/>
        <w:t>(1)</w:t>
      </w:r>
      <w:r w:rsidRPr="00990468">
        <w:rPr>
          <w:color w:val="000000"/>
        </w:rPr>
        <w:tab/>
        <w:t>An ISAC must comprise:</w:t>
      </w:r>
    </w:p>
    <w:p w:rsidR="00202B20" w:rsidRPr="00990468" w:rsidRDefault="00202B20" w:rsidP="00BE7376">
      <w:pPr>
        <w:pStyle w:val="paragraph"/>
      </w:pPr>
      <w:r w:rsidRPr="00990468">
        <w:rPr>
          <w:color w:val="000000"/>
        </w:rPr>
        <w:tab/>
        <w:t>(a)</w:t>
      </w:r>
      <w:r w:rsidRPr="00990468">
        <w:rPr>
          <w:color w:val="000000"/>
        </w:rPr>
        <w:tab/>
        <w:t>a Convenor nominated by the Merit Protection Commissioner; and</w:t>
      </w:r>
    </w:p>
    <w:p w:rsidR="00202B20" w:rsidRPr="00990468" w:rsidRDefault="00202B20" w:rsidP="00BE7376">
      <w:pPr>
        <w:pStyle w:val="paragraph"/>
      </w:pPr>
      <w:r w:rsidRPr="00990468">
        <w:tab/>
        <w:t>(b)</w:t>
      </w:r>
      <w:r w:rsidRPr="00990468">
        <w:tab/>
        <w:t>a person nominated by the relevant Agency Head; and</w:t>
      </w:r>
    </w:p>
    <w:p w:rsidR="00202B20" w:rsidRPr="00990468" w:rsidRDefault="00202B20" w:rsidP="00BE7376">
      <w:pPr>
        <w:pStyle w:val="paragraph"/>
      </w:pPr>
      <w:r w:rsidRPr="00990468">
        <w:tab/>
        <w:t>(c)</w:t>
      </w:r>
      <w:r w:rsidRPr="00990468">
        <w:tab/>
        <w:t>an APS employee nominated by the Merit Protection Commissioner.</w:t>
      </w:r>
    </w:p>
    <w:p w:rsidR="00202B20" w:rsidRPr="00990468" w:rsidRDefault="00202B20" w:rsidP="00BE7376">
      <w:pPr>
        <w:pStyle w:val="subsection"/>
      </w:pPr>
      <w:r w:rsidRPr="00990468">
        <w:rPr>
          <w:color w:val="000000"/>
        </w:rPr>
        <w:tab/>
        <w:t>(2)</w:t>
      </w:r>
      <w:r w:rsidRPr="00990468">
        <w:rPr>
          <w:color w:val="000000"/>
        </w:rPr>
        <w:tab/>
        <w:t xml:space="preserve">The Merit Protection Commissioner must be satisfied that the APS employee nominated under </w:t>
      </w:r>
      <w:r w:rsidR="00990468">
        <w:rPr>
          <w:color w:val="000000"/>
        </w:rPr>
        <w:t>paragraph (</w:t>
      </w:r>
      <w:r w:rsidRPr="00990468">
        <w:rPr>
          <w:color w:val="000000"/>
        </w:rPr>
        <w:t>1)(c) has the skills and personal qualities necessary to undertake his or her role independently and impartially.</w:t>
      </w:r>
    </w:p>
    <w:p w:rsidR="00202B20" w:rsidRPr="00990468" w:rsidRDefault="00202B20" w:rsidP="00BE7376">
      <w:pPr>
        <w:pStyle w:val="subsection"/>
      </w:pPr>
      <w:r w:rsidRPr="00990468">
        <w:tab/>
        <w:t>(3)</w:t>
      </w:r>
      <w:r w:rsidRPr="00990468">
        <w:tab/>
        <w:t xml:space="preserve">The APS employee nominated under </w:t>
      </w:r>
      <w:r w:rsidR="00990468">
        <w:t>paragraph (</w:t>
      </w:r>
      <w:r w:rsidRPr="00990468">
        <w:t>1)(c) must be made available for the purposes of the ISAC, subject to the operational efficiency of the Agency in which he or she is employed.</w:t>
      </w:r>
    </w:p>
    <w:p w:rsidR="00202B20" w:rsidRPr="00990468" w:rsidRDefault="00202B20" w:rsidP="00BE7376">
      <w:pPr>
        <w:pStyle w:val="subsection"/>
      </w:pPr>
      <w:r w:rsidRPr="00990468">
        <w:tab/>
        <w:t>(4)</w:t>
      </w:r>
      <w:r w:rsidRPr="00990468">
        <w:tab/>
        <w:t>If a member of an ISAC ceases to act as a member before the ISAC has made its recommendation to the relevant Agency Head, the ISAC is to be reconstituted by the remaining members and another member nominated in accordance with subregulation</w:t>
      </w:r>
      <w:r w:rsidR="00990468">
        <w:t> </w:t>
      </w:r>
      <w:r w:rsidRPr="00990468">
        <w:t>(1).</w:t>
      </w:r>
    </w:p>
    <w:p w:rsidR="00202B20" w:rsidRPr="00990468" w:rsidRDefault="00202B20" w:rsidP="00BE7376">
      <w:pPr>
        <w:pStyle w:val="subsection"/>
      </w:pPr>
      <w:r w:rsidRPr="00990468">
        <w:tab/>
        <w:t>(5)</w:t>
      </w:r>
      <w:r w:rsidRPr="00990468">
        <w:tab/>
        <w:t>The reconstituted ISAC must have regard to matters put before, or decided by, the ISAC as previously constituted.</w:t>
      </w:r>
    </w:p>
    <w:p w:rsidR="00202B20" w:rsidRPr="00990468" w:rsidRDefault="00202B20" w:rsidP="00BE7376">
      <w:pPr>
        <w:pStyle w:val="subsection"/>
      </w:pPr>
      <w:r w:rsidRPr="00990468">
        <w:tab/>
        <w:t>(6)</w:t>
      </w:r>
      <w:r w:rsidRPr="00990468">
        <w:tab/>
        <w:t>A person is not subject to direction in carrying out his or her duties as a member of an ISAC, except:</w:t>
      </w:r>
    </w:p>
    <w:p w:rsidR="00202B20" w:rsidRPr="00990468" w:rsidRDefault="00202B20" w:rsidP="00BE7376">
      <w:pPr>
        <w:pStyle w:val="paragraph"/>
      </w:pPr>
      <w:r w:rsidRPr="00990468">
        <w:rPr>
          <w:color w:val="000000"/>
        </w:rPr>
        <w:tab/>
        <w:t>(a)</w:t>
      </w:r>
      <w:r w:rsidRPr="00990468">
        <w:rPr>
          <w:color w:val="000000"/>
        </w:rPr>
        <w:tab/>
        <w:t>by a Court; or</w:t>
      </w:r>
    </w:p>
    <w:p w:rsidR="00202B20" w:rsidRPr="00990468" w:rsidRDefault="00202B20" w:rsidP="00BE7376">
      <w:pPr>
        <w:pStyle w:val="paragraph"/>
      </w:pPr>
      <w:r w:rsidRPr="00990468">
        <w:tab/>
        <w:t>(b)</w:t>
      </w:r>
      <w:r w:rsidRPr="00990468">
        <w:tab/>
        <w:t>by instructions issued under regulation</w:t>
      </w:r>
      <w:r w:rsidR="00990468">
        <w:t> </w:t>
      </w:r>
      <w:r w:rsidRPr="00990468">
        <w:t>4.5.</w:t>
      </w:r>
    </w:p>
    <w:p w:rsidR="00202B20" w:rsidRPr="00990468" w:rsidRDefault="00202B20" w:rsidP="00BE7376">
      <w:pPr>
        <w:pStyle w:val="ActHead5"/>
      </w:pPr>
      <w:bookmarkStart w:id="30" w:name="_Toc375121390"/>
      <w:r w:rsidRPr="00990468">
        <w:rPr>
          <w:rStyle w:val="CharSectno"/>
        </w:rPr>
        <w:t>4.4</w:t>
      </w:r>
      <w:r w:rsidR="00BE7376" w:rsidRPr="00990468">
        <w:t xml:space="preserve">  </w:t>
      </w:r>
      <w:r w:rsidRPr="00990468">
        <w:t>ISAC procedures</w:t>
      </w:r>
      <w:r w:rsidR="00BE7376" w:rsidRPr="00990468">
        <w:t>—</w:t>
      </w:r>
      <w:r w:rsidRPr="00990468">
        <w:t>minimum requirements</w:t>
      </w:r>
      <w:bookmarkEnd w:id="30"/>
    </w:p>
    <w:p w:rsidR="00202B20" w:rsidRPr="00990468" w:rsidRDefault="00202B20" w:rsidP="00BE7376">
      <w:pPr>
        <w:pStyle w:val="subsection"/>
      </w:pPr>
      <w:r w:rsidRPr="00990468">
        <w:rPr>
          <w:color w:val="000000"/>
        </w:rPr>
        <w:tab/>
        <w:t>(1)</w:t>
      </w:r>
      <w:r w:rsidRPr="00990468">
        <w:rPr>
          <w:color w:val="000000"/>
        </w:rPr>
        <w:tab/>
        <w:t xml:space="preserve">The procedures used by an ISAC in performing its functions under this </w:t>
      </w:r>
      <w:r w:rsidR="00BE7376" w:rsidRPr="00990468">
        <w:rPr>
          <w:color w:val="000000"/>
        </w:rPr>
        <w:t>Part </w:t>
      </w:r>
      <w:r w:rsidRPr="00990468">
        <w:rPr>
          <w:color w:val="000000"/>
        </w:rPr>
        <w:t>must meet the following minimum requirements:</w:t>
      </w:r>
    </w:p>
    <w:p w:rsidR="00202B20" w:rsidRPr="00990468" w:rsidRDefault="00202B20" w:rsidP="00BE7376">
      <w:pPr>
        <w:pStyle w:val="paragraph"/>
      </w:pPr>
      <w:r w:rsidRPr="00990468">
        <w:rPr>
          <w:color w:val="000000"/>
        </w:rPr>
        <w:tab/>
        <w:t>(a)</w:t>
      </w:r>
      <w:r w:rsidRPr="00990468">
        <w:rPr>
          <w:color w:val="000000"/>
        </w:rPr>
        <w:tab/>
        <w:t>the procedures must have due regard to procedural fairness;</w:t>
      </w:r>
    </w:p>
    <w:p w:rsidR="00202B20" w:rsidRPr="00990468" w:rsidRDefault="00202B20" w:rsidP="00BE7376">
      <w:pPr>
        <w:pStyle w:val="paragraph"/>
        <w:rPr>
          <w:b/>
        </w:rPr>
      </w:pPr>
      <w:r w:rsidRPr="00990468">
        <w:tab/>
        <w:t>(b)</w:t>
      </w:r>
      <w:r w:rsidRPr="00990468">
        <w:tab/>
        <w:t>the functions must be carried out in private;</w:t>
      </w:r>
    </w:p>
    <w:p w:rsidR="00202B20" w:rsidRPr="00990468" w:rsidRDefault="00202B20" w:rsidP="00BE7376">
      <w:pPr>
        <w:pStyle w:val="paragraph"/>
      </w:pPr>
      <w:r w:rsidRPr="00990468">
        <w:tab/>
        <w:t>(c)</w:t>
      </w:r>
      <w:r w:rsidRPr="00990468">
        <w:tab/>
        <w:t>the functions of the ISAC must be finished as quickly, and with as little formality, as a proper consideration of the matter allows.</w:t>
      </w:r>
    </w:p>
    <w:p w:rsidR="00202B20" w:rsidRPr="00990468" w:rsidRDefault="00202B20" w:rsidP="00BE7376">
      <w:pPr>
        <w:pStyle w:val="subsection"/>
      </w:pPr>
      <w:r w:rsidRPr="00990468">
        <w:rPr>
          <w:color w:val="000000"/>
        </w:rPr>
        <w:tab/>
        <w:t>(2)</w:t>
      </w:r>
      <w:r w:rsidRPr="00990468">
        <w:rPr>
          <w:color w:val="000000"/>
        </w:rPr>
        <w:tab/>
        <w:t>A person appearing before an ISAC must do so without representation unless the Merit Protection Commissioner decides that, in all the circumstances, it would be reasonable to allow the person to be represented.</w:t>
      </w:r>
    </w:p>
    <w:p w:rsidR="00202B20" w:rsidRPr="00990468" w:rsidRDefault="00202B20" w:rsidP="00BE7376">
      <w:pPr>
        <w:pStyle w:val="ActHead5"/>
      </w:pPr>
      <w:bookmarkStart w:id="31" w:name="_Toc375121391"/>
      <w:r w:rsidRPr="00990468">
        <w:rPr>
          <w:rStyle w:val="CharSectno"/>
        </w:rPr>
        <w:t>4.5</w:t>
      </w:r>
      <w:r w:rsidR="00BE7376" w:rsidRPr="00990468">
        <w:t xml:space="preserve">  </w:t>
      </w:r>
      <w:r w:rsidRPr="00990468">
        <w:t>ISAC procedures</w:t>
      </w:r>
      <w:r w:rsidR="00BE7376" w:rsidRPr="00990468">
        <w:t>—</w:t>
      </w:r>
      <w:r w:rsidRPr="00990468">
        <w:t>Merit Protection Commissioner’s instructions</w:t>
      </w:r>
      <w:bookmarkEnd w:id="31"/>
      <w:r w:rsidRPr="00990468">
        <w:t xml:space="preserve"> </w:t>
      </w:r>
    </w:p>
    <w:p w:rsidR="00202B20" w:rsidRPr="00990468" w:rsidRDefault="00202B20" w:rsidP="00BE7376">
      <w:pPr>
        <w:pStyle w:val="subsection"/>
      </w:pPr>
      <w:r w:rsidRPr="00990468">
        <w:rPr>
          <w:color w:val="000000"/>
        </w:rPr>
        <w:tab/>
        <w:t>(1)</w:t>
      </w:r>
      <w:r w:rsidRPr="00990468">
        <w:rPr>
          <w:color w:val="000000"/>
        </w:rPr>
        <w:tab/>
        <w:t>The Merit Protection Commissioner must, as soon as practicable after the commencement of this regulation, issue instructions about the procedures to be followed by an ISAC in performing its functions under this Part.</w:t>
      </w:r>
    </w:p>
    <w:p w:rsidR="002C2022" w:rsidRPr="00990468" w:rsidRDefault="002C2022" w:rsidP="002C2022">
      <w:pPr>
        <w:pStyle w:val="subsection"/>
      </w:pPr>
      <w:r w:rsidRPr="00990468">
        <w:tab/>
        <w:t>(1A)</w:t>
      </w:r>
      <w:r w:rsidRPr="00990468">
        <w:tab/>
        <w:t>The Merit Protection Commissioner may issue instructions, in writing, about the procedures to be followed by an Agency Head who is appointed, under subregulation</w:t>
      </w:r>
      <w:r w:rsidR="00990468">
        <w:t> </w:t>
      </w:r>
      <w:r w:rsidRPr="00990468">
        <w:t>4.7(1B), to act on behalf of an ISAC in performing the functions of the ISAC under this Part.</w:t>
      </w:r>
    </w:p>
    <w:p w:rsidR="00202B20" w:rsidRPr="00990468" w:rsidRDefault="00202B20" w:rsidP="00BE7376">
      <w:pPr>
        <w:pStyle w:val="subsection"/>
      </w:pPr>
      <w:r w:rsidRPr="00990468">
        <w:rPr>
          <w:color w:val="000000"/>
        </w:rPr>
        <w:tab/>
        <w:t>(2)</w:t>
      </w:r>
      <w:r w:rsidRPr="00990468">
        <w:rPr>
          <w:color w:val="000000"/>
        </w:rPr>
        <w:tab/>
        <w:t>The instructions must not be inconsistent with the Act, these Regulations or the Commissioner’s Directions.</w:t>
      </w:r>
    </w:p>
    <w:p w:rsidR="00202B20" w:rsidRPr="00990468" w:rsidRDefault="00202B20" w:rsidP="00BE7376">
      <w:pPr>
        <w:pStyle w:val="subsection"/>
      </w:pPr>
      <w:r w:rsidRPr="00990468">
        <w:tab/>
        <w:t>(3)</w:t>
      </w:r>
      <w:r w:rsidRPr="00990468">
        <w:tab/>
        <w:t xml:space="preserve">An </w:t>
      </w:r>
      <w:r w:rsidR="002C2022" w:rsidRPr="00990468">
        <w:t>ISAC, or an Agency Head appointed under subregulation</w:t>
      </w:r>
      <w:r w:rsidR="00990468">
        <w:t> </w:t>
      </w:r>
      <w:r w:rsidR="002C2022" w:rsidRPr="00990468">
        <w:t>4.7(1B) to act on behalf of an ISAC,</w:t>
      </w:r>
      <w:r w:rsidRPr="00990468">
        <w:t xml:space="preserve"> must comply with the instructions.</w:t>
      </w:r>
    </w:p>
    <w:p w:rsidR="00202B20" w:rsidRPr="00990468" w:rsidRDefault="00202B20" w:rsidP="00BE7376">
      <w:pPr>
        <w:pStyle w:val="ActHead5"/>
      </w:pPr>
      <w:bookmarkStart w:id="32" w:name="_Toc375121392"/>
      <w:r w:rsidRPr="00990468">
        <w:rPr>
          <w:rStyle w:val="CharSectno"/>
        </w:rPr>
        <w:t>4.6</w:t>
      </w:r>
      <w:r w:rsidR="00BE7376" w:rsidRPr="00990468">
        <w:t xml:space="preserve">  </w:t>
      </w:r>
      <w:r w:rsidRPr="00990468">
        <w:t>Assistance to ISAC</w:t>
      </w:r>
      <w:bookmarkEnd w:id="32"/>
    </w:p>
    <w:p w:rsidR="00202B20" w:rsidRPr="00990468" w:rsidRDefault="00202B20" w:rsidP="00BE7376">
      <w:pPr>
        <w:pStyle w:val="subsection"/>
      </w:pPr>
      <w:r w:rsidRPr="00990468">
        <w:rPr>
          <w:color w:val="000000"/>
        </w:rPr>
        <w:tab/>
      </w:r>
      <w:r w:rsidRPr="00990468">
        <w:rPr>
          <w:color w:val="000000"/>
        </w:rPr>
        <w:tab/>
        <w:t>The Merit Protection Commissioner must take all reasonable steps to ensure that staff and other resources are available to assist an ISAC to carry out its functions efficiently and effectively.</w:t>
      </w:r>
    </w:p>
    <w:p w:rsidR="00202B20" w:rsidRPr="00990468" w:rsidRDefault="00202B20" w:rsidP="00BE7376">
      <w:pPr>
        <w:pStyle w:val="ActHead5"/>
      </w:pPr>
      <w:bookmarkStart w:id="33" w:name="_Toc375121393"/>
      <w:r w:rsidRPr="00990468">
        <w:rPr>
          <w:rStyle w:val="CharSectno"/>
        </w:rPr>
        <w:t>4.7</w:t>
      </w:r>
      <w:r w:rsidR="00BE7376" w:rsidRPr="00990468">
        <w:t xml:space="preserve">  </w:t>
      </w:r>
      <w:r w:rsidRPr="00990468">
        <w:t>Assessment and recommendation by ISAC</w:t>
      </w:r>
      <w:bookmarkEnd w:id="33"/>
    </w:p>
    <w:p w:rsidR="00202B20" w:rsidRPr="00990468" w:rsidRDefault="00202B20" w:rsidP="00BE7376">
      <w:pPr>
        <w:pStyle w:val="subsection"/>
      </w:pPr>
      <w:r w:rsidRPr="00990468">
        <w:rPr>
          <w:color w:val="000000"/>
        </w:rPr>
        <w:tab/>
        <w:t>(1)</w:t>
      </w:r>
      <w:r w:rsidRPr="00990468">
        <w:rPr>
          <w:color w:val="000000"/>
        </w:rPr>
        <w:tab/>
        <w:t>If an ISAC is established in respect of an employment opportunity, the ISAC must:</w:t>
      </w:r>
    </w:p>
    <w:p w:rsidR="00202B20" w:rsidRPr="00990468" w:rsidRDefault="00202B20" w:rsidP="00BE7376">
      <w:pPr>
        <w:pStyle w:val="paragraph"/>
      </w:pPr>
      <w:r w:rsidRPr="00990468">
        <w:rPr>
          <w:color w:val="000000"/>
        </w:rPr>
        <w:tab/>
        <w:t>(a)</w:t>
      </w:r>
      <w:r w:rsidRPr="00990468">
        <w:rPr>
          <w:color w:val="000000"/>
        </w:rPr>
        <w:tab/>
        <w:t>assess the relative merits of the candidates for the relevant employment on the basis of:</w:t>
      </w:r>
    </w:p>
    <w:p w:rsidR="00202B20" w:rsidRPr="00990468" w:rsidRDefault="00202B20" w:rsidP="00BE7376">
      <w:pPr>
        <w:pStyle w:val="paragraphsub"/>
      </w:pPr>
      <w:r w:rsidRPr="00990468">
        <w:rPr>
          <w:color w:val="000000"/>
        </w:rPr>
        <w:tab/>
        <w:t>(i)</w:t>
      </w:r>
      <w:r w:rsidRPr="00990468">
        <w:rPr>
          <w:color w:val="000000"/>
        </w:rPr>
        <w:tab/>
        <w:t>the relative suitability of the candidates for the duties; and</w:t>
      </w:r>
    </w:p>
    <w:p w:rsidR="00202B20" w:rsidRPr="00990468" w:rsidRDefault="00202B20" w:rsidP="00BE7376">
      <w:pPr>
        <w:pStyle w:val="paragraphsub"/>
      </w:pPr>
      <w:r w:rsidRPr="00990468">
        <w:tab/>
        <w:t>(ii)</w:t>
      </w:r>
      <w:r w:rsidRPr="00990468">
        <w:tab/>
        <w:t>the relationship between the candidates’ work</w:t>
      </w:r>
      <w:r w:rsidR="00990468">
        <w:noBreakHyphen/>
      </w:r>
      <w:r w:rsidRPr="00990468">
        <w:t xml:space="preserve"> related qualities and the work</w:t>
      </w:r>
      <w:r w:rsidR="00990468">
        <w:noBreakHyphen/>
      </w:r>
      <w:r w:rsidRPr="00990468">
        <w:t>related qualities genuinely required for the duties; and</w:t>
      </w:r>
    </w:p>
    <w:p w:rsidR="00202B20" w:rsidRPr="00990468" w:rsidRDefault="00202B20" w:rsidP="00BE7376">
      <w:pPr>
        <w:pStyle w:val="paragraphsub"/>
      </w:pPr>
      <w:r w:rsidRPr="00990468">
        <w:tab/>
        <w:t>(iii)</w:t>
      </w:r>
      <w:r w:rsidRPr="00990468">
        <w:tab/>
        <w:t>the relative capacity of the candidates to achieve outcomes related to the duties; and</w:t>
      </w:r>
    </w:p>
    <w:p w:rsidR="00202B20" w:rsidRPr="00990468" w:rsidRDefault="00202B20" w:rsidP="00BE7376">
      <w:pPr>
        <w:pStyle w:val="paragraph"/>
      </w:pPr>
      <w:r w:rsidRPr="00990468">
        <w:rPr>
          <w:color w:val="000000"/>
        </w:rPr>
        <w:tab/>
        <w:t>(b)</w:t>
      </w:r>
      <w:r w:rsidRPr="00990468">
        <w:rPr>
          <w:color w:val="000000"/>
        </w:rPr>
        <w:tab/>
        <w:t>report on the assessment to the relevant Agency Head; and</w:t>
      </w:r>
    </w:p>
    <w:p w:rsidR="00202B20" w:rsidRPr="00990468" w:rsidRDefault="00202B20" w:rsidP="00BE7376">
      <w:pPr>
        <w:pStyle w:val="paragraph"/>
      </w:pPr>
      <w:r w:rsidRPr="00990468">
        <w:tab/>
        <w:t>(c)</w:t>
      </w:r>
      <w:r w:rsidRPr="00990468">
        <w:tab/>
        <w:t>make a recommendation to the Agency Head, primarily on the basis of the assessment, as to which candidate it considers to be the most suitable for the relevant employment.</w:t>
      </w:r>
    </w:p>
    <w:p w:rsidR="002C2022" w:rsidRPr="00990468" w:rsidRDefault="002C2022" w:rsidP="002C2022">
      <w:pPr>
        <w:pStyle w:val="subsection"/>
      </w:pPr>
      <w:r w:rsidRPr="00990468">
        <w:tab/>
        <w:t>(1A)</w:t>
      </w:r>
      <w:r w:rsidRPr="00990468">
        <w:tab/>
        <w:t>In conducting an assessment under subregulation</w:t>
      </w:r>
      <w:r w:rsidR="00990468">
        <w:t> </w:t>
      </w:r>
      <w:r w:rsidRPr="00990468">
        <w:t>(1), the ISAC may seek and accept expert opinion about the work</w:t>
      </w:r>
      <w:r w:rsidR="00990468">
        <w:noBreakHyphen/>
      </w:r>
      <w:r w:rsidRPr="00990468">
        <w:t>related qualities and capabilities of candidates.</w:t>
      </w:r>
    </w:p>
    <w:p w:rsidR="002C2022" w:rsidRPr="00990468" w:rsidRDefault="002C2022" w:rsidP="002C2022">
      <w:pPr>
        <w:pStyle w:val="subsection"/>
      </w:pPr>
      <w:r w:rsidRPr="00990468">
        <w:tab/>
        <w:t>(1B)</w:t>
      </w:r>
      <w:r w:rsidRPr="00990468">
        <w:tab/>
        <w:t>The ISAC may appoint the relevant Agency Head to act on behalf of the ISAC in conducting some or all of an assessment under subregulation</w:t>
      </w:r>
      <w:r w:rsidR="00990468">
        <w:t> </w:t>
      </w:r>
      <w:r w:rsidRPr="00990468">
        <w:t>(1).</w:t>
      </w:r>
    </w:p>
    <w:p w:rsidR="002C2022" w:rsidRPr="00990468" w:rsidRDefault="002C2022" w:rsidP="002C2022">
      <w:pPr>
        <w:pStyle w:val="subsection"/>
      </w:pPr>
      <w:r w:rsidRPr="00990468">
        <w:tab/>
        <w:t>(1C)</w:t>
      </w:r>
      <w:r w:rsidRPr="00990468">
        <w:tab/>
        <w:t>The Agency Head:</w:t>
      </w:r>
    </w:p>
    <w:p w:rsidR="002C2022" w:rsidRPr="00990468" w:rsidRDefault="002C2022" w:rsidP="002C2022">
      <w:pPr>
        <w:pStyle w:val="paragraph"/>
      </w:pPr>
      <w:r w:rsidRPr="00990468">
        <w:tab/>
        <w:t>(a)</w:t>
      </w:r>
      <w:r w:rsidRPr="00990468">
        <w:tab/>
        <w:t>must act in accordance with instructions given to the Agency Head by the ISAC; and</w:t>
      </w:r>
    </w:p>
    <w:p w:rsidR="002C2022" w:rsidRPr="00990468" w:rsidRDefault="002C2022" w:rsidP="002C2022">
      <w:pPr>
        <w:pStyle w:val="paragraph"/>
      </w:pPr>
      <w:r w:rsidRPr="00990468">
        <w:tab/>
        <w:t>(b)</w:t>
      </w:r>
      <w:r w:rsidRPr="00990468">
        <w:tab/>
        <w:t>must act in accordance with instructions from the Merit Protection Commissioner only to the extent that the Agency Head is appointed as an agent of the ISAC under subregulation</w:t>
      </w:r>
      <w:r w:rsidR="00990468">
        <w:t> </w:t>
      </w:r>
      <w:r w:rsidRPr="00990468">
        <w:t>(1B).</w:t>
      </w:r>
    </w:p>
    <w:p w:rsidR="00202B20" w:rsidRPr="00990468" w:rsidRDefault="00202B20" w:rsidP="00BE7376">
      <w:pPr>
        <w:pStyle w:val="subsection"/>
      </w:pPr>
      <w:r w:rsidRPr="00990468">
        <w:rPr>
          <w:color w:val="000000"/>
        </w:rPr>
        <w:tab/>
        <w:t>(2)</w:t>
      </w:r>
      <w:r w:rsidRPr="00990468">
        <w:rPr>
          <w:color w:val="000000"/>
        </w:rPr>
        <w:tab/>
        <w:t>If the ISAC considers that none of the candidates is suitable for the relevant employment, the ISAC must make a recommendation to the Agency Head to that effect.</w:t>
      </w:r>
    </w:p>
    <w:p w:rsidR="00202B20" w:rsidRPr="00990468" w:rsidRDefault="00202B20" w:rsidP="00BE7376">
      <w:pPr>
        <w:pStyle w:val="ActHead5"/>
      </w:pPr>
      <w:bookmarkStart w:id="34" w:name="_Toc375121394"/>
      <w:r w:rsidRPr="00990468">
        <w:rPr>
          <w:rStyle w:val="CharSectno"/>
        </w:rPr>
        <w:t>4.8</w:t>
      </w:r>
      <w:r w:rsidR="00BE7376" w:rsidRPr="00990468">
        <w:t xml:space="preserve">  </w:t>
      </w:r>
      <w:r w:rsidRPr="00990468">
        <w:t>Non</w:t>
      </w:r>
      <w:r w:rsidR="00990468">
        <w:noBreakHyphen/>
      </w:r>
      <w:r w:rsidRPr="00990468">
        <w:t>agreement on recommendation by ISAC</w:t>
      </w:r>
      <w:bookmarkEnd w:id="34"/>
    </w:p>
    <w:p w:rsidR="00202B20" w:rsidRPr="00990468" w:rsidRDefault="00202B20" w:rsidP="00BE7376">
      <w:pPr>
        <w:pStyle w:val="subsection"/>
      </w:pPr>
      <w:r w:rsidRPr="00990468">
        <w:tab/>
        <w:t>(1)</w:t>
      </w:r>
      <w:r w:rsidRPr="00990468">
        <w:tab/>
        <w:t>This regulation applies if all members of an ISAC do not agree on a recommendation.</w:t>
      </w:r>
    </w:p>
    <w:p w:rsidR="00202B20" w:rsidRPr="00990468" w:rsidRDefault="00202B20" w:rsidP="00BE7376">
      <w:pPr>
        <w:pStyle w:val="subsection"/>
      </w:pPr>
      <w:r w:rsidRPr="00990468">
        <w:tab/>
        <w:t>(2)</w:t>
      </w:r>
      <w:r w:rsidRPr="00990468">
        <w:tab/>
        <w:t>If 2 members agree on a recommendation, that recommendation is taken to be the recommendation of the ISAC.</w:t>
      </w:r>
    </w:p>
    <w:p w:rsidR="00202B20" w:rsidRPr="00990468" w:rsidRDefault="00202B20" w:rsidP="00BE7376">
      <w:pPr>
        <w:pStyle w:val="subsection"/>
      </w:pPr>
      <w:r w:rsidRPr="00990468">
        <w:tab/>
        <w:t>(3)</w:t>
      </w:r>
      <w:r w:rsidRPr="00990468">
        <w:tab/>
        <w:t>If there is no agreement between any of the members, the Convenor’s recommendation is taken to be the recommendation of the ISAC.</w:t>
      </w:r>
    </w:p>
    <w:p w:rsidR="00202B20" w:rsidRPr="00990468" w:rsidRDefault="00202B20" w:rsidP="00BE7376">
      <w:pPr>
        <w:pStyle w:val="ActHead5"/>
      </w:pPr>
      <w:bookmarkStart w:id="35" w:name="_Toc375121395"/>
      <w:r w:rsidRPr="00990468">
        <w:rPr>
          <w:rStyle w:val="CharSectno"/>
        </w:rPr>
        <w:t>4.9</w:t>
      </w:r>
      <w:r w:rsidR="00BE7376" w:rsidRPr="00990468">
        <w:t xml:space="preserve">  </w:t>
      </w:r>
      <w:r w:rsidRPr="00990468">
        <w:t>ISAC recommendation not binding</w:t>
      </w:r>
      <w:bookmarkEnd w:id="35"/>
    </w:p>
    <w:p w:rsidR="00202B20" w:rsidRPr="00990468" w:rsidRDefault="00202B20" w:rsidP="00BE7376">
      <w:pPr>
        <w:pStyle w:val="subsection"/>
      </w:pPr>
      <w:r w:rsidRPr="00990468">
        <w:rPr>
          <w:color w:val="000000"/>
        </w:rPr>
        <w:tab/>
      </w:r>
      <w:r w:rsidRPr="00990468">
        <w:rPr>
          <w:color w:val="000000"/>
        </w:rPr>
        <w:tab/>
        <w:t>The recommendation of an ISAC is not binding on an Agency Head.</w:t>
      </w:r>
    </w:p>
    <w:p w:rsidR="00202B20" w:rsidRPr="00990468" w:rsidRDefault="00202B20" w:rsidP="00BE7376">
      <w:pPr>
        <w:pStyle w:val="ActHead5"/>
      </w:pPr>
      <w:bookmarkStart w:id="36" w:name="_Toc375121396"/>
      <w:r w:rsidRPr="00990468">
        <w:rPr>
          <w:rStyle w:val="CharSectno"/>
        </w:rPr>
        <w:t>4.10</w:t>
      </w:r>
      <w:r w:rsidR="00BE7376" w:rsidRPr="00990468">
        <w:t xml:space="preserve">  </w:t>
      </w:r>
      <w:r w:rsidRPr="00990468">
        <w:t>Effect of acting on ISAC recommendation</w:t>
      </w:r>
      <w:bookmarkEnd w:id="36"/>
    </w:p>
    <w:p w:rsidR="00202B20" w:rsidRPr="00990468" w:rsidRDefault="00202B20" w:rsidP="00BE7376">
      <w:pPr>
        <w:pStyle w:val="subsection"/>
      </w:pPr>
      <w:r w:rsidRPr="00990468">
        <w:rPr>
          <w:color w:val="000000"/>
        </w:rPr>
        <w:tab/>
        <w:t>(1)</w:t>
      </w:r>
      <w:r w:rsidRPr="00990468">
        <w:rPr>
          <w:color w:val="000000"/>
        </w:rPr>
        <w:tab/>
        <w:t>An engagement, promotion or assignment of duties made in accordance with an ISAC recommendation is not subject to review under Part</w:t>
      </w:r>
      <w:r w:rsidR="00990468">
        <w:rPr>
          <w:color w:val="000000"/>
        </w:rPr>
        <w:t> </w:t>
      </w:r>
      <w:r w:rsidRPr="00990468">
        <w:rPr>
          <w:color w:val="000000"/>
        </w:rPr>
        <w:t>5.</w:t>
      </w:r>
    </w:p>
    <w:p w:rsidR="002C2022" w:rsidRPr="00990468" w:rsidRDefault="002C2022" w:rsidP="002C2022">
      <w:pPr>
        <w:pStyle w:val="subsection"/>
      </w:pPr>
      <w:r w:rsidRPr="00990468">
        <w:tab/>
        <w:t>(2)</w:t>
      </w:r>
      <w:r w:rsidRPr="00990468">
        <w:tab/>
        <w:t>The engagement, promotion or assignment of duties must be published in the Public Service</w:t>
      </w:r>
      <w:r w:rsidRPr="00990468">
        <w:rPr>
          <w:i/>
        </w:rPr>
        <w:t xml:space="preserve"> Gazette</w:t>
      </w:r>
      <w:r w:rsidRPr="00990468">
        <w:t xml:space="preserve"> as having been made in accordance with an ISAC recommendation.</w:t>
      </w:r>
    </w:p>
    <w:p w:rsidR="002C2022" w:rsidRPr="00990468" w:rsidRDefault="002C2022" w:rsidP="002C2022">
      <w:pPr>
        <w:pStyle w:val="notetext"/>
      </w:pPr>
      <w:r w:rsidRPr="00990468">
        <w:t>Note:</w:t>
      </w:r>
      <w:r w:rsidRPr="00990468">
        <w:tab/>
        <w:t>This subregulation</w:t>
      </w:r>
      <w:r w:rsidR="00990468">
        <w:t> </w:t>
      </w:r>
      <w:r w:rsidRPr="00990468">
        <w:t>also applies to any subsequent engagement, promotion or assignment of duties made by an Agency Head in accordance with an ISAC recommendation.</w:t>
      </w:r>
    </w:p>
    <w:p w:rsidR="00202B20" w:rsidRPr="00990468" w:rsidRDefault="00202B20" w:rsidP="00BE7376">
      <w:pPr>
        <w:pStyle w:val="subsection"/>
        <w:rPr>
          <w:color w:val="000000"/>
        </w:rPr>
      </w:pPr>
      <w:r w:rsidRPr="00990468">
        <w:rPr>
          <w:color w:val="000000"/>
        </w:rPr>
        <w:tab/>
        <w:t>(3)</w:t>
      </w:r>
      <w:r w:rsidRPr="00990468">
        <w:rPr>
          <w:color w:val="000000"/>
        </w:rPr>
        <w:tab/>
        <w:t>The engagement, promotion or assignment of duties is not affected by:</w:t>
      </w:r>
    </w:p>
    <w:p w:rsidR="00202B20" w:rsidRPr="00990468" w:rsidRDefault="00202B20" w:rsidP="00BE7376">
      <w:pPr>
        <w:pStyle w:val="paragraph"/>
      </w:pPr>
      <w:r w:rsidRPr="00990468">
        <w:rPr>
          <w:color w:val="000000"/>
        </w:rPr>
        <w:tab/>
        <w:t>(a)</w:t>
      </w:r>
      <w:r w:rsidRPr="00990468">
        <w:rPr>
          <w:color w:val="000000"/>
        </w:rPr>
        <w:tab/>
        <w:t>a defect in the nomination of a member of the ISAC; or</w:t>
      </w:r>
    </w:p>
    <w:p w:rsidR="00202B20" w:rsidRPr="00990468" w:rsidRDefault="00202B20" w:rsidP="00BE7376">
      <w:pPr>
        <w:pStyle w:val="paragraph"/>
      </w:pPr>
      <w:r w:rsidRPr="00990468">
        <w:tab/>
        <w:t>(b)</w:t>
      </w:r>
      <w:r w:rsidRPr="00990468">
        <w:tab/>
        <w:t>a failure to comply with the instructions issued under regulation</w:t>
      </w:r>
      <w:r w:rsidR="00990468">
        <w:t> </w:t>
      </w:r>
      <w:r w:rsidRPr="00990468">
        <w:t>4.5.</w:t>
      </w:r>
    </w:p>
    <w:p w:rsidR="00202B20" w:rsidRPr="00990468" w:rsidRDefault="00202B20" w:rsidP="00BE7376">
      <w:pPr>
        <w:pStyle w:val="ActHead5"/>
      </w:pPr>
      <w:bookmarkStart w:id="37" w:name="_Toc375121397"/>
      <w:r w:rsidRPr="00990468">
        <w:rPr>
          <w:rStyle w:val="CharSectno"/>
        </w:rPr>
        <w:t>4.11</w:t>
      </w:r>
      <w:r w:rsidR="00BE7376" w:rsidRPr="00990468">
        <w:t xml:space="preserve">  </w:t>
      </w:r>
      <w:r w:rsidRPr="00990468">
        <w:t>Effect of not acting in accordance with ISAC recommendation</w:t>
      </w:r>
      <w:bookmarkEnd w:id="37"/>
    </w:p>
    <w:p w:rsidR="00202B20" w:rsidRPr="00990468" w:rsidRDefault="00202B20" w:rsidP="00BE7376">
      <w:pPr>
        <w:pStyle w:val="subsection"/>
      </w:pPr>
      <w:r w:rsidRPr="00990468">
        <w:rPr>
          <w:color w:val="000000"/>
        </w:rPr>
        <w:tab/>
        <w:t>(1)</w:t>
      </w:r>
      <w:r w:rsidRPr="00990468">
        <w:rPr>
          <w:color w:val="000000"/>
        </w:rPr>
        <w:tab/>
        <w:t>If, instead of acting in accordance with an ISAC recommendation</w:t>
      </w:r>
      <w:r w:rsidR="002C2022" w:rsidRPr="00990468">
        <w:rPr>
          <w:color w:val="000000"/>
        </w:rPr>
        <w:t xml:space="preserve"> </w:t>
      </w:r>
      <w:r w:rsidR="002C2022" w:rsidRPr="00990468">
        <w:t>of a candidate</w:t>
      </w:r>
      <w:r w:rsidRPr="00990468">
        <w:rPr>
          <w:color w:val="000000"/>
        </w:rPr>
        <w:t xml:space="preserve"> in respect of an employment opportunity, an Agency Head promotes another ongoing APS employee to the relevant employment, the promotion is subject to review under </w:t>
      </w:r>
      <w:r w:rsidR="00BE7376" w:rsidRPr="00990468">
        <w:rPr>
          <w:color w:val="000000"/>
        </w:rPr>
        <w:t>Division</w:t>
      </w:r>
      <w:r w:rsidR="00990468">
        <w:rPr>
          <w:color w:val="000000"/>
        </w:rPr>
        <w:t> </w:t>
      </w:r>
      <w:r w:rsidRPr="00990468">
        <w:rPr>
          <w:color w:val="000000"/>
        </w:rPr>
        <w:t>5.2.</w:t>
      </w:r>
    </w:p>
    <w:p w:rsidR="002C2022" w:rsidRPr="00990468" w:rsidRDefault="002C2022" w:rsidP="002C2022">
      <w:pPr>
        <w:pStyle w:val="subsection"/>
      </w:pPr>
      <w:r w:rsidRPr="00990468">
        <w:tab/>
        <w:t>(1A)</w:t>
      </w:r>
      <w:r w:rsidRPr="00990468">
        <w:tab/>
        <w:t>However, subregulation</w:t>
      </w:r>
      <w:r w:rsidR="00990468">
        <w:t> </w:t>
      </w:r>
      <w:r w:rsidRPr="00990468">
        <w:t>(1) does not apply if:</w:t>
      </w:r>
    </w:p>
    <w:p w:rsidR="002C2022" w:rsidRPr="00990468" w:rsidRDefault="002C2022" w:rsidP="002C2022">
      <w:pPr>
        <w:pStyle w:val="paragraph"/>
      </w:pPr>
      <w:r w:rsidRPr="00990468">
        <w:tab/>
        <w:t>(a)</w:t>
      </w:r>
      <w:r w:rsidRPr="00990468">
        <w:tab/>
        <w:t>either of the following occurs after the ISAC has made its recommendation:</w:t>
      </w:r>
    </w:p>
    <w:p w:rsidR="002C2022" w:rsidRPr="00990468" w:rsidRDefault="002C2022" w:rsidP="002C2022">
      <w:pPr>
        <w:pStyle w:val="paragraphsub"/>
      </w:pPr>
      <w:r w:rsidRPr="00990468">
        <w:tab/>
        <w:t>(i)</w:t>
      </w:r>
      <w:r w:rsidRPr="00990468">
        <w:tab/>
        <w:t>the candidate is found to have breached the Code of Conduct, and the Agency Head believes that the candidate is no longer suitable for the employment opportunity;</w:t>
      </w:r>
    </w:p>
    <w:p w:rsidR="002C2022" w:rsidRPr="00990468" w:rsidRDefault="002C2022" w:rsidP="002C2022">
      <w:pPr>
        <w:pStyle w:val="paragraphsub"/>
      </w:pPr>
      <w:r w:rsidRPr="00990468">
        <w:tab/>
        <w:t>(ii)</w:t>
      </w:r>
      <w:r w:rsidRPr="00990468">
        <w:tab/>
        <w:t>the candidate has lost a qualification which is essential for the candidate’s suitability for the employment opportunity; and</w:t>
      </w:r>
    </w:p>
    <w:p w:rsidR="002C2022" w:rsidRPr="00990468" w:rsidRDefault="002C2022" w:rsidP="002C2022">
      <w:pPr>
        <w:pStyle w:val="noteToPara"/>
      </w:pPr>
      <w:r w:rsidRPr="00990468">
        <w:t>Example:</w:t>
      </w:r>
      <w:r w:rsidRPr="00990468">
        <w:tab/>
        <w:t>A security clearance.</w:t>
      </w:r>
    </w:p>
    <w:p w:rsidR="002C2022" w:rsidRPr="00990468" w:rsidRDefault="002C2022" w:rsidP="002C2022">
      <w:pPr>
        <w:pStyle w:val="paragraph"/>
      </w:pPr>
      <w:r w:rsidRPr="00990468">
        <w:tab/>
        <w:t>(b)</w:t>
      </w:r>
      <w:r w:rsidRPr="00990468">
        <w:tab/>
        <w:t>the Agency Head has consulted with the Merit Protection Commissioner about the candidate; and</w:t>
      </w:r>
    </w:p>
    <w:p w:rsidR="002C2022" w:rsidRPr="00990468" w:rsidRDefault="002C2022" w:rsidP="002C2022">
      <w:pPr>
        <w:pStyle w:val="paragraph"/>
      </w:pPr>
      <w:r w:rsidRPr="00990468">
        <w:tab/>
        <w:t>(c)</w:t>
      </w:r>
      <w:r w:rsidRPr="00990468">
        <w:tab/>
        <w:t>the Agency Head acts in accordance with the recommendation of the ISAC in relation to the next suitable candidate.</w:t>
      </w:r>
    </w:p>
    <w:p w:rsidR="002C2022" w:rsidRPr="00990468" w:rsidRDefault="002C2022" w:rsidP="002C2022">
      <w:pPr>
        <w:pStyle w:val="subsection"/>
      </w:pPr>
      <w:r w:rsidRPr="00990468">
        <w:tab/>
        <w:t>(2)</w:t>
      </w:r>
      <w:r w:rsidRPr="00990468">
        <w:tab/>
        <w:t>The promotion must be published in the Public Service</w:t>
      </w:r>
      <w:r w:rsidRPr="00990468">
        <w:rPr>
          <w:i/>
        </w:rPr>
        <w:t xml:space="preserve"> Gazette</w:t>
      </w:r>
      <w:r w:rsidRPr="00990468">
        <w:t xml:space="preserve"> as a promotion decision that is subject to review under Division</w:t>
      </w:r>
      <w:r w:rsidR="00990468">
        <w:t> </w:t>
      </w:r>
      <w:r w:rsidRPr="00990468">
        <w:t>5.2.</w:t>
      </w:r>
    </w:p>
    <w:p w:rsidR="00202B20" w:rsidRPr="00990468" w:rsidRDefault="00202B20" w:rsidP="00BE7376">
      <w:pPr>
        <w:pStyle w:val="ActHead5"/>
      </w:pPr>
      <w:bookmarkStart w:id="38" w:name="_Toc375121398"/>
      <w:r w:rsidRPr="00990468">
        <w:rPr>
          <w:rStyle w:val="CharSectno"/>
        </w:rPr>
        <w:t>4.12</w:t>
      </w:r>
      <w:r w:rsidR="00BE7376" w:rsidRPr="00990468">
        <w:t xml:space="preserve">  </w:t>
      </w:r>
      <w:r w:rsidRPr="00990468">
        <w:t>Offence</w:t>
      </w:r>
      <w:bookmarkEnd w:id="38"/>
    </w:p>
    <w:p w:rsidR="00202B20" w:rsidRPr="00990468" w:rsidRDefault="00202B20" w:rsidP="00BE7376">
      <w:pPr>
        <w:pStyle w:val="subsection"/>
      </w:pPr>
      <w:r w:rsidRPr="00990468">
        <w:rPr>
          <w:color w:val="000000"/>
        </w:rPr>
        <w:tab/>
      </w:r>
      <w:r w:rsidRPr="00990468">
        <w:t>(1)</w:t>
      </w:r>
      <w:r w:rsidRPr="00990468">
        <w:tab/>
        <w:t>A person</w:t>
      </w:r>
      <w:r w:rsidRPr="00990468">
        <w:rPr>
          <w:color w:val="000000"/>
        </w:rPr>
        <w:t xml:space="preserve"> </w:t>
      </w:r>
      <w:r w:rsidR="002C2022" w:rsidRPr="00990468">
        <w:t>commits an offence if the person obstructs</w:t>
      </w:r>
      <w:r w:rsidRPr="00990468">
        <w:rPr>
          <w:color w:val="000000"/>
        </w:rPr>
        <w:t xml:space="preserve"> an ISAC in carrying out its functions under this Part.</w:t>
      </w:r>
    </w:p>
    <w:p w:rsidR="00202B20" w:rsidRPr="00990468" w:rsidRDefault="00BE7376" w:rsidP="00202B20">
      <w:pPr>
        <w:pStyle w:val="Penalty"/>
      </w:pPr>
      <w:r w:rsidRPr="00990468">
        <w:t>Penalty:</w:t>
      </w:r>
      <w:r w:rsidRPr="00990468">
        <w:tab/>
      </w:r>
      <w:r w:rsidR="00202B20" w:rsidRPr="00990468">
        <w:t>10 penalty units.</w:t>
      </w:r>
    </w:p>
    <w:p w:rsidR="00202B20" w:rsidRPr="00990468" w:rsidRDefault="00202B20" w:rsidP="00BE7376">
      <w:pPr>
        <w:pStyle w:val="subsection"/>
      </w:pPr>
      <w:r w:rsidRPr="00990468">
        <w:tab/>
        <w:t>(2)</w:t>
      </w:r>
      <w:r w:rsidRPr="00990468">
        <w:tab/>
        <w:t>Strict liability applies to the physical element of an offence against subregulation</w:t>
      </w:r>
      <w:r w:rsidR="00990468">
        <w:t> </w:t>
      </w:r>
      <w:r w:rsidRPr="00990468">
        <w:t>(1) that the functions being carried out by the ISAC were functions under this Part.</w:t>
      </w:r>
    </w:p>
    <w:p w:rsidR="00202B20" w:rsidRPr="00990468" w:rsidRDefault="00BE7376" w:rsidP="00BE7376">
      <w:pPr>
        <w:pStyle w:val="notetext"/>
      </w:pPr>
      <w:r w:rsidRPr="00990468">
        <w:t>Note:</w:t>
      </w:r>
      <w:r w:rsidRPr="00990468">
        <w:tab/>
      </w:r>
      <w:r w:rsidR="00202B20" w:rsidRPr="00990468">
        <w:t xml:space="preserve">For </w:t>
      </w:r>
      <w:r w:rsidR="00202B20" w:rsidRPr="00990468">
        <w:rPr>
          <w:b/>
          <w:i/>
        </w:rPr>
        <w:t>strict liability</w:t>
      </w:r>
      <w:r w:rsidR="00202B20" w:rsidRPr="00990468">
        <w:t>, see section</w:t>
      </w:r>
      <w:r w:rsidR="00990468">
        <w:t> </w:t>
      </w:r>
      <w:r w:rsidR="00202B20" w:rsidRPr="00990468">
        <w:t xml:space="preserve">6.1 of the </w:t>
      </w:r>
      <w:r w:rsidR="00202B20" w:rsidRPr="00990468">
        <w:rPr>
          <w:i/>
        </w:rPr>
        <w:t>Criminal Code</w:t>
      </w:r>
      <w:r w:rsidR="00202B20" w:rsidRPr="00990468">
        <w:t>.</w:t>
      </w:r>
    </w:p>
    <w:p w:rsidR="00202B20" w:rsidRPr="00990468" w:rsidRDefault="00BE7376" w:rsidP="00990468">
      <w:pPr>
        <w:pStyle w:val="ActHead2"/>
        <w:pageBreakBefore/>
        <w:spacing w:before="240"/>
      </w:pPr>
      <w:bookmarkStart w:id="39" w:name="_Toc375121399"/>
      <w:r w:rsidRPr="00990468">
        <w:rPr>
          <w:rStyle w:val="CharPartNo"/>
        </w:rPr>
        <w:t>Part</w:t>
      </w:r>
      <w:r w:rsidR="00990468">
        <w:rPr>
          <w:rStyle w:val="CharPartNo"/>
        </w:rPr>
        <w:t> </w:t>
      </w:r>
      <w:r w:rsidR="00202B20" w:rsidRPr="00990468">
        <w:rPr>
          <w:rStyle w:val="CharPartNo"/>
        </w:rPr>
        <w:t>5</w:t>
      </w:r>
      <w:r w:rsidRPr="00990468">
        <w:t>—</w:t>
      </w:r>
      <w:r w:rsidR="00202B20" w:rsidRPr="00990468">
        <w:rPr>
          <w:rStyle w:val="CharPartText"/>
        </w:rPr>
        <w:t>Review of actions</w:t>
      </w:r>
      <w:bookmarkEnd w:id="39"/>
    </w:p>
    <w:p w:rsidR="00202B20" w:rsidRPr="00990468" w:rsidRDefault="00BE7376" w:rsidP="00BE7376">
      <w:pPr>
        <w:pStyle w:val="ActHead3"/>
      </w:pPr>
      <w:bookmarkStart w:id="40" w:name="_Toc375121400"/>
      <w:r w:rsidRPr="00990468">
        <w:rPr>
          <w:rStyle w:val="CharDivNo"/>
        </w:rPr>
        <w:t>Division</w:t>
      </w:r>
      <w:r w:rsidR="00990468">
        <w:rPr>
          <w:rStyle w:val="CharDivNo"/>
        </w:rPr>
        <w:t> </w:t>
      </w:r>
      <w:r w:rsidR="00202B20" w:rsidRPr="00990468">
        <w:rPr>
          <w:rStyle w:val="CharDivNo"/>
        </w:rPr>
        <w:t>5.1</w:t>
      </w:r>
      <w:r w:rsidRPr="00990468">
        <w:t>—</w:t>
      </w:r>
      <w:r w:rsidR="00202B20" w:rsidRPr="00990468">
        <w:rPr>
          <w:rStyle w:val="CharDivText"/>
        </w:rPr>
        <w:t>Statement of intent and outline</w:t>
      </w:r>
      <w:bookmarkEnd w:id="40"/>
    </w:p>
    <w:p w:rsidR="00202B20" w:rsidRPr="00990468" w:rsidRDefault="00202B20" w:rsidP="00BE7376">
      <w:pPr>
        <w:pStyle w:val="ActHead5"/>
      </w:pPr>
      <w:bookmarkStart w:id="41" w:name="_Toc375121401"/>
      <w:r w:rsidRPr="00990468">
        <w:rPr>
          <w:rStyle w:val="CharSectno"/>
        </w:rPr>
        <w:t>5.1</w:t>
      </w:r>
      <w:r w:rsidR="00BE7376" w:rsidRPr="00990468">
        <w:t xml:space="preserve">  </w:t>
      </w:r>
      <w:r w:rsidRPr="00990468">
        <w:t>General policy about review</w:t>
      </w:r>
      <w:bookmarkEnd w:id="41"/>
    </w:p>
    <w:p w:rsidR="00202B20" w:rsidRPr="00990468" w:rsidRDefault="00202B20" w:rsidP="00BE7376">
      <w:pPr>
        <w:pStyle w:val="subsection"/>
      </w:pPr>
      <w:r w:rsidRPr="00990468">
        <w:rPr>
          <w:color w:val="000000"/>
        </w:rPr>
        <w:tab/>
        <w:t>(1)</w:t>
      </w:r>
      <w:r w:rsidRPr="00990468">
        <w:rPr>
          <w:color w:val="000000"/>
        </w:rPr>
        <w:tab/>
        <w:t xml:space="preserve">It is the policy of the Australian Government that APS Agencies should achieve and maintain workplaces that encourage productive and harmonious working environments.  </w:t>
      </w:r>
    </w:p>
    <w:p w:rsidR="00202B20" w:rsidRPr="00990468" w:rsidRDefault="00202B20" w:rsidP="00BE7376">
      <w:pPr>
        <w:pStyle w:val="subsection"/>
      </w:pPr>
      <w:r w:rsidRPr="00990468">
        <w:tab/>
        <w:t>(2)</w:t>
      </w:r>
      <w:r w:rsidRPr="00990468">
        <w:tab/>
        <w:t xml:space="preserve">It is intended that this </w:t>
      </w:r>
      <w:r w:rsidR="00BE7376" w:rsidRPr="00990468">
        <w:t>Part </w:t>
      </w:r>
      <w:r w:rsidRPr="00990468">
        <w:t xml:space="preserve">should provide for a fair system of review of APS actions. </w:t>
      </w:r>
    </w:p>
    <w:p w:rsidR="00202B20" w:rsidRPr="00990468" w:rsidRDefault="00202B20" w:rsidP="00BE7376">
      <w:pPr>
        <w:pStyle w:val="subsection"/>
      </w:pPr>
      <w:r w:rsidRPr="00990468">
        <w:rPr>
          <w:color w:val="000000"/>
        </w:rPr>
        <w:tab/>
        <w:t>(3)</w:t>
      </w:r>
      <w:r w:rsidRPr="00990468">
        <w:rPr>
          <w:color w:val="000000"/>
        </w:rPr>
        <w:tab/>
        <w:t>Employees’ concerns are intended to be dealt with quickly, impartially, and fairly.</w:t>
      </w:r>
    </w:p>
    <w:p w:rsidR="00202B20" w:rsidRPr="00990468" w:rsidRDefault="00202B20" w:rsidP="00BE7376">
      <w:pPr>
        <w:pStyle w:val="subsection"/>
      </w:pPr>
      <w:r w:rsidRPr="00990468">
        <w:tab/>
        <w:t>(4)</w:t>
      </w:r>
      <w:r w:rsidRPr="00990468">
        <w:tab/>
        <w:t>The review processes are intended to be consistent with the use of alternative dispute resolution methods to reach satisfactory outcomes where appropriate.</w:t>
      </w:r>
    </w:p>
    <w:p w:rsidR="00202B20" w:rsidRPr="00990468" w:rsidRDefault="00202B20" w:rsidP="00BE7376">
      <w:pPr>
        <w:pStyle w:val="subsection"/>
      </w:pPr>
      <w:r w:rsidRPr="00990468">
        <w:rPr>
          <w:color w:val="000000"/>
        </w:rPr>
        <w:tab/>
        <w:t>(5)</w:t>
      </w:r>
      <w:r w:rsidRPr="00990468">
        <w:rPr>
          <w:color w:val="000000"/>
        </w:rPr>
        <w:tab/>
        <w:t xml:space="preserve">Nothing in this </w:t>
      </w:r>
      <w:r w:rsidR="00BE7376" w:rsidRPr="00990468">
        <w:rPr>
          <w:color w:val="000000"/>
        </w:rPr>
        <w:t>Part </w:t>
      </w:r>
      <w:r w:rsidRPr="00990468">
        <w:rPr>
          <w:color w:val="000000"/>
        </w:rPr>
        <w:t>is intended to prevent an application for review from being resolved by conciliation or other means at any time before the review process is completed.</w:t>
      </w:r>
    </w:p>
    <w:p w:rsidR="00202B20" w:rsidRPr="00990468" w:rsidRDefault="00202B20" w:rsidP="00BE7376">
      <w:pPr>
        <w:pStyle w:val="ActHead5"/>
      </w:pPr>
      <w:bookmarkStart w:id="42" w:name="_Toc375121402"/>
      <w:r w:rsidRPr="00990468">
        <w:rPr>
          <w:rStyle w:val="CharSectno"/>
        </w:rPr>
        <w:t>5.2</w:t>
      </w:r>
      <w:r w:rsidR="00BE7376" w:rsidRPr="00990468">
        <w:t xml:space="preserve">  </w:t>
      </w:r>
      <w:r w:rsidRPr="00990468">
        <w:t xml:space="preserve">Outline of </w:t>
      </w:r>
      <w:r w:rsidR="00BE7376" w:rsidRPr="00990468">
        <w:t>Part</w:t>
      </w:r>
      <w:r w:rsidR="00990468">
        <w:t> </w:t>
      </w:r>
      <w:r w:rsidRPr="00990468">
        <w:t>5</w:t>
      </w:r>
      <w:bookmarkEnd w:id="42"/>
    </w:p>
    <w:p w:rsidR="00202B20" w:rsidRPr="00990468" w:rsidRDefault="00202B20" w:rsidP="00BE7376">
      <w:pPr>
        <w:pStyle w:val="subsection"/>
      </w:pPr>
      <w:r w:rsidRPr="00990468">
        <w:tab/>
      </w:r>
      <w:r w:rsidRPr="00990468">
        <w:tab/>
        <w:t xml:space="preserve">This </w:t>
      </w:r>
      <w:r w:rsidR="00BE7376" w:rsidRPr="00990468">
        <w:t>Part </w:t>
      </w:r>
      <w:r w:rsidRPr="00990468">
        <w:t>makes provision in relation to the following matters:</w:t>
      </w:r>
    </w:p>
    <w:p w:rsidR="00202B20" w:rsidRPr="00990468" w:rsidRDefault="00202B20" w:rsidP="00BE7376">
      <w:pPr>
        <w:pStyle w:val="paragraph"/>
      </w:pPr>
      <w:r w:rsidRPr="00990468">
        <w:rPr>
          <w:color w:val="000000"/>
        </w:rPr>
        <w:tab/>
        <w:t>(a)</w:t>
      </w:r>
      <w:r w:rsidRPr="00990468">
        <w:rPr>
          <w:color w:val="000000"/>
        </w:rPr>
        <w:tab/>
        <w:t xml:space="preserve">the entitlement of APS employees to review of certain promotion decisions and other APS actions; </w:t>
      </w:r>
    </w:p>
    <w:p w:rsidR="00202B20" w:rsidRPr="00990468" w:rsidRDefault="00202B20" w:rsidP="00BE7376">
      <w:pPr>
        <w:pStyle w:val="paragraph"/>
      </w:pPr>
      <w:r w:rsidRPr="00990468">
        <w:rPr>
          <w:color w:val="FF0000"/>
        </w:rPr>
        <w:tab/>
      </w:r>
      <w:r w:rsidRPr="00990468">
        <w:t>(b)</w:t>
      </w:r>
      <w:r w:rsidRPr="00990468">
        <w:tab/>
        <w:t>the entitlement of ongoing Parliamentary Service employees to review of certain promotion decisions;</w:t>
      </w:r>
    </w:p>
    <w:p w:rsidR="00202B20" w:rsidRPr="00990468" w:rsidRDefault="00202B20" w:rsidP="00BE7376">
      <w:pPr>
        <w:pStyle w:val="paragraph"/>
      </w:pPr>
      <w:r w:rsidRPr="00990468">
        <w:tab/>
        <w:t>(c)</w:t>
      </w:r>
      <w:r w:rsidRPr="00990468">
        <w:tab/>
        <w:t>the entitlement of APS employees and ongoing Parliamentary Service employees to review of certain engagement decisions;</w:t>
      </w:r>
    </w:p>
    <w:p w:rsidR="00202B20" w:rsidRPr="00990468" w:rsidRDefault="00202B20" w:rsidP="00BE7376">
      <w:pPr>
        <w:pStyle w:val="paragraph"/>
      </w:pPr>
      <w:r w:rsidRPr="00990468">
        <w:tab/>
        <w:t>(d)</w:t>
      </w:r>
      <w:r w:rsidRPr="00990468">
        <w:tab/>
        <w:t xml:space="preserve">the responsibilities and powers of Agency Heads and the Merit Protection Commissioner in relation to review of APS actions; </w:t>
      </w:r>
    </w:p>
    <w:p w:rsidR="00202B20" w:rsidRPr="00990468" w:rsidRDefault="00202B20" w:rsidP="00BE7376">
      <w:pPr>
        <w:pStyle w:val="paragraph"/>
      </w:pPr>
      <w:r w:rsidRPr="00990468">
        <w:tab/>
        <w:t>(e)</w:t>
      </w:r>
      <w:r w:rsidRPr="00990468">
        <w:tab/>
        <w:t>the role and powers of Promotion Review Committees constituted for the review of a decision mentioned in this regulation.</w:t>
      </w:r>
    </w:p>
    <w:p w:rsidR="00202B20" w:rsidRPr="00990468" w:rsidRDefault="00BE7376" w:rsidP="00BE7376">
      <w:pPr>
        <w:pStyle w:val="notetext"/>
      </w:pPr>
      <w:r w:rsidRPr="00990468">
        <w:rPr>
          <w:color w:val="000000"/>
        </w:rPr>
        <w:t>Note:</w:t>
      </w:r>
      <w:r w:rsidRPr="00990468">
        <w:rPr>
          <w:color w:val="000000"/>
        </w:rPr>
        <w:tab/>
      </w:r>
      <w:r w:rsidR="00202B20" w:rsidRPr="00990468">
        <w:rPr>
          <w:color w:val="000000"/>
        </w:rPr>
        <w:t>Certain reporting powers for the Merit Protection Commissioner are set out in subsection</w:t>
      </w:r>
      <w:r w:rsidR="00990468">
        <w:rPr>
          <w:color w:val="000000"/>
        </w:rPr>
        <w:t> </w:t>
      </w:r>
      <w:r w:rsidR="00202B20" w:rsidRPr="00990468">
        <w:rPr>
          <w:color w:val="000000"/>
        </w:rPr>
        <w:t>33(6) of the Act.</w:t>
      </w:r>
    </w:p>
    <w:p w:rsidR="00202B20" w:rsidRPr="00990468" w:rsidRDefault="00202B20" w:rsidP="00BE7376">
      <w:pPr>
        <w:pStyle w:val="ActHead5"/>
      </w:pPr>
      <w:bookmarkStart w:id="43" w:name="_Toc375121403"/>
      <w:r w:rsidRPr="00990468">
        <w:rPr>
          <w:rStyle w:val="CharSectno"/>
        </w:rPr>
        <w:t>5.3</w:t>
      </w:r>
      <w:r w:rsidR="00BE7376" w:rsidRPr="00990468">
        <w:t xml:space="preserve">  </w:t>
      </w:r>
      <w:r w:rsidRPr="00990468">
        <w:t>Review of certain promotion and engagement decisions</w:t>
      </w:r>
      <w:bookmarkEnd w:id="43"/>
      <w:r w:rsidRPr="00990468">
        <w:t xml:space="preserve"> </w:t>
      </w:r>
    </w:p>
    <w:p w:rsidR="00202B20" w:rsidRPr="00990468" w:rsidRDefault="00202B20" w:rsidP="00BE7376">
      <w:pPr>
        <w:pStyle w:val="subsection"/>
      </w:pPr>
      <w:r w:rsidRPr="00990468">
        <w:tab/>
      </w:r>
      <w:r w:rsidRPr="00990468">
        <w:tab/>
      </w:r>
      <w:r w:rsidR="00BE7376" w:rsidRPr="00990468">
        <w:t>Division</w:t>
      </w:r>
      <w:r w:rsidR="00990468">
        <w:t> </w:t>
      </w:r>
      <w:r w:rsidRPr="00990468">
        <w:t xml:space="preserve">5.2 provides for applications for review of certain promotion decisions and engagement decisions to be made to the Merit Protection Commissioner for review by a Promotion Review Committee. </w:t>
      </w:r>
    </w:p>
    <w:p w:rsidR="00202B20" w:rsidRPr="00990468" w:rsidRDefault="00BE7376" w:rsidP="00BE7376">
      <w:pPr>
        <w:pStyle w:val="notetext"/>
      </w:pPr>
      <w:r w:rsidRPr="00990468">
        <w:rPr>
          <w:iCs/>
        </w:rPr>
        <w:t>Note:</w:t>
      </w:r>
      <w:r w:rsidRPr="00990468">
        <w:rPr>
          <w:iCs/>
        </w:rPr>
        <w:tab/>
      </w:r>
      <w:r w:rsidR="00202B20" w:rsidRPr="00990468">
        <w:t>A decision by a Promotion Review Committee is binding on an Agency Head: see subregulation</w:t>
      </w:r>
      <w:r w:rsidR="00990468">
        <w:t> </w:t>
      </w:r>
      <w:r w:rsidR="00202B20" w:rsidRPr="00990468">
        <w:t xml:space="preserve">5.20(1). </w:t>
      </w:r>
    </w:p>
    <w:p w:rsidR="00202B20" w:rsidRPr="00990468" w:rsidRDefault="00202B20" w:rsidP="00BE7376">
      <w:pPr>
        <w:pStyle w:val="ActHead5"/>
      </w:pPr>
      <w:bookmarkStart w:id="44" w:name="_Toc375121404"/>
      <w:r w:rsidRPr="00990468">
        <w:rPr>
          <w:rStyle w:val="CharSectno"/>
        </w:rPr>
        <w:t>5.4</w:t>
      </w:r>
      <w:r w:rsidR="00BE7376" w:rsidRPr="00990468">
        <w:t xml:space="preserve">  </w:t>
      </w:r>
      <w:r w:rsidRPr="00990468">
        <w:t>Review of other APS action</w:t>
      </w:r>
      <w:bookmarkEnd w:id="44"/>
    </w:p>
    <w:p w:rsidR="00202B20" w:rsidRPr="00990468" w:rsidRDefault="00202B20" w:rsidP="00BE7376">
      <w:pPr>
        <w:pStyle w:val="subsection"/>
      </w:pPr>
      <w:r w:rsidRPr="00990468">
        <w:rPr>
          <w:color w:val="000000"/>
        </w:rPr>
        <w:tab/>
      </w:r>
      <w:r w:rsidRPr="00990468">
        <w:rPr>
          <w:color w:val="000000"/>
        </w:rPr>
        <w:tab/>
      </w:r>
      <w:r w:rsidR="00BE7376" w:rsidRPr="00990468">
        <w:rPr>
          <w:color w:val="000000"/>
        </w:rPr>
        <w:t>Division</w:t>
      </w:r>
      <w:r w:rsidR="00990468">
        <w:rPr>
          <w:color w:val="000000"/>
        </w:rPr>
        <w:t> </w:t>
      </w:r>
      <w:r w:rsidRPr="00990468">
        <w:rPr>
          <w:color w:val="000000"/>
        </w:rPr>
        <w:t>5.3 provides for:</w:t>
      </w:r>
    </w:p>
    <w:p w:rsidR="00202B20" w:rsidRPr="00990468" w:rsidRDefault="00202B20" w:rsidP="00BE7376">
      <w:pPr>
        <w:pStyle w:val="paragraph"/>
      </w:pPr>
      <w:r w:rsidRPr="00990468">
        <w:rPr>
          <w:color w:val="000000"/>
        </w:rPr>
        <w:tab/>
        <w:t>(a)</w:t>
      </w:r>
      <w:r w:rsidRPr="00990468">
        <w:rPr>
          <w:color w:val="000000"/>
        </w:rPr>
        <w:tab/>
        <w:t>applications for primary review of other APS actions to be made to the relevant Agency Head or, in certain circumstances, to the Merit Protection Commissioner; and</w:t>
      </w:r>
    </w:p>
    <w:p w:rsidR="00202B20" w:rsidRPr="00990468" w:rsidRDefault="00202B20" w:rsidP="00BE7376">
      <w:pPr>
        <w:pStyle w:val="paragraph"/>
      </w:pPr>
      <w:r w:rsidRPr="00990468">
        <w:tab/>
        <w:t>(b)</w:t>
      </w:r>
      <w:r w:rsidRPr="00990468">
        <w:tab/>
        <w:t>applications for secondary review of actions that were the subject of primary review by an Agency Head to be made to the Merit Protection Commissioner.</w:t>
      </w:r>
    </w:p>
    <w:p w:rsidR="00202B20" w:rsidRPr="00990468" w:rsidRDefault="00BE7376" w:rsidP="00BE7376">
      <w:pPr>
        <w:pStyle w:val="notetext"/>
      </w:pPr>
      <w:r w:rsidRPr="00990468">
        <w:rPr>
          <w:color w:val="000000"/>
        </w:rPr>
        <w:t>Note:</w:t>
      </w:r>
      <w:r w:rsidRPr="00990468">
        <w:rPr>
          <w:color w:val="000000"/>
        </w:rPr>
        <w:tab/>
      </w:r>
      <w:r w:rsidR="00202B20" w:rsidRPr="00990468">
        <w:rPr>
          <w:color w:val="000000"/>
        </w:rPr>
        <w:t>A recommendation made on an application to the Merit Protection Commissioner for primary or secondary review is not binding on an Agency Head: see r 5.32.</w:t>
      </w:r>
    </w:p>
    <w:p w:rsidR="00202B20" w:rsidRPr="00990468" w:rsidRDefault="00202B20" w:rsidP="00BE7376">
      <w:pPr>
        <w:pStyle w:val="ActHead5"/>
      </w:pPr>
      <w:bookmarkStart w:id="45" w:name="_Toc375121405"/>
      <w:r w:rsidRPr="00990468">
        <w:rPr>
          <w:rStyle w:val="CharSectno"/>
        </w:rPr>
        <w:t>5.5</w:t>
      </w:r>
      <w:r w:rsidR="00BE7376" w:rsidRPr="00990468">
        <w:t xml:space="preserve">  </w:t>
      </w:r>
      <w:r w:rsidRPr="00990468">
        <w:t>Agency Head’s responsibility</w:t>
      </w:r>
      <w:bookmarkEnd w:id="45"/>
    </w:p>
    <w:p w:rsidR="00202B20" w:rsidRPr="00990468" w:rsidRDefault="00202B20" w:rsidP="00BE7376">
      <w:pPr>
        <w:pStyle w:val="subsection"/>
      </w:pPr>
      <w:r w:rsidRPr="00990468">
        <w:rPr>
          <w:color w:val="000000"/>
        </w:rPr>
        <w:tab/>
      </w:r>
      <w:r w:rsidRPr="00990468">
        <w:rPr>
          <w:color w:val="000000"/>
        </w:rPr>
        <w:tab/>
        <w:t>An Agency Head is responsible for ensuring that applications for review can be dealt with in accordance with:</w:t>
      </w:r>
    </w:p>
    <w:p w:rsidR="00202B20" w:rsidRPr="00990468" w:rsidRDefault="00202B20" w:rsidP="00BE7376">
      <w:pPr>
        <w:pStyle w:val="paragraph"/>
      </w:pPr>
      <w:r w:rsidRPr="00990468">
        <w:rPr>
          <w:color w:val="000000"/>
        </w:rPr>
        <w:tab/>
        <w:t>(a)</w:t>
      </w:r>
      <w:r w:rsidRPr="00990468">
        <w:rPr>
          <w:color w:val="000000"/>
        </w:rPr>
        <w:tab/>
        <w:t>this Part; and</w:t>
      </w:r>
    </w:p>
    <w:p w:rsidR="00202B20" w:rsidRPr="00990468" w:rsidRDefault="00202B20" w:rsidP="00BE7376">
      <w:pPr>
        <w:pStyle w:val="paragraph"/>
      </w:pPr>
      <w:r w:rsidRPr="00990468">
        <w:tab/>
        <w:t>(b)</w:t>
      </w:r>
      <w:r w:rsidRPr="00990468">
        <w:tab/>
        <w:t xml:space="preserve">the Commissioner’s Directions; and </w:t>
      </w:r>
    </w:p>
    <w:p w:rsidR="00202B20" w:rsidRPr="00990468" w:rsidRDefault="00202B20" w:rsidP="00BE7376">
      <w:pPr>
        <w:pStyle w:val="paragraph"/>
      </w:pPr>
      <w:r w:rsidRPr="00990468">
        <w:tab/>
        <w:t>(c)</w:t>
      </w:r>
      <w:r w:rsidRPr="00990468">
        <w:tab/>
        <w:t>the Agency Head’s responsibility to uphold and promote the APS Values</w:t>
      </w:r>
      <w:r w:rsidR="00605076" w:rsidRPr="00990468">
        <w:t xml:space="preserve"> and the APS Employment Principles</w:t>
      </w:r>
      <w:r w:rsidRPr="00990468">
        <w:t>.</w:t>
      </w:r>
    </w:p>
    <w:p w:rsidR="00202B20" w:rsidRPr="00990468" w:rsidRDefault="00BE7376" w:rsidP="00990468">
      <w:pPr>
        <w:pStyle w:val="ActHead3"/>
      </w:pPr>
      <w:bookmarkStart w:id="46" w:name="_Toc375121406"/>
      <w:r w:rsidRPr="00990468">
        <w:rPr>
          <w:rStyle w:val="CharDivNo"/>
        </w:rPr>
        <w:t>Division</w:t>
      </w:r>
      <w:r w:rsidR="00990468">
        <w:rPr>
          <w:rStyle w:val="CharDivNo"/>
        </w:rPr>
        <w:t> </w:t>
      </w:r>
      <w:r w:rsidR="00202B20" w:rsidRPr="00990468">
        <w:rPr>
          <w:rStyle w:val="CharDivNo"/>
        </w:rPr>
        <w:t>5.2</w:t>
      </w:r>
      <w:r w:rsidRPr="00990468">
        <w:t>—</w:t>
      </w:r>
      <w:r w:rsidR="00202B20" w:rsidRPr="00990468">
        <w:rPr>
          <w:rStyle w:val="CharDivText"/>
        </w:rPr>
        <w:t>Review of certain APS promotion decisions and engagement decisions (including decisions involving Parliamentary Service employees)</w:t>
      </w:r>
      <w:bookmarkEnd w:id="46"/>
    </w:p>
    <w:p w:rsidR="00202B20" w:rsidRPr="00990468" w:rsidRDefault="00202B20" w:rsidP="00BE7376">
      <w:pPr>
        <w:pStyle w:val="ActHead5"/>
      </w:pPr>
      <w:bookmarkStart w:id="47" w:name="_Toc375121407"/>
      <w:r w:rsidRPr="00990468">
        <w:rPr>
          <w:rStyle w:val="CharSectno"/>
        </w:rPr>
        <w:t>5.6</w:t>
      </w:r>
      <w:r w:rsidR="00BE7376" w:rsidRPr="00990468">
        <w:t xml:space="preserve">  </w:t>
      </w:r>
      <w:r w:rsidRPr="00990468">
        <w:t xml:space="preserve">Application of </w:t>
      </w:r>
      <w:r w:rsidR="00BE7376" w:rsidRPr="00990468">
        <w:t>Division</w:t>
      </w:r>
      <w:r w:rsidR="00990468">
        <w:t> </w:t>
      </w:r>
      <w:r w:rsidRPr="00990468">
        <w:t>5.2</w:t>
      </w:r>
      <w:bookmarkEnd w:id="47"/>
    </w:p>
    <w:p w:rsidR="00202B20" w:rsidRPr="00990468" w:rsidRDefault="00202B20" w:rsidP="00BE7376">
      <w:pPr>
        <w:pStyle w:val="subsection"/>
      </w:pPr>
      <w:r w:rsidRPr="00990468">
        <w:tab/>
        <w:t>(1)</w:t>
      </w:r>
      <w:r w:rsidRPr="00990468">
        <w:tab/>
        <w:t xml:space="preserve">This </w:t>
      </w:r>
      <w:r w:rsidR="00BE7376" w:rsidRPr="00990468">
        <w:t>Division </w:t>
      </w:r>
      <w:r w:rsidRPr="00990468">
        <w:t>applies if:</w:t>
      </w:r>
    </w:p>
    <w:p w:rsidR="00202B20" w:rsidRPr="00990468" w:rsidRDefault="00202B20" w:rsidP="00BE7376">
      <w:pPr>
        <w:pStyle w:val="paragraph"/>
      </w:pPr>
      <w:r w:rsidRPr="00990468">
        <w:rPr>
          <w:color w:val="000000"/>
        </w:rPr>
        <w:tab/>
        <w:t>(a)</w:t>
      </w:r>
      <w:r w:rsidRPr="00990468">
        <w:rPr>
          <w:color w:val="000000"/>
        </w:rPr>
        <w:tab/>
        <w:t xml:space="preserve">a decision (a </w:t>
      </w:r>
      <w:r w:rsidRPr="00990468">
        <w:rPr>
          <w:b/>
          <w:i/>
          <w:color w:val="000000"/>
        </w:rPr>
        <w:t>promotion decision</w:t>
      </w:r>
      <w:r w:rsidRPr="00990468">
        <w:rPr>
          <w:color w:val="000000"/>
        </w:rPr>
        <w:t xml:space="preserve">) is made by an Agency Head to promote an ongoing APS employee to employment at a classification mentioned in any of Groups 1 to 6 set out in </w:t>
      </w:r>
      <w:r w:rsidR="00BE7376" w:rsidRPr="00990468">
        <w:rPr>
          <w:color w:val="000000"/>
        </w:rPr>
        <w:t>Schedule</w:t>
      </w:r>
      <w:r w:rsidR="00990468">
        <w:rPr>
          <w:color w:val="000000"/>
        </w:rPr>
        <w:t> </w:t>
      </w:r>
      <w:r w:rsidRPr="00990468">
        <w:rPr>
          <w:color w:val="000000"/>
        </w:rPr>
        <w:t>1 to the Classification Rules; and</w:t>
      </w:r>
    </w:p>
    <w:p w:rsidR="00202B20" w:rsidRPr="00990468" w:rsidRDefault="00202B20" w:rsidP="00BE7376">
      <w:pPr>
        <w:pStyle w:val="paragraph"/>
      </w:pPr>
      <w:r w:rsidRPr="00990468">
        <w:tab/>
        <w:t>(b)</w:t>
      </w:r>
      <w:r w:rsidRPr="00990468">
        <w:tab/>
        <w:t>the promotion decision is not made in accordance with the recommendation of an Independent Selection Advisory Committee; and</w:t>
      </w:r>
    </w:p>
    <w:p w:rsidR="00202B20" w:rsidRPr="00990468" w:rsidRDefault="00202B20" w:rsidP="00BE7376">
      <w:pPr>
        <w:pStyle w:val="paragraph"/>
      </w:pPr>
      <w:r w:rsidRPr="00990468">
        <w:tab/>
        <w:t>(c)</w:t>
      </w:r>
      <w:r w:rsidRPr="00990468">
        <w:tab/>
        <w:t>the promotion decision is not made in accordance with a PRC decision.</w:t>
      </w:r>
    </w:p>
    <w:p w:rsidR="00202B20" w:rsidRPr="00990468" w:rsidRDefault="00202B20" w:rsidP="00BE7376">
      <w:pPr>
        <w:pStyle w:val="subsection"/>
      </w:pPr>
      <w:r w:rsidRPr="00990468">
        <w:tab/>
        <w:t>(2)</w:t>
      </w:r>
      <w:r w:rsidRPr="00990468">
        <w:tab/>
        <w:t xml:space="preserve">This </w:t>
      </w:r>
      <w:r w:rsidR="00BE7376" w:rsidRPr="00990468">
        <w:t>Division </w:t>
      </w:r>
      <w:r w:rsidRPr="00990468">
        <w:t>also applies if:</w:t>
      </w:r>
    </w:p>
    <w:p w:rsidR="00202B20" w:rsidRPr="00990468" w:rsidRDefault="00202B20" w:rsidP="00BE7376">
      <w:pPr>
        <w:pStyle w:val="paragraph"/>
      </w:pPr>
      <w:r w:rsidRPr="00990468">
        <w:rPr>
          <w:color w:val="000000"/>
        </w:rPr>
        <w:tab/>
      </w:r>
      <w:r w:rsidRPr="00990468">
        <w:t>(a)</w:t>
      </w:r>
      <w:r w:rsidRPr="00990468">
        <w:tab/>
        <w:t>an</w:t>
      </w:r>
      <w:r w:rsidRPr="00990468">
        <w:rPr>
          <w:b/>
          <w:i/>
        </w:rPr>
        <w:t xml:space="preserve"> </w:t>
      </w:r>
      <w:r w:rsidRPr="00990468">
        <w:t>engagement decision i</w:t>
      </w:r>
      <w:r w:rsidRPr="00990468">
        <w:rPr>
          <w:color w:val="000000"/>
        </w:rPr>
        <w:t xml:space="preserve">s made by an Agency Head to engage an ongoing Parliamentary Service employee as an ongoing APS employee at a classification mentioned in any of Groups 1 to 6 set out in </w:t>
      </w:r>
      <w:r w:rsidR="00BE7376" w:rsidRPr="00990468">
        <w:rPr>
          <w:color w:val="000000"/>
        </w:rPr>
        <w:t>Schedule</w:t>
      </w:r>
      <w:r w:rsidR="00990468">
        <w:rPr>
          <w:color w:val="000000"/>
        </w:rPr>
        <w:t> </w:t>
      </w:r>
      <w:r w:rsidRPr="00990468">
        <w:rPr>
          <w:color w:val="000000"/>
        </w:rPr>
        <w:t>1 to the Classification Rules; and</w:t>
      </w:r>
    </w:p>
    <w:p w:rsidR="00202B20" w:rsidRPr="00990468" w:rsidRDefault="00202B20" w:rsidP="00BE7376">
      <w:pPr>
        <w:pStyle w:val="paragraph"/>
      </w:pPr>
      <w:r w:rsidRPr="00990468">
        <w:tab/>
        <w:t>(b)</w:t>
      </w:r>
      <w:r w:rsidRPr="00990468">
        <w:tab/>
        <w:t>the engagement decision is not made in accordance with the recommendation of an Independent Selection Advisory Committee; and</w:t>
      </w:r>
    </w:p>
    <w:p w:rsidR="00202B20" w:rsidRPr="00990468" w:rsidRDefault="00202B20" w:rsidP="00BE7376">
      <w:pPr>
        <w:pStyle w:val="paragraph"/>
      </w:pPr>
      <w:r w:rsidRPr="00990468">
        <w:tab/>
        <w:t>(c)</w:t>
      </w:r>
      <w:r w:rsidRPr="00990468">
        <w:tab/>
        <w:t>the engagement decision is not made in accordance with a PRC decision.</w:t>
      </w:r>
    </w:p>
    <w:p w:rsidR="00202B20" w:rsidRPr="00990468" w:rsidRDefault="00202B20" w:rsidP="00BE7376">
      <w:pPr>
        <w:pStyle w:val="subsection"/>
      </w:pPr>
      <w:r w:rsidRPr="00990468">
        <w:rPr>
          <w:color w:val="FF0000"/>
        </w:rPr>
        <w:tab/>
      </w:r>
      <w:r w:rsidRPr="00990468">
        <w:t>(3)</w:t>
      </w:r>
      <w:r w:rsidRPr="00990468">
        <w:tab/>
        <w:t>In this Division, a decision to engage an ongoing Parliamentary Service employee is an</w:t>
      </w:r>
      <w:r w:rsidRPr="00990468">
        <w:rPr>
          <w:b/>
          <w:i/>
        </w:rPr>
        <w:t xml:space="preserve"> engagement decision</w:t>
      </w:r>
      <w:r w:rsidRPr="00990468">
        <w:t xml:space="preserve"> if the engagement is at a higher classification than the ongoing Parliamentary Service employee’s classification as a Parliamentary Service employee, worked out in accordance with </w:t>
      </w:r>
      <w:r w:rsidR="00BE7376" w:rsidRPr="00990468">
        <w:t>Schedule</w:t>
      </w:r>
      <w:r w:rsidR="00990468">
        <w:t> </w:t>
      </w:r>
      <w:r w:rsidRPr="00990468">
        <w:t>2.</w:t>
      </w:r>
    </w:p>
    <w:p w:rsidR="00202B20" w:rsidRPr="00990468" w:rsidRDefault="00BE7376" w:rsidP="00BE7376">
      <w:pPr>
        <w:pStyle w:val="notetext"/>
      </w:pPr>
      <w:r w:rsidRPr="00990468">
        <w:t>Note:</w:t>
      </w:r>
      <w:r w:rsidRPr="00990468">
        <w:tab/>
      </w:r>
      <w:r w:rsidR="00202B20" w:rsidRPr="00990468">
        <w:t xml:space="preserve">See the definition of </w:t>
      </w:r>
      <w:r w:rsidR="00202B20" w:rsidRPr="00990468">
        <w:rPr>
          <w:b/>
          <w:i/>
        </w:rPr>
        <w:t>higher</w:t>
      </w:r>
      <w:r w:rsidR="00202B20" w:rsidRPr="00990468">
        <w:t>, for a classification, in the Dictionary.</w:t>
      </w:r>
    </w:p>
    <w:p w:rsidR="00202B20" w:rsidRPr="00990468" w:rsidRDefault="00202B20" w:rsidP="00BE7376">
      <w:pPr>
        <w:pStyle w:val="ActHead5"/>
      </w:pPr>
      <w:bookmarkStart w:id="48" w:name="_Toc375121408"/>
      <w:r w:rsidRPr="00990468">
        <w:rPr>
          <w:rStyle w:val="CharSectno"/>
        </w:rPr>
        <w:t>5.7</w:t>
      </w:r>
      <w:r w:rsidR="00BE7376" w:rsidRPr="00990468">
        <w:t xml:space="preserve">  </w:t>
      </w:r>
      <w:r w:rsidRPr="00990468">
        <w:t>Entitlement for review: promotion decision</w:t>
      </w:r>
      <w:bookmarkEnd w:id="48"/>
    </w:p>
    <w:p w:rsidR="00202B20" w:rsidRPr="00990468" w:rsidRDefault="00202B20" w:rsidP="00BE7376">
      <w:pPr>
        <w:pStyle w:val="subsection"/>
      </w:pPr>
      <w:r w:rsidRPr="00990468">
        <w:tab/>
        <w:t>(1)</w:t>
      </w:r>
      <w:r w:rsidRPr="00990468">
        <w:tab/>
        <w:t>If:</w:t>
      </w:r>
    </w:p>
    <w:p w:rsidR="00202B20" w:rsidRPr="00990468" w:rsidRDefault="00202B20" w:rsidP="00BE7376">
      <w:pPr>
        <w:pStyle w:val="paragraph"/>
      </w:pPr>
      <w:r w:rsidRPr="00990468">
        <w:tab/>
        <w:t>(a)</w:t>
      </w:r>
      <w:r w:rsidRPr="00990468">
        <w:tab/>
        <w:t>an ongoing APS employee applies for promotion to relevant employment; and</w:t>
      </w:r>
    </w:p>
    <w:p w:rsidR="00202B20" w:rsidRPr="00990468" w:rsidRDefault="00202B20" w:rsidP="00BE7376">
      <w:pPr>
        <w:pStyle w:val="paragraph"/>
      </w:pPr>
      <w:r w:rsidRPr="00990468">
        <w:tab/>
        <w:t>(b)</w:t>
      </w:r>
      <w:r w:rsidRPr="00990468">
        <w:tab/>
        <w:t>a promotion decision is made in relation to the relevant employment;</w:t>
      </w:r>
    </w:p>
    <w:p w:rsidR="00202B20" w:rsidRPr="00990468" w:rsidRDefault="00202B20" w:rsidP="00BE7376">
      <w:pPr>
        <w:pStyle w:val="subsection2"/>
      </w:pPr>
      <w:r w:rsidRPr="00990468">
        <w:t>the ongoing APS employee is entitled to apply to the Merit Protection Commissioner to have the promotion decision reviewed by a Promotion Review Committee.</w:t>
      </w:r>
    </w:p>
    <w:p w:rsidR="00202B20" w:rsidRPr="00990468" w:rsidRDefault="00BE7376" w:rsidP="00BE7376">
      <w:pPr>
        <w:pStyle w:val="notetext"/>
      </w:pPr>
      <w:r w:rsidRPr="00990468">
        <w:t>Note:</w:t>
      </w:r>
      <w:r w:rsidRPr="00990468">
        <w:tab/>
      </w:r>
      <w:r w:rsidR="00202B20" w:rsidRPr="00990468">
        <w:t>A Promotion Review Committee may be appointed to deal with:</w:t>
      </w:r>
    </w:p>
    <w:p w:rsidR="00202B20" w:rsidRPr="00990468" w:rsidRDefault="00202B20" w:rsidP="00BE7376">
      <w:pPr>
        <w:pStyle w:val="notepara"/>
      </w:pPr>
      <w:r w:rsidRPr="00990468">
        <w:t>(a)</w:t>
      </w:r>
      <w:r w:rsidRPr="00990468">
        <w:tab/>
        <w:t>applications from APS employees and Parliamentary Service employees in relation to the same promotion decision; and</w:t>
      </w:r>
    </w:p>
    <w:p w:rsidR="00202B20" w:rsidRPr="00990468" w:rsidRDefault="00202B20" w:rsidP="00BE7376">
      <w:pPr>
        <w:pStyle w:val="notepara"/>
      </w:pPr>
      <w:r w:rsidRPr="00990468">
        <w:t>(b)</w:t>
      </w:r>
      <w:r w:rsidRPr="00990468">
        <w:tab/>
        <w:t>applications relating to promotion decisions and engagement decisions.</w:t>
      </w:r>
    </w:p>
    <w:p w:rsidR="00202B20" w:rsidRPr="00990468" w:rsidRDefault="00202B20" w:rsidP="00BE7376">
      <w:pPr>
        <w:pStyle w:val="subsection"/>
      </w:pPr>
      <w:r w:rsidRPr="00990468">
        <w:tab/>
        <w:t>(2)</w:t>
      </w:r>
      <w:r w:rsidRPr="00990468">
        <w:tab/>
        <w:t>If:</w:t>
      </w:r>
    </w:p>
    <w:p w:rsidR="00202B20" w:rsidRPr="00990468" w:rsidRDefault="00202B20" w:rsidP="00BE7376">
      <w:pPr>
        <w:pStyle w:val="paragraph"/>
      </w:pPr>
      <w:r w:rsidRPr="00990468">
        <w:tab/>
        <w:t>(a)</w:t>
      </w:r>
      <w:r w:rsidRPr="00990468">
        <w:tab/>
        <w:t>an ongoing Parliamentary Service employee applies for engagement to relevant employment; and</w:t>
      </w:r>
    </w:p>
    <w:p w:rsidR="00202B20" w:rsidRPr="00990468" w:rsidRDefault="00202B20" w:rsidP="00BE7376">
      <w:pPr>
        <w:pStyle w:val="paragraph"/>
      </w:pPr>
      <w:r w:rsidRPr="00990468">
        <w:tab/>
        <w:t>(b)</w:t>
      </w:r>
      <w:r w:rsidRPr="00990468">
        <w:tab/>
      </w:r>
      <w:r w:rsidRPr="00990468">
        <w:rPr>
          <w:color w:val="000000"/>
        </w:rPr>
        <w:t xml:space="preserve">the engagement would be at a higher classification than </w:t>
      </w:r>
      <w:r w:rsidRPr="00990468">
        <w:t>the Parliamentary Service employee’s classification as a Parliamentary Service employee; and</w:t>
      </w:r>
    </w:p>
    <w:p w:rsidR="00202B20" w:rsidRPr="00990468" w:rsidRDefault="00202B20" w:rsidP="00BE7376">
      <w:pPr>
        <w:pStyle w:val="paragraph"/>
      </w:pPr>
      <w:r w:rsidRPr="00990468">
        <w:tab/>
        <w:t>(c)</w:t>
      </w:r>
      <w:r w:rsidRPr="00990468">
        <w:tab/>
        <w:t>a promotion decision is made in relation to the relevant employment;</w:t>
      </w:r>
    </w:p>
    <w:p w:rsidR="00202B20" w:rsidRPr="00990468" w:rsidRDefault="00202B20" w:rsidP="00BE7376">
      <w:pPr>
        <w:pStyle w:val="subsection2"/>
      </w:pPr>
      <w:r w:rsidRPr="00990468">
        <w:t>the ongoing Parliamentary Service employee is entitled to apply to the Merit Protection Commissioner to have the promotion decision reviewed by a Promotion Review Committee.</w:t>
      </w:r>
    </w:p>
    <w:p w:rsidR="00202B20" w:rsidRPr="00990468" w:rsidRDefault="00BE7376" w:rsidP="00BE7376">
      <w:pPr>
        <w:pStyle w:val="notetext"/>
      </w:pPr>
      <w:r w:rsidRPr="00990468">
        <w:t>Note:</w:t>
      </w:r>
      <w:r w:rsidRPr="00990468">
        <w:tab/>
      </w:r>
      <w:r w:rsidR="00202B20" w:rsidRPr="00990468">
        <w:t>A Promotion Review Committee may be appointed to deal with:</w:t>
      </w:r>
    </w:p>
    <w:p w:rsidR="00202B20" w:rsidRPr="00990468" w:rsidRDefault="00202B20" w:rsidP="00BE7376">
      <w:pPr>
        <w:pStyle w:val="notepara"/>
      </w:pPr>
      <w:r w:rsidRPr="00990468">
        <w:t>(a)</w:t>
      </w:r>
      <w:r w:rsidRPr="00990468">
        <w:tab/>
        <w:t>applications from APS employees and Parliamentary Service employees in relation to the same promotion decision; and</w:t>
      </w:r>
    </w:p>
    <w:p w:rsidR="00202B20" w:rsidRPr="00990468" w:rsidRDefault="00202B20" w:rsidP="00BE7376">
      <w:pPr>
        <w:pStyle w:val="notepara"/>
      </w:pPr>
      <w:r w:rsidRPr="00990468">
        <w:t>(b)</w:t>
      </w:r>
      <w:r w:rsidRPr="00990468">
        <w:tab/>
        <w:t>applications relating to promotion decisions and engagement decisions.</w:t>
      </w:r>
    </w:p>
    <w:p w:rsidR="00202B20" w:rsidRPr="00990468" w:rsidRDefault="00202B20" w:rsidP="00BE7376">
      <w:pPr>
        <w:pStyle w:val="ActHead5"/>
      </w:pPr>
      <w:bookmarkStart w:id="49" w:name="_Toc375121409"/>
      <w:r w:rsidRPr="00990468">
        <w:rPr>
          <w:rStyle w:val="CharSectno"/>
        </w:rPr>
        <w:t>5.7A</w:t>
      </w:r>
      <w:r w:rsidR="00BE7376" w:rsidRPr="00990468">
        <w:t xml:space="preserve">  </w:t>
      </w:r>
      <w:r w:rsidRPr="00990468">
        <w:t>Entitlement for review: engagement decision</w:t>
      </w:r>
      <w:bookmarkEnd w:id="49"/>
    </w:p>
    <w:p w:rsidR="00202B20" w:rsidRPr="00990468" w:rsidRDefault="00202B20" w:rsidP="00BE7376">
      <w:pPr>
        <w:pStyle w:val="subsection"/>
      </w:pPr>
      <w:r w:rsidRPr="00990468">
        <w:tab/>
        <w:t>(1)</w:t>
      </w:r>
      <w:r w:rsidRPr="00990468">
        <w:tab/>
        <w:t>If:</w:t>
      </w:r>
    </w:p>
    <w:p w:rsidR="00202B20" w:rsidRPr="00990468" w:rsidRDefault="00202B20" w:rsidP="00BE7376">
      <w:pPr>
        <w:pStyle w:val="paragraph"/>
      </w:pPr>
      <w:r w:rsidRPr="00990468">
        <w:tab/>
        <w:t>(a)</w:t>
      </w:r>
      <w:r w:rsidRPr="00990468">
        <w:tab/>
        <w:t>an ongoing APS employee applies for promotion to relevant employment; and</w:t>
      </w:r>
    </w:p>
    <w:p w:rsidR="00202B20" w:rsidRPr="00990468" w:rsidRDefault="00202B20" w:rsidP="00BE7376">
      <w:pPr>
        <w:pStyle w:val="paragraph"/>
      </w:pPr>
      <w:r w:rsidRPr="00990468">
        <w:tab/>
        <w:t>(b)</w:t>
      </w:r>
      <w:r w:rsidRPr="00990468">
        <w:tab/>
        <w:t>an engagement decision is made in relation to the relevant employment;</w:t>
      </w:r>
    </w:p>
    <w:p w:rsidR="00202B20" w:rsidRPr="00990468" w:rsidRDefault="00202B20" w:rsidP="00BE7376">
      <w:pPr>
        <w:pStyle w:val="subsection2"/>
      </w:pPr>
      <w:r w:rsidRPr="00990468">
        <w:t>the ongoing APS employee is entitled to apply to the Merit Protection Commissioner to have the engagement decision reviewed by a Promotion Review Committee.</w:t>
      </w:r>
    </w:p>
    <w:p w:rsidR="00202B20" w:rsidRPr="00990468" w:rsidRDefault="00BE7376" w:rsidP="00BE7376">
      <w:pPr>
        <w:pStyle w:val="notetext"/>
      </w:pPr>
      <w:r w:rsidRPr="00990468">
        <w:t>Note:</w:t>
      </w:r>
      <w:r w:rsidRPr="00990468">
        <w:tab/>
      </w:r>
      <w:r w:rsidR="00202B20" w:rsidRPr="00990468">
        <w:t>A Promotion Review Committee may be appointed to deal with:</w:t>
      </w:r>
    </w:p>
    <w:p w:rsidR="00202B20" w:rsidRPr="00990468" w:rsidRDefault="00202B20" w:rsidP="00BE7376">
      <w:pPr>
        <w:pStyle w:val="notepara"/>
      </w:pPr>
      <w:r w:rsidRPr="00990468">
        <w:t>(a)</w:t>
      </w:r>
      <w:r w:rsidRPr="00990468">
        <w:tab/>
        <w:t>applications from APS employees and Parliamentary Service employees in relation to the same promotion decision; and</w:t>
      </w:r>
    </w:p>
    <w:p w:rsidR="00202B20" w:rsidRPr="00990468" w:rsidRDefault="00202B20" w:rsidP="00BE7376">
      <w:pPr>
        <w:pStyle w:val="notepara"/>
      </w:pPr>
      <w:r w:rsidRPr="00990468">
        <w:t>(b)</w:t>
      </w:r>
      <w:r w:rsidRPr="00990468">
        <w:tab/>
        <w:t>applications relating to promotion decisions and engagement decisions.</w:t>
      </w:r>
    </w:p>
    <w:p w:rsidR="00202B20" w:rsidRPr="00990468" w:rsidRDefault="00202B20" w:rsidP="00BE7376">
      <w:pPr>
        <w:pStyle w:val="subsection"/>
      </w:pPr>
      <w:r w:rsidRPr="00990468">
        <w:tab/>
        <w:t>(2)</w:t>
      </w:r>
      <w:r w:rsidRPr="00990468">
        <w:tab/>
        <w:t>If:</w:t>
      </w:r>
    </w:p>
    <w:p w:rsidR="00202B20" w:rsidRPr="00990468" w:rsidRDefault="00202B20" w:rsidP="00BE7376">
      <w:pPr>
        <w:pStyle w:val="paragraph"/>
      </w:pPr>
      <w:r w:rsidRPr="00990468">
        <w:tab/>
        <w:t>(a)</w:t>
      </w:r>
      <w:r w:rsidRPr="00990468">
        <w:tab/>
        <w:t>an ongoing Parliamentary Service employee applies for engagement to relevant employment; and</w:t>
      </w:r>
    </w:p>
    <w:p w:rsidR="00202B20" w:rsidRPr="00990468" w:rsidRDefault="00202B20" w:rsidP="00BE7376">
      <w:pPr>
        <w:pStyle w:val="paragraph"/>
      </w:pPr>
      <w:r w:rsidRPr="00990468">
        <w:tab/>
        <w:t>(b)</w:t>
      </w:r>
      <w:r w:rsidRPr="00990468">
        <w:tab/>
      </w:r>
      <w:r w:rsidRPr="00990468">
        <w:rPr>
          <w:color w:val="000000"/>
        </w:rPr>
        <w:t xml:space="preserve">the engagement would be at a higher classification than </w:t>
      </w:r>
      <w:r w:rsidRPr="00990468">
        <w:t>the Parliamentary Service employee’s classification as a Parliamentary Service employee; and</w:t>
      </w:r>
    </w:p>
    <w:p w:rsidR="00202B20" w:rsidRPr="00990468" w:rsidRDefault="00202B20" w:rsidP="00BE7376">
      <w:pPr>
        <w:pStyle w:val="paragraph"/>
      </w:pPr>
      <w:r w:rsidRPr="00990468">
        <w:tab/>
        <w:t>(c)</w:t>
      </w:r>
      <w:r w:rsidRPr="00990468">
        <w:tab/>
        <w:t>an engagement decision is made in relation to the relevant employment;</w:t>
      </w:r>
    </w:p>
    <w:p w:rsidR="00202B20" w:rsidRPr="00990468" w:rsidRDefault="00202B20" w:rsidP="00BE7376">
      <w:pPr>
        <w:pStyle w:val="subsection2"/>
      </w:pPr>
      <w:r w:rsidRPr="00990468">
        <w:t>the ongoing Parliamentary Service employee is entitled to apply to the Merit Protection Commissioner to have the engagement decision reviewed by a Promotion Review Committee.</w:t>
      </w:r>
    </w:p>
    <w:p w:rsidR="00202B20" w:rsidRPr="00990468" w:rsidRDefault="00BE7376" w:rsidP="00BE7376">
      <w:pPr>
        <w:pStyle w:val="notetext"/>
      </w:pPr>
      <w:r w:rsidRPr="00990468">
        <w:t>Note:</w:t>
      </w:r>
      <w:r w:rsidRPr="00990468">
        <w:tab/>
      </w:r>
      <w:r w:rsidR="00202B20" w:rsidRPr="00990468">
        <w:t>A Promotion Review Committee may be appointed to deal with:</w:t>
      </w:r>
    </w:p>
    <w:p w:rsidR="00202B20" w:rsidRPr="00990468" w:rsidRDefault="00202B20" w:rsidP="00BE7376">
      <w:pPr>
        <w:pStyle w:val="notepara"/>
      </w:pPr>
      <w:r w:rsidRPr="00990468">
        <w:t>(a)</w:t>
      </w:r>
      <w:r w:rsidRPr="00990468">
        <w:tab/>
        <w:t>applications from APS employees and Parliamentary Service employees in relation to the same engagement decision; and</w:t>
      </w:r>
    </w:p>
    <w:p w:rsidR="00202B20" w:rsidRPr="00990468" w:rsidRDefault="00202B20" w:rsidP="00BE7376">
      <w:pPr>
        <w:pStyle w:val="notepara"/>
      </w:pPr>
      <w:r w:rsidRPr="00990468">
        <w:t>(b)</w:t>
      </w:r>
      <w:r w:rsidRPr="00990468">
        <w:tab/>
        <w:t>applications relating to promotion decisions and engagement decisions.</w:t>
      </w:r>
    </w:p>
    <w:p w:rsidR="00202B20" w:rsidRPr="00990468" w:rsidRDefault="00202B20" w:rsidP="00BE7376">
      <w:pPr>
        <w:pStyle w:val="ActHead5"/>
      </w:pPr>
      <w:bookmarkStart w:id="50" w:name="_Toc375121410"/>
      <w:r w:rsidRPr="00990468">
        <w:rPr>
          <w:rStyle w:val="CharSectno"/>
        </w:rPr>
        <w:t>5.8</w:t>
      </w:r>
      <w:r w:rsidR="00BE7376" w:rsidRPr="00990468">
        <w:t xml:space="preserve">  </w:t>
      </w:r>
      <w:r w:rsidRPr="00990468">
        <w:t>Grounds for review</w:t>
      </w:r>
      <w:bookmarkEnd w:id="50"/>
    </w:p>
    <w:p w:rsidR="00202B20" w:rsidRPr="00990468" w:rsidRDefault="00202B20" w:rsidP="00BE7376">
      <w:pPr>
        <w:pStyle w:val="subsection"/>
      </w:pPr>
      <w:r w:rsidRPr="00990468">
        <w:rPr>
          <w:color w:val="000000"/>
        </w:rPr>
        <w:tab/>
      </w:r>
      <w:r w:rsidRPr="00990468">
        <w:rPr>
          <w:color w:val="000000"/>
        </w:rPr>
        <w:tab/>
        <w:t xml:space="preserve">A promotion decision </w:t>
      </w:r>
      <w:r w:rsidRPr="00990468">
        <w:t xml:space="preserve">or engagement decision </w:t>
      </w:r>
      <w:r w:rsidRPr="00990468">
        <w:rPr>
          <w:color w:val="000000"/>
        </w:rPr>
        <w:t xml:space="preserve">may only be reviewed under this </w:t>
      </w:r>
      <w:r w:rsidR="00BE7376" w:rsidRPr="00990468">
        <w:rPr>
          <w:color w:val="000000"/>
        </w:rPr>
        <w:t>Division </w:t>
      </w:r>
      <w:r w:rsidRPr="00990468">
        <w:rPr>
          <w:color w:val="000000"/>
        </w:rPr>
        <w:t>on the grounds of merit.</w:t>
      </w:r>
    </w:p>
    <w:p w:rsidR="00605076" w:rsidRPr="00990468" w:rsidRDefault="00605076" w:rsidP="00605076">
      <w:pPr>
        <w:pStyle w:val="notetext"/>
      </w:pPr>
      <w:r w:rsidRPr="00990468">
        <w:t>Note:</w:t>
      </w:r>
      <w:r w:rsidRPr="00990468">
        <w:tab/>
        <w:t>It is an APS Employment Principle that engagement and promotion decisions are based on merit, see paragraph</w:t>
      </w:r>
      <w:r w:rsidR="00990468">
        <w:t> </w:t>
      </w:r>
      <w:r w:rsidRPr="00990468">
        <w:t>10A(1)(c) of the Act. A decision relating to engagement or promotion is based on merit if the matters set out in subsection</w:t>
      </w:r>
      <w:r w:rsidR="00990468">
        <w:t> </w:t>
      </w:r>
      <w:r w:rsidRPr="00990468">
        <w:t>10A(2) of the Act are satisfied.</w:t>
      </w:r>
    </w:p>
    <w:p w:rsidR="00202B20" w:rsidRPr="00990468" w:rsidRDefault="00202B20" w:rsidP="00BE7376">
      <w:pPr>
        <w:pStyle w:val="ActHead5"/>
      </w:pPr>
      <w:bookmarkStart w:id="51" w:name="_Toc375121411"/>
      <w:r w:rsidRPr="00990468">
        <w:rPr>
          <w:rStyle w:val="CharSectno"/>
        </w:rPr>
        <w:t>5.9</w:t>
      </w:r>
      <w:r w:rsidR="00BE7376" w:rsidRPr="00990468">
        <w:t xml:space="preserve">  </w:t>
      </w:r>
      <w:r w:rsidRPr="00990468">
        <w:t>Application for review</w:t>
      </w:r>
      <w:bookmarkEnd w:id="51"/>
    </w:p>
    <w:p w:rsidR="00202B20" w:rsidRPr="00990468" w:rsidRDefault="00202B20" w:rsidP="00BE7376">
      <w:pPr>
        <w:pStyle w:val="subsection"/>
      </w:pPr>
      <w:r w:rsidRPr="00990468">
        <w:rPr>
          <w:color w:val="000000"/>
        </w:rPr>
        <w:tab/>
        <w:t>(1)</w:t>
      </w:r>
      <w:r w:rsidRPr="00990468">
        <w:rPr>
          <w:color w:val="000000"/>
        </w:rPr>
        <w:tab/>
        <w:t xml:space="preserve">An application for review of a promotion decision under this </w:t>
      </w:r>
      <w:r w:rsidR="00BE7376" w:rsidRPr="00990468">
        <w:rPr>
          <w:color w:val="000000"/>
        </w:rPr>
        <w:t>Division </w:t>
      </w:r>
      <w:r w:rsidRPr="00990468">
        <w:rPr>
          <w:color w:val="000000"/>
        </w:rPr>
        <w:t>must:</w:t>
      </w:r>
    </w:p>
    <w:p w:rsidR="00202B20" w:rsidRPr="00990468" w:rsidRDefault="00202B20" w:rsidP="00BE7376">
      <w:pPr>
        <w:pStyle w:val="paragraph"/>
      </w:pPr>
      <w:r w:rsidRPr="00990468">
        <w:rPr>
          <w:color w:val="000000"/>
        </w:rPr>
        <w:tab/>
        <w:t>(a)</w:t>
      </w:r>
      <w:r w:rsidRPr="00990468">
        <w:rPr>
          <w:color w:val="000000"/>
        </w:rPr>
        <w:tab/>
        <w:t>be in writing; and</w:t>
      </w:r>
    </w:p>
    <w:p w:rsidR="001F4850" w:rsidRPr="00990468" w:rsidRDefault="001F4850" w:rsidP="00BE7376">
      <w:pPr>
        <w:pStyle w:val="paragraph"/>
      </w:pPr>
      <w:r w:rsidRPr="00990468">
        <w:tab/>
        <w:t>(b)</w:t>
      </w:r>
      <w:r w:rsidRPr="00990468">
        <w:tab/>
        <w:t>be received by the Merit Protection Commissioner:</w:t>
      </w:r>
    </w:p>
    <w:p w:rsidR="001F4850" w:rsidRPr="00990468" w:rsidRDefault="001F4850" w:rsidP="00BE7376">
      <w:pPr>
        <w:pStyle w:val="paragraphsub"/>
      </w:pPr>
      <w:r w:rsidRPr="00990468">
        <w:tab/>
        <w:t>(i)</w:t>
      </w:r>
      <w:r w:rsidRPr="00990468">
        <w:tab/>
        <w:t>within:</w:t>
      </w:r>
    </w:p>
    <w:p w:rsidR="001F4850" w:rsidRPr="00990468" w:rsidRDefault="001F4850" w:rsidP="00BE7376">
      <w:pPr>
        <w:pStyle w:val="paragraphsub-sub"/>
      </w:pPr>
      <w:r w:rsidRPr="00990468">
        <w:tab/>
        <w:t>(A)</w:t>
      </w:r>
      <w:r w:rsidRPr="00990468">
        <w:tab/>
        <w:t xml:space="preserve">the period specified in the </w:t>
      </w:r>
      <w:r w:rsidR="00605076" w:rsidRPr="00990468">
        <w:t xml:space="preserve">Public Service </w:t>
      </w:r>
      <w:r w:rsidR="00605076" w:rsidRPr="00990468">
        <w:rPr>
          <w:i/>
        </w:rPr>
        <w:t>Gazette</w:t>
      </w:r>
      <w:r w:rsidRPr="00990468">
        <w:t xml:space="preserve"> as part of notifying the promotion; or</w:t>
      </w:r>
    </w:p>
    <w:p w:rsidR="001F4850" w:rsidRPr="00990468" w:rsidRDefault="001F4850" w:rsidP="00BE7376">
      <w:pPr>
        <w:pStyle w:val="paragraphsub-sub"/>
      </w:pPr>
      <w:r w:rsidRPr="00990468">
        <w:tab/>
        <w:t>(B)</w:t>
      </w:r>
      <w:r w:rsidRPr="00990468">
        <w:tab/>
        <w:t xml:space="preserve">if the Merit Protection Commissioner has given an extension of time to a class of employees before the end of the period mentioned in </w:t>
      </w:r>
      <w:r w:rsidR="00990468">
        <w:t>subparagraph (</w:t>
      </w:r>
      <w:r w:rsidRPr="00990468">
        <w:t>A)</w:t>
      </w:r>
      <w:r w:rsidR="00BE7376" w:rsidRPr="00990468">
        <w:t>—</w:t>
      </w:r>
      <w:r w:rsidRPr="00990468">
        <w:t>that extension of time; and</w:t>
      </w:r>
    </w:p>
    <w:p w:rsidR="001F4850" w:rsidRPr="00990468" w:rsidRDefault="001F4850" w:rsidP="00BE7376">
      <w:pPr>
        <w:pStyle w:val="paragraphsub"/>
      </w:pPr>
      <w:r w:rsidRPr="00990468">
        <w:tab/>
        <w:t>(ii)</w:t>
      </w:r>
      <w:r w:rsidRPr="00990468">
        <w:tab/>
        <w:t xml:space="preserve">at the place specified in the </w:t>
      </w:r>
      <w:r w:rsidR="00605076" w:rsidRPr="00990468">
        <w:t xml:space="preserve">Public Service </w:t>
      </w:r>
      <w:r w:rsidR="00605076" w:rsidRPr="00990468">
        <w:rPr>
          <w:i/>
        </w:rPr>
        <w:t>Gazette</w:t>
      </w:r>
      <w:r w:rsidRPr="00990468">
        <w:t>.</w:t>
      </w:r>
    </w:p>
    <w:p w:rsidR="00202B20" w:rsidRPr="00990468" w:rsidRDefault="00202B20" w:rsidP="00BE7376">
      <w:pPr>
        <w:pStyle w:val="subsection"/>
      </w:pPr>
      <w:r w:rsidRPr="00990468">
        <w:tab/>
        <w:t>(1A)</w:t>
      </w:r>
      <w:r w:rsidRPr="00990468">
        <w:tab/>
        <w:t xml:space="preserve">An application for review of an engagement decision under this </w:t>
      </w:r>
      <w:r w:rsidR="00BE7376" w:rsidRPr="00990468">
        <w:t>Division </w:t>
      </w:r>
      <w:r w:rsidRPr="00990468">
        <w:t>must:</w:t>
      </w:r>
    </w:p>
    <w:p w:rsidR="00202B20" w:rsidRPr="00990468" w:rsidRDefault="00202B20" w:rsidP="00BE7376">
      <w:pPr>
        <w:pStyle w:val="paragraph"/>
      </w:pPr>
      <w:r w:rsidRPr="00990468">
        <w:rPr>
          <w:color w:val="000000"/>
        </w:rPr>
        <w:tab/>
        <w:t>(a)</w:t>
      </w:r>
      <w:r w:rsidRPr="00990468">
        <w:rPr>
          <w:color w:val="000000"/>
        </w:rPr>
        <w:tab/>
        <w:t>be in writing; and</w:t>
      </w:r>
    </w:p>
    <w:p w:rsidR="001F4850" w:rsidRPr="00990468" w:rsidRDefault="001F4850" w:rsidP="00BE7376">
      <w:pPr>
        <w:pStyle w:val="paragraph"/>
      </w:pPr>
      <w:r w:rsidRPr="00990468">
        <w:tab/>
        <w:t>(b)</w:t>
      </w:r>
      <w:r w:rsidRPr="00990468">
        <w:tab/>
        <w:t>be received by the Merit Protection Commissioner:</w:t>
      </w:r>
    </w:p>
    <w:p w:rsidR="001F4850" w:rsidRPr="00990468" w:rsidRDefault="001F4850" w:rsidP="00BE7376">
      <w:pPr>
        <w:pStyle w:val="paragraphsub"/>
      </w:pPr>
      <w:r w:rsidRPr="00990468">
        <w:tab/>
        <w:t>(i)</w:t>
      </w:r>
      <w:r w:rsidRPr="00990468">
        <w:tab/>
        <w:t>within:</w:t>
      </w:r>
    </w:p>
    <w:p w:rsidR="001F4850" w:rsidRPr="00990468" w:rsidRDefault="001F4850" w:rsidP="00BE7376">
      <w:pPr>
        <w:pStyle w:val="paragraphsub-sub"/>
      </w:pPr>
      <w:r w:rsidRPr="00990468">
        <w:tab/>
        <w:t>(A)</w:t>
      </w:r>
      <w:r w:rsidRPr="00990468">
        <w:tab/>
        <w:t xml:space="preserve">the period specified in the </w:t>
      </w:r>
      <w:r w:rsidR="00605076" w:rsidRPr="00990468">
        <w:t xml:space="preserve">Public Service </w:t>
      </w:r>
      <w:r w:rsidR="00605076" w:rsidRPr="00990468">
        <w:rPr>
          <w:i/>
        </w:rPr>
        <w:t>Gazette</w:t>
      </w:r>
      <w:r w:rsidRPr="00990468">
        <w:t xml:space="preserve"> as part of notifying the engagement; or</w:t>
      </w:r>
    </w:p>
    <w:p w:rsidR="001F4850" w:rsidRPr="00990468" w:rsidRDefault="001F4850" w:rsidP="00BE7376">
      <w:pPr>
        <w:pStyle w:val="paragraphsub-sub"/>
      </w:pPr>
      <w:r w:rsidRPr="00990468">
        <w:tab/>
        <w:t>(B)</w:t>
      </w:r>
      <w:r w:rsidRPr="00990468">
        <w:tab/>
        <w:t xml:space="preserve">if the Merit Protection Commissioner has given an extension of time to a class of employees before the end of the period mentioned in </w:t>
      </w:r>
      <w:r w:rsidR="00990468">
        <w:t>subparagraph (</w:t>
      </w:r>
      <w:r w:rsidRPr="00990468">
        <w:t>A)</w:t>
      </w:r>
      <w:r w:rsidR="00BE7376" w:rsidRPr="00990468">
        <w:t>—</w:t>
      </w:r>
      <w:r w:rsidRPr="00990468">
        <w:t>that extension of time; and</w:t>
      </w:r>
    </w:p>
    <w:p w:rsidR="001F4850" w:rsidRPr="00990468" w:rsidRDefault="001F4850" w:rsidP="00BE7376">
      <w:pPr>
        <w:pStyle w:val="paragraphsub"/>
      </w:pPr>
      <w:r w:rsidRPr="00990468">
        <w:tab/>
        <w:t>(ii)</w:t>
      </w:r>
      <w:r w:rsidRPr="00990468">
        <w:tab/>
        <w:t xml:space="preserve">at the place specified in the </w:t>
      </w:r>
      <w:r w:rsidR="00605076" w:rsidRPr="00990468">
        <w:t xml:space="preserve">Public Service </w:t>
      </w:r>
      <w:r w:rsidR="00605076" w:rsidRPr="00990468">
        <w:rPr>
          <w:i/>
        </w:rPr>
        <w:t>Gazette</w:t>
      </w:r>
      <w:r w:rsidRPr="00990468">
        <w:t>.</w:t>
      </w:r>
    </w:p>
    <w:p w:rsidR="00202B20" w:rsidRPr="00990468" w:rsidRDefault="00202B20" w:rsidP="00BE7376">
      <w:pPr>
        <w:pStyle w:val="subsection"/>
      </w:pPr>
      <w:r w:rsidRPr="00990468">
        <w:tab/>
        <w:t>(2)</w:t>
      </w:r>
      <w:r w:rsidRPr="00990468">
        <w:tab/>
        <w:t xml:space="preserve">The making of an application for review of a promotion decision or engagement decision under this </w:t>
      </w:r>
      <w:r w:rsidR="00BE7376" w:rsidRPr="00990468">
        <w:t>Division </w:t>
      </w:r>
      <w:r w:rsidRPr="00990468">
        <w:t xml:space="preserve">operates to stay the decision until it takes effect in accordance with </w:t>
      </w:r>
      <w:r w:rsidR="00605076" w:rsidRPr="00990468">
        <w:t>Chapter</w:t>
      </w:r>
      <w:r w:rsidR="00990468">
        <w:t> </w:t>
      </w:r>
      <w:r w:rsidR="00605076" w:rsidRPr="00990468">
        <w:t>2 of the Commissioner’s Directions</w:t>
      </w:r>
      <w:r w:rsidRPr="00990468">
        <w:t>.</w:t>
      </w:r>
    </w:p>
    <w:p w:rsidR="00202B20" w:rsidRPr="00990468" w:rsidRDefault="00202B20" w:rsidP="00BE7376">
      <w:pPr>
        <w:pStyle w:val="ActHead5"/>
      </w:pPr>
      <w:bookmarkStart w:id="52" w:name="_Toc375121412"/>
      <w:r w:rsidRPr="00990468">
        <w:rPr>
          <w:rStyle w:val="CharSectno"/>
        </w:rPr>
        <w:t>5.10</w:t>
      </w:r>
      <w:r w:rsidR="00BE7376" w:rsidRPr="00990468">
        <w:t xml:space="preserve">  </w:t>
      </w:r>
      <w:r w:rsidRPr="00990468">
        <w:t>Appointment of PRC</w:t>
      </w:r>
      <w:bookmarkEnd w:id="52"/>
    </w:p>
    <w:p w:rsidR="00202B20" w:rsidRPr="00990468" w:rsidRDefault="00202B20" w:rsidP="00BE7376">
      <w:pPr>
        <w:pStyle w:val="subsection"/>
      </w:pPr>
      <w:r w:rsidRPr="00990468">
        <w:tab/>
        <w:t>(1)</w:t>
      </w:r>
      <w:r w:rsidRPr="00990468">
        <w:tab/>
        <w:t>If the Merit Protection Commissioner receives an application for review of a promotion decision or an engagement decision under this Division, the Merit Protection Commissioner must:</w:t>
      </w:r>
    </w:p>
    <w:p w:rsidR="00202B20" w:rsidRPr="00990468" w:rsidRDefault="00202B20" w:rsidP="00BE7376">
      <w:pPr>
        <w:pStyle w:val="paragraph"/>
      </w:pPr>
      <w:r w:rsidRPr="00990468">
        <w:tab/>
        <w:t>(a)</w:t>
      </w:r>
      <w:r w:rsidRPr="00990468">
        <w:tab/>
        <w:t>consider the circumstances in which the application was made; and</w:t>
      </w:r>
    </w:p>
    <w:p w:rsidR="00202B20" w:rsidRPr="00990468" w:rsidRDefault="00202B20" w:rsidP="00BE7376">
      <w:pPr>
        <w:pStyle w:val="paragraph"/>
      </w:pPr>
      <w:r w:rsidRPr="00990468">
        <w:tab/>
        <w:t>(b)</w:t>
      </w:r>
      <w:r w:rsidRPr="00990468">
        <w:tab/>
        <w:t>if he or she believes that a review of the promotion decision or engagement decision is necessary</w:t>
      </w:r>
      <w:r w:rsidR="00BE7376" w:rsidRPr="00990468">
        <w:t>—</w:t>
      </w:r>
      <w:r w:rsidRPr="00990468">
        <w:t>appoint a PRC to deal with the application.</w:t>
      </w:r>
    </w:p>
    <w:p w:rsidR="00202B20" w:rsidRPr="00990468" w:rsidRDefault="00202B20" w:rsidP="00BE7376">
      <w:pPr>
        <w:pStyle w:val="subsection"/>
      </w:pPr>
      <w:r w:rsidRPr="00990468">
        <w:tab/>
        <w:t>(2)</w:t>
      </w:r>
      <w:r w:rsidRPr="00990468">
        <w:tab/>
        <w:t>A particular PRC may be appointed to deal with:</w:t>
      </w:r>
    </w:p>
    <w:p w:rsidR="00202B20" w:rsidRPr="00990468" w:rsidRDefault="00202B20" w:rsidP="00BE7376">
      <w:pPr>
        <w:pStyle w:val="paragraph"/>
      </w:pPr>
      <w:r w:rsidRPr="00990468">
        <w:tab/>
        <w:t>(a)</w:t>
      </w:r>
      <w:r w:rsidRPr="00990468">
        <w:tab/>
        <w:t>applications by ongoing APS employees and ongoing Parliamentary Service employees for review of a promotion decision; and</w:t>
      </w:r>
    </w:p>
    <w:p w:rsidR="00202B20" w:rsidRPr="00990468" w:rsidRDefault="00202B20" w:rsidP="00BE7376">
      <w:pPr>
        <w:pStyle w:val="paragraph"/>
      </w:pPr>
      <w:r w:rsidRPr="00990468">
        <w:tab/>
        <w:t>(b)</w:t>
      </w:r>
      <w:r w:rsidRPr="00990468">
        <w:tab/>
        <w:t>applications by ongoing APS employees and ongoing Parliamentary Service employees for review of an engagement decision; and</w:t>
      </w:r>
    </w:p>
    <w:p w:rsidR="00202B20" w:rsidRPr="00990468" w:rsidRDefault="00202B20" w:rsidP="00BE7376">
      <w:pPr>
        <w:pStyle w:val="paragraph"/>
      </w:pPr>
      <w:r w:rsidRPr="00990468">
        <w:tab/>
        <w:t>(c)</w:t>
      </w:r>
      <w:r w:rsidRPr="00990468">
        <w:tab/>
        <w:t>applications in relation to more than 1 promotion or engagement decision.</w:t>
      </w:r>
    </w:p>
    <w:p w:rsidR="00202B20" w:rsidRPr="00990468" w:rsidRDefault="00202B20" w:rsidP="00BE7376">
      <w:pPr>
        <w:pStyle w:val="ActHead5"/>
      </w:pPr>
      <w:bookmarkStart w:id="53" w:name="_Toc375121413"/>
      <w:r w:rsidRPr="00990468">
        <w:rPr>
          <w:rStyle w:val="CharSectno"/>
        </w:rPr>
        <w:t>5.11</w:t>
      </w:r>
      <w:r w:rsidR="00BE7376" w:rsidRPr="00990468">
        <w:t xml:space="preserve">  </w:t>
      </w:r>
      <w:r w:rsidRPr="00990468">
        <w:t>Constitution of PRC</w:t>
      </w:r>
      <w:bookmarkEnd w:id="53"/>
    </w:p>
    <w:p w:rsidR="00202B20" w:rsidRPr="00990468" w:rsidRDefault="00202B20" w:rsidP="00BE7376">
      <w:pPr>
        <w:pStyle w:val="subsection"/>
      </w:pPr>
      <w:r w:rsidRPr="00990468">
        <w:tab/>
        <w:t>(1)</w:t>
      </w:r>
      <w:r w:rsidRPr="00990468">
        <w:tab/>
        <w:t>A PRC must comprise:</w:t>
      </w:r>
    </w:p>
    <w:p w:rsidR="00202B20" w:rsidRPr="00990468" w:rsidRDefault="00202B20" w:rsidP="00BE7376">
      <w:pPr>
        <w:pStyle w:val="paragraph"/>
      </w:pPr>
      <w:r w:rsidRPr="00990468">
        <w:rPr>
          <w:color w:val="000000"/>
        </w:rPr>
        <w:tab/>
        <w:t>(a)</w:t>
      </w:r>
      <w:r w:rsidRPr="00990468">
        <w:rPr>
          <w:color w:val="000000"/>
        </w:rPr>
        <w:tab/>
        <w:t>a Convenor nominated by the Merit Protection Commissioner; and</w:t>
      </w:r>
    </w:p>
    <w:p w:rsidR="00202B20" w:rsidRPr="00990468" w:rsidRDefault="00202B20" w:rsidP="00BE7376">
      <w:pPr>
        <w:pStyle w:val="paragraph"/>
      </w:pPr>
      <w:r w:rsidRPr="00990468">
        <w:tab/>
        <w:t>(b)</w:t>
      </w:r>
      <w:r w:rsidRPr="00990468">
        <w:tab/>
        <w:t>an APS employee nominated by the relevant Agency Head; and</w:t>
      </w:r>
    </w:p>
    <w:p w:rsidR="00202B20" w:rsidRPr="00990468" w:rsidRDefault="00202B20" w:rsidP="00BE7376">
      <w:pPr>
        <w:pStyle w:val="paragraph"/>
      </w:pPr>
      <w:r w:rsidRPr="00990468">
        <w:tab/>
        <w:t>(c)</w:t>
      </w:r>
      <w:r w:rsidRPr="00990468">
        <w:tab/>
        <w:t>an APS employee nominated by the Merit Protection Commissioner.</w:t>
      </w:r>
    </w:p>
    <w:p w:rsidR="00202B20" w:rsidRPr="00990468" w:rsidRDefault="00202B20" w:rsidP="00BE7376">
      <w:pPr>
        <w:pStyle w:val="subsection"/>
      </w:pPr>
      <w:r w:rsidRPr="00990468">
        <w:rPr>
          <w:color w:val="000000"/>
        </w:rPr>
        <w:tab/>
        <w:t>(2)</w:t>
      </w:r>
      <w:r w:rsidRPr="00990468">
        <w:rPr>
          <w:color w:val="000000"/>
        </w:rPr>
        <w:tab/>
        <w:t xml:space="preserve">The Merit Protection Commissioner must be satisfied that the APS employee nominated under </w:t>
      </w:r>
      <w:r w:rsidR="00990468">
        <w:rPr>
          <w:color w:val="000000"/>
        </w:rPr>
        <w:t>paragraph (</w:t>
      </w:r>
      <w:r w:rsidRPr="00990468">
        <w:rPr>
          <w:color w:val="000000"/>
        </w:rPr>
        <w:t>1)(c) has the skills and personal qualities necessary to undertake his or her role independently and impartially.</w:t>
      </w:r>
    </w:p>
    <w:p w:rsidR="00202B20" w:rsidRPr="00990468" w:rsidRDefault="00202B20" w:rsidP="00BE7376">
      <w:pPr>
        <w:pStyle w:val="subsection"/>
      </w:pPr>
      <w:r w:rsidRPr="00990468">
        <w:tab/>
        <w:t>(3)</w:t>
      </w:r>
      <w:r w:rsidRPr="00990468">
        <w:tab/>
        <w:t xml:space="preserve">The APS employee nominated under </w:t>
      </w:r>
      <w:r w:rsidR="00990468">
        <w:t>paragraph (</w:t>
      </w:r>
      <w:r w:rsidRPr="00990468">
        <w:t>1)(c) must be made available for the purposes of the PRC, subject to the operational efficiency of the Agency in which he or she is employed.</w:t>
      </w:r>
    </w:p>
    <w:p w:rsidR="00202B20" w:rsidRPr="00990468" w:rsidRDefault="00202B20" w:rsidP="00BE7376">
      <w:pPr>
        <w:pStyle w:val="subsection"/>
      </w:pPr>
      <w:r w:rsidRPr="00990468">
        <w:tab/>
        <w:t>(4)</w:t>
      </w:r>
      <w:r w:rsidRPr="00990468">
        <w:tab/>
        <w:t>If a member of a PRC ceases to act as a member before the PRC has made its recommendation to the relevant Agency Head, the PRC is to be reconstituted by the remaining members and another member nominated in accordance with subregulation</w:t>
      </w:r>
      <w:r w:rsidR="00990468">
        <w:t> </w:t>
      </w:r>
      <w:r w:rsidRPr="00990468">
        <w:t>(1).</w:t>
      </w:r>
    </w:p>
    <w:p w:rsidR="00202B20" w:rsidRPr="00990468" w:rsidRDefault="00202B20" w:rsidP="00BE7376">
      <w:pPr>
        <w:pStyle w:val="subsection"/>
      </w:pPr>
      <w:r w:rsidRPr="00990468">
        <w:tab/>
        <w:t>(5)</w:t>
      </w:r>
      <w:r w:rsidRPr="00990468">
        <w:tab/>
        <w:t>The reconstituted PRC must have regard to matters put before, or decided by, the PRC as previously constituted.</w:t>
      </w:r>
    </w:p>
    <w:p w:rsidR="00202B20" w:rsidRPr="00990468" w:rsidRDefault="00202B20" w:rsidP="00BE7376">
      <w:pPr>
        <w:pStyle w:val="subsection"/>
      </w:pPr>
      <w:r w:rsidRPr="00990468">
        <w:tab/>
        <w:t>(6)</w:t>
      </w:r>
      <w:r w:rsidRPr="00990468">
        <w:tab/>
        <w:t>A person is not subject to direction in carrying out his or her duties as a member of a PRC, except:</w:t>
      </w:r>
    </w:p>
    <w:p w:rsidR="00202B20" w:rsidRPr="00990468" w:rsidRDefault="00202B20" w:rsidP="00BE7376">
      <w:pPr>
        <w:pStyle w:val="paragraph"/>
      </w:pPr>
      <w:r w:rsidRPr="00990468">
        <w:rPr>
          <w:color w:val="000000"/>
        </w:rPr>
        <w:tab/>
        <w:t>(a)</w:t>
      </w:r>
      <w:r w:rsidRPr="00990468">
        <w:rPr>
          <w:color w:val="000000"/>
        </w:rPr>
        <w:tab/>
        <w:t>by a Court; or</w:t>
      </w:r>
    </w:p>
    <w:p w:rsidR="00202B20" w:rsidRPr="00990468" w:rsidRDefault="00202B20" w:rsidP="00BE7376">
      <w:pPr>
        <w:pStyle w:val="paragraph"/>
      </w:pPr>
      <w:r w:rsidRPr="00990468">
        <w:tab/>
        <w:t>(b)</w:t>
      </w:r>
      <w:r w:rsidRPr="00990468">
        <w:tab/>
        <w:t>by instructions issued under regulation</w:t>
      </w:r>
      <w:r w:rsidR="00990468">
        <w:t> </w:t>
      </w:r>
      <w:r w:rsidRPr="00990468">
        <w:t>5.15.</w:t>
      </w:r>
    </w:p>
    <w:p w:rsidR="00202B20" w:rsidRPr="00990468" w:rsidRDefault="00202B20" w:rsidP="00BE7376">
      <w:pPr>
        <w:pStyle w:val="ActHead5"/>
      </w:pPr>
      <w:bookmarkStart w:id="54" w:name="_Toc375121414"/>
      <w:r w:rsidRPr="00990468">
        <w:rPr>
          <w:rStyle w:val="CharSectno"/>
        </w:rPr>
        <w:t>5.12</w:t>
      </w:r>
      <w:r w:rsidR="00BE7376" w:rsidRPr="00990468">
        <w:t xml:space="preserve">  </w:t>
      </w:r>
      <w:r w:rsidRPr="00990468">
        <w:t>Statements by parties</w:t>
      </w:r>
      <w:bookmarkEnd w:id="54"/>
    </w:p>
    <w:p w:rsidR="00202B20" w:rsidRPr="00990468" w:rsidRDefault="00202B20" w:rsidP="00BE7376">
      <w:pPr>
        <w:pStyle w:val="subsection"/>
      </w:pPr>
      <w:r w:rsidRPr="00990468">
        <w:rPr>
          <w:color w:val="000000"/>
        </w:rPr>
        <w:tab/>
        <w:t>(1)</w:t>
      </w:r>
      <w:r w:rsidRPr="00990468">
        <w:rPr>
          <w:color w:val="000000"/>
        </w:rPr>
        <w:tab/>
        <w:t xml:space="preserve">An applicant for review of a promotion decision, and the person promoted, must each give the Merit Protection Commissioner a statement in writing setting out his or her claim for promotion </w:t>
      </w:r>
      <w:r w:rsidRPr="00990468">
        <w:t>or engagement</w:t>
      </w:r>
      <w:r w:rsidRPr="00990468">
        <w:rPr>
          <w:color w:val="000000"/>
        </w:rPr>
        <w:t xml:space="preserve"> to the relevant employment.</w:t>
      </w:r>
    </w:p>
    <w:p w:rsidR="00202B20" w:rsidRPr="00990468" w:rsidRDefault="00202B20" w:rsidP="00BE7376">
      <w:pPr>
        <w:pStyle w:val="subsection"/>
      </w:pPr>
      <w:r w:rsidRPr="00990468">
        <w:tab/>
        <w:t>(1A)</w:t>
      </w:r>
      <w:r w:rsidRPr="00990468">
        <w:tab/>
        <w:t>An applicant for review of an engagement decision, and the person engaged, must each give the Merit Protection Commissioner a statement in writing setting out his or her claim for promotion or engagement to the relevant employment.</w:t>
      </w:r>
    </w:p>
    <w:p w:rsidR="00202B20" w:rsidRPr="00990468" w:rsidRDefault="00202B20" w:rsidP="00BE7376">
      <w:pPr>
        <w:pStyle w:val="subsection"/>
        <w:rPr>
          <w:color w:val="000000"/>
        </w:rPr>
      </w:pPr>
      <w:r w:rsidRPr="00990468">
        <w:rPr>
          <w:color w:val="000000"/>
        </w:rPr>
        <w:tab/>
        <w:t>(2)</w:t>
      </w:r>
      <w:r w:rsidRPr="00990468">
        <w:rPr>
          <w:color w:val="000000"/>
        </w:rPr>
        <w:tab/>
        <w:t>The statement must be given within 14 days after the closing date for lodging applications for review of the decision.</w:t>
      </w:r>
    </w:p>
    <w:p w:rsidR="00202B20" w:rsidRPr="00990468" w:rsidRDefault="00202B20" w:rsidP="00BE7376">
      <w:pPr>
        <w:pStyle w:val="subsection"/>
        <w:rPr>
          <w:color w:val="000000"/>
        </w:rPr>
      </w:pPr>
      <w:r w:rsidRPr="00990468">
        <w:rPr>
          <w:color w:val="000000"/>
        </w:rPr>
        <w:tab/>
        <w:t>(3)</w:t>
      </w:r>
      <w:r w:rsidRPr="00990468">
        <w:rPr>
          <w:color w:val="000000"/>
        </w:rPr>
        <w:tab/>
        <w:t>However if:</w:t>
      </w:r>
    </w:p>
    <w:p w:rsidR="00202B20" w:rsidRPr="00990468" w:rsidRDefault="00202B20" w:rsidP="00BE7376">
      <w:pPr>
        <w:pStyle w:val="paragraph"/>
      </w:pPr>
      <w:r w:rsidRPr="00990468">
        <w:rPr>
          <w:color w:val="000000"/>
        </w:rPr>
        <w:tab/>
        <w:t>(a)</w:t>
      </w:r>
      <w:r w:rsidRPr="00990468">
        <w:rPr>
          <w:color w:val="000000"/>
        </w:rPr>
        <w:tab/>
      </w:r>
      <w:r w:rsidRPr="00990468">
        <w:t>within that 14 days, the applicant, or the person promoted or engaged,</w:t>
      </w:r>
      <w:r w:rsidRPr="00990468">
        <w:rPr>
          <w:color w:val="000000"/>
        </w:rPr>
        <w:t xml:space="preserve"> asks the Merit Protection Commissioner for a longer period within which to give the statement; and</w:t>
      </w:r>
    </w:p>
    <w:p w:rsidR="00202B20" w:rsidRPr="00990468" w:rsidRDefault="00202B20" w:rsidP="00BE7376">
      <w:pPr>
        <w:pStyle w:val="paragraph"/>
      </w:pPr>
      <w:r w:rsidRPr="00990468">
        <w:tab/>
        <w:t>(b)</w:t>
      </w:r>
      <w:r w:rsidRPr="00990468">
        <w:tab/>
        <w:t>the Merit Protection Commissioner agrees to allow a longer period;</w:t>
      </w:r>
    </w:p>
    <w:p w:rsidR="00202B20" w:rsidRPr="00990468" w:rsidRDefault="00202B20" w:rsidP="00BE7376">
      <w:pPr>
        <w:pStyle w:val="subsection2"/>
      </w:pPr>
      <w:r w:rsidRPr="00990468">
        <w:rPr>
          <w:color w:val="000000"/>
        </w:rPr>
        <w:t xml:space="preserve">the statement must be given within the longer period allowed. </w:t>
      </w:r>
    </w:p>
    <w:p w:rsidR="00202B20" w:rsidRPr="00990468" w:rsidRDefault="00202B20" w:rsidP="00BE7376">
      <w:pPr>
        <w:pStyle w:val="subsection"/>
      </w:pPr>
      <w:r w:rsidRPr="00990468">
        <w:rPr>
          <w:color w:val="000000"/>
        </w:rPr>
        <w:tab/>
        <w:t>(4)</w:t>
      </w:r>
      <w:r w:rsidRPr="00990468">
        <w:rPr>
          <w:color w:val="000000"/>
        </w:rPr>
        <w:tab/>
        <w:t>If the statement is not given within the time required under subregulation</w:t>
      </w:r>
      <w:r w:rsidR="00990468">
        <w:rPr>
          <w:color w:val="000000"/>
        </w:rPr>
        <w:t> </w:t>
      </w:r>
      <w:r w:rsidRPr="00990468">
        <w:rPr>
          <w:color w:val="000000"/>
        </w:rPr>
        <w:t>(2) or (3), the PRC may consider and decide the application without the statement.</w:t>
      </w:r>
    </w:p>
    <w:p w:rsidR="00605076" w:rsidRPr="00990468" w:rsidRDefault="00605076" w:rsidP="00605076">
      <w:pPr>
        <w:pStyle w:val="subsection"/>
      </w:pPr>
      <w:r w:rsidRPr="00990468">
        <w:tab/>
        <w:t>(5)</w:t>
      </w:r>
      <w:r w:rsidRPr="00990468">
        <w:tab/>
        <w:t>Subject to paragraph</w:t>
      </w:r>
      <w:r w:rsidR="00990468">
        <w:t> </w:t>
      </w:r>
      <w:r w:rsidRPr="00990468">
        <w:t>5.33(1)(a):</w:t>
      </w:r>
    </w:p>
    <w:p w:rsidR="00605076" w:rsidRPr="00990468" w:rsidRDefault="00605076" w:rsidP="00605076">
      <w:pPr>
        <w:pStyle w:val="paragraph"/>
      </w:pPr>
      <w:r w:rsidRPr="00990468">
        <w:tab/>
        <w:t>(a)</w:t>
      </w:r>
      <w:r w:rsidRPr="00990468">
        <w:tab/>
        <w:t>a person mentioned in subregulation</w:t>
      </w:r>
      <w:r w:rsidR="00990468">
        <w:t> </w:t>
      </w:r>
      <w:r w:rsidRPr="00990468">
        <w:t>(1) is not entitled to have access to a statement mentioned in subregulation</w:t>
      </w:r>
      <w:r w:rsidR="00990468">
        <w:t> </w:t>
      </w:r>
      <w:r w:rsidRPr="00990468">
        <w:t>(1) or (1A) that is given to the Merit Protection Commissioner by another person mentioned in subregulation</w:t>
      </w:r>
      <w:r w:rsidR="00990468">
        <w:t> </w:t>
      </w:r>
      <w:r w:rsidRPr="00990468">
        <w:t>(1) or (1A); and</w:t>
      </w:r>
    </w:p>
    <w:p w:rsidR="00605076" w:rsidRPr="00990468" w:rsidRDefault="00605076" w:rsidP="00605076">
      <w:pPr>
        <w:pStyle w:val="paragraph"/>
      </w:pPr>
      <w:r w:rsidRPr="00990468">
        <w:tab/>
        <w:t>(b)</w:t>
      </w:r>
      <w:r w:rsidRPr="00990468">
        <w:tab/>
        <w:t>a person mentioned in subregulation</w:t>
      </w:r>
      <w:r w:rsidR="00990468">
        <w:t> </w:t>
      </w:r>
      <w:r w:rsidRPr="00990468">
        <w:t>(1A) is not entitled to have access to a statement mentioned in subregulation</w:t>
      </w:r>
      <w:r w:rsidR="00990468">
        <w:t> </w:t>
      </w:r>
      <w:r w:rsidRPr="00990468">
        <w:t>(1) or (1A) that was given to the Merit Protection Commissioner by another person mentioned in subregulation</w:t>
      </w:r>
      <w:r w:rsidR="00990468">
        <w:t> </w:t>
      </w:r>
      <w:r w:rsidRPr="00990468">
        <w:t>(1) or (1A).</w:t>
      </w:r>
    </w:p>
    <w:p w:rsidR="00202B20" w:rsidRPr="00990468" w:rsidRDefault="00202B20" w:rsidP="00BE7376">
      <w:pPr>
        <w:pStyle w:val="ActHead5"/>
      </w:pPr>
      <w:bookmarkStart w:id="55" w:name="_Toc375121415"/>
      <w:r w:rsidRPr="00990468">
        <w:rPr>
          <w:rStyle w:val="CharSectno"/>
        </w:rPr>
        <w:t>5.13</w:t>
      </w:r>
      <w:r w:rsidR="00BE7376" w:rsidRPr="00990468">
        <w:t xml:space="preserve">  </w:t>
      </w:r>
      <w:r w:rsidRPr="00990468">
        <w:t>Frivolous or vexatious applications</w:t>
      </w:r>
      <w:bookmarkEnd w:id="55"/>
    </w:p>
    <w:p w:rsidR="00202B20" w:rsidRPr="00990468" w:rsidRDefault="00202B20" w:rsidP="00BE7376">
      <w:pPr>
        <w:pStyle w:val="subsection"/>
      </w:pPr>
      <w:r w:rsidRPr="00990468">
        <w:rPr>
          <w:color w:val="000000"/>
        </w:rPr>
        <w:tab/>
      </w:r>
      <w:r w:rsidRPr="00990468">
        <w:rPr>
          <w:color w:val="000000"/>
        </w:rPr>
        <w:tab/>
        <w:t>A PRC may refuse to consider, or further consider, an application for review if each member of the PRC is satisfied that the application is frivolous or vexatious.</w:t>
      </w:r>
    </w:p>
    <w:p w:rsidR="00202B20" w:rsidRPr="00990468" w:rsidRDefault="00202B20" w:rsidP="00BE7376">
      <w:pPr>
        <w:pStyle w:val="ActHead5"/>
      </w:pPr>
      <w:bookmarkStart w:id="56" w:name="_Toc375121416"/>
      <w:r w:rsidRPr="00990468">
        <w:rPr>
          <w:rStyle w:val="CharSectno"/>
        </w:rPr>
        <w:t>5.14</w:t>
      </w:r>
      <w:r w:rsidR="00BE7376" w:rsidRPr="00990468">
        <w:t xml:space="preserve">  </w:t>
      </w:r>
      <w:r w:rsidRPr="00990468">
        <w:t>PRC procedures</w:t>
      </w:r>
      <w:r w:rsidR="00BE7376" w:rsidRPr="00990468">
        <w:t>—</w:t>
      </w:r>
      <w:r w:rsidRPr="00990468">
        <w:t>minimum requirements</w:t>
      </w:r>
      <w:bookmarkEnd w:id="56"/>
    </w:p>
    <w:p w:rsidR="00202B20" w:rsidRPr="00990468" w:rsidRDefault="00202B20" w:rsidP="00BE7376">
      <w:pPr>
        <w:pStyle w:val="subsection"/>
      </w:pPr>
      <w:r w:rsidRPr="00990468">
        <w:rPr>
          <w:color w:val="000000"/>
        </w:rPr>
        <w:tab/>
        <w:t>(1)</w:t>
      </w:r>
      <w:r w:rsidRPr="00990468">
        <w:rPr>
          <w:color w:val="000000"/>
        </w:rPr>
        <w:tab/>
        <w:t xml:space="preserve">The procedures used by a PRC in conducting a review under this </w:t>
      </w:r>
      <w:r w:rsidR="00BE7376" w:rsidRPr="00990468">
        <w:rPr>
          <w:color w:val="000000"/>
        </w:rPr>
        <w:t>Division </w:t>
      </w:r>
      <w:r w:rsidRPr="00990468">
        <w:rPr>
          <w:color w:val="000000"/>
        </w:rPr>
        <w:t>must meet the following minimum requirements:</w:t>
      </w:r>
    </w:p>
    <w:p w:rsidR="00202B20" w:rsidRPr="00990468" w:rsidRDefault="00202B20" w:rsidP="00BE7376">
      <w:pPr>
        <w:pStyle w:val="paragraph"/>
      </w:pPr>
      <w:r w:rsidRPr="00990468">
        <w:rPr>
          <w:color w:val="000000"/>
        </w:rPr>
        <w:tab/>
        <w:t>(a)</w:t>
      </w:r>
      <w:r w:rsidRPr="00990468">
        <w:rPr>
          <w:color w:val="000000"/>
        </w:rPr>
        <w:tab/>
        <w:t>the procedures must have due regard to procedural fairness;</w:t>
      </w:r>
    </w:p>
    <w:p w:rsidR="00202B20" w:rsidRPr="00990468" w:rsidRDefault="00202B20" w:rsidP="00BE7376">
      <w:pPr>
        <w:pStyle w:val="paragraph"/>
        <w:rPr>
          <w:b/>
        </w:rPr>
      </w:pPr>
      <w:r w:rsidRPr="00990468">
        <w:tab/>
        <w:t>(b)</w:t>
      </w:r>
      <w:r w:rsidRPr="00990468">
        <w:tab/>
        <w:t>the review must be conducted in private;</w:t>
      </w:r>
    </w:p>
    <w:p w:rsidR="00202B20" w:rsidRPr="00990468" w:rsidRDefault="00202B20" w:rsidP="00BE7376">
      <w:pPr>
        <w:pStyle w:val="paragraph"/>
      </w:pPr>
      <w:r w:rsidRPr="00990468">
        <w:tab/>
        <w:t>(c)</w:t>
      </w:r>
      <w:r w:rsidRPr="00990468">
        <w:tab/>
        <w:t>the review must be finished as quickly, and with as little formality, as a proper consideration of the matter allows.</w:t>
      </w:r>
    </w:p>
    <w:p w:rsidR="00202B20" w:rsidRPr="00990468" w:rsidRDefault="00202B20" w:rsidP="00BE7376">
      <w:pPr>
        <w:pStyle w:val="subsection"/>
      </w:pPr>
      <w:r w:rsidRPr="00990468">
        <w:rPr>
          <w:color w:val="000000"/>
        </w:rPr>
        <w:tab/>
        <w:t>(2)</w:t>
      </w:r>
      <w:r w:rsidRPr="00990468">
        <w:rPr>
          <w:color w:val="000000"/>
        </w:rPr>
        <w:tab/>
        <w:t>A person appearing before a PRC must do so without representation unless the Merit Protection Commissioner decides that, in all the circumstances, it would be reasonable to allow the person to be represented.</w:t>
      </w:r>
    </w:p>
    <w:p w:rsidR="00202B20" w:rsidRPr="00990468" w:rsidRDefault="00202B20" w:rsidP="00BE7376">
      <w:pPr>
        <w:pStyle w:val="ActHead5"/>
      </w:pPr>
      <w:bookmarkStart w:id="57" w:name="_Toc375121417"/>
      <w:r w:rsidRPr="00990468">
        <w:rPr>
          <w:rStyle w:val="CharSectno"/>
        </w:rPr>
        <w:t>5.15</w:t>
      </w:r>
      <w:r w:rsidR="00BE7376" w:rsidRPr="00990468">
        <w:t xml:space="preserve">  </w:t>
      </w:r>
      <w:r w:rsidRPr="00990468">
        <w:t>PRC procedures</w:t>
      </w:r>
      <w:r w:rsidR="00BE7376" w:rsidRPr="00990468">
        <w:t>—</w:t>
      </w:r>
      <w:r w:rsidRPr="00990468">
        <w:t>Merit Protection Commissioner’s instructions</w:t>
      </w:r>
      <w:bookmarkEnd w:id="57"/>
    </w:p>
    <w:p w:rsidR="00202B20" w:rsidRPr="00990468" w:rsidRDefault="00202B20" w:rsidP="00BE7376">
      <w:pPr>
        <w:pStyle w:val="subsection"/>
      </w:pPr>
      <w:r w:rsidRPr="00990468">
        <w:rPr>
          <w:color w:val="000000"/>
        </w:rPr>
        <w:tab/>
        <w:t>(1)</w:t>
      </w:r>
      <w:r w:rsidRPr="00990468">
        <w:rPr>
          <w:color w:val="000000"/>
        </w:rPr>
        <w:tab/>
        <w:t>The Merit Protection Commissioner must, as soon as practicable after the commencement of this regulation, issue instructions about the procedures to be followed by a PRC in performing its functions under this Division.</w:t>
      </w:r>
    </w:p>
    <w:p w:rsidR="00202B20" w:rsidRPr="00990468" w:rsidRDefault="00202B20" w:rsidP="00BE7376">
      <w:pPr>
        <w:pStyle w:val="subsection"/>
      </w:pPr>
      <w:r w:rsidRPr="00990468">
        <w:rPr>
          <w:color w:val="000000"/>
        </w:rPr>
        <w:tab/>
        <w:t>(2)</w:t>
      </w:r>
      <w:r w:rsidRPr="00990468">
        <w:rPr>
          <w:color w:val="000000"/>
        </w:rPr>
        <w:tab/>
        <w:t>The instructions must not be inconsistent with the Act, these Regulations or the Commissioner’s Directions.</w:t>
      </w:r>
    </w:p>
    <w:p w:rsidR="00202B20" w:rsidRPr="00990468" w:rsidRDefault="00202B20" w:rsidP="00BE7376">
      <w:pPr>
        <w:pStyle w:val="subsection"/>
      </w:pPr>
      <w:r w:rsidRPr="00990468">
        <w:tab/>
        <w:t>(3)</w:t>
      </w:r>
      <w:r w:rsidRPr="00990468">
        <w:tab/>
        <w:t>A PRC must comply with the instructions.</w:t>
      </w:r>
    </w:p>
    <w:p w:rsidR="00202B20" w:rsidRPr="00990468" w:rsidRDefault="00202B20" w:rsidP="00BE7376">
      <w:pPr>
        <w:pStyle w:val="ActHead5"/>
      </w:pPr>
      <w:bookmarkStart w:id="58" w:name="_Toc375121418"/>
      <w:r w:rsidRPr="00990468">
        <w:rPr>
          <w:rStyle w:val="CharSectno"/>
        </w:rPr>
        <w:t>5.16</w:t>
      </w:r>
      <w:r w:rsidR="00BE7376" w:rsidRPr="00990468">
        <w:t xml:space="preserve">  </w:t>
      </w:r>
      <w:r w:rsidRPr="00990468">
        <w:t>Assistance to PRC</w:t>
      </w:r>
      <w:bookmarkEnd w:id="58"/>
    </w:p>
    <w:p w:rsidR="00202B20" w:rsidRPr="00990468" w:rsidRDefault="00202B20" w:rsidP="00BE7376">
      <w:pPr>
        <w:pStyle w:val="subsection"/>
      </w:pPr>
      <w:r w:rsidRPr="00990468">
        <w:rPr>
          <w:color w:val="000000"/>
        </w:rPr>
        <w:tab/>
      </w:r>
      <w:r w:rsidRPr="00990468">
        <w:rPr>
          <w:color w:val="000000"/>
        </w:rPr>
        <w:tab/>
        <w:t>The Merit Protection Commissioner must take all reasonable steps to ensure that staff are available to assist a PRC to carry out its functions efficiently and effectively.</w:t>
      </w:r>
    </w:p>
    <w:p w:rsidR="00202B20" w:rsidRPr="00990468" w:rsidRDefault="00202B20" w:rsidP="00BE7376">
      <w:pPr>
        <w:pStyle w:val="ActHead5"/>
      </w:pPr>
      <w:bookmarkStart w:id="59" w:name="_Toc375121419"/>
      <w:r w:rsidRPr="00990468">
        <w:rPr>
          <w:rStyle w:val="CharSectno"/>
        </w:rPr>
        <w:t>5.17</w:t>
      </w:r>
      <w:r w:rsidR="00BE7376" w:rsidRPr="00990468">
        <w:t xml:space="preserve">  </w:t>
      </w:r>
      <w:r w:rsidRPr="00990468">
        <w:t>Requirement to provide information or documents</w:t>
      </w:r>
      <w:bookmarkEnd w:id="59"/>
    </w:p>
    <w:p w:rsidR="00202B20" w:rsidRPr="00990468" w:rsidRDefault="00202B20" w:rsidP="00BE7376">
      <w:pPr>
        <w:pStyle w:val="subsection"/>
      </w:pPr>
      <w:r w:rsidRPr="00990468">
        <w:rPr>
          <w:color w:val="000000"/>
        </w:rPr>
        <w:tab/>
        <w:t>(1)</w:t>
      </w:r>
      <w:r w:rsidRPr="00990468">
        <w:rPr>
          <w:color w:val="000000"/>
        </w:rPr>
        <w:tab/>
        <w:t>A PRC may, by written notice given to an Agency Head, require the Agency Head to give to the PRC stated information or documents relevant to the review.</w:t>
      </w:r>
    </w:p>
    <w:p w:rsidR="00202B20" w:rsidRPr="00990468" w:rsidRDefault="00202B20" w:rsidP="00BE7376">
      <w:pPr>
        <w:pStyle w:val="subsection"/>
      </w:pPr>
      <w:r w:rsidRPr="00990468">
        <w:tab/>
        <w:t>(2)</w:t>
      </w:r>
      <w:r w:rsidRPr="00990468">
        <w:tab/>
        <w:t>The Agency Head must give the information or documents in the way, and at or within the time, stated in the notice.</w:t>
      </w:r>
    </w:p>
    <w:p w:rsidR="00202B20" w:rsidRPr="00990468" w:rsidRDefault="00202B20" w:rsidP="00BE7376">
      <w:pPr>
        <w:pStyle w:val="ActHead5"/>
      </w:pPr>
      <w:bookmarkStart w:id="60" w:name="_Toc375121420"/>
      <w:r w:rsidRPr="00990468">
        <w:rPr>
          <w:rStyle w:val="CharSectno"/>
        </w:rPr>
        <w:t>5.18</w:t>
      </w:r>
      <w:r w:rsidR="00BE7376" w:rsidRPr="00990468">
        <w:t xml:space="preserve">  </w:t>
      </w:r>
      <w:r w:rsidRPr="00990468">
        <w:t>Conduct of review by PRC</w:t>
      </w:r>
      <w:bookmarkEnd w:id="60"/>
    </w:p>
    <w:p w:rsidR="00202B20" w:rsidRPr="00990468" w:rsidRDefault="00202B20" w:rsidP="00BE7376">
      <w:pPr>
        <w:pStyle w:val="subsection"/>
      </w:pPr>
      <w:r w:rsidRPr="00990468">
        <w:tab/>
        <w:t>(1)</w:t>
      </w:r>
      <w:r w:rsidRPr="00990468">
        <w:tab/>
        <w:t>In considering an application for review of a promotion decision or an engagement decision, a PRC must:</w:t>
      </w:r>
    </w:p>
    <w:p w:rsidR="00202B20" w:rsidRPr="00990468" w:rsidRDefault="00202B20" w:rsidP="00BE7376">
      <w:pPr>
        <w:pStyle w:val="paragraph"/>
      </w:pPr>
      <w:r w:rsidRPr="00990468">
        <w:rPr>
          <w:color w:val="000000"/>
        </w:rPr>
        <w:tab/>
        <w:t>(a)</w:t>
      </w:r>
      <w:r w:rsidRPr="00990468">
        <w:rPr>
          <w:color w:val="000000"/>
        </w:rPr>
        <w:tab/>
      </w:r>
      <w:r w:rsidRPr="00990468">
        <w:t>assess the relative merits of the person promoted or engaged, and each applicant for review of the decision, on the basis of:</w:t>
      </w:r>
    </w:p>
    <w:p w:rsidR="00202B20" w:rsidRPr="00990468" w:rsidRDefault="00202B20" w:rsidP="00BE7376">
      <w:pPr>
        <w:pStyle w:val="paragraphsub"/>
      </w:pPr>
      <w:r w:rsidRPr="00990468">
        <w:tab/>
        <w:t>(i)</w:t>
      </w:r>
      <w:r w:rsidRPr="00990468">
        <w:tab/>
        <w:t>the relative suitability of each person for the duties; and</w:t>
      </w:r>
    </w:p>
    <w:p w:rsidR="00202B20" w:rsidRPr="00990468" w:rsidRDefault="00202B20" w:rsidP="00BE7376">
      <w:pPr>
        <w:pStyle w:val="paragraphsub"/>
      </w:pPr>
      <w:r w:rsidRPr="00990468">
        <w:tab/>
        <w:t>(ii)</w:t>
      </w:r>
      <w:r w:rsidRPr="00990468">
        <w:tab/>
        <w:t>the relationship between each person’s work</w:t>
      </w:r>
      <w:r w:rsidR="00990468">
        <w:noBreakHyphen/>
      </w:r>
      <w:r w:rsidRPr="00990468">
        <w:t>related qualities and the work</w:t>
      </w:r>
      <w:r w:rsidR="00990468">
        <w:noBreakHyphen/>
      </w:r>
      <w:r w:rsidRPr="00990468">
        <w:t>related qualities genuinely required for the duties; and</w:t>
      </w:r>
    </w:p>
    <w:p w:rsidR="00202B20" w:rsidRPr="00990468" w:rsidRDefault="00202B20" w:rsidP="00BE7376">
      <w:pPr>
        <w:pStyle w:val="paragraphsub"/>
      </w:pPr>
      <w:r w:rsidRPr="00990468">
        <w:tab/>
        <w:t>(iii)</w:t>
      </w:r>
      <w:r w:rsidRPr="00990468">
        <w:tab/>
        <w:t>the relative capacity of each person to achieve outcomes related to the duties; and</w:t>
      </w:r>
    </w:p>
    <w:p w:rsidR="00202B20" w:rsidRPr="00990468" w:rsidRDefault="00202B20" w:rsidP="00BE7376">
      <w:pPr>
        <w:pStyle w:val="paragraph"/>
      </w:pPr>
      <w:r w:rsidRPr="00990468">
        <w:tab/>
        <w:t>(b)</w:t>
      </w:r>
      <w:r w:rsidRPr="00990468">
        <w:tab/>
        <w:t>decide, primarily on the basis of the assessment, that:</w:t>
      </w:r>
    </w:p>
    <w:p w:rsidR="00202B20" w:rsidRPr="00990468" w:rsidRDefault="00202B20" w:rsidP="00BE7376">
      <w:pPr>
        <w:pStyle w:val="paragraphsub"/>
      </w:pPr>
      <w:r w:rsidRPr="00990468">
        <w:tab/>
        <w:t>(i)</w:t>
      </w:r>
      <w:r w:rsidRPr="00990468">
        <w:tab/>
        <w:t xml:space="preserve">the </w:t>
      </w:r>
      <w:r w:rsidRPr="00990468">
        <w:rPr>
          <w:color w:val="000000"/>
        </w:rPr>
        <w:t xml:space="preserve">promotion or engagement </w:t>
      </w:r>
      <w:r w:rsidRPr="00990468">
        <w:t>decision should be upheld; or</w:t>
      </w:r>
    </w:p>
    <w:p w:rsidR="00202B20" w:rsidRPr="00990468" w:rsidRDefault="00202B20" w:rsidP="00BE7376">
      <w:pPr>
        <w:pStyle w:val="paragraphsub"/>
      </w:pPr>
      <w:r w:rsidRPr="00990468">
        <w:tab/>
        <w:t>(ii)</w:t>
      </w:r>
      <w:r w:rsidRPr="00990468">
        <w:tab/>
        <w:t>an applicant for review should be promoted to the relevant employment; or</w:t>
      </w:r>
    </w:p>
    <w:p w:rsidR="00202B20" w:rsidRPr="00990468" w:rsidRDefault="00202B20" w:rsidP="00BE7376">
      <w:pPr>
        <w:pStyle w:val="paragraphsub"/>
      </w:pPr>
      <w:r w:rsidRPr="00990468">
        <w:tab/>
        <w:t>(iii)</w:t>
      </w:r>
      <w:r w:rsidRPr="00990468">
        <w:tab/>
        <w:t>an applicant for review should be engaged to the relevant employment.</w:t>
      </w:r>
    </w:p>
    <w:p w:rsidR="00202B20" w:rsidRPr="00990468" w:rsidRDefault="00202B20" w:rsidP="00BE7376">
      <w:pPr>
        <w:pStyle w:val="subsection"/>
      </w:pPr>
      <w:r w:rsidRPr="00990468">
        <w:tab/>
        <w:t>(2)</w:t>
      </w:r>
      <w:r w:rsidRPr="00990468">
        <w:rPr>
          <w:color w:val="000000"/>
        </w:rPr>
        <w:tab/>
        <w:t>The PRC must tell the relevant Agency Head</w:t>
      </w:r>
      <w:r w:rsidRPr="00990468">
        <w:t>, in writing,</w:t>
      </w:r>
      <w:r w:rsidRPr="00990468">
        <w:rPr>
          <w:color w:val="000000"/>
        </w:rPr>
        <w:t xml:space="preserve"> of its decision.</w:t>
      </w:r>
    </w:p>
    <w:p w:rsidR="00202B20" w:rsidRPr="00990468" w:rsidRDefault="00202B20" w:rsidP="00BE7376">
      <w:pPr>
        <w:pStyle w:val="ActHead5"/>
      </w:pPr>
      <w:bookmarkStart w:id="61" w:name="_Toc375121421"/>
      <w:r w:rsidRPr="00990468">
        <w:rPr>
          <w:rStyle w:val="CharSectno"/>
        </w:rPr>
        <w:t>5.19</w:t>
      </w:r>
      <w:r w:rsidR="00BE7376" w:rsidRPr="00990468">
        <w:t xml:space="preserve">  </w:t>
      </w:r>
      <w:r w:rsidRPr="00990468">
        <w:t>Non</w:t>
      </w:r>
      <w:r w:rsidR="00990468">
        <w:noBreakHyphen/>
      </w:r>
      <w:r w:rsidRPr="00990468">
        <w:t>agreement on decision by PRC</w:t>
      </w:r>
      <w:bookmarkEnd w:id="61"/>
    </w:p>
    <w:p w:rsidR="00202B20" w:rsidRPr="00990468" w:rsidRDefault="00202B20" w:rsidP="00BE7376">
      <w:pPr>
        <w:pStyle w:val="subsection"/>
      </w:pPr>
      <w:r w:rsidRPr="00990468">
        <w:tab/>
        <w:t>(1)</w:t>
      </w:r>
      <w:r w:rsidRPr="00990468">
        <w:tab/>
        <w:t>This regulation applies if all members of a PRC do not agree on a decision in relation to an application for review of a promotion decision or engagement decision.</w:t>
      </w:r>
    </w:p>
    <w:p w:rsidR="00202B20" w:rsidRPr="00990468" w:rsidRDefault="00202B20" w:rsidP="00BE7376">
      <w:pPr>
        <w:pStyle w:val="subsection"/>
      </w:pPr>
      <w:r w:rsidRPr="00990468">
        <w:tab/>
        <w:t>(2)</w:t>
      </w:r>
      <w:r w:rsidRPr="00990468">
        <w:tab/>
        <w:t>If 2 members agree on a decision, that decision is taken to be the decision of the PRC.</w:t>
      </w:r>
    </w:p>
    <w:p w:rsidR="00202B20" w:rsidRPr="00990468" w:rsidRDefault="00202B20" w:rsidP="00BE7376">
      <w:pPr>
        <w:pStyle w:val="subsection"/>
      </w:pPr>
      <w:r w:rsidRPr="00990468">
        <w:tab/>
        <w:t>(3)</w:t>
      </w:r>
      <w:r w:rsidRPr="00990468">
        <w:tab/>
        <w:t>If there is no agreement between any of the members, the Convenor’s decision is taken to be the decision of the PRC.</w:t>
      </w:r>
    </w:p>
    <w:p w:rsidR="00202B20" w:rsidRPr="00990468" w:rsidRDefault="00202B20" w:rsidP="00BE7376">
      <w:pPr>
        <w:pStyle w:val="ActHead5"/>
      </w:pPr>
      <w:bookmarkStart w:id="62" w:name="_Toc375121422"/>
      <w:r w:rsidRPr="00990468">
        <w:rPr>
          <w:rStyle w:val="CharSectno"/>
        </w:rPr>
        <w:t>5.20</w:t>
      </w:r>
      <w:r w:rsidR="00BE7376" w:rsidRPr="00990468">
        <w:t xml:space="preserve">  </w:t>
      </w:r>
      <w:r w:rsidRPr="00990468">
        <w:t>Effect of PRC decision</w:t>
      </w:r>
      <w:bookmarkEnd w:id="62"/>
    </w:p>
    <w:p w:rsidR="00202B20" w:rsidRPr="00990468" w:rsidRDefault="00202B20" w:rsidP="00BE7376">
      <w:pPr>
        <w:pStyle w:val="subsection"/>
      </w:pPr>
      <w:r w:rsidRPr="00990468">
        <w:rPr>
          <w:color w:val="000000"/>
        </w:rPr>
        <w:tab/>
        <w:t>(1)</w:t>
      </w:r>
      <w:r w:rsidRPr="00990468">
        <w:rPr>
          <w:color w:val="000000"/>
        </w:rPr>
        <w:tab/>
        <w:t>The decision of a PRC is binding on the relevant Agency Head.</w:t>
      </w:r>
    </w:p>
    <w:p w:rsidR="00202B20" w:rsidRPr="00990468" w:rsidRDefault="00BE7376" w:rsidP="00BE7376">
      <w:pPr>
        <w:pStyle w:val="notetext"/>
      </w:pPr>
      <w:r w:rsidRPr="00990468">
        <w:t>Note:</w:t>
      </w:r>
      <w:r w:rsidRPr="00990468">
        <w:tab/>
      </w:r>
      <w:r w:rsidR="00605076" w:rsidRPr="00990468">
        <w:t>Chapter</w:t>
      </w:r>
      <w:r w:rsidR="00990468">
        <w:t> </w:t>
      </w:r>
      <w:r w:rsidR="00605076" w:rsidRPr="00990468">
        <w:t>2 of the Commissioner’s Directions</w:t>
      </w:r>
      <w:r w:rsidR="00202B20" w:rsidRPr="00990468">
        <w:rPr>
          <w:color w:val="000000"/>
        </w:rPr>
        <w:t xml:space="preserve"> provides for the date of effect of a PRC decision.</w:t>
      </w:r>
    </w:p>
    <w:p w:rsidR="00202B20" w:rsidRPr="00990468" w:rsidRDefault="00202B20" w:rsidP="00BE7376">
      <w:pPr>
        <w:pStyle w:val="subsection"/>
      </w:pPr>
      <w:r w:rsidRPr="00990468">
        <w:rPr>
          <w:color w:val="000000"/>
        </w:rPr>
        <w:tab/>
        <w:t>(2)</w:t>
      </w:r>
      <w:r w:rsidRPr="00990468">
        <w:rPr>
          <w:color w:val="000000"/>
        </w:rPr>
        <w:tab/>
        <w:t>The decision of a PRC is not affected by:</w:t>
      </w:r>
    </w:p>
    <w:p w:rsidR="00202B20" w:rsidRPr="00990468" w:rsidRDefault="00202B20" w:rsidP="00BE7376">
      <w:pPr>
        <w:pStyle w:val="paragraph"/>
      </w:pPr>
      <w:r w:rsidRPr="00990468">
        <w:rPr>
          <w:color w:val="000000"/>
        </w:rPr>
        <w:tab/>
        <w:t>(a)</w:t>
      </w:r>
      <w:r w:rsidRPr="00990468">
        <w:rPr>
          <w:color w:val="000000"/>
        </w:rPr>
        <w:tab/>
        <w:t>a defect in the nomination of a member of the PRC; or</w:t>
      </w:r>
    </w:p>
    <w:p w:rsidR="00202B20" w:rsidRPr="00990468" w:rsidRDefault="00202B20" w:rsidP="00BE7376">
      <w:pPr>
        <w:pStyle w:val="paragraph"/>
        <w:rPr>
          <w:b/>
        </w:rPr>
      </w:pPr>
      <w:r w:rsidRPr="00990468">
        <w:tab/>
        <w:t>(b)</w:t>
      </w:r>
      <w:r w:rsidRPr="00990468">
        <w:tab/>
        <w:t>a failure to comply with instructions issued under regulation</w:t>
      </w:r>
      <w:r w:rsidR="00990468">
        <w:t> </w:t>
      </w:r>
      <w:r w:rsidRPr="00990468">
        <w:t>5.15.</w:t>
      </w:r>
    </w:p>
    <w:p w:rsidR="00202B20" w:rsidRPr="00990468" w:rsidRDefault="00202B20" w:rsidP="00BE7376">
      <w:pPr>
        <w:pStyle w:val="subsection"/>
        <w:rPr>
          <w:snapToGrid w:val="0"/>
        </w:rPr>
      </w:pPr>
      <w:r w:rsidRPr="00990468">
        <w:rPr>
          <w:snapToGrid w:val="0"/>
        </w:rPr>
        <w:tab/>
        <w:t>(3)</w:t>
      </w:r>
      <w:r w:rsidRPr="00990468">
        <w:rPr>
          <w:snapToGrid w:val="0"/>
        </w:rPr>
        <w:tab/>
        <w:t>If a PRC has decided, after conducting a review under regulation</w:t>
      </w:r>
      <w:r w:rsidR="00990468">
        <w:rPr>
          <w:snapToGrid w:val="0"/>
        </w:rPr>
        <w:t> </w:t>
      </w:r>
      <w:r w:rsidRPr="00990468">
        <w:rPr>
          <w:snapToGrid w:val="0"/>
        </w:rPr>
        <w:t>5.18, that an applicant for review who is an ongoing APS employee should be promoted to the relevant employment, the applicant is taken to have been promoted to the relevant employment.</w:t>
      </w:r>
    </w:p>
    <w:p w:rsidR="00202B20" w:rsidRPr="00990468" w:rsidRDefault="00202B20" w:rsidP="00BE7376">
      <w:pPr>
        <w:pStyle w:val="subsection"/>
        <w:rPr>
          <w:snapToGrid w:val="0"/>
        </w:rPr>
      </w:pPr>
      <w:r w:rsidRPr="00990468">
        <w:rPr>
          <w:snapToGrid w:val="0"/>
          <w:color w:val="FF0000"/>
        </w:rPr>
        <w:tab/>
      </w:r>
      <w:r w:rsidRPr="00990468">
        <w:rPr>
          <w:snapToGrid w:val="0"/>
        </w:rPr>
        <w:t>(4)</w:t>
      </w:r>
      <w:r w:rsidRPr="00990468">
        <w:rPr>
          <w:snapToGrid w:val="0"/>
        </w:rPr>
        <w:tab/>
        <w:t>If a PRC has decided, after conducting a review under regulation</w:t>
      </w:r>
      <w:r w:rsidR="00990468">
        <w:rPr>
          <w:snapToGrid w:val="0"/>
        </w:rPr>
        <w:t> </w:t>
      </w:r>
      <w:r w:rsidRPr="00990468">
        <w:rPr>
          <w:snapToGrid w:val="0"/>
        </w:rPr>
        <w:t>5.18, that an applicant for review who is an ongoing Parliamentary Service employee should be engaged to the relevant employment, the Agency Head must offer the ongoing Parliamentary Service employee the relevant employment opportunity not later than 2 weeks after the Agency Head is notified of the review decision.</w:t>
      </w:r>
    </w:p>
    <w:p w:rsidR="00202B20" w:rsidRPr="00990468" w:rsidRDefault="00BE7376" w:rsidP="00BE7376">
      <w:pPr>
        <w:pStyle w:val="notetext"/>
        <w:rPr>
          <w:snapToGrid w:val="0"/>
        </w:rPr>
      </w:pPr>
      <w:r w:rsidRPr="00990468">
        <w:rPr>
          <w:snapToGrid w:val="0"/>
        </w:rPr>
        <w:t>Note 1:</w:t>
      </w:r>
      <w:r w:rsidRPr="00990468">
        <w:rPr>
          <w:snapToGrid w:val="0"/>
        </w:rPr>
        <w:tab/>
      </w:r>
      <w:r w:rsidR="00605076" w:rsidRPr="00990468">
        <w:t>Chapter</w:t>
      </w:r>
      <w:r w:rsidR="00990468">
        <w:t> </w:t>
      </w:r>
      <w:r w:rsidR="00605076" w:rsidRPr="00990468">
        <w:t>2 of the Commissioner’s Directions</w:t>
      </w:r>
      <w:r w:rsidR="00202B20" w:rsidRPr="00990468">
        <w:rPr>
          <w:snapToGrid w:val="0"/>
        </w:rPr>
        <w:t xml:space="preserve"> provides for the date of effect of a promotion decision if an application for review has been made to a PRC.</w:t>
      </w:r>
    </w:p>
    <w:p w:rsidR="00202B20" w:rsidRPr="00990468" w:rsidRDefault="00BE7376" w:rsidP="00BE7376">
      <w:pPr>
        <w:pStyle w:val="notetext"/>
        <w:rPr>
          <w:snapToGrid w:val="0"/>
        </w:rPr>
      </w:pPr>
      <w:r w:rsidRPr="00990468">
        <w:rPr>
          <w:snapToGrid w:val="0"/>
        </w:rPr>
        <w:t>Note 2:</w:t>
      </w:r>
      <w:r w:rsidRPr="00990468">
        <w:rPr>
          <w:snapToGrid w:val="0"/>
        </w:rPr>
        <w:tab/>
      </w:r>
      <w:r w:rsidR="00605076" w:rsidRPr="00990468">
        <w:t>Chapter</w:t>
      </w:r>
      <w:r w:rsidR="00990468">
        <w:t> </w:t>
      </w:r>
      <w:r w:rsidR="00605076" w:rsidRPr="00990468">
        <w:t>2 of the Commissioner’s Directions</w:t>
      </w:r>
      <w:r w:rsidR="00202B20" w:rsidRPr="00990468">
        <w:rPr>
          <w:snapToGrid w:val="0"/>
        </w:rPr>
        <w:t xml:space="preserve"> provides for the date of effect of an engagement decision if the engagement is at a higher classification than the person’s classification as an ongoing Parliamentary Service employee where an application for review has been made to a PRC.</w:t>
      </w:r>
    </w:p>
    <w:p w:rsidR="00202B20" w:rsidRPr="00990468" w:rsidRDefault="00202B20" w:rsidP="00BE7376">
      <w:pPr>
        <w:pStyle w:val="ActHead5"/>
      </w:pPr>
      <w:bookmarkStart w:id="63" w:name="_Toc375121423"/>
      <w:r w:rsidRPr="00990468">
        <w:rPr>
          <w:rStyle w:val="CharSectno"/>
        </w:rPr>
        <w:t>5.21</w:t>
      </w:r>
      <w:r w:rsidR="00BE7376" w:rsidRPr="00990468">
        <w:t xml:space="preserve">  </w:t>
      </w:r>
      <w:r w:rsidRPr="00990468">
        <w:t>Offence</w:t>
      </w:r>
      <w:bookmarkEnd w:id="63"/>
    </w:p>
    <w:p w:rsidR="00202B20" w:rsidRPr="00990468" w:rsidRDefault="00202B20" w:rsidP="00BE7376">
      <w:pPr>
        <w:pStyle w:val="subsection"/>
      </w:pPr>
      <w:r w:rsidRPr="00990468">
        <w:rPr>
          <w:color w:val="000000"/>
        </w:rPr>
        <w:tab/>
      </w:r>
      <w:r w:rsidRPr="00990468">
        <w:t>(1)</w:t>
      </w:r>
      <w:r w:rsidRPr="00990468">
        <w:tab/>
        <w:t>A person</w:t>
      </w:r>
      <w:r w:rsidRPr="00990468">
        <w:rPr>
          <w:color w:val="000000"/>
        </w:rPr>
        <w:t xml:space="preserve"> </w:t>
      </w:r>
      <w:r w:rsidR="00605076" w:rsidRPr="00990468">
        <w:t>commits an offence if the person obstructs</w:t>
      </w:r>
      <w:r w:rsidRPr="00990468">
        <w:rPr>
          <w:color w:val="000000"/>
        </w:rPr>
        <w:t xml:space="preserve"> a PRC in carrying out its functions under this Division.</w:t>
      </w:r>
    </w:p>
    <w:p w:rsidR="00202B20" w:rsidRPr="00990468" w:rsidRDefault="00BE7376" w:rsidP="00202B20">
      <w:pPr>
        <w:pStyle w:val="Penalty"/>
        <w:rPr>
          <w:color w:val="000000"/>
        </w:rPr>
      </w:pPr>
      <w:r w:rsidRPr="00990468">
        <w:rPr>
          <w:color w:val="000000"/>
        </w:rPr>
        <w:t>Penalty:</w:t>
      </w:r>
      <w:r w:rsidRPr="00990468">
        <w:rPr>
          <w:color w:val="000000"/>
        </w:rPr>
        <w:tab/>
      </w:r>
      <w:r w:rsidR="00202B20" w:rsidRPr="00990468">
        <w:rPr>
          <w:color w:val="000000"/>
        </w:rPr>
        <w:t>10 penalty units.</w:t>
      </w:r>
    </w:p>
    <w:p w:rsidR="00202B20" w:rsidRPr="00990468" w:rsidRDefault="00202B20" w:rsidP="00BE7376">
      <w:pPr>
        <w:pStyle w:val="subsection"/>
      </w:pPr>
      <w:r w:rsidRPr="00990468">
        <w:tab/>
        <w:t>(2)</w:t>
      </w:r>
      <w:r w:rsidRPr="00990468">
        <w:tab/>
        <w:t>Strict liability applies to the physical element of an offence against subregulation (1) that the functions being carried out by the PRC were functions under this Division.</w:t>
      </w:r>
    </w:p>
    <w:p w:rsidR="00202B20" w:rsidRPr="00990468" w:rsidRDefault="00BE7376" w:rsidP="00BE7376">
      <w:pPr>
        <w:pStyle w:val="notetext"/>
      </w:pPr>
      <w:r w:rsidRPr="00990468">
        <w:t>Note:</w:t>
      </w:r>
      <w:r w:rsidRPr="00990468">
        <w:tab/>
      </w:r>
      <w:r w:rsidR="00202B20" w:rsidRPr="00990468">
        <w:t xml:space="preserve">For </w:t>
      </w:r>
      <w:r w:rsidR="00202B20" w:rsidRPr="00990468">
        <w:rPr>
          <w:b/>
          <w:i/>
        </w:rPr>
        <w:t>strict liability</w:t>
      </w:r>
      <w:r w:rsidR="00202B20" w:rsidRPr="00990468">
        <w:t>, see section</w:t>
      </w:r>
      <w:r w:rsidR="00990468">
        <w:t> </w:t>
      </w:r>
      <w:r w:rsidR="00202B20" w:rsidRPr="00990468">
        <w:t xml:space="preserve">6.1 of the </w:t>
      </w:r>
      <w:r w:rsidR="00202B20" w:rsidRPr="00990468">
        <w:rPr>
          <w:i/>
        </w:rPr>
        <w:t>Criminal Code</w:t>
      </w:r>
      <w:r w:rsidR="00202B20" w:rsidRPr="00990468">
        <w:t>.</w:t>
      </w:r>
    </w:p>
    <w:p w:rsidR="00605076" w:rsidRPr="00990468" w:rsidRDefault="00605076" w:rsidP="00AD535D">
      <w:pPr>
        <w:pStyle w:val="ActHead3"/>
        <w:pageBreakBefore/>
      </w:pPr>
      <w:bookmarkStart w:id="64" w:name="_Toc375121424"/>
      <w:r w:rsidRPr="00990468">
        <w:rPr>
          <w:rStyle w:val="CharDivNo"/>
          <w:rFonts w:eastAsiaTheme="minorHAnsi"/>
        </w:rPr>
        <w:t>Division</w:t>
      </w:r>
      <w:r w:rsidR="00990468">
        <w:rPr>
          <w:rStyle w:val="CharDivNo"/>
          <w:rFonts w:eastAsiaTheme="minorHAnsi"/>
        </w:rPr>
        <w:t> </w:t>
      </w:r>
      <w:r w:rsidRPr="00990468">
        <w:rPr>
          <w:rStyle w:val="CharDivNo"/>
          <w:rFonts w:eastAsiaTheme="minorHAnsi"/>
        </w:rPr>
        <w:t>5.3</w:t>
      </w:r>
      <w:r w:rsidRPr="00990468">
        <w:t>—</w:t>
      </w:r>
      <w:r w:rsidRPr="00990468">
        <w:rPr>
          <w:rStyle w:val="CharDivText"/>
          <w:rFonts w:eastAsiaTheme="minorHAnsi"/>
        </w:rPr>
        <w:t>Application by APS employees for review of other actions</w:t>
      </w:r>
      <w:bookmarkEnd w:id="64"/>
    </w:p>
    <w:p w:rsidR="00202B20" w:rsidRPr="00990468" w:rsidRDefault="00BE7376" w:rsidP="00BE7376">
      <w:pPr>
        <w:pStyle w:val="ActHead4"/>
      </w:pPr>
      <w:bookmarkStart w:id="65" w:name="_Toc375121425"/>
      <w:r w:rsidRPr="00990468">
        <w:rPr>
          <w:rStyle w:val="CharSubdNo"/>
        </w:rPr>
        <w:t>Subdivision</w:t>
      </w:r>
      <w:r w:rsidR="00990468">
        <w:rPr>
          <w:rStyle w:val="CharSubdNo"/>
        </w:rPr>
        <w:t> </w:t>
      </w:r>
      <w:r w:rsidR="00202B20" w:rsidRPr="00990468">
        <w:rPr>
          <w:rStyle w:val="CharSubdNo"/>
        </w:rPr>
        <w:t>5.3.1</w:t>
      </w:r>
      <w:r w:rsidRPr="00990468">
        <w:t>—</w:t>
      </w:r>
      <w:r w:rsidR="00202B20" w:rsidRPr="00990468">
        <w:rPr>
          <w:rStyle w:val="CharSubdText"/>
        </w:rPr>
        <w:t>Reviewable action</w:t>
      </w:r>
      <w:bookmarkEnd w:id="65"/>
    </w:p>
    <w:p w:rsidR="00605076" w:rsidRPr="00990468" w:rsidRDefault="00605076" w:rsidP="00605076">
      <w:pPr>
        <w:pStyle w:val="ActHead5"/>
      </w:pPr>
      <w:bookmarkStart w:id="66" w:name="_Toc375121426"/>
      <w:r w:rsidRPr="00990468">
        <w:rPr>
          <w:rStyle w:val="CharSectno"/>
        </w:rPr>
        <w:t>5.22</w:t>
      </w:r>
      <w:r w:rsidRPr="00990468">
        <w:t xml:space="preserve">  Entitlement to review</w:t>
      </w:r>
      <w:bookmarkEnd w:id="66"/>
    </w:p>
    <w:p w:rsidR="00605076" w:rsidRPr="00990468" w:rsidRDefault="00605076" w:rsidP="00605076">
      <w:pPr>
        <w:pStyle w:val="subsection"/>
      </w:pPr>
      <w:r w:rsidRPr="00990468">
        <w:tab/>
        <w:t>(1)</w:t>
      </w:r>
      <w:r w:rsidRPr="00990468">
        <w:tab/>
        <w:t>A non</w:t>
      </w:r>
      <w:r w:rsidR="00990468">
        <w:noBreakHyphen/>
      </w:r>
      <w:r w:rsidRPr="00990468">
        <w:t xml:space="preserve">SES employee (the </w:t>
      </w:r>
      <w:r w:rsidRPr="00990468">
        <w:rPr>
          <w:b/>
          <w:bCs/>
          <w:i/>
          <w:iCs/>
        </w:rPr>
        <w:t>affected employee</w:t>
      </w:r>
      <w:r w:rsidRPr="00990468">
        <w:t>) is entitled to review of APS action under this Division if the action is:</w:t>
      </w:r>
    </w:p>
    <w:p w:rsidR="00605076" w:rsidRPr="00990468" w:rsidRDefault="00605076" w:rsidP="00605076">
      <w:pPr>
        <w:pStyle w:val="paragraph"/>
      </w:pPr>
      <w:r w:rsidRPr="00990468">
        <w:tab/>
        <w:t>(a)</w:t>
      </w:r>
      <w:r w:rsidRPr="00990468">
        <w:tab/>
        <w:t>action by:</w:t>
      </w:r>
    </w:p>
    <w:p w:rsidR="00605076" w:rsidRPr="00990468" w:rsidRDefault="00605076" w:rsidP="00605076">
      <w:pPr>
        <w:pStyle w:val="paragraphsub"/>
      </w:pPr>
      <w:r w:rsidRPr="00990468">
        <w:tab/>
        <w:t>(i)</w:t>
      </w:r>
      <w:r w:rsidRPr="00990468">
        <w:tab/>
        <w:t>an Agency Head; or</w:t>
      </w:r>
    </w:p>
    <w:p w:rsidR="00605076" w:rsidRPr="00990468" w:rsidRDefault="00605076" w:rsidP="00605076">
      <w:pPr>
        <w:pStyle w:val="paragraphsub"/>
      </w:pPr>
      <w:r w:rsidRPr="00990468">
        <w:tab/>
        <w:t>(ii)</w:t>
      </w:r>
      <w:r w:rsidRPr="00990468">
        <w:tab/>
        <w:t>an APS employee; or</w:t>
      </w:r>
    </w:p>
    <w:p w:rsidR="00605076" w:rsidRPr="00990468" w:rsidRDefault="00605076" w:rsidP="00605076">
      <w:pPr>
        <w:pStyle w:val="paragraphsub"/>
      </w:pPr>
      <w:r w:rsidRPr="00990468">
        <w:tab/>
        <w:t>(iii)</w:t>
      </w:r>
      <w:r w:rsidRPr="00990468">
        <w:tab/>
        <w:t>the Australian Public Service Commissioner under section</w:t>
      </w:r>
      <w:r w:rsidR="00990468">
        <w:t> </w:t>
      </w:r>
      <w:r w:rsidRPr="00990468">
        <w:t>41B of the Act; and</w:t>
      </w:r>
    </w:p>
    <w:p w:rsidR="00605076" w:rsidRPr="00990468" w:rsidRDefault="00605076" w:rsidP="00605076">
      <w:pPr>
        <w:pStyle w:val="paragraph"/>
      </w:pPr>
      <w:r w:rsidRPr="00990468">
        <w:tab/>
        <w:t>(b)</w:t>
      </w:r>
      <w:r w:rsidRPr="00990468">
        <w:tab/>
        <w:t>reviewable action (including the action of finding that the affected employee has breached the Code of Conduct).</w:t>
      </w:r>
    </w:p>
    <w:p w:rsidR="00605076" w:rsidRPr="00990468" w:rsidRDefault="00605076" w:rsidP="00605076">
      <w:pPr>
        <w:pStyle w:val="notetext"/>
      </w:pPr>
      <w:r w:rsidRPr="00990468">
        <w:rPr>
          <w:iCs/>
        </w:rPr>
        <w:t>Note:</w:t>
      </w:r>
      <w:r w:rsidRPr="00990468">
        <w:rPr>
          <w:iCs/>
        </w:rPr>
        <w:tab/>
      </w:r>
      <w:r w:rsidRPr="00990468">
        <w:t>A locally engaged employee is not an APS employee and, therefore, is not entitled to review of action under this Division.</w:t>
      </w:r>
    </w:p>
    <w:p w:rsidR="00605076" w:rsidRPr="00990468" w:rsidRDefault="00605076" w:rsidP="00605076">
      <w:pPr>
        <w:pStyle w:val="subsection"/>
      </w:pPr>
      <w:r w:rsidRPr="00990468">
        <w:tab/>
        <w:t>(2)</w:t>
      </w:r>
      <w:r w:rsidRPr="00990468">
        <w:tab/>
        <w:t>If the affected employee makes an application for review under this Division, the affected employee ceases to be entitled to review under this Division if, after the application is made:</w:t>
      </w:r>
    </w:p>
    <w:p w:rsidR="00605076" w:rsidRPr="00990468" w:rsidRDefault="00605076" w:rsidP="00605076">
      <w:pPr>
        <w:pStyle w:val="paragraph"/>
      </w:pPr>
      <w:r w:rsidRPr="00990468">
        <w:tab/>
        <w:t>(a)</w:t>
      </w:r>
      <w:r w:rsidRPr="00990468">
        <w:tab/>
        <w:t>the employee ceases to be employed; or</w:t>
      </w:r>
    </w:p>
    <w:p w:rsidR="00605076" w:rsidRPr="00990468" w:rsidRDefault="00605076" w:rsidP="00605076">
      <w:pPr>
        <w:pStyle w:val="paragraph"/>
      </w:pPr>
      <w:r w:rsidRPr="00990468">
        <w:tab/>
        <w:t>(b)</w:t>
      </w:r>
      <w:r w:rsidRPr="00990468">
        <w:tab/>
        <w:t>the employee is promoted to an SES position.</w:t>
      </w:r>
    </w:p>
    <w:p w:rsidR="00605076" w:rsidRPr="00990468" w:rsidRDefault="00605076" w:rsidP="00605076">
      <w:pPr>
        <w:pStyle w:val="subsection"/>
      </w:pPr>
      <w:r w:rsidRPr="00990468">
        <w:tab/>
        <w:t>(3)</w:t>
      </w:r>
      <w:r w:rsidRPr="00990468">
        <w:tab/>
        <w:t>A former APS employee is not entitled to review under this Division.</w:t>
      </w:r>
    </w:p>
    <w:p w:rsidR="00605076" w:rsidRPr="00990468" w:rsidRDefault="00605076" w:rsidP="00605076">
      <w:pPr>
        <w:pStyle w:val="notetext"/>
      </w:pPr>
      <w:r w:rsidRPr="00990468">
        <w:t>Note:</w:t>
      </w:r>
      <w:r w:rsidRPr="00990468">
        <w:tab/>
        <w:t>For rights of former APS employees to review, see Part</w:t>
      </w:r>
      <w:r w:rsidR="00990468">
        <w:t> </w:t>
      </w:r>
      <w:r w:rsidRPr="00990468">
        <w:t>7.</w:t>
      </w:r>
    </w:p>
    <w:p w:rsidR="00202B20" w:rsidRPr="00990468" w:rsidRDefault="00202B20" w:rsidP="00BE7376">
      <w:pPr>
        <w:pStyle w:val="ActHead5"/>
        <w:rPr>
          <w:sz w:val="18"/>
        </w:rPr>
      </w:pPr>
      <w:bookmarkStart w:id="67" w:name="_Toc375121427"/>
      <w:r w:rsidRPr="00990468">
        <w:rPr>
          <w:rStyle w:val="CharSectno"/>
        </w:rPr>
        <w:t>5.23</w:t>
      </w:r>
      <w:r w:rsidR="00BE7376" w:rsidRPr="00990468">
        <w:t xml:space="preserve">  </w:t>
      </w:r>
      <w:r w:rsidRPr="00990468">
        <w:t xml:space="preserve">What APS action is </w:t>
      </w:r>
      <w:r w:rsidRPr="00990468">
        <w:rPr>
          <w:i/>
        </w:rPr>
        <w:t>reviewable action</w:t>
      </w:r>
      <w:bookmarkEnd w:id="67"/>
    </w:p>
    <w:p w:rsidR="00202B20" w:rsidRPr="00990468" w:rsidRDefault="00202B20" w:rsidP="00BE7376">
      <w:pPr>
        <w:pStyle w:val="subsection"/>
      </w:pPr>
      <w:r w:rsidRPr="00990468">
        <w:rPr>
          <w:color w:val="000000"/>
        </w:rPr>
        <w:tab/>
        <w:t>(1)</w:t>
      </w:r>
      <w:r w:rsidRPr="00990468">
        <w:rPr>
          <w:color w:val="000000"/>
        </w:rPr>
        <w:tab/>
        <w:t xml:space="preserve">An APS action is </w:t>
      </w:r>
      <w:r w:rsidRPr="00990468">
        <w:rPr>
          <w:b/>
          <w:i/>
          <w:color w:val="000000"/>
        </w:rPr>
        <w:t>reviewable action</w:t>
      </w:r>
      <w:r w:rsidRPr="00990468">
        <w:rPr>
          <w:color w:val="000000"/>
        </w:rPr>
        <w:t xml:space="preserve"> if the affected employee is entitled, under subsection</w:t>
      </w:r>
      <w:r w:rsidR="00990468">
        <w:rPr>
          <w:color w:val="000000"/>
        </w:rPr>
        <w:t> </w:t>
      </w:r>
      <w:r w:rsidRPr="00990468">
        <w:rPr>
          <w:color w:val="000000"/>
        </w:rPr>
        <w:t>33(1) of the Act, to review of the action.</w:t>
      </w:r>
    </w:p>
    <w:p w:rsidR="00202B20" w:rsidRPr="00990468" w:rsidRDefault="00202B20" w:rsidP="00BE7376">
      <w:pPr>
        <w:pStyle w:val="subsection"/>
      </w:pPr>
      <w:r w:rsidRPr="00990468">
        <w:rPr>
          <w:color w:val="000000"/>
        </w:rPr>
        <w:tab/>
        <w:t>(2)</w:t>
      </w:r>
      <w:r w:rsidRPr="00990468">
        <w:rPr>
          <w:color w:val="000000"/>
        </w:rPr>
        <w:tab/>
        <w:t xml:space="preserve">However, the action is not, or ceases to be, </w:t>
      </w:r>
      <w:r w:rsidRPr="00990468">
        <w:rPr>
          <w:b/>
          <w:i/>
          <w:color w:val="000000"/>
        </w:rPr>
        <w:t>reviewable action</w:t>
      </w:r>
      <w:r w:rsidRPr="00990468">
        <w:rPr>
          <w:color w:val="000000"/>
        </w:rPr>
        <w:t xml:space="preserve"> if:</w:t>
      </w:r>
    </w:p>
    <w:p w:rsidR="00202B20" w:rsidRPr="00990468" w:rsidRDefault="00202B20" w:rsidP="00BE7376">
      <w:pPr>
        <w:pStyle w:val="paragraph"/>
      </w:pPr>
      <w:r w:rsidRPr="00990468">
        <w:rPr>
          <w:color w:val="000000"/>
        </w:rPr>
        <w:tab/>
        <w:t>(a)</w:t>
      </w:r>
      <w:r w:rsidRPr="00990468">
        <w:rPr>
          <w:color w:val="000000"/>
        </w:rPr>
        <w:tab/>
        <w:t xml:space="preserve">it is action mentioned in </w:t>
      </w:r>
      <w:r w:rsidR="00BE7376" w:rsidRPr="00990468">
        <w:rPr>
          <w:color w:val="000000"/>
        </w:rPr>
        <w:t>Schedule</w:t>
      </w:r>
      <w:r w:rsidR="00990468">
        <w:rPr>
          <w:color w:val="000000"/>
        </w:rPr>
        <w:t> </w:t>
      </w:r>
      <w:r w:rsidRPr="00990468">
        <w:rPr>
          <w:color w:val="000000"/>
        </w:rPr>
        <w:t>1; or</w:t>
      </w:r>
    </w:p>
    <w:p w:rsidR="00202B20" w:rsidRPr="00990468" w:rsidRDefault="00202B20" w:rsidP="00BE7376">
      <w:pPr>
        <w:pStyle w:val="paragraph"/>
      </w:pPr>
      <w:r w:rsidRPr="00990468">
        <w:tab/>
        <w:t>(b)</w:t>
      </w:r>
      <w:r w:rsidRPr="00990468">
        <w:tab/>
        <w:t>the affected person has applied to have the action reviewed by a Court or Tribunal and the action may be reviewed by that Court or Tribunal.</w:t>
      </w:r>
    </w:p>
    <w:p w:rsidR="00202B20" w:rsidRPr="00990468" w:rsidRDefault="00202B20" w:rsidP="00BE7376">
      <w:pPr>
        <w:pStyle w:val="subsection"/>
      </w:pPr>
      <w:r w:rsidRPr="00990468">
        <w:rPr>
          <w:color w:val="000000"/>
        </w:rPr>
        <w:tab/>
        <w:t>(3)</w:t>
      </w:r>
      <w:r w:rsidRPr="00990468">
        <w:rPr>
          <w:color w:val="000000"/>
        </w:rPr>
        <w:tab/>
        <w:t xml:space="preserve">Also, the action is not, or ceases to be, </w:t>
      </w:r>
      <w:r w:rsidRPr="00990468">
        <w:rPr>
          <w:b/>
          <w:i/>
          <w:color w:val="000000"/>
        </w:rPr>
        <w:t>reviewable action</w:t>
      </w:r>
      <w:r w:rsidRPr="00990468">
        <w:rPr>
          <w:color w:val="000000"/>
        </w:rPr>
        <w:t xml:space="preserve"> if the person </w:t>
      </w:r>
      <w:r w:rsidR="00605076" w:rsidRPr="00990468">
        <w:rPr>
          <w:color w:val="000000"/>
        </w:rPr>
        <w:t>who</w:t>
      </w:r>
      <w:r w:rsidRPr="00990468">
        <w:rPr>
          <w:color w:val="000000"/>
        </w:rPr>
        <w:t xml:space="preserve"> is, or would be, conducting the review considers that the action should not be reviewable for any of the following reasons:</w:t>
      </w:r>
    </w:p>
    <w:p w:rsidR="00D11345" w:rsidRPr="00990468" w:rsidRDefault="00D11345" w:rsidP="00D11345">
      <w:pPr>
        <w:pStyle w:val="paragraph"/>
      </w:pPr>
      <w:r w:rsidRPr="00990468">
        <w:tab/>
        <w:t>(a)</w:t>
      </w:r>
      <w:r w:rsidRPr="00990468">
        <w:tab/>
        <w:t>the application by the affected employee for review of the action is misconceived or lacking in substance;</w:t>
      </w:r>
    </w:p>
    <w:p w:rsidR="00202B20" w:rsidRPr="00990468" w:rsidRDefault="00202B20" w:rsidP="00BE7376">
      <w:pPr>
        <w:pStyle w:val="paragraph"/>
      </w:pPr>
      <w:r w:rsidRPr="00990468">
        <w:tab/>
        <w:t>(b)</w:t>
      </w:r>
      <w:r w:rsidRPr="00990468">
        <w:tab/>
        <w:t xml:space="preserve">the application by the affected employee for review of the action is frivolous or vexatious; </w:t>
      </w:r>
    </w:p>
    <w:p w:rsidR="00202B20" w:rsidRPr="00990468" w:rsidRDefault="00202B20" w:rsidP="00BE7376">
      <w:pPr>
        <w:pStyle w:val="paragraph"/>
      </w:pPr>
      <w:r w:rsidRPr="00990468">
        <w:tab/>
        <w:t>(c)</w:t>
      </w:r>
      <w:r w:rsidRPr="00990468">
        <w:tab/>
        <w:t xml:space="preserve">the affected employee has previously applied for review of the action under this Division; </w:t>
      </w:r>
    </w:p>
    <w:p w:rsidR="00202B20" w:rsidRPr="00990468" w:rsidRDefault="00202B20" w:rsidP="00BE7376">
      <w:pPr>
        <w:pStyle w:val="paragraph"/>
      </w:pPr>
      <w:r w:rsidRPr="00990468">
        <w:tab/>
        <w:t>(d)</w:t>
      </w:r>
      <w:r w:rsidRPr="00990468">
        <w:tab/>
        <w:t xml:space="preserve">the affected employee has applied to have the action reviewed under </w:t>
      </w:r>
      <w:r w:rsidR="00BE7376" w:rsidRPr="00990468">
        <w:t>Division</w:t>
      </w:r>
      <w:r w:rsidR="00990468">
        <w:t> </w:t>
      </w:r>
      <w:r w:rsidRPr="00990468">
        <w:t xml:space="preserve">5.2; </w:t>
      </w:r>
    </w:p>
    <w:p w:rsidR="00202B20" w:rsidRPr="00990468" w:rsidRDefault="00202B20" w:rsidP="00BE7376">
      <w:pPr>
        <w:pStyle w:val="paragraph"/>
      </w:pPr>
      <w:r w:rsidRPr="00990468">
        <w:tab/>
        <w:t>(e)</w:t>
      </w:r>
      <w:r w:rsidRPr="00990468">
        <w:tab/>
        <w:t>the affected employee has applied, or could apply, to have the action reviewed by an external review body and review by the review body would be more appropriate than review under this Division;</w:t>
      </w:r>
    </w:p>
    <w:p w:rsidR="00202B20" w:rsidRPr="00990468" w:rsidRDefault="00202B20" w:rsidP="00BE7376">
      <w:pPr>
        <w:pStyle w:val="paragraph"/>
      </w:pPr>
      <w:r w:rsidRPr="00990468">
        <w:tab/>
        <w:t>(f)</w:t>
      </w:r>
      <w:r w:rsidRPr="00990468">
        <w:tab/>
        <w:t xml:space="preserve">the affected employee does not have sufficient direct personal interest in review of the action; </w:t>
      </w:r>
    </w:p>
    <w:p w:rsidR="00202B20" w:rsidRPr="00990468" w:rsidRDefault="00202B20" w:rsidP="00BE7376">
      <w:pPr>
        <w:pStyle w:val="paragraph"/>
      </w:pPr>
      <w:r w:rsidRPr="00990468">
        <w:tab/>
        <w:t>(g)</w:t>
      </w:r>
      <w:r w:rsidRPr="00990468">
        <w:tab/>
        <w:t>review, or further review, of the action is not otherwise justified in all the circumstances.</w:t>
      </w:r>
    </w:p>
    <w:p w:rsidR="00202B20" w:rsidRPr="00990468" w:rsidRDefault="00202B20" w:rsidP="00613F7A">
      <w:pPr>
        <w:pStyle w:val="notetext"/>
      </w:pPr>
      <w:r w:rsidRPr="00990468">
        <w:t xml:space="preserve">Examples of external review bodies for </w:t>
      </w:r>
      <w:r w:rsidR="00990468">
        <w:t>paragraph (</w:t>
      </w:r>
      <w:r w:rsidRPr="00990468">
        <w:t>e)</w:t>
      </w:r>
      <w:r w:rsidR="00613F7A" w:rsidRPr="00990468">
        <w:t>:</w:t>
      </w:r>
    </w:p>
    <w:p w:rsidR="00202B20" w:rsidRPr="00990468" w:rsidRDefault="00202B20" w:rsidP="00613F7A">
      <w:pPr>
        <w:pStyle w:val="notepara"/>
      </w:pPr>
      <w:r w:rsidRPr="00990468">
        <w:t>1</w:t>
      </w:r>
      <w:r w:rsidRPr="00990468">
        <w:tab/>
        <w:t>Commonwealth Ombudsman.</w:t>
      </w:r>
    </w:p>
    <w:p w:rsidR="00202B20" w:rsidRPr="00990468" w:rsidRDefault="00202B20" w:rsidP="00613F7A">
      <w:pPr>
        <w:pStyle w:val="notepara"/>
      </w:pPr>
      <w:r w:rsidRPr="00990468">
        <w:t>2</w:t>
      </w:r>
      <w:r w:rsidRPr="00990468">
        <w:tab/>
      </w:r>
      <w:r w:rsidR="00BF21AB" w:rsidRPr="00990468">
        <w:t>Australian Information Commissioner</w:t>
      </w:r>
      <w:r w:rsidRPr="00990468">
        <w:t>.</w:t>
      </w:r>
    </w:p>
    <w:p w:rsidR="00565618" w:rsidRPr="00990468" w:rsidRDefault="00565618" w:rsidP="00613F7A">
      <w:pPr>
        <w:pStyle w:val="notepara"/>
      </w:pPr>
      <w:r w:rsidRPr="00990468">
        <w:t>3</w:t>
      </w:r>
      <w:r w:rsidRPr="00990468">
        <w:tab/>
        <w:t>Australian Human Rights Commission.</w:t>
      </w:r>
    </w:p>
    <w:p w:rsidR="00202B20" w:rsidRPr="00990468" w:rsidRDefault="00202B20" w:rsidP="00613F7A">
      <w:pPr>
        <w:pStyle w:val="notetext"/>
      </w:pPr>
      <w:r w:rsidRPr="00990468">
        <w:t xml:space="preserve">Example for </w:t>
      </w:r>
      <w:r w:rsidR="00990468">
        <w:t>paragraph (</w:t>
      </w:r>
      <w:r w:rsidRPr="00990468">
        <w:t>g)</w:t>
      </w:r>
      <w:r w:rsidR="00613F7A" w:rsidRPr="00990468">
        <w:t>:</w:t>
      </w:r>
      <w:r w:rsidR="00613F7A" w:rsidRPr="00990468">
        <w:tab/>
      </w:r>
      <w:r w:rsidRPr="00990468">
        <w:rPr>
          <w:color w:val="000000"/>
        </w:rPr>
        <w:t>Review may not be justified because the applicant does not respond to a request under regulation</w:t>
      </w:r>
      <w:r w:rsidR="00990468">
        <w:rPr>
          <w:color w:val="000000"/>
        </w:rPr>
        <w:t> </w:t>
      </w:r>
      <w:r w:rsidRPr="00990468">
        <w:rPr>
          <w:color w:val="000000"/>
        </w:rPr>
        <w:t>5.35 for further information about why the review is sought.</w:t>
      </w:r>
    </w:p>
    <w:p w:rsidR="00D11345" w:rsidRPr="00990468" w:rsidRDefault="00D11345" w:rsidP="00D11345">
      <w:pPr>
        <w:pStyle w:val="subsection"/>
      </w:pPr>
      <w:r w:rsidRPr="00990468">
        <w:tab/>
        <w:t>(4)</w:t>
      </w:r>
      <w:r w:rsidRPr="00990468">
        <w:tab/>
        <w:t>Also, an action mentioned in an item of the table is not, or ceases to be, reviewable action if a circumstance mentioned in the item applies.</w:t>
      </w:r>
    </w:p>
    <w:p w:rsidR="00613F7A" w:rsidRPr="00990468" w:rsidRDefault="00613F7A" w:rsidP="00D11345">
      <w:pPr>
        <w:pStyle w:val="subsection"/>
      </w:pPr>
    </w:p>
    <w:tbl>
      <w:tblPr>
        <w:tblW w:w="0" w:type="auto"/>
        <w:tblInd w:w="108" w:type="dxa"/>
        <w:tblBorders>
          <w:top w:val="single" w:sz="4" w:space="0" w:color="auto"/>
          <w:bottom w:val="single" w:sz="2" w:space="0" w:color="auto"/>
          <w:insideH w:val="single" w:sz="4" w:space="0" w:color="auto"/>
        </w:tblBorders>
        <w:tblLook w:val="04A0" w:firstRow="1" w:lastRow="0" w:firstColumn="1" w:lastColumn="0" w:noHBand="0" w:noVBand="1"/>
      </w:tblPr>
      <w:tblGrid>
        <w:gridCol w:w="851"/>
        <w:gridCol w:w="3544"/>
        <w:gridCol w:w="2796"/>
      </w:tblGrid>
      <w:tr w:rsidR="00D11345" w:rsidRPr="00990468" w:rsidTr="002C146B">
        <w:trPr>
          <w:tblHeader/>
        </w:trPr>
        <w:tc>
          <w:tcPr>
            <w:tcW w:w="7191" w:type="dxa"/>
            <w:gridSpan w:val="3"/>
            <w:tcBorders>
              <w:top w:val="single" w:sz="12" w:space="0" w:color="auto"/>
              <w:left w:val="nil"/>
              <w:bottom w:val="single" w:sz="6" w:space="0" w:color="auto"/>
              <w:right w:val="nil"/>
            </w:tcBorders>
            <w:hideMark/>
          </w:tcPr>
          <w:p w:rsidR="00D11345" w:rsidRPr="00990468" w:rsidRDefault="00D11345" w:rsidP="00613F7A">
            <w:pPr>
              <w:pStyle w:val="Tabletext"/>
              <w:keepNext/>
              <w:keepLines/>
              <w:rPr>
                <w:b/>
              </w:rPr>
            </w:pPr>
            <w:r w:rsidRPr="00990468">
              <w:rPr>
                <w:b/>
              </w:rPr>
              <w:t>Actions that are not, or cease to be, reviewable</w:t>
            </w:r>
          </w:p>
        </w:tc>
      </w:tr>
      <w:tr w:rsidR="00D11345" w:rsidRPr="00990468" w:rsidTr="002C146B">
        <w:trPr>
          <w:tblHeader/>
        </w:trPr>
        <w:tc>
          <w:tcPr>
            <w:tcW w:w="851" w:type="dxa"/>
            <w:tcBorders>
              <w:top w:val="single" w:sz="6" w:space="0" w:color="auto"/>
              <w:left w:val="nil"/>
              <w:bottom w:val="single" w:sz="12" w:space="0" w:color="auto"/>
              <w:right w:val="nil"/>
            </w:tcBorders>
            <w:hideMark/>
          </w:tcPr>
          <w:p w:rsidR="00D11345" w:rsidRPr="00990468" w:rsidRDefault="00D11345" w:rsidP="00613F7A">
            <w:pPr>
              <w:pStyle w:val="Tabletext"/>
              <w:keepNext/>
              <w:keepLines/>
              <w:rPr>
                <w:b/>
              </w:rPr>
            </w:pPr>
            <w:r w:rsidRPr="00990468">
              <w:rPr>
                <w:b/>
              </w:rPr>
              <w:t>Item</w:t>
            </w:r>
          </w:p>
        </w:tc>
        <w:tc>
          <w:tcPr>
            <w:tcW w:w="3544" w:type="dxa"/>
            <w:tcBorders>
              <w:top w:val="single" w:sz="6" w:space="0" w:color="auto"/>
              <w:left w:val="nil"/>
              <w:bottom w:val="single" w:sz="12" w:space="0" w:color="auto"/>
              <w:right w:val="nil"/>
            </w:tcBorders>
            <w:hideMark/>
          </w:tcPr>
          <w:p w:rsidR="00D11345" w:rsidRPr="00990468" w:rsidRDefault="00D11345" w:rsidP="00613F7A">
            <w:pPr>
              <w:pStyle w:val="Tabletext"/>
              <w:keepNext/>
              <w:keepLines/>
              <w:rPr>
                <w:b/>
              </w:rPr>
            </w:pPr>
            <w:r w:rsidRPr="00990468">
              <w:rPr>
                <w:b/>
              </w:rPr>
              <w:t>Action</w:t>
            </w:r>
          </w:p>
        </w:tc>
        <w:tc>
          <w:tcPr>
            <w:tcW w:w="2796" w:type="dxa"/>
            <w:tcBorders>
              <w:top w:val="single" w:sz="6" w:space="0" w:color="auto"/>
              <w:left w:val="nil"/>
              <w:bottom w:val="single" w:sz="12" w:space="0" w:color="auto"/>
              <w:right w:val="nil"/>
            </w:tcBorders>
            <w:hideMark/>
          </w:tcPr>
          <w:p w:rsidR="00D11345" w:rsidRPr="00990468" w:rsidRDefault="00D11345" w:rsidP="00613F7A">
            <w:pPr>
              <w:pStyle w:val="Tabletext"/>
              <w:keepNext/>
              <w:keepLines/>
              <w:rPr>
                <w:b/>
              </w:rPr>
            </w:pPr>
            <w:r w:rsidRPr="00990468">
              <w:rPr>
                <w:b/>
              </w:rPr>
              <w:t>Circumstance</w:t>
            </w:r>
          </w:p>
        </w:tc>
      </w:tr>
      <w:tr w:rsidR="00D11345" w:rsidRPr="00990468" w:rsidTr="002C146B">
        <w:tc>
          <w:tcPr>
            <w:tcW w:w="851" w:type="dxa"/>
            <w:tcBorders>
              <w:top w:val="single" w:sz="12" w:space="0" w:color="auto"/>
              <w:left w:val="nil"/>
              <w:bottom w:val="single" w:sz="4" w:space="0" w:color="auto"/>
              <w:right w:val="nil"/>
            </w:tcBorders>
            <w:hideMark/>
          </w:tcPr>
          <w:p w:rsidR="00D11345" w:rsidRPr="00990468" w:rsidRDefault="00D11345" w:rsidP="002C146B">
            <w:pPr>
              <w:pStyle w:val="Tabletext"/>
            </w:pPr>
            <w:r w:rsidRPr="00990468">
              <w:t>1</w:t>
            </w:r>
          </w:p>
        </w:tc>
        <w:tc>
          <w:tcPr>
            <w:tcW w:w="3544" w:type="dxa"/>
            <w:tcBorders>
              <w:top w:val="single" w:sz="12" w:space="0" w:color="auto"/>
              <w:left w:val="nil"/>
              <w:bottom w:val="single" w:sz="4" w:space="0" w:color="auto"/>
              <w:right w:val="nil"/>
            </w:tcBorders>
            <w:hideMark/>
          </w:tcPr>
          <w:p w:rsidR="00D11345" w:rsidRPr="00990468" w:rsidRDefault="00D11345" w:rsidP="002C146B">
            <w:pPr>
              <w:pStyle w:val="Tabletext"/>
            </w:pPr>
            <w:r w:rsidRPr="00990468">
              <w:t>An application for primary review of an APS action made to an affected employee’s Agency Head under subregulation</w:t>
            </w:r>
            <w:r w:rsidR="00990468">
              <w:t> </w:t>
            </w:r>
            <w:r w:rsidRPr="00990468">
              <w:t>5.24(1)</w:t>
            </w:r>
          </w:p>
        </w:tc>
        <w:tc>
          <w:tcPr>
            <w:tcW w:w="2796" w:type="dxa"/>
            <w:tcBorders>
              <w:top w:val="single" w:sz="12" w:space="0" w:color="auto"/>
              <w:left w:val="nil"/>
              <w:bottom w:val="single" w:sz="4" w:space="0" w:color="auto"/>
              <w:right w:val="nil"/>
            </w:tcBorders>
            <w:hideMark/>
          </w:tcPr>
          <w:p w:rsidR="00D11345" w:rsidRPr="00990468" w:rsidRDefault="00D11345" w:rsidP="002C146B">
            <w:pPr>
              <w:pStyle w:val="Tabletext"/>
            </w:pPr>
            <w:r w:rsidRPr="00990468">
              <w:t>The application is not made within 120 days of the APS action</w:t>
            </w:r>
          </w:p>
        </w:tc>
      </w:tr>
      <w:tr w:rsidR="00D11345" w:rsidRPr="00990468" w:rsidTr="002C146B">
        <w:tc>
          <w:tcPr>
            <w:tcW w:w="851" w:type="dxa"/>
            <w:tcBorders>
              <w:top w:val="single" w:sz="4" w:space="0" w:color="auto"/>
              <w:left w:val="nil"/>
              <w:bottom w:val="single" w:sz="4" w:space="0" w:color="auto"/>
              <w:right w:val="nil"/>
            </w:tcBorders>
            <w:hideMark/>
          </w:tcPr>
          <w:p w:rsidR="00D11345" w:rsidRPr="00990468" w:rsidRDefault="00D11345" w:rsidP="002C146B">
            <w:pPr>
              <w:pStyle w:val="Tabletext"/>
            </w:pPr>
            <w:r w:rsidRPr="00990468">
              <w:t>2</w:t>
            </w:r>
          </w:p>
        </w:tc>
        <w:tc>
          <w:tcPr>
            <w:tcW w:w="3544" w:type="dxa"/>
            <w:tcBorders>
              <w:top w:val="single" w:sz="4" w:space="0" w:color="auto"/>
              <w:left w:val="nil"/>
              <w:bottom w:val="single" w:sz="4" w:space="0" w:color="auto"/>
              <w:right w:val="nil"/>
            </w:tcBorders>
            <w:hideMark/>
          </w:tcPr>
          <w:p w:rsidR="00D11345" w:rsidRPr="00990468" w:rsidRDefault="00D11345" w:rsidP="002C146B">
            <w:pPr>
              <w:pStyle w:val="Tabletext"/>
            </w:pPr>
            <w:r w:rsidRPr="00990468">
              <w:t>An application for primary review of an APS action made to the Merit Protection Commissioner under paragraph</w:t>
            </w:r>
            <w:r w:rsidR="00990468">
              <w:t> </w:t>
            </w:r>
            <w:r w:rsidRPr="00990468">
              <w:t>5.24(2)(a)</w:t>
            </w:r>
          </w:p>
        </w:tc>
        <w:tc>
          <w:tcPr>
            <w:tcW w:w="2796" w:type="dxa"/>
            <w:tcBorders>
              <w:top w:val="single" w:sz="4" w:space="0" w:color="auto"/>
              <w:left w:val="nil"/>
              <w:bottom w:val="single" w:sz="4" w:space="0" w:color="auto"/>
              <w:right w:val="nil"/>
            </w:tcBorders>
            <w:hideMark/>
          </w:tcPr>
          <w:p w:rsidR="00D11345" w:rsidRPr="00990468" w:rsidRDefault="00D11345" w:rsidP="002C146B">
            <w:pPr>
              <w:pStyle w:val="Tabletext"/>
            </w:pPr>
            <w:r w:rsidRPr="00990468">
              <w:t>The application is not made within 60 days of the determination that the affected employee has breached the Code of Conduct</w:t>
            </w:r>
          </w:p>
        </w:tc>
      </w:tr>
      <w:tr w:rsidR="00D11345" w:rsidRPr="00990468" w:rsidTr="002C146B">
        <w:tc>
          <w:tcPr>
            <w:tcW w:w="851" w:type="dxa"/>
            <w:tcBorders>
              <w:top w:val="single" w:sz="4" w:space="0" w:color="auto"/>
              <w:left w:val="nil"/>
              <w:bottom w:val="single" w:sz="4" w:space="0" w:color="auto"/>
              <w:right w:val="nil"/>
            </w:tcBorders>
            <w:hideMark/>
          </w:tcPr>
          <w:p w:rsidR="00D11345" w:rsidRPr="00990468" w:rsidRDefault="00D11345" w:rsidP="002C146B">
            <w:pPr>
              <w:pStyle w:val="Tabletext"/>
            </w:pPr>
            <w:r w:rsidRPr="00990468">
              <w:t>3</w:t>
            </w:r>
          </w:p>
        </w:tc>
        <w:tc>
          <w:tcPr>
            <w:tcW w:w="3544" w:type="dxa"/>
            <w:tcBorders>
              <w:top w:val="single" w:sz="4" w:space="0" w:color="auto"/>
              <w:left w:val="nil"/>
              <w:bottom w:val="single" w:sz="4" w:space="0" w:color="auto"/>
              <w:right w:val="nil"/>
            </w:tcBorders>
            <w:hideMark/>
          </w:tcPr>
          <w:p w:rsidR="00D11345" w:rsidRPr="00990468" w:rsidRDefault="00D11345" w:rsidP="002C146B">
            <w:pPr>
              <w:pStyle w:val="Tabletext"/>
            </w:pPr>
            <w:r w:rsidRPr="00990468">
              <w:t>An application for primary review of an APS action made to the Merit Protection Commissioner under paragraph</w:t>
            </w:r>
            <w:r w:rsidR="00990468">
              <w:t> </w:t>
            </w:r>
            <w:r w:rsidRPr="00990468">
              <w:t>5.24(2)(b)</w:t>
            </w:r>
          </w:p>
        </w:tc>
        <w:tc>
          <w:tcPr>
            <w:tcW w:w="2796" w:type="dxa"/>
            <w:tcBorders>
              <w:top w:val="single" w:sz="4" w:space="0" w:color="auto"/>
              <w:left w:val="nil"/>
              <w:bottom w:val="single" w:sz="4" w:space="0" w:color="auto"/>
              <w:right w:val="nil"/>
            </w:tcBorders>
            <w:hideMark/>
          </w:tcPr>
          <w:p w:rsidR="00D11345" w:rsidRPr="00990468" w:rsidRDefault="00D11345" w:rsidP="002C146B">
            <w:pPr>
              <w:pStyle w:val="Tabletext"/>
            </w:pPr>
            <w:r w:rsidRPr="00990468">
              <w:t>The application is not made within 60 days of the sanction for breach of the Code of Conduct being imposed</w:t>
            </w:r>
          </w:p>
        </w:tc>
      </w:tr>
      <w:tr w:rsidR="00D11345" w:rsidRPr="00990468" w:rsidTr="002C146B">
        <w:tc>
          <w:tcPr>
            <w:tcW w:w="851" w:type="dxa"/>
            <w:tcBorders>
              <w:top w:val="single" w:sz="4" w:space="0" w:color="auto"/>
              <w:left w:val="nil"/>
              <w:bottom w:val="single" w:sz="4" w:space="0" w:color="auto"/>
              <w:right w:val="nil"/>
            </w:tcBorders>
            <w:hideMark/>
          </w:tcPr>
          <w:p w:rsidR="00D11345" w:rsidRPr="00990468" w:rsidRDefault="00D11345" w:rsidP="002C146B">
            <w:pPr>
              <w:pStyle w:val="Tabletext"/>
            </w:pPr>
            <w:r w:rsidRPr="00990468">
              <w:t>4</w:t>
            </w:r>
          </w:p>
        </w:tc>
        <w:tc>
          <w:tcPr>
            <w:tcW w:w="3544" w:type="dxa"/>
            <w:tcBorders>
              <w:top w:val="single" w:sz="4" w:space="0" w:color="auto"/>
              <w:left w:val="nil"/>
              <w:bottom w:val="single" w:sz="4" w:space="0" w:color="auto"/>
              <w:right w:val="nil"/>
            </w:tcBorders>
            <w:hideMark/>
          </w:tcPr>
          <w:p w:rsidR="00D11345" w:rsidRPr="00990468" w:rsidRDefault="00D11345" w:rsidP="002C146B">
            <w:pPr>
              <w:pStyle w:val="Tabletext"/>
            </w:pPr>
            <w:r w:rsidRPr="00990468">
              <w:t>An application for primary review of an APS action made to the Merit Protection Commissioner under subregulation</w:t>
            </w:r>
            <w:r w:rsidR="00990468">
              <w:t> </w:t>
            </w:r>
            <w:r w:rsidRPr="00990468">
              <w:t>5.24(3)</w:t>
            </w:r>
          </w:p>
        </w:tc>
        <w:tc>
          <w:tcPr>
            <w:tcW w:w="2796" w:type="dxa"/>
            <w:tcBorders>
              <w:top w:val="single" w:sz="4" w:space="0" w:color="auto"/>
              <w:left w:val="nil"/>
              <w:bottom w:val="single" w:sz="4" w:space="0" w:color="auto"/>
              <w:right w:val="nil"/>
            </w:tcBorders>
            <w:hideMark/>
          </w:tcPr>
          <w:p w:rsidR="00D11345" w:rsidRPr="00990468" w:rsidRDefault="00D11345" w:rsidP="002C146B">
            <w:pPr>
              <w:pStyle w:val="Tabletext"/>
            </w:pPr>
            <w:r w:rsidRPr="00990468">
              <w:t>The application is not made within 60 days of the APS action</w:t>
            </w:r>
          </w:p>
        </w:tc>
      </w:tr>
      <w:tr w:rsidR="00D11345" w:rsidRPr="00990468" w:rsidTr="002C146B">
        <w:tc>
          <w:tcPr>
            <w:tcW w:w="851" w:type="dxa"/>
            <w:tcBorders>
              <w:top w:val="single" w:sz="4" w:space="0" w:color="auto"/>
              <w:left w:val="nil"/>
              <w:bottom w:val="single" w:sz="4" w:space="0" w:color="auto"/>
              <w:right w:val="nil"/>
            </w:tcBorders>
            <w:hideMark/>
          </w:tcPr>
          <w:p w:rsidR="00D11345" w:rsidRPr="00990468" w:rsidRDefault="00D11345" w:rsidP="002C146B">
            <w:pPr>
              <w:pStyle w:val="Tabletext"/>
            </w:pPr>
            <w:r w:rsidRPr="00990468">
              <w:t>5</w:t>
            </w:r>
          </w:p>
        </w:tc>
        <w:tc>
          <w:tcPr>
            <w:tcW w:w="3544" w:type="dxa"/>
            <w:tcBorders>
              <w:top w:val="single" w:sz="4" w:space="0" w:color="auto"/>
              <w:left w:val="nil"/>
              <w:bottom w:val="single" w:sz="4" w:space="0" w:color="auto"/>
              <w:right w:val="nil"/>
            </w:tcBorders>
            <w:hideMark/>
          </w:tcPr>
          <w:p w:rsidR="00D11345" w:rsidRPr="00990468" w:rsidRDefault="00D11345" w:rsidP="002C146B">
            <w:pPr>
              <w:pStyle w:val="Tabletext"/>
            </w:pPr>
            <w:r w:rsidRPr="00990468">
              <w:t>An application made to the Merit Protection Commissioner for secondary review of an APS action if the Agency Head has told the affected employee under regulation</w:t>
            </w:r>
            <w:r w:rsidR="00990468">
              <w:t> </w:t>
            </w:r>
            <w:r w:rsidRPr="00990468">
              <w:t>5.26 that the APS action is not reviewable</w:t>
            </w:r>
          </w:p>
        </w:tc>
        <w:tc>
          <w:tcPr>
            <w:tcW w:w="2796" w:type="dxa"/>
            <w:tcBorders>
              <w:top w:val="single" w:sz="4" w:space="0" w:color="auto"/>
              <w:left w:val="nil"/>
              <w:bottom w:val="single" w:sz="4" w:space="0" w:color="auto"/>
              <w:right w:val="nil"/>
            </w:tcBorders>
            <w:hideMark/>
          </w:tcPr>
          <w:p w:rsidR="00D11345" w:rsidRPr="00990468" w:rsidRDefault="00D11345" w:rsidP="002C146B">
            <w:pPr>
              <w:pStyle w:val="Tabletext"/>
            </w:pPr>
            <w:r w:rsidRPr="00990468">
              <w:t>The application is not made within 60 days of the affected employee being told that the APS action is not reviewable</w:t>
            </w:r>
          </w:p>
        </w:tc>
      </w:tr>
      <w:tr w:rsidR="00D11345" w:rsidRPr="00990468" w:rsidTr="002C146B">
        <w:tc>
          <w:tcPr>
            <w:tcW w:w="851" w:type="dxa"/>
            <w:tcBorders>
              <w:top w:val="single" w:sz="4" w:space="0" w:color="auto"/>
              <w:left w:val="nil"/>
              <w:bottom w:val="single" w:sz="4" w:space="0" w:color="auto"/>
              <w:right w:val="nil"/>
            </w:tcBorders>
            <w:hideMark/>
          </w:tcPr>
          <w:p w:rsidR="00D11345" w:rsidRPr="00990468" w:rsidRDefault="00D11345" w:rsidP="002C146B">
            <w:pPr>
              <w:pStyle w:val="Tabletext"/>
            </w:pPr>
            <w:r w:rsidRPr="00990468">
              <w:t>6</w:t>
            </w:r>
          </w:p>
        </w:tc>
        <w:tc>
          <w:tcPr>
            <w:tcW w:w="3544" w:type="dxa"/>
            <w:tcBorders>
              <w:top w:val="single" w:sz="4" w:space="0" w:color="auto"/>
              <w:left w:val="nil"/>
              <w:bottom w:val="single" w:sz="4" w:space="0" w:color="auto"/>
              <w:right w:val="nil"/>
            </w:tcBorders>
            <w:hideMark/>
          </w:tcPr>
          <w:p w:rsidR="00D11345" w:rsidRPr="00990468" w:rsidRDefault="00D11345" w:rsidP="002C146B">
            <w:pPr>
              <w:pStyle w:val="Tabletext"/>
            </w:pPr>
            <w:r w:rsidRPr="00990468">
              <w:t>An application made to the Merit Protection Commissioner for secondary review of an APS action if:</w:t>
            </w:r>
          </w:p>
          <w:p w:rsidR="00D11345" w:rsidRPr="00990468" w:rsidRDefault="00D11345" w:rsidP="002C146B">
            <w:pPr>
              <w:pStyle w:val="Tablea"/>
            </w:pPr>
            <w:r w:rsidRPr="00990468">
              <w:t>(a)</w:t>
            </w:r>
            <w:r w:rsidRPr="00990468">
              <w:tab/>
              <w:t>the Agency Head has told the affected employee of the Agency Head’s decision under subregulation</w:t>
            </w:r>
            <w:r w:rsidR="00990468">
              <w:t> </w:t>
            </w:r>
            <w:r w:rsidRPr="00990468">
              <w:t>5.27(5); and</w:t>
            </w:r>
          </w:p>
          <w:p w:rsidR="00D11345" w:rsidRPr="00990468" w:rsidRDefault="00D11345" w:rsidP="002C146B">
            <w:pPr>
              <w:pStyle w:val="Tablea"/>
            </w:pPr>
            <w:r w:rsidRPr="00990468">
              <w:t>(b)</w:t>
            </w:r>
            <w:r w:rsidRPr="00990468">
              <w:tab/>
              <w:t>the affected employee is dissatisfied with the decision</w:t>
            </w:r>
          </w:p>
        </w:tc>
        <w:tc>
          <w:tcPr>
            <w:tcW w:w="2796" w:type="dxa"/>
            <w:tcBorders>
              <w:top w:val="single" w:sz="4" w:space="0" w:color="auto"/>
              <w:left w:val="nil"/>
              <w:bottom w:val="single" w:sz="4" w:space="0" w:color="auto"/>
              <w:right w:val="nil"/>
            </w:tcBorders>
            <w:hideMark/>
          </w:tcPr>
          <w:p w:rsidR="00D11345" w:rsidRPr="00990468" w:rsidRDefault="00D11345" w:rsidP="002C146B">
            <w:pPr>
              <w:pStyle w:val="Tabletext"/>
            </w:pPr>
            <w:r w:rsidRPr="00990468">
              <w:t>The application is not made within 60 days of the affected employee being told of the Agency Head’s decision</w:t>
            </w:r>
          </w:p>
        </w:tc>
      </w:tr>
      <w:tr w:rsidR="00D11345" w:rsidRPr="00990468" w:rsidTr="002C146B">
        <w:tc>
          <w:tcPr>
            <w:tcW w:w="851" w:type="dxa"/>
            <w:tcBorders>
              <w:top w:val="single" w:sz="4" w:space="0" w:color="auto"/>
              <w:left w:val="nil"/>
              <w:bottom w:val="single" w:sz="12" w:space="0" w:color="auto"/>
              <w:right w:val="nil"/>
            </w:tcBorders>
            <w:hideMark/>
          </w:tcPr>
          <w:p w:rsidR="00D11345" w:rsidRPr="00990468" w:rsidRDefault="00D11345" w:rsidP="002C146B">
            <w:pPr>
              <w:pStyle w:val="Tabletext"/>
            </w:pPr>
            <w:r w:rsidRPr="00990468">
              <w:t>7</w:t>
            </w:r>
          </w:p>
        </w:tc>
        <w:tc>
          <w:tcPr>
            <w:tcW w:w="3544" w:type="dxa"/>
            <w:tcBorders>
              <w:top w:val="single" w:sz="4" w:space="0" w:color="auto"/>
              <w:left w:val="nil"/>
              <w:bottom w:val="single" w:sz="12" w:space="0" w:color="auto"/>
              <w:right w:val="nil"/>
            </w:tcBorders>
            <w:hideMark/>
          </w:tcPr>
          <w:p w:rsidR="00D11345" w:rsidRPr="00990468" w:rsidRDefault="00D11345" w:rsidP="002C146B">
            <w:pPr>
              <w:pStyle w:val="Tabletext"/>
            </w:pPr>
            <w:r w:rsidRPr="00990468">
              <w:t>An application made to the Merit Protection Commissioner for secondary review of an APS action</w:t>
            </w:r>
          </w:p>
        </w:tc>
        <w:tc>
          <w:tcPr>
            <w:tcW w:w="2796" w:type="dxa"/>
            <w:tcBorders>
              <w:top w:val="single" w:sz="4" w:space="0" w:color="auto"/>
              <w:left w:val="nil"/>
              <w:bottom w:val="single" w:sz="12" w:space="0" w:color="auto"/>
              <w:right w:val="nil"/>
            </w:tcBorders>
            <w:hideMark/>
          </w:tcPr>
          <w:p w:rsidR="00D11345" w:rsidRPr="00990468" w:rsidRDefault="00D11345" w:rsidP="002C146B">
            <w:pPr>
              <w:pStyle w:val="Tabletext"/>
            </w:pPr>
            <w:r w:rsidRPr="00990468">
              <w:t>The application for primary review of the action was an application referred to in item</w:t>
            </w:r>
            <w:r w:rsidR="00990468">
              <w:t> </w:t>
            </w:r>
            <w:r w:rsidRPr="00990468">
              <w:t>1</w:t>
            </w:r>
          </w:p>
        </w:tc>
      </w:tr>
    </w:tbl>
    <w:p w:rsidR="00D11345" w:rsidRPr="00990468" w:rsidRDefault="00D11345" w:rsidP="00D11345">
      <w:pPr>
        <w:pStyle w:val="subsection"/>
      </w:pPr>
      <w:r w:rsidRPr="00990468">
        <w:tab/>
        <w:t>(5)</w:t>
      </w:r>
      <w:r w:rsidRPr="00990468">
        <w:tab/>
        <w:t>However, an action mentioned in an item of the table in subregulation</w:t>
      </w:r>
      <w:r w:rsidR="00990468">
        <w:t> </w:t>
      </w:r>
      <w:r w:rsidRPr="00990468">
        <w:t>(4) is reviewable action if the person who is, or would be, conducting the review considers that there are exceptional circumstances explaining the failure to make an application within the period in the item.</w:t>
      </w:r>
    </w:p>
    <w:p w:rsidR="00202B20" w:rsidRPr="00990468" w:rsidRDefault="00BE7376" w:rsidP="00BE7376">
      <w:pPr>
        <w:pStyle w:val="ActHead4"/>
      </w:pPr>
      <w:bookmarkStart w:id="68" w:name="_Toc375121428"/>
      <w:r w:rsidRPr="00990468">
        <w:rPr>
          <w:rStyle w:val="CharSubdNo"/>
        </w:rPr>
        <w:t>Subdivision</w:t>
      </w:r>
      <w:r w:rsidR="00990468">
        <w:rPr>
          <w:rStyle w:val="CharSubdNo"/>
        </w:rPr>
        <w:t> </w:t>
      </w:r>
      <w:r w:rsidR="00202B20" w:rsidRPr="00990468">
        <w:rPr>
          <w:rStyle w:val="CharSubdNo"/>
        </w:rPr>
        <w:t>5.3.2</w:t>
      </w:r>
      <w:r w:rsidRPr="00990468">
        <w:t>—</w:t>
      </w:r>
      <w:r w:rsidR="00202B20" w:rsidRPr="00990468">
        <w:rPr>
          <w:rStyle w:val="CharSubdText"/>
        </w:rPr>
        <w:t>Primary review</w:t>
      </w:r>
      <w:bookmarkEnd w:id="68"/>
    </w:p>
    <w:p w:rsidR="00202B20" w:rsidRPr="00990468" w:rsidRDefault="00202B20" w:rsidP="00BE7376">
      <w:pPr>
        <w:pStyle w:val="ActHead5"/>
      </w:pPr>
      <w:bookmarkStart w:id="69" w:name="_Toc375121429"/>
      <w:r w:rsidRPr="00990468">
        <w:rPr>
          <w:rStyle w:val="CharSectno"/>
        </w:rPr>
        <w:t>5.24</w:t>
      </w:r>
      <w:r w:rsidR="00BE7376" w:rsidRPr="00990468">
        <w:t xml:space="preserve">  </w:t>
      </w:r>
      <w:r w:rsidRPr="00990468">
        <w:t>Application for primary review</w:t>
      </w:r>
      <w:bookmarkEnd w:id="69"/>
    </w:p>
    <w:p w:rsidR="00202B20" w:rsidRPr="00990468" w:rsidRDefault="00202B20" w:rsidP="00BE7376">
      <w:pPr>
        <w:pStyle w:val="subsection"/>
      </w:pPr>
      <w:r w:rsidRPr="00990468">
        <w:rPr>
          <w:color w:val="000000"/>
        </w:rPr>
        <w:tab/>
        <w:t>(1)</w:t>
      </w:r>
      <w:r w:rsidRPr="00990468">
        <w:rPr>
          <w:color w:val="000000"/>
        </w:rPr>
        <w:tab/>
        <w:t>An affected employee may apply in writing to the relevant Agency Head for primary review of a reviewable action.</w:t>
      </w:r>
    </w:p>
    <w:p w:rsidR="00202B20" w:rsidRPr="00990468" w:rsidRDefault="00202B20" w:rsidP="00BE7376">
      <w:pPr>
        <w:pStyle w:val="subsection"/>
      </w:pPr>
      <w:r w:rsidRPr="00990468">
        <w:rPr>
          <w:color w:val="000000"/>
        </w:rPr>
        <w:tab/>
        <w:t>(2)</w:t>
      </w:r>
      <w:r w:rsidRPr="00990468">
        <w:rPr>
          <w:color w:val="000000"/>
        </w:rPr>
        <w:tab/>
        <w:t>However, the application must be made to the Merit Protection Commissioner if the application is for review of:</w:t>
      </w:r>
    </w:p>
    <w:p w:rsidR="00202B20" w:rsidRPr="00990468" w:rsidRDefault="00202B20" w:rsidP="00BE7376">
      <w:pPr>
        <w:pStyle w:val="paragraph"/>
      </w:pPr>
      <w:r w:rsidRPr="00990468">
        <w:rPr>
          <w:color w:val="000000"/>
        </w:rPr>
        <w:tab/>
        <w:t>(a)</w:t>
      </w:r>
      <w:r w:rsidRPr="00990468">
        <w:rPr>
          <w:color w:val="000000"/>
        </w:rPr>
        <w:tab/>
        <w:t>a determination that the affected employee has breached the Code of Conduct; or</w:t>
      </w:r>
    </w:p>
    <w:p w:rsidR="00202B20" w:rsidRPr="00990468" w:rsidRDefault="00202B20" w:rsidP="00BE7376">
      <w:pPr>
        <w:pStyle w:val="paragraph"/>
      </w:pPr>
      <w:r w:rsidRPr="00990468">
        <w:tab/>
        <w:t>(b)</w:t>
      </w:r>
      <w:r w:rsidRPr="00990468">
        <w:tab/>
        <w:t>a sanction imposed for breach of the Code of Conduct.</w:t>
      </w:r>
    </w:p>
    <w:p w:rsidR="00202B20" w:rsidRPr="00990468" w:rsidRDefault="00202B20" w:rsidP="00BE7376">
      <w:pPr>
        <w:pStyle w:val="subsection"/>
      </w:pPr>
      <w:r w:rsidRPr="00990468">
        <w:rPr>
          <w:color w:val="000000"/>
        </w:rPr>
        <w:tab/>
        <w:t>(3)</w:t>
      </w:r>
      <w:r w:rsidRPr="00990468">
        <w:rPr>
          <w:color w:val="000000"/>
        </w:rPr>
        <w:tab/>
        <w:t>Also, the employee may apply in writing to the Merit Protection Commissioner for review of the action if:</w:t>
      </w:r>
    </w:p>
    <w:p w:rsidR="00202B20" w:rsidRPr="00990468" w:rsidRDefault="00202B20" w:rsidP="00BE7376">
      <w:pPr>
        <w:pStyle w:val="paragraph"/>
      </w:pPr>
      <w:r w:rsidRPr="00990468">
        <w:rPr>
          <w:color w:val="000000"/>
        </w:rPr>
        <w:tab/>
        <w:t>(a)</w:t>
      </w:r>
      <w:r w:rsidRPr="00990468">
        <w:rPr>
          <w:color w:val="000000"/>
        </w:rPr>
        <w:tab/>
        <w:t>the Agency Head was directly involved in the action; or</w:t>
      </w:r>
    </w:p>
    <w:p w:rsidR="00202B20" w:rsidRPr="00990468" w:rsidRDefault="00202B20" w:rsidP="00BE7376">
      <w:pPr>
        <w:pStyle w:val="paragraph"/>
      </w:pPr>
      <w:r w:rsidRPr="00990468">
        <w:tab/>
        <w:t>(b)</w:t>
      </w:r>
      <w:r w:rsidRPr="00990468">
        <w:tab/>
        <w:t>it is not appropriate, because of the seriousness or sensitivity of the action, for the Agency Head to deal with the application; or</w:t>
      </w:r>
    </w:p>
    <w:p w:rsidR="00202B20" w:rsidRPr="00990468" w:rsidRDefault="00202B20" w:rsidP="00BE7376">
      <w:pPr>
        <w:pStyle w:val="paragraph"/>
        <w:rPr>
          <w:b/>
        </w:rPr>
      </w:pPr>
      <w:r w:rsidRPr="00990468">
        <w:tab/>
        <w:t>(c)</w:t>
      </w:r>
      <w:r w:rsidRPr="00990468">
        <w:tab/>
        <w:t>the action is claimed to be victimisation or harassment of the employee for having made a previous application for review of action.</w:t>
      </w:r>
    </w:p>
    <w:p w:rsidR="00202B20" w:rsidRPr="00990468" w:rsidRDefault="00202B20" w:rsidP="00BE7376">
      <w:pPr>
        <w:pStyle w:val="subsection"/>
      </w:pPr>
      <w:r w:rsidRPr="00990468">
        <w:rPr>
          <w:color w:val="000000"/>
        </w:rPr>
        <w:tab/>
        <w:t>(4)</w:t>
      </w:r>
      <w:r w:rsidRPr="00990468">
        <w:rPr>
          <w:color w:val="000000"/>
        </w:rPr>
        <w:tab/>
        <w:t>The application must state briefly:</w:t>
      </w:r>
    </w:p>
    <w:p w:rsidR="00202B20" w:rsidRPr="00990468" w:rsidRDefault="00202B20" w:rsidP="00BE7376">
      <w:pPr>
        <w:pStyle w:val="paragraph"/>
      </w:pPr>
      <w:r w:rsidRPr="00990468">
        <w:rPr>
          <w:color w:val="000000"/>
        </w:rPr>
        <w:tab/>
        <w:t>(a)</w:t>
      </w:r>
      <w:r w:rsidRPr="00990468">
        <w:rPr>
          <w:color w:val="000000"/>
        </w:rPr>
        <w:tab/>
        <w:t>why the review is sought; and</w:t>
      </w:r>
    </w:p>
    <w:p w:rsidR="00202B20" w:rsidRPr="00990468" w:rsidRDefault="00202B20" w:rsidP="00BE7376">
      <w:pPr>
        <w:pStyle w:val="paragraph"/>
      </w:pPr>
      <w:r w:rsidRPr="00990468">
        <w:tab/>
        <w:t>(b)</w:t>
      </w:r>
      <w:r w:rsidRPr="00990468">
        <w:tab/>
        <w:t>if a particular outcome is sought</w:t>
      </w:r>
      <w:r w:rsidR="00BE7376" w:rsidRPr="00990468">
        <w:t>—</w:t>
      </w:r>
      <w:r w:rsidRPr="00990468">
        <w:t>the outcome sought.</w:t>
      </w:r>
    </w:p>
    <w:p w:rsidR="00202B20" w:rsidRPr="00990468" w:rsidRDefault="00202B20" w:rsidP="00613F7A">
      <w:pPr>
        <w:pStyle w:val="notetext"/>
      </w:pPr>
      <w:r w:rsidRPr="00990468">
        <w:t>Examples of outcomes</w:t>
      </w:r>
      <w:r w:rsidR="00613F7A" w:rsidRPr="00990468">
        <w:t>:</w:t>
      </w:r>
    </w:p>
    <w:p w:rsidR="00202B20" w:rsidRPr="00990468" w:rsidRDefault="00202B20" w:rsidP="00613F7A">
      <w:pPr>
        <w:pStyle w:val="notepara"/>
      </w:pPr>
      <w:r w:rsidRPr="00990468">
        <w:t>1</w:t>
      </w:r>
      <w:r w:rsidRPr="00990468">
        <w:tab/>
        <w:t>Reconsideration of the action.</w:t>
      </w:r>
    </w:p>
    <w:p w:rsidR="00202B20" w:rsidRPr="00990468" w:rsidRDefault="00202B20" w:rsidP="00613F7A">
      <w:pPr>
        <w:pStyle w:val="notepara"/>
      </w:pPr>
      <w:r w:rsidRPr="00990468">
        <w:t>2</w:t>
      </w:r>
      <w:r w:rsidRPr="00990468">
        <w:tab/>
        <w:t>Re</w:t>
      </w:r>
      <w:r w:rsidR="00990468">
        <w:noBreakHyphen/>
      </w:r>
      <w:r w:rsidRPr="00990468">
        <w:t>assignment of duties.</w:t>
      </w:r>
    </w:p>
    <w:p w:rsidR="00202B20" w:rsidRPr="00990468" w:rsidRDefault="00202B20" w:rsidP="00BE7376">
      <w:pPr>
        <w:pStyle w:val="ActHead5"/>
      </w:pPr>
      <w:bookmarkStart w:id="70" w:name="_Toc375121430"/>
      <w:r w:rsidRPr="00990468">
        <w:rPr>
          <w:rStyle w:val="CharSectno"/>
        </w:rPr>
        <w:t>5.25</w:t>
      </w:r>
      <w:r w:rsidR="00BE7376" w:rsidRPr="00990468">
        <w:t xml:space="preserve">  </w:t>
      </w:r>
      <w:r w:rsidRPr="00990468">
        <w:t>Referral to Merit Protection Commissioner</w:t>
      </w:r>
      <w:bookmarkEnd w:id="70"/>
    </w:p>
    <w:p w:rsidR="00202B20" w:rsidRPr="00990468" w:rsidRDefault="00202B20" w:rsidP="00BE7376">
      <w:pPr>
        <w:pStyle w:val="subsection"/>
      </w:pPr>
      <w:r w:rsidRPr="00990468">
        <w:rPr>
          <w:color w:val="000000"/>
        </w:rPr>
        <w:tab/>
        <w:t>(1)</w:t>
      </w:r>
      <w:r w:rsidRPr="00990468">
        <w:rPr>
          <w:color w:val="000000"/>
        </w:rPr>
        <w:tab/>
        <w:t>If an application for review of a reviewable action is made to the relevant Agency Head, the Agency Head may, with the Merit Protection Commissioner’s agreement, refer the application to the Merit Protection Commissioner.</w:t>
      </w:r>
    </w:p>
    <w:p w:rsidR="00202B20" w:rsidRPr="00990468" w:rsidRDefault="00202B20" w:rsidP="00BE7376">
      <w:pPr>
        <w:pStyle w:val="subsection"/>
      </w:pPr>
      <w:r w:rsidRPr="00990468">
        <w:rPr>
          <w:color w:val="000000"/>
        </w:rPr>
        <w:tab/>
        <w:t>(2)</w:t>
      </w:r>
      <w:r w:rsidRPr="00990468">
        <w:rPr>
          <w:color w:val="000000"/>
        </w:rPr>
        <w:tab/>
        <w:t>The Agency Head may, for example, refer the application to the Merit Protection Commissioner if:</w:t>
      </w:r>
    </w:p>
    <w:p w:rsidR="00202B20" w:rsidRPr="00990468" w:rsidRDefault="00202B20" w:rsidP="00BE7376">
      <w:pPr>
        <w:pStyle w:val="paragraph"/>
      </w:pPr>
      <w:r w:rsidRPr="00990468">
        <w:rPr>
          <w:color w:val="000000"/>
        </w:rPr>
        <w:tab/>
        <w:t>(a)</w:t>
      </w:r>
      <w:r w:rsidRPr="00990468">
        <w:rPr>
          <w:color w:val="000000"/>
        </w:rPr>
        <w:tab/>
        <w:t>the Agency Head was directly involved in the action; or</w:t>
      </w:r>
    </w:p>
    <w:p w:rsidR="00202B20" w:rsidRPr="00990468" w:rsidRDefault="00202B20" w:rsidP="00BE7376">
      <w:pPr>
        <w:pStyle w:val="paragraph"/>
      </w:pPr>
      <w:r w:rsidRPr="00990468">
        <w:tab/>
        <w:t>(b)</w:t>
      </w:r>
      <w:r w:rsidRPr="00990468">
        <w:tab/>
        <w:t>the Agency Head thinks that it is not appropriate, because of the seriousness or sensitivity of the action, for the Agency Head to deal with the application.</w:t>
      </w:r>
    </w:p>
    <w:p w:rsidR="00202B20" w:rsidRPr="00990468" w:rsidRDefault="00202B20" w:rsidP="00BE7376">
      <w:pPr>
        <w:pStyle w:val="subsection"/>
      </w:pPr>
      <w:r w:rsidRPr="00990468">
        <w:rPr>
          <w:color w:val="000000"/>
        </w:rPr>
        <w:tab/>
        <w:t>(3)</w:t>
      </w:r>
      <w:r w:rsidRPr="00990468">
        <w:rPr>
          <w:color w:val="000000"/>
        </w:rPr>
        <w:tab/>
        <w:t>If the Agency Head refers the application to the Merit Protection Commissioner, the Agency Head must tell the employee in writing.</w:t>
      </w:r>
    </w:p>
    <w:p w:rsidR="00202B20" w:rsidRPr="00990468" w:rsidRDefault="00BE7376" w:rsidP="00BE7376">
      <w:pPr>
        <w:pStyle w:val="notetext"/>
      </w:pPr>
      <w:r w:rsidRPr="00990468">
        <w:rPr>
          <w:color w:val="000000"/>
        </w:rPr>
        <w:t>Note:</w:t>
      </w:r>
      <w:r w:rsidRPr="00990468">
        <w:rPr>
          <w:color w:val="000000"/>
        </w:rPr>
        <w:tab/>
      </w:r>
      <w:r w:rsidR="00202B20" w:rsidRPr="00990468">
        <w:rPr>
          <w:color w:val="000000"/>
        </w:rPr>
        <w:t>Regulation</w:t>
      </w:r>
      <w:r w:rsidR="00990468">
        <w:rPr>
          <w:color w:val="000000"/>
        </w:rPr>
        <w:t> </w:t>
      </w:r>
      <w:r w:rsidR="00202B20" w:rsidRPr="00990468">
        <w:rPr>
          <w:color w:val="000000"/>
        </w:rPr>
        <w:t>5.28 deals with review of applications referred to the Merit Protection Commissioner by an Agency Head.</w:t>
      </w:r>
    </w:p>
    <w:p w:rsidR="00202B20" w:rsidRPr="00990468" w:rsidRDefault="00202B20" w:rsidP="00BE7376">
      <w:pPr>
        <w:pStyle w:val="ActHead5"/>
      </w:pPr>
      <w:bookmarkStart w:id="71" w:name="_Toc375121431"/>
      <w:r w:rsidRPr="00990468">
        <w:rPr>
          <w:rStyle w:val="CharSectno"/>
        </w:rPr>
        <w:t>5.26</w:t>
      </w:r>
      <w:r w:rsidR="00BE7376" w:rsidRPr="00990468">
        <w:t xml:space="preserve">  </w:t>
      </w:r>
      <w:r w:rsidRPr="00990468">
        <w:t>Notice that action not reviewable</w:t>
      </w:r>
      <w:bookmarkEnd w:id="71"/>
    </w:p>
    <w:p w:rsidR="00202B20" w:rsidRPr="00990468" w:rsidRDefault="00202B20" w:rsidP="00BE7376">
      <w:pPr>
        <w:pStyle w:val="subsection"/>
      </w:pPr>
      <w:r w:rsidRPr="00990468">
        <w:tab/>
      </w:r>
      <w:r w:rsidRPr="00990468">
        <w:tab/>
        <w:t xml:space="preserve">If an application for review of an APS action is made and the action is not reviewable action under </w:t>
      </w:r>
      <w:r w:rsidR="00D11345" w:rsidRPr="00990468">
        <w:t>subregulations 5.23(3) and (4)</w:t>
      </w:r>
      <w:r w:rsidRPr="00990468">
        <w:t>, the person who would have conducted the review must tell the employee in writing:</w:t>
      </w:r>
    </w:p>
    <w:p w:rsidR="00202B20" w:rsidRPr="00990468" w:rsidRDefault="00202B20" w:rsidP="00BE7376">
      <w:pPr>
        <w:pStyle w:val="paragraph"/>
      </w:pPr>
      <w:r w:rsidRPr="00990468">
        <w:tab/>
        <w:t>(a)</w:t>
      </w:r>
      <w:r w:rsidRPr="00990468">
        <w:tab/>
        <w:t>that the action is not reviewable; and</w:t>
      </w:r>
    </w:p>
    <w:p w:rsidR="00202B20" w:rsidRPr="00990468" w:rsidRDefault="00202B20" w:rsidP="00BE7376">
      <w:pPr>
        <w:pStyle w:val="paragraph"/>
      </w:pPr>
      <w:r w:rsidRPr="00990468">
        <w:tab/>
        <w:t>(b)</w:t>
      </w:r>
      <w:r w:rsidRPr="00990468">
        <w:tab/>
        <w:t>the reasons why it is considered that the action is not reviewable; and</w:t>
      </w:r>
    </w:p>
    <w:p w:rsidR="00202B20" w:rsidRPr="00990468" w:rsidRDefault="00202B20" w:rsidP="00BE7376">
      <w:pPr>
        <w:pStyle w:val="paragraph"/>
      </w:pPr>
      <w:r w:rsidRPr="00990468">
        <w:tab/>
        <w:t>(c)</w:t>
      </w:r>
      <w:r w:rsidRPr="00990468">
        <w:tab/>
        <w:t>if the application was not made or referred to the Merit Protection Commissioner</w:t>
      </w:r>
      <w:r w:rsidR="00BE7376" w:rsidRPr="00990468">
        <w:t>—</w:t>
      </w:r>
      <w:r w:rsidRPr="00990468">
        <w:t>of the employee’s right to apply to the Merit Protection Commissioner under regulation</w:t>
      </w:r>
      <w:r w:rsidR="00990468">
        <w:t> </w:t>
      </w:r>
      <w:r w:rsidRPr="00990468">
        <w:t>5.29 for secondary review of the action.</w:t>
      </w:r>
    </w:p>
    <w:p w:rsidR="00202B20" w:rsidRPr="00990468" w:rsidRDefault="00202B20" w:rsidP="00BE7376">
      <w:pPr>
        <w:pStyle w:val="ActHead5"/>
      </w:pPr>
      <w:bookmarkStart w:id="72" w:name="_Toc375121432"/>
      <w:r w:rsidRPr="00990468">
        <w:rPr>
          <w:rStyle w:val="CharSectno"/>
        </w:rPr>
        <w:t>5.27</w:t>
      </w:r>
      <w:r w:rsidR="00BE7376" w:rsidRPr="00990468">
        <w:t xml:space="preserve">  </w:t>
      </w:r>
      <w:r w:rsidRPr="00990468">
        <w:t>Conduct of review by Agency Head</w:t>
      </w:r>
      <w:bookmarkEnd w:id="72"/>
    </w:p>
    <w:p w:rsidR="00D11345" w:rsidRPr="00990468" w:rsidRDefault="00D11345" w:rsidP="00D11345">
      <w:pPr>
        <w:pStyle w:val="subsection"/>
      </w:pPr>
      <w:r w:rsidRPr="00990468">
        <w:tab/>
        <w:t>(1)</w:t>
      </w:r>
      <w:r w:rsidRPr="00990468">
        <w:tab/>
        <w:t>If an Agency Head:</w:t>
      </w:r>
    </w:p>
    <w:p w:rsidR="00D11345" w:rsidRPr="00990468" w:rsidRDefault="00D11345" w:rsidP="00D11345">
      <w:pPr>
        <w:pStyle w:val="paragraph"/>
      </w:pPr>
      <w:r w:rsidRPr="00990468">
        <w:tab/>
        <w:t>(a)</w:t>
      </w:r>
      <w:r w:rsidRPr="00990468">
        <w:tab/>
        <w:t>does not refer an application for review to the Merit Protection Commissioner; and</w:t>
      </w:r>
    </w:p>
    <w:p w:rsidR="00D11345" w:rsidRPr="00990468" w:rsidRDefault="00D11345" w:rsidP="00D11345">
      <w:pPr>
        <w:pStyle w:val="paragraph"/>
      </w:pPr>
      <w:r w:rsidRPr="00990468">
        <w:tab/>
        <w:t>(b)</w:t>
      </w:r>
      <w:r w:rsidRPr="00990468">
        <w:tab/>
        <w:t>considers that the employee is entitled to review under this Division;</w:t>
      </w:r>
    </w:p>
    <w:p w:rsidR="00D11345" w:rsidRPr="00990468" w:rsidRDefault="00D11345" w:rsidP="00D11345">
      <w:pPr>
        <w:pStyle w:val="subsection2"/>
      </w:pPr>
      <w:r w:rsidRPr="00990468">
        <w:t>the Agency Head must review the action and attempt to resolve the employee’s concerns about the action.</w:t>
      </w:r>
    </w:p>
    <w:p w:rsidR="00202B20" w:rsidRPr="00990468" w:rsidRDefault="00202B20" w:rsidP="00BE7376">
      <w:pPr>
        <w:pStyle w:val="subsection"/>
      </w:pPr>
      <w:r w:rsidRPr="00990468">
        <w:rPr>
          <w:color w:val="000000"/>
        </w:rPr>
        <w:tab/>
        <w:t>(2)</w:t>
      </w:r>
      <w:r w:rsidRPr="00990468">
        <w:rPr>
          <w:color w:val="000000"/>
        </w:rPr>
        <w:tab/>
        <w:t>Subject to subregulation</w:t>
      </w:r>
      <w:r w:rsidR="00990468">
        <w:rPr>
          <w:color w:val="000000"/>
        </w:rPr>
        <w:t> </w:t>
      </w:r>
      <w:r w:rsidRPr="00990468">
        <w:rPr>
          <w:color w:val="000000"/>
        </w:rPr>
        <w:t>5.33(1), the Agency Head may conduct the review in any manner the Agency Head thinks fit.</w:t>
      </w:r>
    </w:p>
    <w:p w:rsidR="00202B20" w:rsidRPr="00990468" w:rsidRDefault="00202B20" w:rsidP="00BE7376">
      <w:pPr>
        <w:pStyle w:val="subsection"/>
      </w:pPr>
      <w:r w:rsidRPr="00990468">
        <w:tab/>
        <w:t>(3)</w:t>
      </w:r>
      <w:r w:rsidRPr="00990468">
        <w:tab/>
        <w:t>The Agency Head may:</w:t>
      </w:r>
    </w:p>
    <w:p w:rsidR="00202B20" w:rsidRPr="00990468" w:rsidRDefault="00202B20" w:rsidP="00BE7376">
      <w:pPr>
        <w:pStyle w:val="paragraph"/>
      </w:pPr>
      <w:r w:rsidRPr="00990468">
        <w:rPr>
          <w:color w:val="000000"/>
        </w:rPr>
        <w:tab/>
        <w:t>(a)</w:t>
      </w:r>
      <w:r w:rsidRPr="00990468">
        <w:rPr>
          <w:color w:val="000000"/>
        </w:rPr>
        <w:tab/>
        <w:t>confirm the action; or</w:t>
      </w:r>
    </w:p>
    <w:p w:rsidR="00202B20" w:rsidRPr="00990468" w:rsidRDefault="00202B20" w:rsidP="00BE7376">
      <w:pPr>
        <w:pStyle w:val="paragraph"/>
      </w:pPr>
      <w:r w:rsidRPr="00990468">
        <w:tab/>
        <w:t>(b)</w:t>
      </w:r>
      <w:r w:rsidRPr="00990468">
        <w:tab/>
        <w:t>vary the action; or</w:t>
      </w:r>
    </w:p>
    <w:p w:rsidR="00202B20" w:rsidRPr="00990468" w:rsidRDefault="00202B20" w:rsidP="00BE7376">
      <w:pPr>
        <w:pStyle w:val="paragraph"/>
      </w:pPr>
      <w:r w:rsidRPr="00990468">
        <w:tab/>
        <w:t>(c)</w:t>
      </w:r>
      <w:r w:rsidRPr="00990468">
        <w:tab/>
        <w:t>set the action aside and substitute a new action.</w:t>
      </w:r>
    </w:p>
    <w:p w:rsidR="00202B20" w:rsidRPr="00990468" w:rsidRDefault="00202B20" w:rsidP="00BE7376">
      <w:pPr>
        <w:pStyle w:val="subsection"/>
      </w:pPr>
      <w:r w:rsidRPr="00990468">
        <w:rPr>
          <w:color w:val="000000"/>
        </w:rPr>
        <w:tab/>
        <w:t>(4)</w:t>
      </w:r>
      <w:r w:rsidRPr="00990468">
        <w:rPr>
          <w:color w:val="000000"/>
        </w:rPr>
        <w:tab/>
        <w:t>Subregulation (3) does not limit the employer powers of the Agency Head in relation to the action or the affected employee.</w:t>
      </w:r>
    </w:p>
    <w:p w:rsidR="00202B20" w:rsidRPr="00990468" w:rsidRDefault="00202B20" w:rsidP="00613F7A">
      <w:pPr>
        <w:pStyle w:val="notetext"/>
      </w:pPr>
      <w:r w:rsidRPr="00990468">
        <w:t>Example</w:t>
      </w:r>
      <w:r w:rsidR="00613F7A" w:rsidRPr="00990468">
        <w:t>:</w:t>
      </w:r>
      <w:r w:rsidR="00613F7A" w:rsidRPr="00990468">
        <w:tab/>
      </w:r>
      <w:r w:rsidRPr="00990468">
        <w:rPr>
          <w:color w:val="000000"/>
        </w:rPr>
        <w:t>The Agency Head may take other appropriate action to rectify effects of the action or restore the affected employee to the position in which the employee would have been if the action had not been taken.</w:t>
      </w:r>
    </w:p>
    <w:p w:rsidR="00202B20" w:rsidRPr="00990468" w:rsidRDefault="00202B20" w:rsidP="00BE7376">
      <w:pPr>
        <w:pStyle w:val="subsection"/>
      </w:pPr>
      <w:r w:rsidRPr="00990468">
        <w:rPr>
          <w:color w:val="000000"/>
        </w:rPr>
        <w:tab/>
        <w:t>(5)</w:t>
      </w:r>
      <w:r w:rsidRPr="00990468">
        <w:rPr>
          <w:color w:val="000000"/>
        </w:rPr>
        <w:tab/>
        <w:t>The Agency Head must tell the employee in writing of:</w:t>
      </w:r>
    </w:p>
    <w:p w:rsidR="00202B20" w:rsidRPr="00990468" w:rsidRDefault="00202B20" w:rsidP="00BE7376">
      <w:pPr>
        <w:pStyle w:val="paragraph"/>
      </w:pPr>
      <w:r w:rsidRPr="00990468">
        <w:rPr>
          <w:color w:val="000000"/>
        </w:rPr>
        <w:tab/>
        <w:t>(a)</w:t>
      </w:r>
      <w:r w:rsidRPr="00990468">
        <w:rPr>
          <w:color w:val="000000"/>
        </w:rPr>
        <w:tab/>
        <w:t>any decision made on the application; and</w:t>
      </w:r>
    </w:p>
    <w:p w:rsidR="00202B20" w:rsidRPr="00990468" w:rsidRDefault="00202B20" w:rsidP="00BE7376">
      <w:pPr>
        <w:pStyle w:val="paragraph"/>
      </w:pPr>
      <w:r w:rsidRPr="00990468">
        <w:tab/>
        <w:t>(b)</w:t>
      </w:r>
      <w:r w:rsidRPr="00990468">
        <w:tab/>
        <w:t>the reasons for the decision; and</w:t>
      </w:r>
    </w:p>
    <w:p w:rsidR="00202B20" w:rsidRPr="00990468" w:rsidRDefault="00202B20" w:rsidP="00BE7376">
      <w:pPr>
        <w:pStyle w:val="paragraph"/>
      </w:pPr>
      <w:r w:rsidRPr="00990468">
        <w:tab/>
        <w:t>(c)</w:t>
      </w:r>
      <w:r w:rsidRPr="00990468">
        <w:tab/>
        <w:t>any action to be taken as a result of the review; and</w:t>
      </w:r>
    </w:p>
    <w:p w:rsidR="00202B20" w:rsidRPr="00990468" w:rsidRDefault="00202B20" w:rsidP="00BE7376">
      <w:pPr>
        <w:pStyle w:val="paragraph"/>
      </w:pPr>
      <w:r w:rsidRPr="00990468">
        <w:tab/>
        <w:t>(d)</w:t>
      </w:r>
      <w:r w:rsidRPr="00990468">
        <w:tab/>
        <w:t>the applicant’s right to apply to the Merit Protection Commissioner under regulation</w:t>
      </w:r>
      <w:r w:rsidR="00990468">
        <w:t> </w:t>
      </w:r>
      <w:r w:rsidRPr="00990468">
        <w:t>5.29 for secondary review of the action.</w:t>
      </w:r>
    </w:p>
    <w:p w:rsidR="00202B20" w:rsidRPr="00990468" w:rsidRDefault="00202B20" w:rsidP="00BE7376">
      <w:pPr>
        <w:pStyle w:val="ActHead5"/>
      </w:pPr>
      <w:bookmarkStart w:id="73" w:name="_Toc375121433"/>
      <w:r w:rsidRPr="00990468">
        <w:rPr>
          <w:rStyle w:val="CharSectno"/>
        </w:rPr>
        <w:t>5.28</w:t>
      </w:r>
      <w:r w:rsidR="00BE7376" w:rsidRPr="00990468">
        <w:t xml:space="preserve">  </w:t>
      </w:r>
      <w:r w:rsidRPr="00990468">
        <w:t>Conduct of review by Merit Protection Commissioner etc</w:t>
      </w:r>
      <w:bookmarkEnd w:id="73"/>
    </w:p>
    <w:p w:rsidR="00202B20" w:rsidRPr="00990468" w:rsidRDefault="00202B20" w:rsidP="00BE7376">
      <w:pPr>
        <w:pStyle w:val="subsection"/>
      </w:pPr>
      <w:r w:rsidRPr="00990468">
        <w:rPr>
          <w:color w:val="000000"/>
        </w:rPr>
        <w:tab/>
        <w:t>(1)</w:t>
      </w:r>
      <w:r w:rsidRPr="00990468">
        <w:rPr>
          <w:b/>
          <w:color w:val="000000"/>
        </w:rPr>
        <w:tab/>
      </w:r>
      <w:r w:rsidRPr="00990468">
        <w:rPr>
          <w:color w:val="000000"/>
        </w:rPr>
        <w:t>This regulation applies if an application for review of an APS action is:</w:t>
      </w:r>
    </w:p>
    <w:p w:rsidR="00202B20" w:rsidRPr="00990468" w:rsidRDefault="00202B20" w:rsidP="00BE7376">
      <w:pPr>
        <w:pStyle w:val="paragraph"/>
      </w:pPr>
      <w:r w:rsidRPr="00990468">
        <w:rPr>
          <w:color w:val="000000"/>
        </w:rPr>
        <w:tab/>
        <w:t>(a)</w:t>
      </w:r>
      <w:r w:rsidRPr="00990468">
        <w:rPr>
          <w:color w:val="000000"/>
        </w:rPr>
        <w:tab/>
        <w:t>made to the Merit Protection Commissioner under subregulation</w:t>
      </w:r>
      <w:r w:rsidR="00990468">
        <w:rPr>
          <w:color w:val="000000"/>
        </w:rPr>
        <w:t> </w:t>
      </w:r>
      <w:r w:rsidRPr="00990468">
        <w:rPr>
          <w:color w:val="000000"/>
        </w:rPr>
        <w:t>5.24(2) or (3); or</w:t>
      </w:r>
    </w:p>
    <w:p w:rsidR="00202B20" w:rsidRPr="00990468" w:rsidRDefault="00202B20" w:rsidP="00BE7376">
      <w:pPr>
        <w:pStyle w:val="paragraph"/>
      </w:pPr>
      <w:r w:rsidRPr="00990468">
        <w:tab/>
        <w:t>(b)</w:t>
      </w:r>
      <w:r w:rsidRPr="00990468">
        <w:tab/>
        <w:t>referred to the Merit Protection Commissioner under subregulation</w:t>
      </w:r>
      <w:r w:rsidR="00990468">
        <w:t> </w:t>
      </w:r>
      <w:r w:rsidRPr="00990468">
        <w:t>5.25(1).</w:t>
      </w:r>
    </w:p>
    <w:p w:rsidR="00D11345" w:rsidRPr="00990468" w:rsidRDefault="00D11345" w:rsidP="00D11345">
      <w:pPr>
        <w:pStyle w:val="subsection"/>
      </w:pPr>
      <w:r w:rsidRPr="00990468">
        <w:tab/>
        <w:t>(2)</w:t>
      </w:r>
      <w:r w:rsidRPr="00990468">
        <w:tab/>
        <w:t>If the Merit Protection Commissioner considers that the employee is entitled to review under this Division, the Merit Protection Commissioner:</w:t>
      </w:r>
    </w:p>
    <w:p w:rsidR="00D11345" w:rsidRPr="00990468" w:rsidRDefault="00D11345" w:rsidP="00D11345">
      <w:pPr>
        <w:pStyle w:val="paragraph"/>
      </w:pPr>
      <w:r w:rsidRPr="00990468">
        <w:tab/>
        <w:t>(a)</w:t>
      </w:r>
      <w:r w:rsidRPr="00990468">
        <w:tab/>
        <w:t>must review the action; and</w:t>
      </w:r>
    </w:p>
    <w:p w:rsidR="00D11345" w:rsidRPr="00990468" w:rsidRDefault="00D11345" w:rsidP="00D11345">
      <w:pPr>
        <w:pStyle w:val="paragraph"/>
      </w:pPr>
      <w:r w:rsidRPr="00990468">
        <w:tab/>
        <w:t>(b)</w:t>
      </w:r>
      <w:r w:rsidRPr="00990468">
        <w:tab/>
        <w:t>may, subject to the minimum requirements mentioned in subregulation</w:t>
      </w:r>
      <w:r w:rsidR="00990468">
        <w:t> </w:t>
      </w:r>
      <w:r w:rsidRPr="00990468">
        <w:t>5.33(1), conduct the review in any manner the Merit Protection Commissioner thinks fit; and</w:t>
      </w:r>
    </w:p>
    <w:p w:rsidR="00D11345" w:rsidRPr="00990468" w:rsidRDefault="00D11345" w:rsidP="00D11345">
      <w:pPr>
        <w:pStyle w:val="paragraph"/>
        <w:rPr>
          <w:color w:val="000000"/>
        </w:rPr>
      </w:pPr>
      <w:r w:rsidRPr="00990468">
        <w:rPr>
          <w:color w:val="000000"/>
        </w:rPr>
        <w:tab/>
        <w:t>(c)</w:t>
      </w:r>
      <w:r w:rsidRPr="00990468">
        <w:rPr>
          <w:color w:val="000000"/>
        </w:rPr>
        <w:tab/>
        <w:t>must make a recommendation to the Agency Head, in writing, about the action; and</w:t>
      </w:r>
    </w:p>
    <w:p w:rsidR="00D11345" w:rsidRPr="00990468" w:rsidRDefault="00D11345" w:rsidP="00D11345">
      <w:pPr>
        <w:pStyle w:val="paragraph"/>
        <w:rPr>
          <w:color w:val="000000"/>
        </w:rPr>
      </w:pPr>
      <w:r w:rsidRPr="00990468">
        <w:rPr>
          <w:color w:val="000000"/>
        </w:rPr>
        <w:tab/>
        <w:t>(d)</w:t>
      </w:r>
      <w:r w:rsidRPr="00990468">
        <w:rPr>
          <w:color w:val="000000"/>
        </w:rPr>
        <w:tab/>
        <w:t>must tell the Agency Head, in writing, the reasons for the recommendation; and</w:t>
      </w:r>
    </w:p>
    <w:p w:rsidR="00D11345" w:rsidRPr="00990468" w:rsidRDefault="00D11345" w:rsidP="00D11345">
      <w:pPr>
        <w:pStyle w:val="paragraph"/>
        <w:rPr>
          <w:color w:val="000000"/>
        </w:rPr>
      </w:pPr>
      <w:r w:rsidRPr="00990468">
        <w:rPr>
          <w:color w:val="000000"/>
        </w:rPr>
        <w:tab/>
        <w:t>(e)</w:t>
      </w:r>
      <w:r w:rsidRPr="00990468">
        <w:rPr>
          <w:color w:val="000000"/>
        </w:rPr>
        <w:tab/>
        <w:t>must tell the employee, in writing, of the recommendation and reasons given to the Agency Head.</w:t>
      </w:r>
    </w:p>
    <w:p w:rsidR="00202B20" w:rsidRPr="00990468" w:rsidRDefault="00BE7376" w:rsidP="00BE7376">
      <w:pPr>
        <w:pStyle w:val="ActHead4"/>
      </w:pPr>
      <w:bookmarkStart w:id="74" w:name="_Toc375121434"/>
      <w:r w:rsidRPr="00990468">
        <w:rPr>
          <w:rStyle w:val="CharSubdNo"/>
        </w:rPr>
        <w:t>Subdivision</w:t>
      </w:r>
      <w:r w:rsidR="00990468">
        <w:rPr>
          <w:rStyle w:val="CharSubdNo"/>
        </w:rPr>
        <w:t> </w:t>
      </w:r>
      <w:r w:rsidR="00202B20" w:rsidRPr="00990468">
        <w:rPr>
          <w:rStyle w:val="CharSubdNo"/>
        </w:rPr>
        <w:t>5.3.3</w:t>
      </w:r>
      <w:r w:rsidRPr="00990468">
        <w:t>—</w:t>
      </w:r>
      <w:r w:rsidR="00202B20" w:rsidRPr="00990468">
        <w:rPr>
          <w:rStyle w:val="CharSubdText"/>
        </w:rPr>
        <w:t>Secondary review</w:t>
      </w:r>
      <w:bookmarkEnd w:id="74"/>
    </w:p>
    <w:p w:rsidR="00202B20" w:rsidRPr="00990468" w:rsidRDefault="00202B20" w:rsidP="00BE7376">
      <w:pPr>
        <w:pStyle w:val="ActHead5"/>
      </w:pPr>
      <w:bookmarkStart w:id="75" w:name="_Toc375121435"/>
      <w:r w:rsidRPr="00990468">
        <w:rPr>
          <w:rStyle w:val="CharSectno"/>
        </w:rPr>
        <w:t>5.29</w:t>
      </w:r>
      <w:r w:rsidR="00BE7376" w:rsidRPr="00990468">
        <w:t xml:space="preserve">  </w:t>
      </w:r>
      <w:r w:rsidRPr="00990468">
        <w:t>Application for secondary review</w:t>
      </w:r>
      <w:bookmarkEnd w:id="75"/>
    </w:p>
    <w:p w:rsidR="00202B20" w:rsidRPr="00990468" w:rsidRDefault="00202B20" w:rsidP="00BE7376">
      <w:pPr>
        <w:pStyle w:val="subsection"/>
      </w:pPr>
      <w:r w:rsidRPr="00990468">
        <w:rPr>
          <w:color w:val="000000"/>
        </w:rPr>
        <w:tab/>
        <w:t>(1)</w:t>
      </w:r>
      <w:r w:rsidRPr="00990468">
        <w:rPr>
          <w:color w:val="000000"/>
        </w:rPr>
        <w:tab/>
        <w:t>An affected employee may apply in writing to the Merit Protection Commissioner for secondary review of a reviewable action if:</w:t>
      </w:r>
    </w:p>
    <w:p w:rsidR="00202B20" w:rsidRPr="00990468" w:rsidRDefault="00202B20" w:rsidP="00BE7376">
      <w:pPr>
        <w:pStyle w:val="paragraph"/>
      </w:pPr>
      <w:r w:rsidRPr="00990468">
        <w:rPr>
          <w:color w:val="000000"/>
        </w:rPr>
        <w:tab/>
        <w:t>(a)</w:t>
      </w:r>
      <w:r w:rsidRPr="00990468">
        <w:rPr>
          <w:color w:val="000000"/>
        </w:rPr>
        <w:tab/>
        <w:t>the Agency Head has told the employee under regulation</w:t>
      </w:r>
      <w:r w:rsidR="00990468">
        <w:rPr>
          <w:color w:val="000000"/>
        </w:rPr>
        <w:t> </w:t>
      </w:r>
      <w:r w:rsidRPr="00990468">
        <w:rPr>
          <w:color w:val="000000"/>
        </w:rPr>
        <w:t>5.26 that the action is not a reviewable action; or</w:t>
      </w:r>
    </w:p>
    <w:p w:rsidR="00202B20" w:rsidRPr="00990468" w:rsidRDefault="00202B20" w:rsidP="00BE7376">
      <w:pPr>
        <w:pStyle w:val="paragraph"/>
      </w:pPr>
      <w:r w:rsidRPr="00990468">
        <w:tab/>
        <w:t>(b)</w:t>
      </w:r>
      <w:r w:rsidRPr="00990468">
        <w:tab/>
        <w:t>the employee is dissatisfied with the outcome of the Agency Head’s review of the action under regulation</w:t>
      </w:r>
      <w:r w:rsidR="00990468">
        <w:t> </w:t>
      </w:r>
      <w:r w:rsidRPr="00990468">
        <w:t>5.27.</w:t>
      </w:r>
    </w:p>
    <w:p w:rsidR="00202B20" w:rsidRPr="00990468" w:rsidRDefault="00202B20" w:rsidP="00BE7376">
      <w:pPr>
        <w:pStyle w:val="subsection"/>
      </w:pPr>
      <w:r w:rsidRPr="00990468">
        <w:rPr>
          <w:color w:val="000000"/>
        </w:rPr>
        <w:tab/>
        <w:t>(2)</w:t>
      </w:r>
      <w:r w:rsidRPr="00990468">
        <w:rPr>
          <w:color w:val="000000"/>
        </w:rPr>
        <w:tab/>
        <w:t>The application must be made through the Agency Head.</w:t>
      </w:r>
    </w:p>
    <w:p w:rsidR="00202B20" w:rsidRPr="00990468" w:rsidRDefault="00202B20" w:rsidP="00BE7376">
      <w:pPr>
        <w:pStyle w:val="subsection"/>
      </w:pPr>
      <w:r w:rsidRPr="00990468">
        <w:tab/>
        <w:t>(3)</w:t>
      </w:r>
      <w:r w:rsidRPr="00990468">
        <w:tab/>
        <w:t>The application must state briefly why the review is sought.</w:t>
      </w:r>
    </w:p>
    <w:p w:rsidR="00202B20" w:rsidRPr="00990468" w:rsidRDefault="00202B20" w:rsidP="00BE7376">
      <w:pPr>
        <w:pStyle w:val="ActHead5"/>
      </w:pPr>
      <w:bookmarkStart w:id="76" w:name="_Toc375121436"/>
      <w:r w:rsidRPr="00990468">
        <w:rPr>
          <w:rStyle w:val="CharSectno"/>
        </w:rPr>
        <w:t>5.30</w:t>
      </w:r>
      <w:r w:rsidR="00BE7376" w:rsidRPr="00990468">
        <w:t xml:space="preserve">  </w:t>
      </w:r>
      <w:r w:rsidRPr="00990468">
        <w:t>Agency Head to give documents to Merit Protection Commissioner</w:t>
      </w:r>
      <w:bookmarkEnd w:id="76"/>
    </w:p>
    <w:p w:rsidR="00202B20" w:rsidRPr="00990468" w:rsidRDefault="00202B20" w:rsidP="00BE7376">
      <w:pPr>
        <w:pStyle w:val="subsection"/>
      </w:pPr>
      <w:r w:rsidRPr="00990468">
        <w:rPr>
          <w:color w:val="000000"/>
        </w:rPr>
        <w:tab/>
        <w:t>(1)</w:t>
      </w:r>
      <w:r w:rsidRPr="00990468">
        <w:rPr>
          <w:color w:val="000000"/>
        </w:rPr>
        <w:tab/>
        <w:t>Within 14 days after receiving the application, the Agency Head must give to the Merit Protection Commissioner:</w:t>
      </w:r>
    </w:p>
    <w:p w:rsidR="00202B20" w:rsidRPr="00990468" w:rsidRDefault="00202B20" w:rsidP="00BE7376">
      <w:pPr>
        <w:pStyle w:val="paragraph"/>
      </w:pPr>
      <w:r w:rsidRPr="00990468">
        <w:rPr>
          <w:color w:val="000000"/>
        </w:rPr>
        <w:tab/>
        <w:t>(a)</w:t>
      </w:r>
      <w:r w:rsidRPr="00990468">
        <w:rPr>
          <w:color w:val="000000"/>
        </w:rPr>
        <w:tab/>
        <w:t>the application; and</w:t>
      </w:r>
    </w:p>
    <w:p w:rsidR="00202B20" w:rsidRPr="00990468" w:rsidRDefault="00202B20" w:rsidP="00BE7376">
      <w:pPr>
        <w:pStyle w:val="paragraph"/>
      </w:pPr>
      <w:r w:rsidRPr="00990468">
        <w:tab/>
        <w:t>(b)</w:t>
      </w:r>
      <w:r w:rsidRPr="00990468">
        <w:tab/>
        <w:t xml:space="preserve">any relevant documents relating to the primary review of the action. </w:t>
      </w:r>
    </w:p>
    <w:p w:rsidR="00202B20" w:rsidRPr="00990468" w:rsidRDefault="00202B20" w:rsidP="00BE7376">
      <w:pPr>
        <w:pStyle w:val="subsection"/>
      </w:pPr>
      <w:r w:rsidRPr="00990468">
        <w:tab/>
        <w:t>(2)</w:t>
      </w:r>
      <w:r w:rsidRPr="00990468">
        <w:tab/>
        <w:t xml:space="preserve">The Agency Head must give to the affected employee a copy of any documents given to the Merit Protection Commissioner under </w:t>
      </w:r>
      <w:r w:rsidR="00990468">
        <w:t>paragraph (</w:t>
      </w:r>
      <w:r w:rsidRPr="00990468">
        <w:t>1)(b).</w:t>
      </w:r>
    </w:p>
    <w:p w:rsidR="00D11345" w:rsidRPr="00990468" w:rsidRDefault="00D11345" w:rsidP="00D11345">
      <w:pPr>
        <w:pStyle w:val="ActHead5"/>
      </w:pPr>
      <w:bookmarkStart w:id="77" w:name="_Toc375121437"/>
      <w:r w:rsidRPr="00990468">
        <w:rPr>
          <w:rStyle w:val="CharSectno"/>
        </w:rPr>
        <w:t>5.31</w:t>
      </w:r>
      <w:r w:rsidRPr="00990468">
        <w:t xml:space="preserve">  Conduct of review</w:t>
      </w:r>
      <w:bookmarkEnd w:id="77"/>
    </w:p>
    <w:p w:rsidR="00D11345" w:rsidRPr="00990468" w:rsidRDefault="00D11345" w:rsidP="00D11345">
      <w:pPr>
        <w:pStyle w:val="subsection"/>
      </w:pPr>
      <w:r w:rsidRPr="00990468">
        <w:tab/>
      </w:r>
      <w:r w:rsidRPr="00990468">
        <w:tab/>
        <w:t>If the Merit Protection Commissioner considers that the employee is entitled to review under this Division, the Merit Protection Commissioner:</w:t>
      </w:r>
    </w:p>
    <w:p w:rsidR="00D11345" w:rsidRPr="00990468" w:rsidRDefault="00D11345" w:rsidP="00D11345">
      <w:pPr>
        <w:pStyle w:val="paragraph"/>
      </w:pPr>
      <w:r w:rsidRPr="00990468">
        <w:tab/>
        <w:t>(a)</w:t>
      </w:r>
      <w:r w:rsidRPr="00990468">
        <w:tab/>
        <w:t>must review the action; and</w:t>
      </w:r>
    </w:p>
    <w:p w:rsidR="00D11345" w:rsidRPr="00990468" w:rsidRDefault="00D11345" w:rsidP="00D11345">
      <w:pPr>
        <w:pStyle w:val="paragraph"/>
      </w:pPr>
      <w:r w:rsidRPr="00990468">
        <w:tab/>
        <w:t>(b)</w:t>
      </w:r>
      <w:r w:rsidRPr="00990468">
        <w:tab/>
        <w:t>may, subject to the minimum requirements mentioned in subregulation</w:t>
      </w:r>
      <w:r w:rsidR="00990468">
        <w:t> </w:t>
      </w:r>
      <w:r w:rsidRPr="00990468">
        <w:t>5.33(1), conduct the review in any manner the Merit Protection Commissioner thinks fit; and</w:t>
      </w:r>
    </w:p>
    <w:p w:rsidR="00D11345" w:rsidRPr="00990468" w:rsidRDefault="00D11345" w:rsidP="00D11345">
      <w:pPr>
        <w:pStyle w:val="paragraph"/>
        <w:rPr>
          <w:color w:val="000000"/>
        </w:rPr>
      </w:pPr>
      <w:r w:rsidRPr="00990468">
        <w:rPr>
          <w:color w:val="000000"/>
        </w:rPr>
        <w:tab/>
        <w:t>(c)</w:t>
      </w:r>
      <w:r w:rsidRPr="00990468">
        <w:rPr>
          <w:color w:val="000000"/>
        </w:rPr>
        <w:tab/>
        <w:t>must make a recommendation about the action; and</w:t>
      </w:r>
    </w:p>
    <w:p w:rsidR="00D11345" w:rsidRPr="00990468" w:rsidRDefault="00D11345" w:rsidP="00D11345">
      <w:pPr>
        <w:pStyle w:val="paragraph"/>
        <w:rPr>
          <w:color w:val="000000"/>
        </w:rPr>
      </w:pPr>
      <w:r w:rsidRPr="00990468">
        <w:rPr>
          <w:color w:val="000000"/>
        </w:rPr>
        <w:tab/>
        <w:t>(d)</w:t>
      </w:r>
      <w:r w:rsidRPr="00990468">
        <w:rPr>
          <w:color w:val="000000"/>
        </w:rPr>
        <w:tab/>
        <w:t>must tell the Agency Head, in writing, the recommendation and reasons for the recommendation; and</w:t>
      </w:r>
    </w:p>
    <w:p w:rsidR="00D11345" w:rsidRPr="00990468" w:rsidRDefault="00D11345" w:rsidP="00D11345">
      <w:pPr>
        <w:pStyle w:val="paragraph"/>
        <w:rPr>
          <w:color w:val="000000"/>
        </w:rPr>
      </w:pPr>
      <w:r w:rsidRPr="00990468">
        <w:rPr>
          <w:color w:val="000000"/>
        </w:rPr>
        <w:tab/>
        <w:t>(e)</w:t>
      </w:r>
      <w:r w:rsidRPr="00990468">
        <w:rPr>
          <w:color w:val="000000"/>
        </w:rPr>
        <w:tab/>
        <w:t>must tell the employee, in writing, of the recommendation and reasons given to the Agency Head.</w:t>
      </w:r>
    </w:p>
    <w:p w:rsidR="00202B20" w:rsidRPr="00990468" w:rsidRDefault="00BE7376" w:rsidP="00BE7376">
      <w:pPr>
        <w:pStyle w:val="ActHead4"/>
      </w:pPr>
      <w:bookmarkStart w:id="78" w:name="_Toc375121438"/>
      <w:r w:rsidRPr="00990468">
        <w:rPr>
          <w:rStyle w:val="CharSubdNo"/>
        </w:rPr>
        <w:t>Subdivision</w:t>
      </w:r>
      <w:r w:rsidR="00990468">
        <w:rPr>
          <w:rStyle w:val="CharSubdNo"/>
        </w:rPr>
        <w:t> </w:t>
      </w:r>
      <w:r w:rsidR="00202B20" w:rsidRPr="00990468">
        <w:rPr>
          <w:rStyle w:val="CharSubdNo"/>
        </w:rPr>
        <w:t>5.3.4</w:t>
      </w:r>
      <w:r w:rsidRPr="00990468">
        <w:t>—</w:t>
      </w:r>
      <w:r w:rsidR="00202B20" w:rsidRPr="00990468">
        <w:rPr>
          <w:rStyle w:val="CharSubdText"/>
        </w:rPr>
        <w:t>Action following recommendation to Agency Head</w:t>
      </w:r>
      <w:bookmarkEnd w:id="78"/>
    </w:p>
    <w:p w:rsidR="00202B20" w:rsidRPr="00990468" w:rsidRDefault="00202B20" w:rsidP="00BE7376">
      <w:pPr>
        <w:pStyle w:val="ActHead5"/>
      </w:pPr>
      <w:bookmarkStart w:id="79" w:name="_Toc375121439"/>
      <w:r w:rsidRPr="00990468">
        <w:rPr>
          <w:rStyle w:val="CharSectno"/>
        </w:rPr>
        <w:t>5.32</w:t>
      </w:r>
      <w:r w:rsidR="00BE7376" w:rsidRPr="00990468">
        <w:t xml:space="preserve">  </w:t>
      </w:r>
      <w:r w:rsidRPr="00990468">
        <w:t>Action by Agency Head</w:t>
      </w:r>
      <w:bookmarkEnd w:id="79"/>
    </w:p>
    <w:p w:rsidR="00202B20" w:rsidRPr="00990468" w:rsidRDefault="00202B20" w:rsidP="00BE7376">
      <w:pPr>
        <w:pStyle w:val="subsection"/>
      </w:pPr>
      <w:r w:rsidRPr="00990468">
        <w:rPr>
          <w:color w:val="000000"/>
        </w:rPr>
        <w:tab/>
        <w:t>(1)</w:t>
      </w:r>
      <w:r w:rsidRPr="00990468">
        <w:rPr>
          <w:color w:val="000000"/>
        </w:rPr>
        <w:tab/>
        <w:t>If an Agency Head receives a recommendation under regulation</w:t>
      </w:r>
      <w:r w:rsidR="00990468">
        <w:rPr>
          <w:color w:val="000000"/>
        </w:rPr>
        <w:t> </w:t>
      </w:r>
      <w:r w:rsidRPr="00990468">
        <w:rPr>
          <w:color w:val="000000"/>
        </w:rPr>
        <w:t>5.28 or 5.31, the Agency Head must, as soon as possible:</w:t>
      </w:r>
    </w:p>
    <w:p w:rsidR="00202B20" w:rsidRPr="00990468" w:rsidRDefault="00202B20" w:rsidP="00BE7376">
      <w:pPr>
        <w:pStyle w:val="paragraph"/>
      </w:pPr>
      <w:r w:rsidRPr="00990468">
        <w:rPr>
          <w:color w:val="000000"/>
        </w:rPr>
        <w:tab/>
        <w:t>(a)</w:t>
      </w:r>
      <w:r w:rsidRPr="00990468">
        <w:rPr>
          <w:color w:val="000000"/>
        </w:rPr>
        <w:tab/>
        <w:t>consider the recommendation; and</w:t>
      </w:r>
    </w:p>
    <w:p w:rsidR="00202B20" w:rsidRPr="00990468" w:rsidRDefault="00202B20" w:rsidP="00BE7376">
      <w:pPr>
        <w:pStyle w:val="paragraph"/>
      </w:pPr>
      <w:r w:rsidRPr="00990468">
        <w:tab/>
        <w:t>(b)</w:t>
      </w:r>
      <w:r w:rsidRPr="00990468">
        <w:tab/>
        <w:t>make a decision about the recommendation.</w:t>
      </w:r>
    </w:p>
    <w:p w:rsidR="00202B20" w:rsidRPr="00990468" w:rsidRDefault="00202B20" w:rsidP="00BE7376">
      <w:pPr>
        <w:pStyle w:val="subsection"/>
      </w:pPr>
      <w:r w:rsidRPr="00990468">
        <w:rPr>
          <w:color w:val="000000"/>
        </w:rPr>
        <w:tab/>
        <w:t>(2)</w:t>
      </w:r>
      <w:r w:rsidRPr="00990468">
        <w:rPr>
          <w:color w:val="000000"/>
        </w:rPr>
        <w:tab/>
        <w:t>The Agency Head may:</w:t>
      </w:r>
    </w:p>
    <w:p w:rsidR="00202B20" w:rsidRPr="00990468" w:rsidRDefault="00202B20" w:rsidP="00BE7376">
      <w:pPr>
        <w:pStyle w:val="paragraph"/>
      </w:pPr>
      <w:r w:rsidRPr="00990468">
        <w:rPr>
          <w:color w:val="000000"/>
        </w:rPr>
        <w:tab/>
        <w:t>(a)</w:t>
      </w:r>
      <w:r w:rsidRPr="00990468">
        <w:rPr>
          <w:color w:val="000000"/>
        </w:rPr>
        <w:tab/>
        <w:t>confirm the relevant action; or</w:t>
      </w:r>
    </w:p>
    <w:p w:rsidR="00202B20" w:rsidRPr="00990468" w:rsidRDefault="00202B20" w:rsidP="00BE7376">
      <w:pPr>
        <w:pStyle w:val="paragraph"/>
      </w:pPr>
      <w:r w:rsidRPr="00990468">
        <w:tab/>
        <w:t>(b)</w:t>
      </w:r>
      <w:r w:rsidRPr="00990468">
        <w:tab/>
        <w:t>vary the action; or</w:t>
      </w:r>
    </w:p>
    <w:p w:rsidR="00202B20" w:rsidRPr="00990468" w:rsidRDefault="00202B20" w:rsidP="00BE7376">
      <w:pPr>
        <w:pStyle w:val="paragraph"/>
      </w:pPr>
      <w:r w:rsidRPr="00990468">
        <w:tab/>
        <w:t>(c)</w:t>
      </w:r>
      <w:r w:rsidRPr="00990468">
        <w:tab/>
        <w:t>set the action aside and substitute a new action.</w:t>
      </w:r>
    </w:p>
    <w:p w:rsidR="00D11345" w:rsidRPr="00990468" w:rsidRDefault="00D11345" w:rsidP="00D11345">
      <w:pPr>
        <w:pStyle w:val="subsection"/>
      </w:pPr>
      <w:r w:rsidRPr="00990468">
        <w:tab/>
        <w:t>(2A)</w:t>
      </w:r>
      <w:r w:rsidRPr="00990468">
        <w:tab/>
        <w:t>If the Agency Head acts in accordance with the recommendation, the Agency Head is not required to seek the view of the employee before acting on the recommendation.</w:t>
      </w:r>
    </w:p>
    <w:p w:rsidR="00D11345" w:rsidRPr="00990468" w:rsidRDefault="00D11345" w:rsidP="00D11345">
      <w:pPr>
        <w:pStyle w:val="notetext"/>
      </w:pPr>
      <w:r w:rsidRPr="00990468">
        <w:t>Note:</w:t>
      </w:r>
      <w:r w:rsidRPr="00990468">
        <w:tab/>
        <w:t>The views of the APS employee have already been sought by the Merit Protection Commissioner during the review in accordance with the principles of procedural fairness.</w:t>
      </w:r>
    </w:p>
    <w:p w:rsidR="00202B20" w:rsidRPr="00990468" w:rsidRDefault="00202B20" w:rsidP="00BE7376">
      <w:pPr>
        <w:pStyle w:val="subsection"/>
      </w:pPr>
      <w:r w:rsidRPr="00990468">
        <w:rPr>
          <w:color w:val="000000"/>
        </w:rPr>
        <w:tab/>
        <w:t>(3)</w:t>
      </w:r>
      <w:r w:rsidRPr="00990468">
        <w:rPr>
          <w:color w:val="000000"/>
        </w:rPr>
        <w:tab/>
        <w:t>Subregulation (2) does not limit the employer powers of the Agency Head in relation to the action or the affected employee.</w:t>
      </w:r>
    </w:p>
    <w:p w:rsidR="00202B20" w:rsidRPr="00990468" w:rsidRDefault="00202B20" w:rsidP="00613F7A">
      <w:pPr>
        <w:pStyle w:val="notetext"/>
      </w:pPr>
      <w:r w:rsidRPr="00990468">
        <w:t>Example</w:t>
      </w:r>
      <w:r w:rsidR="00613F7A" w:rsidRPr="00990468">
        <w:t>:</w:t>
      </w:r>
      <w:r w:rsidR="00613F7A" w:rsidRPr="00990468">
        <w:tab/>
      </w:r>
      <w:r w:rsidRPr="00990468">
        <w:rPr>
          <w:color w:val="000000"/>
        </w:rPr>
        <w:t>The Agency Head may take other appropriate action to rectify effects of the action or restore the affected employee to the position in which the employee would have been if the action had not been taken.</w:t>
      </w:r>
    </w:p>
    <w:p w:rsidR="00906A07" w:rsidRPr="00990468" w:rsidRDefault="00906A07" w:rsidP="00906A07">
      <w:pPr>
        <w:pStyle w:val="subsection"/>
      </w:pPr>
      <w:r w:rsidRPr="00990468">
        <w:tab/>
        <w:t>(3A)</w:t>
      </w:r>
      <w:r w:rsidRPr="00990468">
        <w:tab/>
        <w:t>If, after the recommendation:</w:t>
      </w:r>
    </w:p>
    <w:p w:rsidR="00906A07" w:rsidRPr="00990468" w:rsidRDefault="00906A07" w:rsidP="00906A07">
      <w:pPr>
        <w:pStyle w:val="paragraph"/>
      </w:pPr>
      <w:r w:rsidRPr="00990468">
        <w:tab/>
        <w:t>(a)</w:t>
      </w:r>
      <w:r w:rsidRPr="00990468">
        <w:tab/>
        <w:t>the Agency Head considers making a finding of a breach of the Code of Conduct; and</w:t>
      </w:r>
    </w:p>
    <w:p w:rsidR="00906A07" w:rsidRPr="00990468" w:rsidRDefault="00906A07" w:rsidP="00906A07">
      <w:pPr>
        <w:pStyle w:val="paragraph"/>
      </w:pPr>
      <w:r w:rsidRPr="00990468">
        <w:tab/>
        <w:t>(b)</w:t>
      </w:r>
      <w:r w:rsidRPr="00990468">
        <w:tab/>
        <w:t>the Agency Head had not made the finding before the recommendation was made; and</w:t>
      </w:r>
    </w:p>
    <w:p w:rsidR="00906A07" w:rsidRPr="00990468" w:rsidRDefault="00906A07" w:rsidP="00906A07">
      <w:pPr>
        <w:pStyle w:val="paragraph"/>
      </w:pPr>
      <w:r w:rsidRPr="00990468">
        <w:tab/>
        <w:t>(c)</w:t>
      </w:r>
      <w:r w:rsidRPr="00990468">
        <w:tab/>
        <w:t>the finding was not mentioned in the recommendation;</w:t>
      </w:r>
    </w:p>
    <w:p w:rsidR="00906A07" w:rsidRPr="00990468" w:rsidRDefault="00906A07" w:rsidP="00906A07">
      <w:pPr>
        <w:pStyle w:val="subsection2"/>
      </w:pPr>
      <w:r w:rsidRPr="00990468">
        <w:t>the Agency Head must comply with the procedures established under subsection</w:t>
      </w:r>
      <w:r w:rsidR="00990468">
        <w:t> </w:t>
      </w:r>
      <w:r w:rsidRPr="00990468">
        <w:t>15(3) of the Act before deciding whether to make the finding.</w:t>
      </w:r>
    </w:p>
    <w:p w:rsidR="00906A07" w:rsidRPr="00990468" w:rsidRDefault="00906A07" w:rsidP="00906A07">
      <w:pPr>
        <w:pStyle w:val="subsection"/>
      </w:pPr>
      <w:r w:rsidRPr="00990468">
        <w:tab/>
        <w:t>(3B)</w:t>
      </w:r>
      <w:r w:rsidRPr="00990468">
        <w:tab/>
        <w:t>If, after the recommendation:</w:t>
      </w:r>
    </w:p>
    <w:p w:rsidR="00906A07" w:rsidRPr="00990468" w:rsidRDefault="00906A07" w:rsidP="00906A07">
      <w:pPr>
        <w:pStyle w:val="paragraph"/>
      </w:pPr>
      <w:r w:rsidRPr="00990468">
        <w:tab/>
        <w:t>(a)</w:t>
      </w:r>
      <w:r w:rsidRPr="00990468">
        <w:tab/>
        <w:t>the Agency Head considers imposing a sanction, for breach of the Code of Conduct, that the Agency Head had not imposed before the recommendation was made; and</w:t>
      </w:r>
    </w:p>
    <w:p w:rsidR="00906A07" w:rsidRPr="00990468" w:rsidRDefault="00906A07" w:rsidP="00906A07">
      <w:pPr>
        <w:pStyle w:val="paragraph"/>
      </w:pPr>
      <w:r w:rsidRPr="00990468">
        <w:tab/>
        <w:t>(b)</w:t>
      </w:r>
      <w:r w:rsidRPr="00990468">
        <w:tab/>
        <w:t>the sanction was not mentioned in the recommendation;</w:t>
      </w:r>
    </w:p>
    <w:p w:rsidR="00906A07" w:rsidRPr="00990468" w:rsidRDefault="00906A07" w:rsidP="00906A07">
      <w:pPr>
        <w:pStyle w:val="subsection2"/>
      </w:pPr>
      <w:r w:rsidRPr="00990468">
        <w:t>the Agency Head must comply with the procedures established under subsection</w:t>
      </w:r>
      <w:r w:rsidR="00990468">
        <w:t> </w:t>
      </w:r>
      <w:r w:rsidRPr="00990468">
        <w:t>15(3) of the Act before deciding whether to impose the sanction.</w:t>
      </w:r>
    </w:p>
    <w:p w:rsidR="00202B20" w:rsidRPr="00990468" w:rsidRDefault="00202B20" w:rsidP="00BE7376">
      <w:pPr>
        <w:pStyle w:val="subsection"/>
      </w:pPr>
      <w:r w:rsidRPr="00990468">
        <w:rPr>
          <w:color w:val="000000"/>
        </w:rPr>
        <w:tab/>
        <w:t>(4)</w:t>
      </w:r>
      <w:r w:rsidRPr="00990468">
        <w:rPr>
          <w:color w:val="000000"/>
        </w:rPr>
        <w:tab/>
        <w:t>The Agency Head must tell the employee and the Merit Protection Commissioner in writing of:</w:t>
      </w:r>
    </w:p>
    <w:p w:rsidR="00202B20" w:rsidRPr="00990468" w:rsidRDefault="00202B20" w:rsidP="00BE7376">
      <w:pPr>
        <w:pStyle w:val="paragraph"/>
      </w:pPr>
      <w:r w:rsidRPr="00990468">
        <w:rPr>
          <w:color w:val="000000"/>
        </w:rPr>
        <w:tab/>
        <w:t>(a)</w:t>
      </w:r>
      <w:r w:rsidRPr="00990468">
        <w:rPr>
          <w:color w:val="000000"/>
        </w:rPr>
        <w:tab/>
        <w:t>the decision; and</w:t>
      </w:r>
    </w:p>
    <w:p w:rsidR="00202B20" w:rsidRPr="00990468" w:rsidRDefault="00202B20" w:rsidP="00BE7376">
      <w:pPr>
        <w:pStyle w:val="paragraph"/>
      </w:pPr>
      <w:r w:rsidRPr="00990468">
        <w:tab/>
        <w:t>(b)</w:t>
      </w:r>
      <w:r w:rsidRPr="00990468">
        <w:tab/>
        <w:t>the reasons for the decision.</w:t>
      </w:r>
    </w:p>
    <w:p w:rsidR="00202B20" w:rsidRPr="00990468" w:rsidRDefault="00BE7376" w:rsidP="00BE7376">
      <w:pPr>
        <w:pStyle w:val="notetext"/>
      </w:pPr>
      <w:r w:rsidRPr="00990468">
        <w:rPr>
          <w:color w:val="000000"/>
        </w:rPr>
        <w:t>Note:</w:t>
      </w:r>
      <w:r w:rsidRPr="00990468">
        <w:rPr>
          <w:color w:val="000000"/>
        </w:rPr>
        <w:tab/>
      </w:r>
      <w:r w:rsidR="00202B20" w:rsidRPr="00990468">
        <w:rPr>
          <w:color w:val="000000"/>
        </w:rPr>
        <w:t>Subsection</w:t>
      </w:r>
      <w:r w:rsidR="00990468">
        <w:rPr>
          <w:color w:val="000000"/>
        </w:rPr>
        <w:t> </w:t>
      </w:r>
      <w:r w:rsidR="00202B20" w:rsidRPr="00990468">
        <w:rPr>
          <w:color w:val="000000"/>
        </w:rPr>
        <w:t>33(6) of the Act allows for matters to be reported to an Agency Minister, the Prime Minister and the Parliament if the Merit Protection Commissioner is not satisfied with the response to recommendations contained in a report to an Agency Head.</w:t>
      </w:r>
    </w:p>
    <w:p w:rsidR="00202B20" w:rsidRPr="00990468" w:rsidRDefault="00BE7376" w:rsidP="00BE7376">
      <w:pPr>
        <w:pStyle w:val="ActHead4"/>
      </w:pPr>
      <w:bookmarkStart w:id="80" w:name="_Toc375121440"/>
      <w:r w:rsidRPr="00990468">
        <w:rPr>
          <w:rStyle w:val="CharSubdNo"/>
        </w:rPr>
        <w:t>Subdivision</w:t>
      </w:r>
      <w:r w:rsidR="00990468">
        <w:rPr>
          <w:rStyle w:val="CharSubdNo"/>
        </w:rPr>
        <w:t> </w:t>
      </w:r>
      <w:r w:rsidR="00202B20" w:rsidRPr="00990468">
        <w:rPr>
          <w:rStyle w:val="CharSubdNo"/>
        </w:rPr>
        <w:t>5.3.5</w:t>
      </w:r>
      <w:r w:rsidRPr="00990468">
        <w:t>—</w:t>
      </w:r>
      <w:r w:rsidR="00202B20" w:rsidRPr="00990468">
        <w:rPr>
          <w:rStyle w:val="CharSubdText"/>
        </w:rPr>
        <w:t>Other provisions about review</w:t>
      </w:r>
      <w:bookmarkEnd w:id="80"/>
    </w:p>
    <w:p w:rsidR="00202B20" w:rsidRPr="00990468" w:rsidRDefault="00202B20" w:rsidP="00BE7376">
      <w:pPr>
        <w:pStyle w:val="ActHead5"/>
      </w:pPr>
      <w:bookmarkStart w:id="81" w:name="_Toc375121441"/>
      <w:r w:rsidRPr="00990468">
        <w:rPr>
          <w:rStyle w:val="CharSectno"/>
        </w:rPr>
        <w:t>5.33</w:t>
      </w:r>
      <w:r w:rsidR="00BE7376" w:rsidRPr="00990468">
        <w:t xml:space="preserve">  </w:t>
      </w:r>
      <w:r w:rsidRPr="00990468">
        <w:t>Review procedures</w:t>
      </w:r>
      <w:r w:rsidR="00BE7376" w:rsidRPr="00990468">
        <w:t>—</w:t>
      </w:r>
      <w:r w:rsidRPr="00990468">
        <w:t>minimum requirements</w:t>
      </w:r>
      <w:bookmarkEnd w:id="81"/>
    </w:p>
    <w:p w:rsidR="00202B20" w:rsidRPr="00990468" w:rsidRDefault="00202B20" w:rsidP="00BE7376">
      <w:pPr>
        <w:pStyle w:val="subsection"/>
      </w:pPr>
      <w:r w:rsidRPr="00990468">
        <w:rPr>
          <w:color w:val="000000"/>
        </w:rPr>
        <w:tab/>
        <w:t>(1)</w:t>
      </w:r>
      <w:r w:rsidRPr="00990468">
        <w:rPr>
          <w:color w:val="000000"/>
        </w:rPr>
        <w:tab/>
        <w:t xml:space="preserve">The procedures used for a review conducted under this </w:t>
      </w:r>
      <w:r w:rsidR="00BE7376" w:rsidRPr="00990468">
        <w:rPr>
          <w:color w:val="000000"/>
        </w:rPr>
        <w:t>Division </w:t>
      </w:r>
      <w:r w:rsidRPr="00990468">
        <w:rPr>
          <w:color w:val="000000"/>
        </w:rPr>
        <w:t>must meet the following minimum requirements:</w:t>
      </w:r>
    </w:p>
    <w:p w:rsidR="00202B20" w:rsidRPr="00990468" w:rsidRDefault="00202B20" w:rsidP="00BE7376">
      <w:pPr>
        <w:pStyle w:val="paragraph"/>
      </w:pPr>
      <w:r w:rsidRPr="00990468">
        <w:rPr>
          <w:color w:val="000000"/>
        </w:rPr>
        <w:tab/>
        <w:t>(a)</w:t>
      </w:r>
      <w:r w:rsidRPr="00990468">
        <w:rPr>
          <w:color w:val="000000"/>
        </w:rPr>
        <w:tab/>
        <w:t>the procedures must have due regard to procedural fairness;</w:t>
      </w:r>
    </w:p>
    <w:p w:rsidR="00202B20" w:rsidRPr="00990468" w:rsidRDefault="00202B20" w:rsidP="00BE7376">
      <w:pPr>
        <w:pStyle w:val="paragraph"/>
        <w:rPr>
          <w:b/>
        </w:rPr>
      </w:pPr>
      <w:r w:rsidRPr="00990468">
        <w:tab/>
        <w:t>(b)</w:t>
      </w:r>
      <w:r w:rsidRPr="00990468">
        <w:tab/>
        <w:t>the review must be conducted in private;</w:t>
      </w:r>
    </w:p>
    <w:p w:rsidR="00202B20" w:rsidRPr="00990468" w:rsidRDefault="00202B20" w:rsidP="00BE7376">
      <w:pPr>
        <w:pStyle w:val="paragraph"/>
      </w:pPr>
      <w:r w:rsidRPr="00990468">
        <w:tab/>
        <w:t>(c)</w:t>
      </w:r>
      <w:r w:rsidRPr="00990468">
        <w:tab/>
        <w:t>the review must be finished as quickly, and with as little formality, as a proper consideration of the matter allows.</w:t>
      </w:r>
    </w:p>
    <w:p w:rsidR="00202B20" w:rsidRPr="00990468" w:rsidRDefault="00202B20" w:rsidP="00BE7376">
      <w:pPr>
        <w:pStyle w:val="subsection"/>
      </w:pPr>
      <w:r w:rsidRPr="00990468">
        <w:rPr>
          <w:color w:val="000000"/>
        </w:rPr>
        <w:tab/>
        <w:t>(2)</w:t>
      </w:r>
      <w:r w:rsidRPr="00990468">
        <w:rPr>
          <w:color w:val="000000"/>
        </w:rPr>
        <w:tab/>
        <w:t xml:space="preserve">A person appearing before </w:t>
      </w:r>
      <w:r w:rsidR="002C146B" w:rsidRPr="00990468">
        <w:t>the Merit Protection Commissioner</w:t>
      </w:r>
      <w:r w:rsidRPr="00990468">
        <w:rPr>
          <w:color w:val="000000"/>
        </w:rPr>
        <w:t xml:space="preserve"> must do so without representation unless the Merit Protection Commissioner decides that, in all the circumstances, it would be reasonable to allow the person to be represented.</w:t>
      </w:r>
    </w:p>
    <w:p w:rsidR="00202B20" w:rsidRPr="00990468" w:rsidRDefault="00202B20" w:rsidP="00BE7376">
      <w:pPr>
        <w:pStyle w:val="ActHead5"/>
      </w:pPr>
      <w:bookmarkStart w:id="82" w:name="_Toc375121442"/>
      <w:r w:rsidRPr="00990468">
        <w:rPr>
          <w:rStyle w:val="CharSectno"/>
        </w:rPr>
        <w:t>5.35</w:t>
      </w:r>
      <w:r w:rsidR="00BE7376" w:rsidRPr="00990468">
        <w:t xml:space="preserve">  </w:t>
      </w:r>
      <w:r w:rsidRPr="00990468">
        <w:t>Requirement to provide information or documents</w:t>
      </w:r>
      <w:bookmarkEnd w:id="82"/>
    </w:p>
    <w:p w:rsidR="00202B20" w:rsidRPr="00990468" w:rsidRDefault="00202B20" w:rsidP="00BE7376">
      <w:pPr>
        <w:pStyle w:val="subsection"/>
      </w:pPr>
      <w:r w:rsidRPr="00990468">
        <w:rPr>
          <w:color w:val="000000"/>
        </w:rPr>
        <w:tab/>
        <w:t>(1)</w:t>
      </w:r>
      <w:r w:rsidRPr="00990468">
        <w:rPr>
          <w:color w:val="000000"/>
        </w:rPr>
        <w:tab/>
      </w:r>
      <w:r w:rsidR="002C146B" w:rsidRPr="00990468">
        <w:t>The Merit Protection Commissioner</w:t>
      </w:r>
      <w:r w:rsidR="00BE7376" w:rsidRPr="00990468">
        <w:rPr>
          <w:color w:val="000000"/>
        </w:rPr>
        <w:t> </w:t>
      </w:r>
      <w:r w:rsidRPr="00990468">
        <w:rPr>
          <w:color w:val="000000"/>
        </w:rPr>
        <w:t>may, by written notice given to an Agency Head or APS employee, require the Agency Head or APS employee to give the person or committee stated information or documents relevant to the review.</w:t>
      </w:r>
    </w:p>
    <w:p w:rsidR="00202B20" w:rsidRPr="00990468" w:rsidRDefault="00202B20" w:rsidP="00BE7376">
      <w:pPr>
        <w:pStyle w:val="subsection"/>
      </w:pPr>
      <w:r w:rsidRPr="00990468">
        <w:tab/>
        <w:t>(2)</w:t>
      </w:r>
      <w:r w:rsidRPr="00990468">
        <w:tab/>
        <w:t>The Agency Head or APS employee must give the information or documents in the way, and at or within the time, stated in the notice.</w:t>
      </w:r>
    </w:p>
    <w:p w:rsidR="00202B20" w:rsidRPr="00990468" w:rsidRDefault="00202B20" w:rsidP="00BE7376">
      <w:pPr>
        <w:pStyle w:val="ActHead5"/>
      </w:pPr>
      <w:bookmarkStart w:id="83" w:name="_Toc375121443"/>
      <w:r w:rsidRPr="00990468">
        <w:rPr>
          <w:rStyle w:val="CharSectno"/>
        </w:rPr>
        <w:t>5.36</w:t>
      </w:r>
      <w:r w:rsidR="00BE7376" w:rsidRPr="00990468">
        <w:t xml:space="preserve">  </w:t>
      </w:r>
      <w:r w:rsidRPr="00990468">
        <w:t>Making of application does not operate as stay</w:t>
      </w:r>
      <w:bookmarkEnd w:id="83"/>
    </w:p>
    <w:p w:rsidR="00202B20" w:rsidRPr="00990468" w:rsidRDefault="00202B20" w:rsidP="00BE7376">
      <w:pPr>
        <w:pStyle w:val="subsection"/>
      </w:pPr>
      <w:r w:rsidRPr="00990468">
        <w:tab/>
      </w:r>
      <w:r w:rsidRPr="00990468">
        <w:tab/>
        <w:t xml:space="preserve">The making of an application for review of an APS action under this </w:t>
      </w:r>
      <w:r w:rsidR="00BE7376" w:rsidRPr="00990468">
        <w:t>Division </w:t>
      </w:r>
      <w:r w:rsidRPr="00990468">
        <w:t>does not operate to stay the action.</w:t>
      </w:r>
    </w:p>
    <w:p w:rsidR="00202B20" w:rsidRPr="00990468" w:rsidRDefault="00202B20" w:rsidP="00BE7376">
      <w:pPr>
        <w:pStyle w:val="ActHead5"/>
      </w:pPr>
      <w:bookmarkStart w:id="84" w:name="_Toc375121444"/>
      <w:r w:rsidRPr="00990468">
        <w:rPr>
          <w:rStyle w:val="CharSectno"/>
        </w:rPr>
        <w:t>5.37</w:t>
      </w:r>
      <w:r w:rsidR="00BE7376" w:rsidRPr="00990468">
        <w:t xml:space="preserve">  </w:t>
      </w:r>
      <w:r w:rsidRPr="00990468">
        <w:t>Offence</w:t>
      </w:r>
      <w:bookmarkEnd w:id="84"/>
    </w:p>
    <w:p w:rsidR="00202B20" w:rsidRPr="00990468" w:rsidRDefault="00202B20" w:rsidP="00BE7376">
      <w:pPr>
        <w:pStyle w:val="subsection"/>
      </w:pPr>
      <w:r w:rsidRPr="00990468">
        <w:rPr>
          <w:color w:val="000000"/>
        </w:rPr>
        <w:tab/>
      </w:r>
      <w:r w:rsidRPr="00990468">
        <w:t>(1)</w:t>
      </w:r>
      <w:r w:rsidRPr="00990468">
        <w:tab/>
        <w:t>A person</w:t>
      </w:r>
      <w:r w:rsidRPr="00990468">
        <w:rPr>
          <w:color w:val="000000"/>
        </w:rPr>
        <w:t xml:space="preserve"> </w:t>
      </w:r>
      <w:r w:rsidR="002C146B" w:rsidRPr="00990468">
        <w:t>commits an offence if the person obstructs a person conducting a review in carrying out his or her</w:t>
      </w:r>
      <w:r w:rsidRPr="00990468">
        <w:rPr>
          <w:color w:val="000000"/>
        </w:rPr>
        <w:t xml:space="preserve"> functions under this Division.</w:t>
      </w:r>
    </w:p>
    <w:p w:rsidR="00202B20" w:rsidRPr="00990468" w:rsidRDefault="00BE7376" w:rsidP="00202B20">
      <w:pPr>
        <w:pStyle w:val="Penalty"/>
      </w:pPr>
      <w:r w:rsidRPr="00990468">
        <w:t>Penalty:</w:t>
      </w:r>
      <w:r w:rsidRPr="00990468">
        <w:tab/>
      </w:r>
      <w:r w:rsidR="00202B20" w:rsidRPr="00990468">
        <w:t>10 penalty units.</w:t>
      </w:r>
    </w:p>
    <w:p w:rsidR="00202B20" w:rsidRPr="00990468" w:rsidRDefault="00202B20" w:rsidP="00BE7376">
      <w:pPr>
        <w:pStyle w:val="subsection"/>
      </w:pPr>
      <w:r w:rsidRPr="00990468">
        <w:tab/>
        <w:t>(2)</w:t>
      </w:r>
      <w:r w:rsidRPr="00990468">
        <w:tab/>
        <w:t>Strict liability applies to the physical element of an offence against subregulation</w:t>
      </w:r>
      <w:r w:rsidR="00990468">
        <w:t> </w:t>
      </w:r>
      <w:r w:rsidRPr="00990468">
        <w:t>(1) that the functions being carried out by the person were functions under this Division.</w:t>
      </w:r>
    </w:p>
    <w:p w:rsidR="00202B20" w:rsidRPr="00990468" w:rsidRDefault="00BE7376" w:rsidP="00BE7376">
      <w:pPr>
        <w:pStyle w:val="notetext"/>
      </w:pPr>
      <w:r w:rsidRPr="00990468">
        <w:t>Note:</w:t>
      </w:r>
      <w:r w:rsidRPr="00990468">
        <w:tab/>
      </w:r>
      <w:r w:rsidR="00202B20" w:rsidRPr="00990468">
        <w:t xml:space="preserve">For </w:t>
      </w:r>
      <w:r w:rsidR="00202B20" w:rsidRPr="00990468">
        <w:rPr>
          <w:b/>
          <w:i/>
        </w:rPr>
        <w:t>strict liability</w:t>
      </w:r>
      <w:r w:rsidR="00202B20" w:rsidRPr="00990468">
        <w:t>, see section</w:t>
      </w:r>
      <w:r w:rsidR="00990468">
        <w:t> </w:t>
      </w:r>
      <w:r w:rsidR="00202B20" w:rsidRPr="00990468">
        <w:t xml:space="preserve">6.1 of the </w:t>
      </w:r>
      <w:r w:rsidR="00202B20" w:rsidRPr="00990468">
        <w:rPr>
          <w:i/>
        </w:rPr>
        <w:t>Criminal Code</w:t>
      </w:r>
      <w:r w:rsidR="00202B20" w:rsidRPr="00990468">
        <w:t>.</w:t>
      </w:r>
    </w:p>
    <w:p w:rsidR="00202B20" w:rsidRPr="00990468" w:rsidRDefault="002C146B" w:rsidP="00990468">
      <w:pPr>
        <w:pStyle w:val="ActHead2"/>
        <w:pageBreakBefore/>
        <w:spacing w:before="240"/>
      </w:pPr>
      <w:bookmarkStart w:id="85" w:name="_Toc375121445"/>
      <w:r w:rsidRPr="00990468">
        <w:rPr>
          <w:rStyle w:val="CharPartNo"/>
          <w:rFonts w:eastAsiaTheme="minorHAnsi"/>
        </w:rPr>
        <w:t>Part</w:t>
      </w:r>
      <w:r w:rsidR="00990468">
        <w:rPr>
          <w:rStyle w:val="CharPartNo"/>
          <w:rFonts w:eastAsiaTheme="minorHAnsi"/>
        </w:rPr>
        <w:t> </w:t>
      </w:r>
      <w:r w:rsidRPr="00990468">
        <w:rPr>
          <w:rStyle w:val="CharPartNo"/>
          <w:rFonts w:eastAsiaTheme="minorHAnsi"/>
        </w:rPr>
        <w:t>6</w:t>
      </w:r>
      <w:r w:rsidRPr="00990468">
        <w:t>—</w:t>
      </w:r>
      <w:r w:rsidRPr="00990468">
        <w:rPr>
          <w:rStyle w:val="CharPartText"/>
          <w:rFonts w:eastAsiaTheme="minorHAnsi"/>
        </w:rPr>
        <w:t>The Australian Public Service Commissioner</w:t>
      </w:r>
      <w:bookmarkEnd w:id="85"/>
    </w:p>
    <w:p w:rsidR="00202B20" w:rsidRPr="00990468" w:rsidRDefault="00BE7376" w:rsidP="00202B20">
      <w:pPr>
        <w:pStyle w:val="Header"/>
      </w:pPr>
      <w:r w:rsidRPr="00990468">
        <w:rPr>
          <w:rStyle w:val="CharDivNo"/>
        </w:rPr>
        <w:t xml:space="preserve"> </w:t>
      </w:r>
      <w:r w:rsidRPr="00990468">
        <w:rPr>
          <w:rStyle w:val="CharDivText"/>
        </w:rPr>
        <w:t xml:space="preserve"> </w:t>
      </w:r>
    </w:p>
    <w:p w:rsidR="002C146B" w:rsidRPr="00990468" w:rsidRDefault="002C146B" w:rsidP="002C146B">
      <w:pPr>
        <w:pStyle w:val="notetext"/>
      </w:pPr>
      <w:r w:rsidRPr="00990468">
        <w:t>Note:</w:t>
      </w:r>
      <w:r w:rsidRPr="00990468">
        <w:tab/>
        <w:t>Other functions of the Australian Public Service Commissioner are set out in the following regulations:</w:t>
      </w:r>
    </w:p>
    <w:p w:rsidR="002C146B" w:rsidRPr="00990468" w:rsidRDefault="002C146B" w:rsidP="00A867B1">
      <w:pPr>
        <w:pStyle w:val="noteToPara"/>
        <w:ind w:hanging="368"/>
      </w:pPr>
      <w:r w:rsidRPr="00990468">
        <w:t>(a)</w:t>
      </w:r>
      <w:r w:rsidR="006D0BD9" w:rsidRPr="00990468">
        <w:tab/>
      </w:r>
      <w:r w:rsidRPr="00990468">
        <w:t>regulations</w:t>
      </w:r>
      <w:r w:rsidR="00990468">
        <w:t> </w:t>
      </w:r>
      <w:r w:rsidRPr="00990468">
        <w:t>2.5 and 2.7—whistleblower reports;</w:t>
      </w:r>
    </w:p>
    <w:p w:rsidR="002C146B" w:rsidRPr="00990468" w:rsidRDefault="002C146B" w:rsidP="00A867B1">
      <w:pPr>
        <w:pStyle w:val="noteToPara"/>
        <w:ind w:hanging="368"/>
      </w:pPr>
      <w:r w:rsidRPr="00990468">
        <w:t>(b)</w:t>
      </w:r>
      <w:r w:rsidRPr="00990468">
        <w:tab/>
        <w:t>regulation</w:t>
      </w:r>
      <w:r w:rsidR="00990468">
        <w:t> </w:t>
      </w:r>
      <w:r w:rsidRPr="00990468">
        <w:t>3.5—engagement of non</w:t>
      </w:r>
      <w:r w:rsidR="00990468">
        <w:noBreakHyphen/>
      </w:r>
      <w:r w:rsidRPr="00990468">
        <w:t>SES employees;</w:t>
      </w:r>
    </w:p>
    <w:p w:rsidR="002C146B" w:rsidRPr="00990468" w:rsidRDefault="002C146B" w:rsidP="00A867B1">
      <w:pPr>
        <w:pStyle w:val="noteToPara"/>
        <w:ind w:hanging="368"/>
      </w:pPr>
      <w:r w:rsidRPr="00990468">
        <w:t>(c)</w:t>
      </w:r>
      <w:r w:rsidRPr="00990468">
        <w:tab/>
        <w:t>regulation</w:t>
      </w:r>
      <w:r w:rsidR="00990468">
        <w:t> </w:t>
      </w:r>
      <w:r w:rsidRPr="00990468">
        <w:t>9.2—use and disclosure of personal information.</w:t>
      </w:r>
    </w:p>
    <w:p w:rsidR="00202B20" w:rsidRPr="00990468" w:rsidRDefault="00202B20" w:rsidP="00BE7376">
      <w:pPr>
        <w:pStyle w:val="ActHead5"/>
      </w:pPr>
      <w:bookmarkStart w:id="86" w:name="_Toc375121446"/>
      <w:r w:rsidRPr="00990468">
        <w:rPr>
          <w:rStyle w:val="CharSectno"/>
        </w:rPr>
        <w:t>6.1</w:t>
      </w:r>
      <w:r w:rsidR="00BE7376" w:rsidRPr="00990468">
        <w:t xml:space="preserve">  </w:t>
      </w:r>
      <w:r w:rsidRPr="00990468">
        <w:t>Commissioner’s functions</w:t>
      </w:r>
      <w:r w:rsidR="00BE7376" w:rsidRPr="00990468">
        <w:t>—</w:t>
      </w:r>
      <w:r w:rsidRPr="00990468">
        <w:t>inquiries into Merit Protection Commissioner’s behaviour (Act s 41(1))</w:t>
      </w:r>
      <w:bookmarkEnd w:id="86"/>
    </w:p>
    <w:p w:rsidR="00202B20" w:rsidRPr="00990468" w:rsidRDefault="00202B20" w:rsidP="00BE7376">
      <w:pPr>
        <w:pStyle w:val="subsection"/>
      </w:pPr>
      <w:r w:rsidRPr="00990468">
        <w:tab/>
      </w:r>
      <w:r w:rsidRPr="00990468">
        <w:tab/>
      </w:r>
      <w:r w:rsidR="002C146B" w:rsidRPr="00990468">
        <w:t>For paragraph</w:t>
      </w:r>
      <w:r w:rsidR="00990468">
        <w:t> </w:t>
      </w:r>
      <w:r w:rsidR="002C146B" w:rsidRPr="00990468">
        <w:t>41(2)(p) of the Act, the Australian Public Service Commissioner may:</w:t>
      </w:r>
    </w:p>
    <w:p w:rsidR="00202B20" w:rsidRPr="00990468" w:rsidRDefault="00202B20" w:rsidP="00BE7376">
      <w:pPr>
        <w:pStyle w:val="paragraph"/>
      </w:pPr>
      <w:r w:rsidRPr="00990468">
        <w:tab/>
        <w:t>(a)</w:t>
      </w:r>
      <w:r w:rsidRPr="00990468">
        <w:tab/>
        <w:t>inquire into alleged breaches of the Code of Conduct by the Merit Protection Commissioner; and</w:t>
      </w:r>
    </w:p>
    <w:p w:rsidR="00202B20" w:rsidRPr="00990468" w:rsidRDefault="00202B20" w:rsidP="00BE7376">
      <w:pPr>
        <w:pStyle w:val="paragraph"/>
      </w:pPr>
      <w:r w:rsidRPr="00990468">
        <w:tab/>
        <w:t>(b)</w:t>
      </w:r>
      <w:r w:rsidRPr="00990468">
        <w:tab/>
        <w:t>report to the Presiding Officers on the results of such inquiries (including, if relevant, recommendations for sanctions).</w:t>
      </w:r>
    </w:p>
    <w:p w:rsidR="002C146B" w:rsidRPr="00990468" w:rsidRDefault="002C146B" w:rsidP="002C146B">
      <w:pPr>
        <w:pStyle w:val="ActHead5"/>
      </w:pPr>
      <w:bookmarkStart w:id="87" w:name="_Toc375121447"/>
      <w:r w:rsidRPr="00990468">
        <w:rPr>
          <w:rStyle w:val="CharSectno"/>
        </w:rPr>
        <w:t>6.1A</w:t>
      </w:r>
      <w:r w:rsidRPr="00990468">
        <w:t xml:space="preserve">  Australian Public Service Commissioner’s functions—inquiries into alleged breaches of Code of Conduct by statutory office holders (Act s 41(2)(p))</w:t>
      </w:r>
      <w:bookmarkEnd w:id="87"/>
    </w:p>
    <w:p w:rsidR="002C146B" w:rsidRPr="00990468" w:rsidRDefault="002C146B" w:rsidP="002C146B">
      <w:pPr>
        <w:pStyle w:val="SubsectionHead"/>
      </w:pPr>
      <w:r w:rsidRPr="00990468">
        <w:t>Australian Public Service Commissioner’s function</w:t>
      </w:r>
    </w:p>
    <w:p w:rsidR="002C146B" w:rsidRPr="00990468" w:rsidRDefault="002C146B" w:rsidP="002C146B">
      <w:pPr>
        <w:pStyle w:val="subsection"/>
      </w:pPr>
      <w:r w:rsidRPr="00990468">
        <w:tab/>
        <w:t>(1)</w:t>
      </w:r>
      <w:r w:rsidRPr="00990468">
        <w:tab/>
        <w:t>For paragraph</w:t>
      </w:r>
      <w:r w:rsidR="00990468">
        <w:t> </w:t>
      </w:r>
      <w:r w:rsidRPr="00990468">
        <w:t>41(2)(p) of the Act, a function of the Australian Public Service Commissioner is to inquire into an alleged breach of the Code of Conduct by a statutory office holder.</w:t>
      </w:r>
    </w:p>
    <w:p w:rsidR="002C146B" w:rsidRPr="00990468" w:rsidRDefault="002C146B" w:rsidP="002C146B">
      <w:pPr>
        <w:pStyle w:val="SubsectionHead"/>
      </w:pPr>
      <w:r w:rsidRPr="00990468">
        <w:t>Australian Public Service Commissioner’s discretions</w:t>
      </w:r>
    </w:p>
    <w:p w:rsidR="002C146B" w:rsidRPr="00990468" w:rsidRDefault="002C146B" w:rsidP="002C146B">
      <w:pPr>
        <w:pStyle w:val="subsection"/>
      </w:pPr>
      <w:r w:rsidRPr="00990468">
        <w:tab/>
        <w:t>(2)</w:t>
      </w:r>
      <w:r w:rsidRPr="00990468">
        <w:tab/>
        <w:t>The Australian Public Service Commissioner may:</w:t>
      </w:r>
    </w:p>
    <w:p w:rsidR="002C146B" w:rsidRPr="00990468" w:rsidRDefault="002C146B" w:rsidP="002C146B">
      <w:pPr>
        <w:pStyle w:val="paragraph"/>
      </w:pPr>
      <w:r w:rsidRPr="00990468">
        <w:tab/>
        <w:t>(a)</w:t>
      </w:r>
      <w:r w:rsidRPr="00990468">
        <w:tab/>
        <w:t>decline to conduct an inquiry; or</w:t>
      </w:r>
    </w:p>
    <w:p w:rsidR="002C146B" w:rsidRPr="00990468" w:rsidRDefault="002C146B" w:rsidP="002C146B">
      <w:pPr>
        <w:pStyle w:val="paragraph"/>
      </w:pPr>
      <w:r w:rsidRPr="00990468">
        <w:tab/>
        <w:t>(b)</w:t>
      </w:r>
      <w:r w:rsidRPr="00990468">
        <w:tab/>
        <w:t>discontinue an inquiry under subregulation</w:t>
      </w:r>
      <w:r w:rsidR="00990468">
        <w:t> </w:t>
      </w:r>
      <w:r w:rsidRPr="00990468">
        <w:t>(1).</w:t>
      </w:r>
    </w:p>
    <w:p w:rsidR="002C146B" w:rsidRPr="00990468" w:rsidRDefault="002C146B" w:rsidP="002C146B">
      <w:pPr>
        <w:pStyle w:val="subsection"/>
      </w:pPr>
      <w:r w:rsidRPr="00990468">
        <w:tab/>
        <w:t>(3)</w:t>
      </w:r>
      <w:r w:rsidRPr="00990468">
        <w:tab/>
        <w:t>In deciding whether to decline to conduct, or to discontinue, an inquiry, the Australian Public Service Commissioner must have regard to the following:</w:t>
      </w:r>
    </w:p>
    <w:p w:rsidR="002C146B" w:rsidRPr="00990468" w:rsidRDefault="002C146B" w:rsidP="002C146B">
      <w:pPr>
        <w:pStyle w:val="paragraph"/>
      </w:pPr>
      <w:r w:rsidRPr="00990468">
        <w:tab/>
        <w:t>(a)</w:t>
      </w:r>
      <w:r w:rsidRPr="00990468">
        <w:tab/>
        <w:t>whether the subject matter of the inquiry is addressed in another law relating to the statutory office holder;</w:t>
      </w:r>
    </w:p>
    <w:p w:rsidR="002C146B" w:rsidRPr="00990468" w:rsidRDefault="002C146B" w:rsidP="002C146B">
      <w:pPr>
        <w:pStyle w:val="paragraph"/>
      </w:pPr>
      <w:r w:rsidRPr="00990468">
        <w:tab/>
        <w:t>(b)</w:t>
      </w:r>
      <w:r w:rsidRPr="00990468">
        <w:tab/>
        <w:t>whether the statutory office holder is bound by rules that require behavioural standards similar to those required by the Code of Conduct;</w:t>
      </w:r>
    </w:p>
    <w:p w:rsidR="002C146B" w:rsidRPr="00990468" w:rsidRDefault="002C146B" w:rsidP="002C146B">
      <w:pPr>
        <w:pStyle w:val="noteToPara"/>
      </w:pPr>
      <w:r w:rsidRPr="00990468">
        <w:t>Example:</w:t>
      </w:r>
      <w:r w:rsidRPr="00990468">
        <w:tab/>
        <w:t>An Act may include provisions for dealing with a conflict of interest relating to a statutory office holder.</w:t>
      </w:r>
    </w:p>
    <w:p w:rsidR="002C146B" w:rsidRPr="00990468" w:rsidRDefault="002C146B" w:rsidP="002C146B">
      <w:pPr>
        <w:pStyle w:val="paragraph"/>
      </w:pPr>
      <w:r w:rsidRPr="00990468">
        <w:tab/>
        <w:t>(c)</w:t>
      </w:r>
      <w:r w:rsidRPr="00990468">
        <w:tab/>
        <w:t>any existing reporting and inquiry mechanisms that apply to the statutory office holder;</w:t>
      </w:r>
    </w:p>
    <w:p w:rsidR="002C146B" w:rsidRPr="00990468" w:rsidRDefault="002C146B" w:rsidP="002C146B">
      <w:pPr>
        <w:pStyle w:val="paragraph"/>
      </w:pPr>
      <w:r w:rsidRPr="00990468">
        <w:tab/>
        <w:t>(d)</w:t>
      </w:r>
      <w:r w:rsidRPr="00990468">
        <w:tab/>
        <w:t>whether sufficient detail about the allegation has been provided;</w:t>
      </w:r>
    </w:p>
    <w:p w:rsidR="002C146B" w:rsidRPr="00990468" w:rsidRDefault="002C146B" w:rsidP="002C146B">
      <w:pPr>
        <w:pStyle w:val="paragraph"/>
      </w:pPr>
      <w:r w:rsidRPr="00990468">
        <w:tab/>
        <w:t>(e)</w:t>
      </w:r>
      <w:r w:rsidRPr="00990468">
        <w:tab/>
        <w:t>whether the allegation refers to specific decisions or actions by the statutory office holder;</w:t>
      </w:r>
    </w:p>
    <w:p w:rsidR="002C146B" w:rsidRPr="00990468" w:rsidRDefault="002C146B" w:rsidP="002C146B">
      <w:pPr>
        <w:pStyle w:val="paragraph"/>
      </w:pPr>
      <w:r w:rsidRPr="00990468">
        <w:tab/>
        <w:t>(f)</w:t>
      </w:r>
      <w:r w:rsidRPr="00990468">
        <w:tab/>
        <w:t>whether the allegation is vexatious, frivolous, misconceived, or lacking in substance.</w:t>
      </w:r>
    </w:p>
    <w:p w:rsidR="002C146B" w:rsidRPr="00990468" w:rsidRDefault="002C146B" w:rsidP="002C146B">
      <w:pPr>
        <w:pStyle w:val="subsection"/>
      </w:pPr>
      <w:r w:rsidRPr="00990468">
        <w:tab/>
        <w:t>(4)</w:t>
      </w:r>
      <w:r w:rsidRPr="00990468">
        <w:tab/>
        <w:t>If the Australian Public Service Commissioner inquires into an alleged breach of the Code of Conduct, the Australian Public Service Commissioner may:</w:t>
      </w:r>
    </w:p>
    <w:p w:rsidR="002C146B" w:rsidRPr="00990468" w:rsidRDefault="002C146B" w:rsidP="002C146B">
      <w:pPr>
        <w:pStyle w:val="paragraph"/>
      </w:pPr>
      <w:r w:rsidRPr="00990468">
        <w:tab/>
        <w:t>(a)</w:t>
      </w:r>
      <w:r w:rsidRPr="00990468">
        <w:tab/>
        <w:t>determine whether a breach of the Code of Conduct has occurred; and</w:t>
      </w:r>
    </w:p>
    <w:p w:rsidR="002C146B" w:rsidRPr="00990468" w:rsidRDefault="002C146B" w:rsidP="002C146B">
      <w:pPr>
        <w:pStyle w:val="paragraph"/>
      </w:pPr>
      <w:r w:rsidRPr="00990468">
        <w:tab/>
        <w:t>(b)</w:t>
      </w:r>
      <w:r w:rsidRPr="00990468">
        <w:tab/>
        <w:t>make recommendations.</w:t>
      </w:r>
    </w:p>
    <w:p w:rsidR="002C146B" w:rsidRPr="00990468" w:rsidRDefault="002C146B" w:rsidP="002C146B">
      <w:pPr>
        <w:pStyle w:val="subsection"/>
      </w:pPr>
      <w:r w:rsidRPr="00990468">
        <w:tab/>
        <w:t>(5)</w:t>
      </w:r>
      <w:r w:rsidRPr="00990468">
        <w:tab/>
        <w:t>A determination or recommendation mentioned in subregulation</w:t>
      </w:r>
      <w:r w:rsidR="00990468">
        <w:t> </w:t>
      </w:r>
      <w:r w:rsidRPr="00990468">
        <w:t>(4) forms part of the results of the inquiry.</w:t>
      </w:r>
    </w:p>
    <w:p w:rsidR="002C146B" w:rsidRPr="00990468" w:rsidRDefault="002C146B" w:rsidP="002C146B">
      <w:pPr>
        <w:pStyle w:val="subsection"/>
      </w:pPr>
      <w:r w:rsidRPr="00990468">
        <w:tab/>
        <w:t>(6)</w:t>
      </w:r>
      <w:r w:rsidRPr="00990468">
        <w:tab/>
        <w:t>The Australian Public Service Commissioner must tell the statutory holder the results of an inquiry.</w:t>
      </w:r>
    </w:p>
    <w:p w:rsidR="002C146B" w:rsidRPr="00990468" w:rsidRDefault="002C146B" w:rsidP="002C146B">
      <w:pPr>
        <w:pStyle w:val="subsection"/>
      </w:pPr>
      <w:r w:rsidRPr="00990468">
        <w:tab/>
        <w:t>(7)</w:t>
      </w:r>
      <w:r w:rsidRPr="00990468">
        <w:tab/>
        <w:t>The Australian Public Service Commissioner must tell the Secretary the relevant portfolio department, or other relevant Agency Head, of the results of an inquiry unless the Australian Public Service Commissioner is satisfied that it would be inappropriate to do so.</w:t>
      </w:r>
    </w:p>
    <w:p w:rsidR="002C146B" w:rsidRPr="00990468" w:rsidRDefault="002C146B" w:rsidP="002C146B">
      <w:pPr>
        <w:pStyle w:val="notetext"/>
      </w:pPr>
      <w:r w:rsidRPr="00990468">
        <w:t>Example:</w:t>
      </w:r>
      <w:r w:rsidRPr="00990468">
        <w:tab/>
        <w:t>It would be inappropriate to do so if the Agency Head is personally involved in the matter.</w:t>
      </w:r>
    </w:p>
    <w:p w:rsidR="002C146B" w:rsidRPr="00990468" w:rsidRDefault="002C146B" w:rsidP="002C146B">
      <w:pPr>
        <w:pStyle w:val="subsection"/>
      </w:pPr>
      <w:r w:rsidRPr="00990468">
        <w:tab/>
        <w:t>(8)</w:t>
      </w:r>
      <w:r w:rsidRPr="00990468">
        <w:tab/>
        <w:t>If the Australian Public Service Commissioner is satisfied that the results of the inquiry are sufficiently serious, the Australian Public Service Commissioner must tell the Agency Minister or, if applicable, the Presiding Officers the results of the inquiry.</w:t>
      </w:r>
    </w:p>
    <w:p w:rsidR="002C146B" w:rsidRPr="00990468" w:rsidRDefault="002C146B" w:rsidP="002C146B">
      <w:pPr>
        <w:pStyle w:val="subsection"/>
      </w:pPr>
      <w:r w:rsidRPr="00990468">
        <w:tab/>
        <w:t>(9)</w:t>
      </w:r>
      <w:r w:rsidRPr="00990468">
        <w:tab/>
        <w:t>If the Australian Public Service Commissioner:</w:t>
      </w:r>
    </w:p>
    <w:p w:rsidR="002C146B" w:rsidRPr="00990468" w:rsidRDefault="002C146B" w:rsidP="002C146B">
      <w:pPr>
        <w:pStyle w:val="paragraph"/>
      </w:pPr>
      <w:r w:rsidRPr="00990468">
        <w:tab/>
        <w:t>(a)</w:t>
      </w:r>
      <w:r w:rsidRPr="00990468">
        <w:tab/>
        <w:t>has not told the Agency Minister or the Presiding Officers the results of the inquiry in accordance with subregulation</w:t>
      </w:r>
      <w:r w:rsidR="00990468">
        <w:t> </w:t>
      </w:r>
      <w:r w:rsidRPr="00990468">
        <w:t>(8); and</w:t>
      </w:r>
    </w:p>
    <w:p w:rsidR="002C146B" w:rsidRPr="00990468" w:rsidRDefault="002C146B" w:rsidP="002C146B">
      <w:pPr>
        <w:pStyle w:val="paragraph"/>
      </w:pPr>
      <w:r w:rsidRPr="00990468">
        <w:tab/>
        <w:t>(b)</w:t>
      </w:r>
      <w:r w:rsidRPr="00990468">
        <w:tab/>
        <w:t>is not satisfied with the statutory office holder’s response to the Australian Public Service Commissioner;</w:t>
      </w:r>
    </w:p>
    <w:p w:rsidR="002C146B" w:rsidRPr="00990468" w:rsidRDefault="002C146B" w:rsidP="002C146B">
      <w:pPr>
        <w:pStyle w:val="subsection2"/>
      </w:pPr>
      <w:r w:rsidRPr="00990468">
        <w:t>the Australian Public Service Commissioner may tell the Agency Minister or, if applicable, the Presiding Officers the results of the inquiry and give an explanation of why the Australian Public Service Commissioner is not satisfied with the statutory office holder’s response.</w:t>
      </w:r>
    </w:p>
    <w:p w:rsidR="002C146B" w:rsidRPr="00990468" w:rsidRDefault="002C146B" w:rsidP="002C146B">
      <w:pPr>
        <w:pStyle w:val="ActHead5"/>
      </w:pPr>
      <w:bookmarkStart w:id="88" w:name="_Toc375121448"/>
      <w:r w:rsidRPr="00990468">
        <w:rPr>
          <w:rStyle w:val="CharSectno"/>
        </w:rPr>
        <w:t>6.2</w:t>
      </w:r>
      <w:r w:rsidRPr="00990468">
        <w:t xml:space="preserve">  Australian Public Service Commissioner’s functions—inquiries into alleged breaches of Code of Conduct by Agency Heads (Act s 41A)</w:t>
      </w:r>
      <w:bookmarkEnd w:id="88"/>
    </w:p>
    <w:p w:rsidR="00202B20" w:rsidRPr="00990468" w:rsidRDefault="00202B20" w:rsidP="00BE7376">
      <w:pPr>
        <w:pStyle w:val="subsection"/>
      </w:pPr>
      <w:r w:rsidRPr="00990468">
        <w:tab/>
      </w:r>
      <w:r w:rsidRPr="00990468">
        <w:tab/>
        <w:t xml:space="preserve">For the purposes of </w:t>
      </w:r>
      <w:r w:rsidR="002C146B" w:rsidRPr="00990468">
        <w:t>paragraph</w:t>
      </w:r>
      <w:r w:rsidR="00990468">
        <w:t> </w:t>
      </w:r>
      <w:r w:rsidR="002C146B" w:rsidRPr="00990468">
        <w:t>41A(2)(c)</w:t>
      </w:r>
      <w:r w:rsidRPr="00990468">
        <w:t xml:space="preserve"> of the Act, the following Statutory Agencies are prescribed:</w:t>
      </w:r>
    </w:p>
    <w:p w:rsidR="00202B20" w:rsidRPr="00990468" w:rsidRDefault="00202B20" w:rsidP="00BE7376">
      <w:pPr>
        <w:pStyle w:val="paragraph"/>
      </w:pPr>
      <w:r w:rsidRPr="00990468">
        <w:tab/>
        <w:t>(a)</w:t>
      </w:r>
      <w:r w:rsidRPr="00990468">
        <w:tab/>
        <w:t>the Auditor</w:t>
      </w:r>
      <w:r w:rsidR="00990468">
        <w:noBreakHyphen/>
      </w:r>
      <w:r w:rsidRPr="00990468">
        <w:t>General and the APS employees assisting the Auditor</w:t>
      </w:r>
      <w:r w:rsidR="00990468">
        <w:noBreakHyphen/>
      </w:r>
      <w:r w:rsidRPr="00990468">
        <w:t>General, declared by paragraph</w:t>
      </w:r>
      <w:r w:rsidR="00990468">
        <w:t> </w:t>
      </w:r>
      <w:r w:rsidRPr="00990468">
        <w:t xml:space="preserve">40(1A)(a) of the </w:t>
      </w:r>
      <w:r w:rsidRPr="00990468">
        <w:rPr>
          <w:i/>
        </w:rPr>
        <w:t>Auditor</w:t>
      </w:r>
      <w:r w:rsidR="00990468">
        <w:rPr>
          <w:i/>
        </w:rPr>
        <w:noBreakHyphen/>
      </w:r>
      <w:r w:rsidRPr="00990468">
        <w:rPr>
          <w:i/>
        </w:rPr>
        <w:t xml:space="preserve">General Act 1997 </w:t>
      </w:r>
      <w:r w:rsidRPr="00990468">
        <w:t>to be a Statutory Agency for the purposes of the Act;</w:t>
      </w:r>
    </w:p>
    <w:p w:rsidR="00202B20" w:rsidRPr="00990468" w:rsidRDefault="00202B20" w:rsidP="00BE7376">
      <w:pPr>
        <w:pStyle w:val="paragraph"/>
      </w:pPr>
      <w:r w:rsidRPr="00990468">
        <w:tab/>
        <w:t>(b)</w:t>
      </w:r>
      <w:r w:rsidRPr="00990468">
        <w:tab/>
        <w:t>the Australian Statistician and the APS employees assisting the Statistician, declared by paragraph</w:t>
      </w:r>
      <w:r w:rsidR="00990468">
        <w:t> </w:t>
      </w:r>
      <w:r w:rsidRPr="00990468">
        <w:t xml:space="preserve">16(4)(a) of the </w:t>
      </w:r>
      <w:r w:rsidRPr="00990468">
        <w:rPr>
          <w:i/>
        </w:rPr>
        <w:t xml:space="preserve">Australian Bureau of Statistics Act 1975 </w:t>
      </w:r>
      <w:r w:rsidRPr="00990468">
        <w:t>to be a Statutory Agency for the purposes of the Act;</w:t>
      </w:r>
    </w:p>
    <w:p w:rsidR="00202B20" w:rsidRPr="00990468" w:rsidRDefault="00202B20" w:rsidP="00BE7376">
      <w:pPr>
        <w:pStyle w:val="paragraph"/>
      </w:pPr>
      <w:r w:rsidRPr="00990468">
        <w:tab/>
        <w:t>(c)</w:t>
      </w:r>
      <w:r w:rsidRPr="00990468">
        <w:tab/>
        <w:t>the Chief Executive Officer of Customs (</w:t>
      </w:r>
      <w:r w:rsidRPr="00990468">
        <w:rPr>
          <w:b/>
          <w:i/>
        </w:rPr>
        <w:t>CEO</w:t>
      </w:r>
      <w:r w:rsidRPr="00990468">
        <w:t>) and the APS employees assisting the CEO, declared by paragraph</w:t>
      </w:r>
      <w:r w:rsidR="00990468">
        <w:t> </w:t>
      </w:r>
      <w:r w:rsidRPr="00990468">
        <w:t xml:space="preserve">15(2)(a) of the </w:t>
      </w:r>
      <w:r w:rsidRPr="00990468">
        <w:rPr>
          <w:i/>
        </w:rPr>
        <w:t xml:space="preserve">Customs Administration Act 1985 </w:t>
      </w:r>
      <w:r w:rsidRPr="00990468">
        <w:t>to be a Statutory Agency for the purposes of the Act;</w:t>
      </w:r>
    </w:p>
    <w:p w:rsidR="00202B20" w:rsidRPr="00990468" w:rsidRDefault="00202B20" w:rsidP="00BE7376">
      <w:pPr>
        <w:pStyle w:val="paragraph"/>
      </w:pPr>
      <w:r w:rsidRPr="00990468">
        <w:tab/>
        <w:t>(d)</w:t>
      </w:r>
      <w:r w:rsidRPr="00990468">
        <w:tab/>
        <w:t>the Commissioner of Taxation and the APS employees assisting the Commissioner of Taxation, declared by paragraph</w:t>
      </w:r>
      <w:r w:rsidR="00990468">
        <w:t> </w:t>
      </w:r>
      <w:r w:rsidRPr="00990468">
        <w:t xml:space="preserve">4A(2)(a) of the </w:t>
      </w:r>
      <w:r w:rsidRPr="00990468">
        <w:rPr>
          <w:i/>
        </w:rPr>
        <w:t>Taxation Administration Act 1953</w:t>
      </w:r>
      <w:r w:rsidRPr="00990468">
        <w:t xml:space="preserve"> to be a Statutory Agency for the purposes of the Act;</w:t>
      </w:r>
    </w:p>
    <w:p w:rsidR="00202B20" w:rsidRPr="00990468" w:rsidRDefault="00202B20" w:rsidP="00BE7376">
      <w:pPr>
        <w:pStyle w:val="paragraph"/>
      </w:pPr>
      <w:r w:rsidRPr="00990468">
        <w:tab/>
        <w:t>(e)</w:t>
      </w:r>
      <w:r w:rsidRPr="00990468">
        <w:tab/>
        <w:t>the Ombudsman and the APS employees assisting the Ombudsman, declared by paragraph</w:t>
      </w:r>
      <w:r w:rsidR="00990468">
        <w:t> </w:t>
      </w:r>
      <w:r w:rsidRPr="00990468">
        <w:t xml:space="preserve">31(2)(a) of the </w:t>
      </w:r>
      <w:r w:rsidRPr="00990468">
        <w:rPr>
          <w:i/>
        </w:rPr>
        <w:t>Ombudsman Act 1976</w:t>
      </w:r>
      <w:r w:rsidRPr="00990468">
        <w:t xml:space="preserve"> to be a Statutory Agency for the purposes of the Act.</w:t>
      </w:r>
    </w:p>
    <w:p w:rsidR="002C146B" w:rsidRPr="00990468" w:rsidRDefault="002C146B" w:rsidP="002C146B">
      <w:pPr>
        <w:pStyle w:val="ActHead5"/>
      </w:pPr>
      <w:bookmarkStart w:id="89" w:name="_Toc375121449"/>
      <w:r w:rsidRPr="00990468">
        <w:rPr>
          <w:rStyle w:val="CharSectno"/>
        </w:rPr>
        <w:t>6.3</w:t>
      </w:r>
      <w:r w:rsidRPr="00990468">
        <w:t xml:space="preserve">  Circumstances in which Australian Public Service Commissioner may decline to conduct, or may discontinue, inquiry into alleged breach of Code of Conduct by Agency Head</w:t>
      </w:r>
      <w:bookmarkEnd w:id="89"/>
    </w:p>
    <w:p w:rsidR="002C146B" w:rsidRPr="00990468" w:rsidRDefault="002C146B" w:rsidP="002C146B">
      <w:pPr>
        <w:pStyle w:val="subsection"/>
      </w:pPr>
      <w:r w:rsidRPr="00990468">
        <w:tab/>
        <w:t>(1)</w:t>
      </w:r>
      <w:r w:rsidRPr="00990468">
        <w:tab/>
        <w:t>For paragraphs 41A(3)(a) and (b) of the Act, a circumstance in which the Australian Public Service Commissioner may decide to decline to conduct, or to discontinue, an inquiry is that the Australian Public Service Commissioner concludes that conducting or continuing the inquiry is not in the public interest.</w:t>
      </w:r>
    </w:p>
    <w:p w:rsidR="002C146B" w:rsidRPr="00990468" w:rsidRDefault="002C146B" w:rsidP="002C146B">
      <w:pPr>
        <w:pStyle w:val="subsection"/>
      </w:pPr>
      <w:r w:rsidRPr="00990468">
        <w:tab/>
        <w:t>(2)</w:t>
      </w:r>
      <w:r w:rsidRPr="00990468">
        <w:tab/>
        <w:t>In deciding to decline to conduct, or to discontinue, an inquiry into an alleged breach of the Code of Conduct, the Australian Public Service Commissioner may have regard to the following:</w:t>
      </w:r>
    </w:p>
    <w:p w:rsidR="002C146B" w:rsidRPr="00990468" w:rsidRDefault="002C146B" w:rsidP="002C146B">
      <w:pPr>
        <w:pStyle w:val="paragraph"/>
      </w:pPr>
      <w:r w:rsidRPr="00990468">
        <w:tab/>
        <w:t>(a)</w:t>
      </w:r>
      <w:r w:rsidRPr="00990468">
        <w:tab/>
        <w:t>whether the allegation is vexatious, frivolous, misconceived, or lacking in substance;</w:t>
      </w:r>
    </w:p>
    <w:p w:rsidR="002C146B" w:rsidRPr="00990468" w:rsidRDefault="002C146B" w:rsidP="002C146B">
      <w:pPr>
        <w:pStyle w:val="paragraph"/>
      </w:pPr>
      <w:r w:rsidRPr="00990468">
        <w:tab/>
        <w:t>(b)</w:t>
      </w:r>
      <w:r w:rsidRPr="00990468">
        <w:tab/>
        <w:t>whether sufficient detail about the allegation has been provided;</w:t>
      </w:r>
    </w:p>
    <w:p w:rsidR="002C146B" w:rsidRPr="00990468" w:rsidRDefault="002C146B" w:rsidP="002C146B">
      <w:pPr>
        <w:pStyle w:val="paragraph"/>
      </w:pPr>
      <w:r w:rsidRPr="00990468">
        <w:tab/>
        <w:t>(c)</w:t>
      </w:r>
      <w:r w:rsidRPr="00990468">
        <w:tab/>
        <w:t>whether the allegation refers to specific decisions or actions by the Agency Head;</w:t>
      </w:r>
    </w:p>
    <w:p w:rsidR="002C146B" w:rsidRPr="00990468" w:rsidRDefault="002C146B" w:rsidP="002C146B">
      <w:pPr>
        <w:pStyle w:val="paragraph"/>
      </w:pPr>
      <w:r w:rsidRPr="00990468">
        <w:tab/>
        <w:t>(d)</w:t>
      </w:r>
      <w:r w:rsidRPr="00990468">
        <w:tab/>
        <w:t>whether the allegation identifies conduct which, if proven, would constitute a breach of the Code of Conduct;</w:t>
      </w:r>
    </w:p>
    <w:p w:rsidR="002C146B" w:rsidRPr="00990468" w:rsidRDefault="002C146B" w:rsidP="002C146B">
      <w:pPr>
        <w:pStyle w:val="paragraph"/>
      </w:pPr>
      <w:r w:rsidRPr="00990468">
        <w:tab/>
        <w:t>(e)</w:t>
      </w:r>
      <w:r w:rsidRPr="00990468">
        <w:tab/>
        <w:t>whether the allegation relates to a decision properly taken, or to policy properly adopted, by the Agency Head, with which the person making the allegation disagrees;</w:t>
      </w:r>
    </w:p>
    <w:p w:rsidR="002C146B" w:rsidRPr="00990468" w:rsidRDefault="002C146B" w:rsidP="002C146B">
      <w:pPr>
        <w:pStyle w:val="paragraph"/>
      </w:pPr>
      <w:r w:rsidRPr="00990468">
        <w:tab/>
        <w:t>(f)</w:t>
      </w:r>
      <w:r w:rsidRPr="00990468">
        <w:tab/>
        <w:t>whether the cost of conducting an inquiry is justified in the circumstances.</w:t>
      </w:r>
    </w:p>
    <w:p w:rsidR="002C146B" w:rsidRPr="00990468" w:rsidRDefault="002C146B" w:rsidP="002C146B">
      <w:pPr>
        <w:pStyle w:val="ActHead5"/>
      </w:pPr>
      <w:bookmarkStart w:id="90" w:name="_Toc375121450"/>
      <w:r w:rsidRPr="00990468">
        <w:rPr>
          <w:rStyle w:val="CharSectno"/>
        </w:rPr>
        <w:t>6.4</w:t>
      </w:r>
      <w:r w:rsidRPr="00990468">
        <w:t xml:space="preserve">  Basic requirements for procedures for determining alleged breach of Code of Conduct by an APS employee or a former APS employee</w:t>
      </w:r>
      <w:bookmarkEnd w:id="90"/>
    </w:p>
    <w:p w:rsidR="002C146B" w:rsidRPr="00990468" w:rsidRDefault="002C146B" w:rsidP="002C146B">
      <w:pPr>
        <w:pStyle w:val="subsection"/>
      </w:pPr>
      <w:r w:rsidRPr="00990468">
        <w:tab/>
        <w:t>(1)</w:t>
      </w:r>
      <w:r w:rsidRPr="00990468">
        <w:tab/>
        <w:t>For paragraph</w:t>
      </w:r>
      <w:r w:rsidR="00990468">
        <w:t> </w:t>
      </w:r>
      <w:r w:rsidRPr="00990468">
        <w:t>41B(3)(a) of the Act, this regulation prescribes basic requirements that the Australian Public Service Commissioner’s written procedures must comply with.</w:t>
      </w:r>
    </w:p>
    <w:p w:rsidR="002C146B" w:rsidRPr="00990468" w:rsidRDefault="002C146B" w:rsidP="002C146B">
      <w:pPr>
        <w:pStyle w:val="subsection"/>
      </w:pPr>
      <w:r w:rsidRPr="00990468">
        <w:tab/>
        <w:t>(2)</w:t>
      </w:r>
      <w:r w:rsidRPr="00990468">
        <w:tab/>
        <w:t>The procedures must require the Australian Public Service Commissioner not to make a determination in relation to an alleged breach of the Code of Conduct by an APS employee or a former APS employee unless:</w:t>
      </w:r>
    </w:p>
    <w:p w:rsidR="002C146B" w:rsidRPr="00990468" w:rsidRDefault="002C146B" w:rsidP="002C146B">
      <w:pPr>
        <w:pStyle w:val="paragraph"/>
      </w:pPr>
      <w:r w:rsidRPr="00990468">
        <w:tab/>
        <w:t>(a)</w:t>
      </w:r>
      <w:r w:rsidRPr="00990468">
        <w:tab/>
        <w:t>the Australian Public Service Commissioner has taken reasonable steps to tell the APS employee or the former APS employee the details of the suspected breach (including any variation of those details); and</w:t>
      </w:r>
    </w:p>
    <w:p w:rsidR="002C146B" w:rsidRPr="00990468" w:rsidRDefault="002C146B" w:rsidP="002C146B">
      <w:pPr>
        <w:pStyle w:val="paragraph"/>
      </w:pPr>
      <w:r w:rsidRPr="00990468">
        <w:tab/>
        <w:t>(b)</w:t>
      </w:r>
      <w:r w:rsidRPr="00990468">
        <w:tab/>
        <w:t>the Australian Public Service Commissioner has taken reasonable steps to tell the employee of the sanctions that may be imposed on the employee under subsection</w:t>
      </w:r>
      <w:r w:rsidR="00990468">
        <w:t> </w:t>
      </w:r>
      <w:r w:rsidRPr="00990468">
        <w:t>15(1) of the Act; and</w:t>
      </w:r>
    </w:p>
    <w:p w:rsidR="002C146B" w:rsidRPr="00990468" w:rsidRDefault="002C146B" w:rsidP="002C146B">
      <w:pPr>
        <w:pStyle w:val="paragraph"/>
      </w:pPr>
      <w:r w:rsidRPr="00990468">
        <w:tab/>
        <w:t>(c)</w:t>
      </w:r>
      <w:r w:rsidRPr="00990468">
        <w:tab/>
        <w:t>the APS employee or the former APS employee has been given a reasonable opportunity to make a statement in relation to the alleged breach.</w:t>
      </w:r>
    </w:p>
    <w:p w:rsidR="002C146B" w:rsidRPr="00990468" w:rsidRDefault="002C146B" w:rsidP="002C146B">
      <w:pPr>
        <w:pStyle w:val="subsection"/>
      </w:pPr>
      <w:r w:rsidRPr="00990468">
        <w:tab/>
        <w:t>(3)</w:t>
      </w:r>
      <w:r w:rsidRPr="00990468">
        <w:tab/>
        <w:t>The procedures must require that the process for determining whether an APS employee or a former APS employee has breached the Code of Conduct be carried out as quickly and with as little formality as a proper consideration of the matter allows.</w:t>
      </w:r>
    </w:p>
    <w:p w:rsidR="002C146B" w:rsidRPr="00990468" w:rsidRDefault="002C146B" w:rsidP="002C146B">
      <w:pPr>
        <w:pStyle w:val="subsection"/>
      </w:pPr>
      <w:r w:rsidRPr="00990468">
        <w:tab/>
        <w:t>(4)</w:t>
      </w:r>
      <w:r w:rsidRPr="00990468">
        <w:tab/>
        <w:t>The procedures must require that reasonable steps be taken to ensure that any person authorised under the Australian Public Service Commissioner’s written procedures to determine whether an APS employee or a former APS employee has breached the Code of Conduct is, and appears to be, independent and unbiased.</w:t>
      </w:r>
    </w:p>
    <w:p w:rsidR="002C146B" w:rsidRPr="00990468" w:rsidRDefault="002C146B" w:rsidP="002C146B">
      <w:pPr>
        <w:pStyle w:val="subsection"/>
      </w:pPr>
      <w:r w:rsidRPr="00990468">
        <w:tab/>
        <w:t>(5)</w:t>
      </w:r>
      <w:r w:rsidRPr="00990468">
        <w:tab/>
        <w:t>The procedures must require that a written record be prepared stating whether it has been determined that the APS employee or the former APS employee has breached the Code of Conduct.</w:t>
      </w:r>
    </w:p>
    <w:p w:rsidR="002C146B" w:rsidRPr="00990468" w:rsidRDefault="002C146B" w:rsidP="002C146B">
      <w:pPr>
        <w:pStyle w:val="ActHead5"/>
      </w:pPr>
      <w:bookmarkStart w:id="91" w:name="_Toc375121451"/>
      <w:r w:rsidRPr="00990468">
        <w:rPr>
          <w:rStyle w:val="CharSectno"/>
        </w:rPr>
        <w:t>6.5</w:t>
      </w:r>
      <w:r w:rsidRPr="00990468">
        <w:t xml:space="preserve">  Australian Public Service Commissioner may discontinue inquiry into alleged breach of Code of Conduct by an APS employee or a former APS employee</w:t>
      </w:r>
      <w:bookmarkEnd w:id="91"/>
    </w:p>
    <w:p w:rsidR="002C146B" w:rsidRPr="00990468" w:rsidRDefault="002C146B" w:rsidP="002C146B">
      <w:pPr>
        <w:pStyle w:val="subsection"/>
      </w:pPr>
      <w:r w:rsidRPr="00990468">
        <w:tab/>
      </w:r>
      <w:r w:rsidRPr="00990468">
        <w:tab/>
        <w:t>For subsection</w:t>
      </w:r>
      <w:r w:rsidR="00990468">
        <w:t> </w:t>
      </w:r>
      <w:r w:rsidRPr="00990468">
        <w:t>41B(10) of the Act, the Australian Public Service Commissioner may discontinue an inquiry into an alleged breach of the Code of Conduct by an APS employee or a former APS employee if the Australian Public Service Commissioner reasonably believes that to continue the inquiry would not be appropriate in all the circumstances.</w:t>
      </w:r>
    </w:p>
    <w:p w:rsidR="002C146B" w:rsidRPr="00990468" w:rsidRDefault="002C146B" w:rsidP="002C146B">
      <w:pPr>
        <w:pStyle w:val="ActHead5"/>
      </w:pPr>
      <w:bookmarkStart w:id="92" w:name="_Toc375121452"/>
      <w:r w:rsidRPr="00990468">
        <w:rPr>
          <w:rStyle w:val="CharSectno"/>
        </w:rPr>
        <w:t>6.6</w:t>
      </w:r>
      <w:r w:rsidRPr="00990468">
        <w:t xml:space="preserve">  Protected information</w:t>
      </w:r>
      <w:bookmarkEnd w:id="92"/>
    </w:p>
    <w:p w:rsidR="002C146B" w:rsidRPr="00990468" w:rsidRDefault="002C146B" w:rsidP="002C146B">
      <w:pPr>
        <w:pStyle w:val="subsection"/>
      </w:pPr>
      <w:r w:rsidRPr="00990468">
        <w:tab/>
      </w:r>
      <w:r w:rsidRPr="00990468">
        <w:tab/>
        <w:t xml:space="preserve">For </w:t>
      </w:r>
      <w:r w:rsidR="00990468">
        <w:t>paragraph (</w:t>
      </w:r>
      <w:r w:rsidRPr="00990468">
        <w:t xml:space="preserve">c) of the definition of </w:t>
      </w:r>
      <w:r w:rsidRPr="00990468">
        <w:rPr>
          <w:b/>
          <w:i/>
        </w:rPr>
        <w:t>protected information</w:t>
      </w:r>
      <w:r w:rsidRPr="00990468">
        <w:t xml:space="preserve"> in subsection</w:t>
      </w:r>
      <w:r w:rsidR="00990468">
        <w:t> </w:t>
      </w:r>
      <w:r w:rsidRPr="00990468">
        <w:t>72A(1) of the Act, regulations</w:t>
      </w:r>
      <w:r w:rsidR="00990468">
        <w:t> </w:t>
      </w:r>
      <w:r w:rsidRPr="00990468">
        <w:t>6.1 and 6.1A are prescribed.</w:t>
      </w:r>
    </w:p>
    <w:p w:rsidR="002C146B" w:rsidRPr="00990468" w:rsidRDefault="002C146B" w:rsidP="002C146B">
      <w:pPr>
        <w:pStyle w:val="ActHead5"/>
      </w:pPr>
      <w:bookmarkStart w:id="93" w:name="_Toc375121453"/>
      <w:r w:rsidRPr="00990468">
        <w:rPr>
          <w:rStyle w:val="CharSectno"/>
        </w:rPr>
        <w:t>6.7</w:t>
      </w:r>
      <w:r w:rsidRPr="00990468">
        <w:t xml:space="preserve">  Compellability of entrusted persons to give evidence</w:t>
      </w:r>
      <w:bookmarkEnd w:id="93"/>
    </w:p>
    <w:p w:rsidR="002C146B" w:rsidRPr="00990468" w:rsidRDefault="002C146B" w:rsidP="002C146B">
      <w:pPr>
        <w:pStyle w:val="subsection"/>
      </w:pPr>
      <w:r w:rsidRPr="00990468">
        <w:tab/>
      </w:r>
      <w:r w:rsidRPr="00990468">
        <w:tab/>
        <w:t>For paragraph</w:t>
      </w:r>
      <w:r w:rsidR="00990468">
        <w:t> </w:t>
      </w:r>
      <w:r w:rsidRPr="00990468">
        <w:t>72A(7)(e) of the Act, regulations</w:t>
      </w:r>
      <w:r w:rsidR="00990468">
        <w:t> </w:t>
      </w:r>
      <w:r w:rsidRPr="00990468">
        <w:t>6.1 and 6.1A are prescribed.</w:t>
      </w:r>
    </w:p>
    <w:p w:rsidR="002C146B" w:rsidRPr="00990468" w:rsidRDefault="002C146B" w:rsidP="002C146B">
      <w:pPr>
        <w:pStyle w:val="ActHead5"/>
      </w:pPr>
      <w:bookmarkStart w:id="94" w:name="_Toc375121454"/>
      <w:r w:rsidRPr="00990468">
        <w:rPr>
          <w:rStyle w:val="CharSectno"/>
        </w:rPr>
        <w:t>6.8</w:t>
      </w:r>
      <w:r w:rsidRPr="00990468">
        <w:t xml:space="preserve">  Giving information or producing documents</w:t>
      </w:r>
      <w:bookmarkEnd w:id="94"/>
    </w:p>
    <w:p w:rsidR="002C146B" w:rsidRPr="00990468" w:rsidRDefault="002C146B" w:rsidP="002C146B">
      <w:pPr>
        <w:pStyle w:val="subsection"/>
      </w:pPr>
      <w:r w:rsidRPr="00990468">
        <w:tab/>
      </w:r>
      <w:r w:rsidRPr="00990468">
        <w:tab/>
        <w:t>For paragraph</w:t>
      </w:r>
      <w:r w:rsidR="00990468">
        <w:t> </w:t>
      </w:r>
      <w:r w:rsidRPr="00990468">
        <w:t>72C(2)(c), regulations</w:t>
      </w:r>
      <w:r w:rsidR="00990468">
        <w:t> </w:t>
      </w:r>
      <w:r w:rsidRPr="00990468">
        <w:t>6.1 and 6.1A are prescribed.</w:t>
      </w:r>
    </w:p>
    <w:p w:rsidR="002C146B" w:rsidRPr="00990468" w:rsidRDefault="002C146B" w:rsidP="002C146B">
      <w:pPr>
        <w:pStyle w:val="ActHead5"/>
      </w:pPr>
      <w:bookmarkStart w:id="95" w:name="_Toc375121455"/>
      <w:r w:rsidRPr="00990468">
        <w:rPr>
          <w:rStyle w:val="CharSectno"/>
        </w:rPr>
        <w:t>6.9</w:t>
      </w:r>
      <w:r w:rsidRPr="00990468">
        <w:t xml:space="preserve">  Immunity from civil proceedings</w:t>
      </w:r>
      <w:bookmarkEnd w:id="95"/>
    </w:p>
    <w:p w:rsidR="002C146B" w:rsidRPr="00990468" w:rsidRDefault="002C146B" w:rsidP="002C146B">
      <w:pPr>
        <w:pStyle w:val="subsection"/>
      </w:pPr>
      <w:r w:rsidRPr="00990468">
        <w:tab/>
      </w:r>
      <w:r w:rsidRPr="00990468">
        <w:tab/>
        <w:t>For paragraph</w:t>
      </w:r>
      <w:r w:rsidR="00990468">
        <w:t> </w:t>
      </w:r>
      <w:r w:rsidRPr="00990468">
        <w:t>78A(1)(h) of the Act, regulations</w:t>
      </w:r>
      <w:r w:rsidR="00990468">
        <w:t> </w:t>
      </w:r>
      <w:r w:rsidRPr="00990468">
        <w:t>6.1 and 6.1A are prescribed.</w:t>
      </w:r>
    </w:p>
    <w:p w:rsidR="00202B20" w:rsidRPr="00990468" w:rsidRDefault="00BE7376" w:rsidP="00990468">
      <w:pPr>
        <w:pStyle w:val="ActHead2"/>
        <w:pageBreakBefore/>
        <w:spacing w:before="240"/>
      </w:pPr>
      <w:bookmarkStart w:id="96" w:name="_Toc375121456"/>
      <w:r w:rsidRPr="00990468">
        <w:rPr>
          <w:rStyle w:val="CharPartNo"/>
        </w:rPr>
        <w:t>Part</w:t>
      </w:r>
      <w:r w:rsidR="00990468">
        <w:rPr>
          <w:rStyle w:val="CharPartNo"/>
        </w:rPr>
        <w:t> </w:t>
      </w:r>
      <w:r w:rsidR="00202B20" w:rsidRPr="00990468">
        <w:rPr>
          <w:rStyle w:val="CharPartNo"/>
        </w:rPr>
        <w:t>7</w:t>
      </w:r>
      <w:r w:rsidRPr="00990468">
        <w:t>—</w:t>
      </w:r>
      <w:r w:rsidR="00202B20" w:rsidRPr="00990468">
        <w:rPr>
          <w:rStyle w:val="CharPartText"/>
        </w:rPr>
        <w:t>The Merit Protection Commissioner</w:t>
      </w:r>
      <w:bookmarkEnd w:id="96"/>
    </w:p>
    <w:p w:rsidR="002C146B" w:rsidRPr="00990468" w:rsidRDefault="002C146B" w:rsidP="002C146B">
      <w:pPr>
        <w:pStyle w:val="ActHead3"/>
      </w:pPr>
      <w:bookmarkStart w:id="97" w:name="_Toc375121457"/>
      <w:r w:rsidRPr="00990468">
        <w:rPr>
          <w:rStyle w:val="CharDivNo"/>
          <w:rFonts w:eastAsiaTheme="minorHAnsi"/>
        </w:rPr>
        <w:t>Division</w:t>
      </w:r>
      <w:r w:rsidR="00990468">
        <w:rPr>
          <w:rStyle w:val="CharDivNo"/>
          <w:rFonts w:eastAsiaTheme="minorHAnsi"/>
        </w:rPr>
        <w:t> </w:t>
      </w:r>
      <w:r w:rsidRPr="00990468">
        <w:rPr>
          <w:rStyle w:val="CharDivNo"/>
          <w:rFonts w:eastAsiaTheme="minorHAnsi"/>
        </w:rPr>
        <w:t>7.1</w:t>
      </w:r>
      <w:r w:rsidRPr="00990468">
        <w:t>—</w:t>
      </w:r>
      <w:r w:rsidRPr="00990468">
        <w:rPr>
          <w:rStyle w:val="CharDivText"/>
          <w:rFonts w:eastAsiaTheme="minorHAnsi"/>
        </w:rPr>
        <w:t>Prescribed functions</w:t>
      </w:r>
      <w:bookmarkEnd w:id="97"/>
    </w:p>
    <w:p w:rsidR="00202B20" w:rsidRPr="00990468" w:rsidRDefault="00202B20" w:rsidP="00BE7376">
      <w:pPr>
        <w:pStyle w:val="ActHead5"/>
      </w:pPr>
      <w:bookmarkStart w:id="98" w:name="_Toc375121458"/>
      <w:r w:rsidRPr="00990468">
        <w:rPr>
          <w:rStyle w:val="CharSectno"/>
        </w:rPr>
        <w:t>7.1</w:t>
      </w:r>
      <w:r w:rsidR="00BE7376" w:rsidRPr="00990468">
        <w:t xml:space="preserve">  </w:t>
      </w:r>
      <w:r w:rsidRPr="00990468">
        <w:t>Prescribed functions (Act s 50)</w:t>
      </w:r>
      <w:bookmarkEnd w:id="98"/>
    </w:p>
    <w:p w:rsidR="00202B20" w:rsidRPr="00990468" w:rsidRDefault="00202B20" w:rsidP="00BE7376">
      <w:pPr>
        <w:pStyle w:val="subsection"/>
      </w:pPr>
      <w:r w:rsidRPr="00990468">
        <w:rPr>
          <w:color w:val="000000"/>
        </w:rPr>
        <w:tab/>
        <w:t>(1)</w:t>
      </w:r>
      <w:r w:rsidRPr="00990468">
        <w:rPr>
          <w:color w:val="000000"/>
        </w:rPr>
        <w:tab/>
        <w:t>The Merit Protection Commissioner’s functions set out in Part</w:t>
      </w:r>
      <w:r w:rsidR="00990468">
        <w:rPr>
          <w:color w:val="000000"/>
        </w:rPr>
        <w:t> </w:t>
      </w:r>
      <w:r w:rsidRPr="00990468">
        <w:rPr>
          <w:color w:val="000000"/>
        </w:rPr>
        <w:t>5 are prescribed for the purposes of paragraph</w:t>
      </w:r>
      <w:r w:rsidR="00990468">
        <w:rPr>
          <w:color w:val="000000"/>
        </w:rPr>
        <w:t> </w:t>
      </w:r>
      <w:r w:rsidRPr="00990468">
        <w:rPr>
          <w:color w:val="000000"/>
        </w:rPr>
        <w:t>50 (1) (d) of the Act.</w:t>
      </w:r>
    </w:p>
    <w:p w:rsidR="002C146B" w:rsidRPr="00990468" w:rsidRDefault="002C146B" w:rsidP="002C146B">
      <w:pPr>
        <w:pStyle w:val="subsection"/>
      </w:pPr>
      <w:r w:rsidRPr="00990468">
        <w:tab/>
        <w:t>(2)</w:t>
      </w:r>
      <w:r w:rsidRPr="00990468">
        <w:tab/>
        <w:t>For paragraph</w:t>
      </w:r>
      <w:r w:rsidR="00990468">
        <w:t> </w:t>
      </w:r>
      <w:r w:rsidRPr="00990468">
        <w:t>50(1)(e) of the Act, the Merit Protection Commissioner’s functions set out in Divisions</w:t>
      </w:r>
      <w:r w:rsidR="00990468">
        <w:t> </w:t>
      </w:r>
      <w:r w:rsidRPr="00990468">
        <w:t>7.2, 7.3, 7.4 and 7.5 are prescribed.</w:t>
      </w:r>
    </w:p>
    <w:p w:rsidR="002C146B" w:rsidRPr="00990468" w:rsidRDefault="002C146B" w:rsidP="002C146B">
      <w:pPr>
        <w:pStyle w:val="subsection"/>
      </w:pPr>
      <w:r w:rsidRPr="00990468">
        <w:tab/>
        <w:t>(3)</w:t>
      </w:r>
      <w:r w:rsidRPr="00990468">
        <w:tab/>
        <w:t>For paragraph</w:t>
      </w:r>
      <w:r w:rsidR="00990468">
        <w:t> </w:t>
      </w:r>
      <w:r w:rsidRPr="00990468">
        <w:t>50A(2)(a) of the Act, the Merit Protection Commissioner’s functions set out in Division</w:t>
      </w:r>
      <w:r w:rsidR="00990468">
        <w:t> </w:t>
      </w:r>
      <w:r w:rsidRPr="00990468">
        <w:t>7.6 are prescribed.</w:t>
      </w:r>
    </w:p>
    <w:p w:rsidR="002C146B" w:rsidRPr="00990468" w:rsidRDefault="002C146B" w:rsidP="002C146B">
      <w:pPr>
        <w:pStyle w:val="notetext"/>
        <w:rPr>
          <w:rFonts w:eastAsiaTheme="minorHAnsi"/>
        </w:rPr>
      </w:pPr>
      <w:r w:rsidRPr="00990468">
        <w:rPr>
          <w:rFonts w:eastAsiaTheme="minorHAnsi"/>
        </w:rPr>
        <w:t>Note:</w:t>
      </w:r>
      <w:r w:rsidRPr="00990468">
        <w:rPr>
          <w:rFonts w:eastAsiaTheme="minorHAnsi"/>
        </w:rPr>
        <w:tab/>
        <w:t>Functions of the Merit Protection Commissioner in relation to whistleblower reports are set out in regulations</w:t>
      </w:r>
      <w:r w:rsidR="00990468">
        <w:rPr>
          <w:rFonts w:eastAsiaTheme="minorHAnsi"/>
        </w:rPr>
        <w:t> </w:t>
      </w:r>
      <w:r w:rsidRPr="00990468">
        <w:rPr>
          <w:rFonts w:eastAsiaTheme="minorHAnsi"/>
        </w:rPr>
        <w:t>2.6 and 2.7.</w:t>
      </w:r>
    </w:p>
    <w:p w:rsidR="002C146B" w:rsidRPr="00990468" w:rsidRDefault="002C146B" w:rsidP="00076442">
      <w:pPr>
        <w:pStyle w:val="ActHead3"/>
        <w:pageBreakBefore/>
      </w:pPr>
      <w:bookmarkStart w:id="99" w:name="_Toc375121459"/>
      <w:r w:rsidRPr="00990468">
        <w:rPr>
          <w:rStyle w:val="CharDivNo"/>
          <w:rFonts w:eastAsiaTheme="minorHAnsi"/>
        </w:rPr>
        <w:t>Division</w:t>
      </w:r>
      <w:r w:rsidR="00990468">
        <w:rPr>
          <w:rStyle w:val="CharDivNo"/>
          <w:rFonts w:eastAsiaTheme="minorHAnsi"/>
        </w:rPr>
        <w:t> </w:t>
      </w:r>
      <w:r w:rsidRPr="00990468">
        <w:rPr>
          <w:rStyle w:val="CharDivNo"/>
          <w:rFonts w:eastAsiaTheme="minorHAnsi"/>
        </w:rPr>
        <w:t>7.2</w:t>
      </w:r>
      <w:r w:rsidRPr="00990468">
        <w:t>—</w:t>
      </w:r>
      <w:r w:rsidRPr="00990468">
        <w:rPr>
          <w:rStyle w:val="CharDivText"/>
          <w:rFonts w:eastAsiaTheme="minorHAnsi"/>
        </w:rPr>
        <w:t>Complaints of former employees</w:t>
      </w:r>
      <w:bookmarkEnd w:id="99"/>
    </w:p>
    <w:p w:rsidR="00202B20" w:rsidRPr="00990468" w:rsidRDefault="00202B20" w:rsidP="00BE7376">
      <w:pPr>
        <w:pStyle w:val="ActHead5"/>
      </w:pPr>
      <w:bookmarkStart w:id="100" w:name="_Toc375121460"/>
      <w:r w:rsidRPr="00990468">
        <w:rPr>
          <w:rStyle w:val="CharSectno"/>
        </w:rPr>
        <w:t>7.2</w:t>
      </w:r>
      <w:r w:rsidR="00BE7376" w:rsidRPr="00990468">
        <w:t xml:space="preserve">  </w:t>
      </w:r>
      <w:r w:rsidRPr="00990468">
        <w:t>Investigation of complaints by former employees</w:t>
      </w:r>
      <w:bookmarkEnd w:id="100"/>
    </w:p>
    <w:p w:rsidR="00202B20" w:rsidRPr="00990468" w:rsidRDefault="00202B20" w:rsidP="00BE7376">
      <w:pPr>
        <w:pStyle w:val="subsection"/>
      </w:pPr>
      <w:r w:rsidRPr="00990468">
        <w:rPr>
          <w:color w:val="000000"/>
        </w:rPr>
        <w:tab/>
        <w:t>(1)</w:t>
      </w:r>
      <w:r w:rsidRPr="00990468">
        <w:rPr>
          <w:color w:val="000000"/>
        </w:rPr>
        <w:tab/>
        <w:t>The Merit Protection Commissioner may investigate a complaint by a former APS employee that relates to the employee’s entitlements on separation from the APS.</w:t>
      </w:r>
    </w:p>
    <w:p w:rsidR="00202B20" w:rsidRPr="00990468" w:rsidRDefault="00202B20" w:rsidP="00BE7376">
      <w:pPr>
        <w:pStyle w:val="subsection"/>
      </w:pPr>
      <w:r w:rsidRPr="00990468">
        <w:rPr>
          <w:color w:val="000000"/>
        </w:rPr>
        <w:tab/>
        <w:t>(2)</w:t>
      </w:r>
      <w:r w:rsidRPr="00990468">
        <w:rPr>
          <w:color w:val="000000"/>
        </w:rPr>
        <w:tab/>
        <w:t>The Merit Protection Commissioner may make recommendations to the employee’s former Agency Head in relation to the complaint.</w:t>
      </w:r>
    </w:p>
    <w:p w:rsidR="0016302C" w:rsidRPr="00990468" w:rsidRDefault="0016302C" w:rsidP="00076442">
      <w:pPr>
        <w:pStyle w:val="ActHead3"/>
        <w:pageBreakBefore/>
      </w:pPr>
      <w:bookmarkStart w:id="101" w:name="_Toc375121461"/>
      <w:r w:rsidRPr="00990468">
        <w:rPr>
          <w:rStyle w:val="CharDivNo"/>
          <w:rFonts w:eastAsiaTheme="minorHAnsi"/>
        </w:rPr>
        <w:t>Division</w:t>
      </w:r>
      <w:r w:rsidR="00990468">
        <w:rPr>
          <w:rStyle w:val="CharDivNo"/>
          <w:rFonts w:eastAsiaTheme="minorHAnsi"/>
        </w:rPr>
        <w:t> </w:t>
      </w:r>
      <w:r w:rsidRPr="00990468">
        <w:rPr>
          <w:rStyle w:val="CharDivNo"/>
          <w:rFonts w:eastAsiaTheme="minorHAnsi"/>
        </w:rPr>
        <w:t>7.3</w:t>
      </w:r>
      <w:r w:rsidRPr="00990468">
        <w:t>—</w:t>
      </w:r>
      <w:r w:rsidRPr="00990468">
        <w:rPr>
          <w:rStyle w:val="CharDivText"/>
          <w:rFonts w:eastAsiaTheme="minorHAnsi"/>
        </w:rPr>
        <w:t>Review of determination of breach of Code of Conduct by former APS employee</w:t>
      </w:r>
      <w:bookmarkEnd w:id="101"/>
    </w:p>
    <w:p w:rsidR="0016302C" w:rsidRPr="00990468" w:rsidRDefault="0016302C" w:rsidP="0016302C">
      <w:pPr>
        <w:pStyle w:val="ActHead5"/>
      </w:pPr>
      <w:bookmarkStart w:id="102" w:name="_Toc375121462"/>
      <w:r w:rsidRPr="00990468">
        <w:rPr>
          <w:rStyle w:val="CharSectno"/>
        </w:rPr>
        <w:t>7.2A</w:t>
      </w:r>
      <w:r w:rsidRPr="00990468">
        <w:t xml:space="preserve">  Entitlement to review</w:t>
      </w:r>
      <w:bookmarkEnd w:id="102"/>
    </w:p>
    <w:p w:rsidR="0016302C" w:rsidRPr="00990468" w:rsidRDefault="0016302C" w:rsidP="0016302C">
      <w:pPr>
        <w:pStyle w:val="subsection"/>
      </w:pPr>
      <w:r w:rsidRPr="00990468">
        <w:tab/>
        <w:t>(1)</w:t>
      </w:r>
      <w:r w:rsidRPr="00990468">
        <w:tab/>
        <w:t xml:space="preserve">A former APS employee who was not an SES employee at the time the employee’s employment ceased (the </w:t>
      </w:r>
      <w:r w:rsidRPr="00990468">
        <w:rPr>
          <w:b/>
          <w:i/>
        </w:rPr>
        <w:t>affected former employee</w:t>
      </w:r>
      <w:r w:rsidRPr="00990468">
        <w:t>) is entitled to review of a determination by an Agency Head, made after the affected former employee’s employment ceased, that the affected former employee has breached the Code of Conduct (including by engaging in conduct referred to in subsection</w:t>
      </w:r>
      <w:r w:rsidR="00990468">
        <w:t> </w:t>
      </w:r>
      <w:r w:rsidRPr="00990468">
        <w:t>15(2A) of the Act).</w:t>
      </w:r>
    </w:p>
    <w:p w:rsidR="0016302C" w:rsidRPr="00990468" w:rsidRDefault="0016302C" w:rsidP="0016302C">
      <w:pPr>
        <w:pStyle w:val="subsection"/>
      </w:pPr>
      <w:r w:rsidRPr="00990468">
        <w:tab/>
        <w:t>(2)</w:t>
      </w:r>
      <w:r w:rsidRPr="00990468">
        <w:tab/>
        <w:t>The affected former employee is not, or ceases to be, entitled to review of the determination mentioned in subregulation</w:t>
      </w:r>
      <w:r w:rsidR="00990468">
        <w:t> </w:t>
      </w:r>
      <w:r w:rsidRPr="00990468">
        <w:t>(1) if:</w:t>
      </w:r>
    </w:p>
    <w:p w:rsidR="0016302C" w:rsidRPr="00990468" w:rsidRDefault="0016302C" w:rsidP="0016302C">
      <w:pPr>
        <w:pStyle w:val="paragraph"/>
      </w:pPr>
      <w:r w:rsidRPr="00990468">
        <w:tab/>
        <w:t>(a)</w:t>
      </w:r>
      <w:r w:rsidRPr="00990468">
        <w:tab/>
        <w:t>the affected former employee has applied to have the determination reviewed by a Court or Tribunal and the determination may be reviewed by that Court or Tribunal; or</w:t>
      </w:r>
    </w:p>
    <w:p w:rsidR="0016302C" w:rsidRPr="00990468" w:rsidRDefault="0016302C" w:rsidP="0016302C">
      <w:pPr>
        <w:pStyle w:val="paragraph"/>
      </w:pPr>
      <w:r w:rsidRPr="00990468">
        <w:tab/>
        <w:t>(b)</w:t>
      </w:r>
      <w:r w:rsidRPr="00990468">
        <w:tab/>
        <w:t>the Merit Protection Commissioner considers that the determination should not be reviewable for any of the following reasons:</w:t>
      </w:r>
    </w:p>
    <w:p w:rsidR="0016302C" w:rsidRPr="00990468" w:rsidRDefault="0016302C" w:rsidP="0016302C">
      <w:pPr>
        <w:pStyle w:val="paragraphsub"/>
      </w:pPr>
      <w:r w:rsidRPr="00990468">
        <w:tab/>
        <w:t>(i)</w:t>
      </w:r>
      <w:r w:rsidRPr="00990468">
        <w:tab/>
        <w:t>the affected former employee has previously applied for review of the determination under this Division;</w:t>
      </w:r>
    </w:p>
    <w:p w:rsidR="0016302C" w:rsidRPr="00990468" w:rsidRDefault="0016302C" w:rsidP="0016302C">
      <w:pPr>
        <w:pStyle w:val="paragraphsub"/>
      </w:pPr>
      <w:r w:rsidRPr="00990468">
        <w:tab/>
        <w:t>(ii)</w:t>
      </w:r>
      <w:r w:rsidRPr="00990468">
        <w:tab/>
        <w:t>the affected former employee has applied, or could apply, to have the determination reviewed by an external review body and review by the review body would be more appropriate than review under this Division;</w:t>
      </w:r>
    </w:p>
    <w:p w:rsidR="0016302C" w:rsidRPr="00990468" w:rsidRDefault="0016302C" w:rsidP="0016302C">
      <w:pPr>
        <w:pStyle w:val="paragraphsub"/>
      </w:pPr>
      <w:r w:rsidRPr="00990468">
        <w:tab/>
        <w:t>(iii)</w:t>
      </w:r>
      <w:r w:rsidRPr="00990468">
        <w:tab/>
        <w:t>review, or further review, of the determination is not otherwise justified in all the circumstances.</w:t>
      </w:r>
    </w:p>
    <w:p w:rsidR="0016302C" w:rsidRPr="00990468" w:rsidRDefault="0016302C" w:rsidP="0016302C">
      <w:pPr>
        <w:pStyle w:val="notetext"/>
      </w:pPr>
      <w:r w:rsidRPr="00990468">
        <w:t>Note 1:</w:t>
      </w:r>
      <w:r w:rsidRPr="00990468">
        <w:tab/>
        <w:t>Examples of review bodies are:</w:t>
      </w:r>
    </w:p>
    <w:p w:rsidR="0016302C" w:rsidRPr="00990468" w:rsidRDefault="0016302C" w:rsidP="0016302C">
      <w:pPr>
        <w:pStyle w:val="notepara"/>
      </w:pPr>
      <w:r w:rsidRPr="00990468">
        <w:t>(a)</w:t>
      </w:r>
      <w:r w:rsidRPr="00990468">
        <w:tab/>
        <w:t>the Commonwealth Ombudsman; and</w:t>
      </w:r>
    </w:p>
    <w:p w:rsidR="0016302C" w:rsidRPr="00990468" w:rsidRDefault="0016302C" w:rsidP="0016302C">
      <w:pPr>
        <w:pStyle w:val="notepara"/>
      </w:pPr>
      <w:r w:rsidRPr="00990468">
        <w:t>(b)</w:t>
      </w:r>
      <w:r w:rsidRPr="00990468">
        <w:tab/>
        <w:t>the Australian Information Commissioner; and</w:t>
      </w:r>
    </w:p>
    <w:p w:rsidR="0016302C" w:rsidRPr="00990468" w:rsidRDefault="0016302C" w:rsidP="0016302C">
      <w:pPr>
        <w:pStyle w:val="notepara"/>
      </w:pPr>
      <w:r w:rsidRPr="00990468">
        <w:t>(c)</w:t>
      </w:r>
      <w:r w:rsidRPr="00990468">
        <w:tab/>
        <w:t>the Australian Human Rights Commission.</w:t>
      </w:r>
    </w:p>
    <w:p w:rsidR="0016302C" w:rsidRPr="00990468" w:rsidRDefault="0016302C" w:rsidP="0016302C">
      <w:pPr>
        <w:pStyle w:val="notetext"/>
      </w:pPr>
      <w:r w:rsidRPr="00990468">
        <w:t>Note 2:</w:t>
      </w:r>
      <w:r w:rsidRPr="00990468">
        <w:tab/>
        <w:t xml:space="preserve">Review </w:t>
      </w:r>
      <w:r w:rsidRPr="00990468">
        <w:rPr>
          <w:color w:val="000000"/>
        </w:rPr>
        <w:t>may</w:t>
      </w:r>
      <w:r w:rsidRPr="00990468">
        <w:t xml:space="preserve"> not be justified because the affected former employee does not respond to a request under regulation</w:t>
      </w:r>
      <w:r w:rsidR="00990468">
        <w:t> </w:t>
      </w:r>
      <w:r w:rsidRPr="00990468">
        <w:t>7.2F for further information about why the review is sought.</w:t>
      </w:r>
    </w:p>
    <w:p w:rsidR="0016302C" w:rsidRPr="00990468" w:rsidRDefault="0016302C" w:rsidP="0016302C">
      <w:pPr>
        <w:pStyle w:val="subsection"/>
      </w:pPr>
      <w:r w:rsidRPr="00990468">
        <w:tab/>
        <w:t>(3)</w:t>
      </w:r>
      <w:r w:rsidRPr="00990468">
        <w:tab/>
        <w:t>The affected former employee is not, or ceases to be, entitled to review of the determination mentioned in subregulation</w:t>
      </w:r>
      <w:r w:rsidR="00990468">
        <w:t> </w:t>
      </w:r>
      <w:r w:rsidRPr="00990468">
        <w:t>(1) if an application for review of the determination is not made within 60 days of the determination that the affected former employee has breached the Code of Conduct.</w:t>
      </w:r>
    </w:p>
    <w:p w:rsidR="0016302C" w:rsidRPr="00990468" w:rsidRDefault="0016302C" w:rsidP="0016302C">
      <w:pPr>
        <w:pStyle w:val="subsection"/>
      </w:pPr>
      <w:r w:rsidRPr="00990468">
        <w:tab/>
        <w:t>(4)</w:t>
      </w:r>
      <w:r w:rsidRPr="00990468">
        <w:tab/>
        <w:t>However, an affected former employee is entitled to review of the determination if the Merit Protection Commissioner considers that there are exceptional circumstances explaining the failure to make an application within the period mentioned in subregulation</w:t>
      </w:r>
      <w:r w:rsidR="00990468">
        <w:t> </w:t>
      </w:r>
      <w:r w:rsidRPr="00990468">
        <w:t>(3).</w:t>
      </w:r>
    </w:p>
    <w:p w:rsidR="0016302C" w:rsidRPr="00990468" w:rsidRDefault="0016302C" w:rsidP="0016302C">
      <w:pPr>
        <w:pStyle w:val="notetext"/>
      </w:pPr>
      <w:r w:rsidRPr="00990468">
        <w:t>Example:</w:t>
      </w:r>
      <w:r w:rsidRPr="00990468">
        <w:tab/>
        <w:t>The affected former employee could demonstrate that the affected former employee did not receive notification of the determination.</w:t>
      </w:r>
    </w:p>
    <w:p w:rsidR="0016302C" w:rsidRPr="00990468" w:rsidRDefault="0016302C" w:rsidP="0016302C">
      <w:pPr>
        <w:pStyle w:val="subsection"/>
      </w:pPr>
      <w:r w:rsidRPr="00990468">
        <w:tab/>
        <w:t>(5)</w:t>
      </w:r>
      <w:r w:rsidRPr="00990468">
        <w:tab/>
        <w:t>The affected former employee:</w:t>
      </w:r>
    </w:p>
    <w:p w:rsidR="0016302C" w:rsidRPr="00990468" w:rsidRDefault="0016302C" w:rsidP="0016302C">
      <w:pPr>
        <w:pStyle w:val="paragraph"/>
      </w:pPr>
      <w:r w:rsidRPr="00990468">
        <w:tab/>
        <w:t>(a)</w:t>
      </w:r>
      <w:r w:rsidRPr="00990468">
        <w:tab/>
        <w:t>is also entitled to review as mentioned in regulation</w:t>
      </w:r>
      <w:r w:rsidR="00990468">
        <w:t> </w:t>
      </w:r>
      <w:r w:rsidRPr="00990468">
        <w:t>7.2; and</w:t>
      </w:r>
    </w:p>
    <w:p w:rsidR="0016302C" w:rsidRPr="00990468" w:rsidRDefault="0016302C" w:rsidP="0016302C">
      <w:pPr>
        <w:pStyle w:val="paragraph"/>
      </w:pPr>
      <w:r w:rsidRPr="00990468">
        <w:tab/>
        <w:t>(b)</w:t>
      </w:r>
      <w:r w:rsidRPr="00990468">
        <w:tab/>
        <w:t>is not entitled to any other review.</w:t>
      </w:r>
    </w:p>
    <w:p w:rsidR="0016302C" w:rsidRPr="00990468" w:rsidRDefault="0016302C" w:rsidP="0016302C">
      <w:pPr>
        <w:pStyle w:val="ActHead5"/>
      </w:pPr>
      <w:bookmarkStart w:id="103" w:name="_Toc375121463"/>
      <w:r w:rsidRPr="00990468">
        <w:rPr>
          <w:rStyle w:val="CharSectno"/>
        </w:rPr>
        <w:t>7.2B</w:t>
      </w:r>
      <w:r w:rsidRPr="00990468">
        <w:t xml:space="preserve">  Application for review</w:t>
      </w:r>
      <w:bookmarkEnd w:id="103"/>
    </w:p>
    <w:p w:rsidR="0016302C" w:rsidRPr="00990468" w:rsidRDefault="0016302C" w:rsidP="0016302C">
      <w:pPr>
        <w:pStyle w:val="subsection"/>
      </w:pPr>
      <w:r w:rsidRPr="00990468">
        <w:tab/>
        <w:t>(1)</w:t>
      </w:r>
      <w:r w:rsidRPr="00990468">
        <w:tab/>
        <w:t>An affected former employee mentioned in regulation</w:t>
      </w:r>
      <w:r w:rsidR="00990468">
        <w:t> </w:t>
      </w:r>
      <w:r w:rsidRPr="00990468">
        <w:t>7.2A may apply, in writing, to the Merit Protection Commissioner for review of the determination.</w:t>
      </w:r>
    </w:p>
    <w:p w:rsidR="0016302C" w:rsidRPr="00990468" w:rsidRDefault="0016302C" w:rsidP="0016302C">
      <w:pPr>
        <w:pStyle w:val="subsection"/>
      </w:pPr>
      <w:r w:rsidRPr="00990468">
        <w:rPr>
          <w:color w:val="000000"/>
        </w:rPr>
        <w:tab/>
        <w:t>(2)</w:t>
      </w:r>
      <w:r w:rsidRPr="00990468">
        <w:rPr>
          <w:color w:val="000000"/>
        </w:rPr>
        <w:tab/>
        <w:t>The application must state briefly:</w:t>
      </w:r>
    </w:p>
    <w:p w:rsidR="0016302C" w:rsidRPr="00990468" w:rsidRDefault="0016302C" w:rsidP="0016302C">
      <w:pPr>
        <w:pStyle w:val="paragraph"/>
      </w:pPr>
      <w:r w:rsidRPr="00990468">
        <w:rPr>
          <w:color w:val="000000"/>
        </w:rPr>
        <w:tab/>
        <w:t>(a)</w:t>
      </w:r>
      <w:r w:rsidRPr="00990468">
        <w:rPr>
          <w:color w:val="000000"/>
        </w:rPr>
        <w:tab/>
        <w:t>why the review is sought; and</w:t>
      </w:r>
    </w:p>
    <w:p w:rsidR="0016302C" w:rsidRPr="00990468" w:rsidRDefault="0016302C" w:rsidP="0016302C">
      <w:pPr>
        <w:pStyle w:val="paragraph"/>
      </w:pPr>
      <w:r w:rsidRPr="00990468">
        <w:tab/>
        <w:t>(b)</w:t>
      </w:r>
      <w:r w:rsidRPr="00990468">
        <w:tab/>
        <w:t>if a particular outcome is sought—the outcome sought.</w:t>
      </w:r>
    </w:p>
    <w:p w:rsidR="0016302C" w:rsidRPr="00990468" w:rsidRDefault="0016302C" w:rsidP="0016302C">
      <w:pPr>
        <w:pStyle w:val="ActHead5"/>
      </w:pPr>
      <w:bookmarkStart w:id="104" w:name="_Toc375121464"/>
      <w:r w:rsidRPr="00990468">
        <w:rPr>
          <w:rStyle w:val="CharSectno"/>
        </w:rPr>
        <w:t>7.2C</w:t>
      </w:r>
      <w:r w:rsidRPr="00990468">
        <w:t xml:space="preserve">  Notice that action not reviewable</w:t>
      </w:r>
      <w:bookmarkEnd w:id="104"/>
    </w:p>
    <w:p w:rsidR="0016302C" w:rsidRPr="00990468" w:rsidRDefault="0016302C" w:rsidP="0016302C">
      <w:pPr>
        <w:pStyle w:val="subsection"/>
      </w:pPr>
      <w:r w:rsidRPr="00990468">
        <w:tab/>
      </w:r>
      <w:r w:rsidRPr="00990468">
        <w:tab/>
        <w:t>If an application for review of a determination is made, and the determination is not reviewable under paragraph</w:t>
      </w:r>
      <w:r w:rsidR="00990468">
        <w:t> </w:t>
      </w:r>
      <w:r w:rsidRPr="00990468">
        <w:t>7.2A(2)(b) and subregulation</w:t>
      </w:r>
      <w:r w:rsidR="00990468">
        <w:t> </w:t>
      </w:r>
      <w:r w:rsidRPr="00990468">
        <w:t>7.2A(3), the Merit Protection Commissioner must tell the affected former employee, in writing:</w:t>
      </w:r>
    </w:p>
    <w:p w:rsidR="0016302C" w:rsidRPr="00990468" w:rsidRDefault="0016302C" w:rsidP="0016302C">
      <w:pPr>
        <w:pStyle w:val="paragraph"/>
      </w:pPr>
      <w:r w:rsidRPr="00990468">
        <w:tab/>
        <w:t>(a)</w:t>
      </w:r>
      <w:r w:rsidRPr="00990468">
        <w:tab/>
        <w:t>that the determination is not reviewable; and</w:t>
      </w:r>
    </w:p>
    <w:p w:rsidR="0016302C" w:rsidRPr="00990468" w:rsidRDefault="0016302C" w:rsidP="0016302C">
      <w:pPr>
        <w:pStyle w:val="paragraph"/>
      </w:pPr>
      <w:r w:rsidRPr="00990468">
        <w:tab/>
        <w:t>(b)</w:t>
      </w:r>
      <w:r w:rsidRPr="00990468">
        <w:tab/>
        <w:t>the reasons why the determination is not reviewable.</w:t>
      </w:r>
    </w:p>
    <w:p w:rsidR="0016302C" w:rsidRPr="00990468" w:rsidRDefault="0016302C" w:rsidP="0016302C">
      <w:pPr>
        <w:pStyle w:val="ActHead5"/>
      </w:pPr>
      <w:bookmarkStart w:id="105" w:name="_Toc375121465"/>
      <w:r w:rsidRPr="00990468">
        <w:rPr>
          <w:rStyle w:val="CharSectno"/>
        </w:rPr>
        <w:t>7.2D</w:t>
      </w:r>
      <w:r w:rsidRPr="00990468">
        <w:t xml:space="preserve">  Conduct of review</w:t>
      </w:r>
      <w:bookmarkEnd w:id="105"/>
    </w:p>
    <w:p w:rsidR="0016302C" w:rsidRPr="00990468" w:rsidRDefault="0016302C" w:rsidP="0016302C">
      <w:pPr>
        <w:pStyle w:val="subsection"/>
      </w:pPr>
      <w:r w:rsidRPr="00990468">
        <w:tab/>
      </w:r>
      <w:r w:rsidRPr="00990468">
        <w:tab/>
        <w:t>If the Merit Protection Commissioner considers that the affected former employee is entitled to review under this division, the Merit Protection Commissioner:</w:t>
      </w:r>
    </w:p>
    <w:p w:rsidR="0016302C" w:rsidRPr="00990468" w:rsidRDefault="0016302C" w:rsidP="0016302C">
      <w:pPr>
        <w:pStyle w:val="paragraph"/>
      </w:pPr>
      <w:r w:rsidRPr="00990468">
        <w:rPr>
          <w:color w:val="000000"/>
        </w:rPr>
        <w:tab/>
        <w:t>(a)</w:t>
      </w:r>
      <w:r w:rsidRPr="00990468">
        <w:rPr>
          <w:color w:val="000000"/>
        </w:rPr>
        <w:tab/>
        <w:t>must review the determination; and</w:t>
      </w:r>
    </w:p>
    <w:p w:rsidR="0016302C" w:rsidRPr="00990468" w:rsidRDefault="0016302C" w:rsidP="0016302C">
      <w:pPr>
        <w:pStyle w:val="paragraph"/>
      </w:pPr>
      <w:r w:rsidRPr="00990468">
        <w:tab/>
        <w:t>(b)</w:t>
      </w:r>
      <w:r w:rsidRPr="00990468">
        <w:tab/>
        <w:t>may, subject to the minimum requirements mentioned in regulation</w:t>
      </w:r>
      <w:r w:rsidR="00990468">
        <w:t> </w:t>
      </w:r>
      <w:r w:rsidRPr="00990468">
        <w:t>7.2E, conduct the review in any manner the Merit Protection Commissioner thinks fit; and</w:t>
      </w:r>
    </w:p>
    <w:p w:rsidR="0016302C" w:rsidRPr="00990468" w:rsidRDefault="0016302C" w:rsidP="0016302C">
      <w:pPr>
        <w:pStyle w:val="paragraph"/>
        <w:rPr>
          <w:color w:val="000000"/>
        </w:rPr>
      </w:pPr>
      <w:r w:rsidRPr="00990468">
        <w:rPr>
          <w:color w:val="000000"/>
        </w:rPr>
        <w:tab/>
        <w:t>(c)</w:t>
      </w:r>
      <w:r w:rsidRPr="00990468">
        <w:rPr>
          <w:color w:val="000000"/>
        </w:rPr>
        <w:tab/>
        <w:t>must make a recommendation to the Agency Head, in writing, about the determination; and</w:t>
      </w:r>
    </w:p>
    <w:p w:rsidR="0016302C" w:rsidRPr="00990468" w:rsidRDefault="0016302C" w:rsidP="0016302C">
      <w:pPr>
        <w:pStyle w:val="paragraph"/>
        <w:rPr>
          <w:color w:val="000000"/>
        </w:rPr>
      </w:pPr>
      <w:r w:rsidRPr="00990468">
        <w:rPr>
          <w:color w:val="000000"/>
        </w:rPr>
        <w:tab/>
        <w:t>(d)</w:t>
      </w:r>
      <w:r w:rsidRPr="00990468">
        <w:rPr>
          <w:color w:val="000000"/>
        </w:rPr>
        <w:tab/>
        <w:t>must tell the Agency Head, in writing, the reasons for the recommendation; and</w:t>
      </w:r>
    </w:p>
    <w:p w:rsidR="0016302C" w:rsidRPr="00990468" w:rsidRDefault="0016302C" w:rsidP="0016302C">
      <w:pPr>
        <w:pStyle w:val="paragraph"/>
        <w:rPr>
          <w:color w:val="000000"/>
        </w:rPr>
      </w:pPr>
      <w:r w:rsidRPr="00990468">
        <w:rPr>
          <w:color w:val="000000"/>
        </w:rPr>
        <w:tab/>
        <w:t>(e)</w:t>
      </w:r>
      <w:r w:rsidRPr="00990468">
        <w:rPr>
          <w:color w:val="000000"/>
        </w:rPr>
        <w:tab/>
        <w:t>must tell the affected former employee, in writing, of the recommendation and reasons given to the Agency Head.</w:t>
      </w:r>
    </w:p>
    <w:p w:rsidR="0016302C" w:rsidRPr="00990468" w:rsidRDefault="0016302C" w:rsidP="0016302C">
      <w:pPr>
        <w:pStyle w:val="ActHead5"/>
      </w:pPr>
      <w:bookmarkStart w:id="106" w:name="_Toc375121466"/>
      <w:r w:rsidRPr="00990468">
        <w:rPr>
          <w:rStyle w:val="CharSectno"/>
        </w:rPr>
        <w:t>7.2E</w:t>
      </w:r>
      <w:r w:rsidRPr="00990468">
        <w:t xml:space="preserve">  Review procedures—minimum requirements</w:t>
      </w:r>
      <w:bookmarkEnd w:id="106"/>
    </w:p>
    <w:p w:rsidR="0016302C" w:rsidRPr="00990468" w:rsidRDefault="0016302C" w:rsidP="0016302C">
      <w:pPr>
        <w:pStyle w:val="subsection"/>
      </w:pPr>
      <w:r w:rsidRPr="00990468">
        <w:tab/>
        <w:t>(1)</w:t>
      </w:r>
      <w:r w:rsidRPr="00990468">
        <w:tab/>
        <w:t>The procedures used for a review conducted under this Division must meet the following minimum requirements:</w:t>
      </w:r>
    </w:p>
    <w:p w:rsidR="0016302C" w:rsidRPr="00990468" w:rsidRDefault="0016302C" w:rsidP="0016302C">
      <w:pPr>
        <w:pStyle w:val="paragraph"/>
      </w:pPr>
      <w:r w:rsidRPr="00990468">
        <w:rPr>
          <w:color w:val="000000"/>
        </w:rPr>
        <w:tab/>
        <w:t>(a)</w:t>
      </w:r>
      <w:r w:rsidRPr="00990468">
        <w:rPr>
          <w:color w:val="000000"/>
        </w:rPr>
        <w:tab/>
        <w:t>the procedures must have due regard to procedural fairness;</w:t>
      </w:r>
    </w:p>
    <w:p w:rsidR="0016302C" w:rsidRPr="00990468" w:rsidRDefault="0016302C" w:rsidP="0016302C">
      <w:pPr>
        <w:pStyle w:val="paragraph"/>
        <w:rPr>
          <w:b/>
        </w:rPr>
      </w:pPr>
      <w:r w:rsidRPr="00990468">
        <w:tab/>
        <w:t>(b)</w:t>
      </w:r>
      <w:r w:rsidRPr="00990468">
        <w:tab/>
        <w:t>the review must be conducted in private;</w:t>
      </w:r>
    </w:p>
    <w:p w:rsidR="0016302C" w:rsidRPr="00990468" w:rsidRDefault="0016302C" w:rsidP="0016302C">
      <w:pPr>
        <w:pStyle w:val="paragraph"/>
      </w:pPr>
      <w:r w:rsidRPr="00990468">
        <w:tab/>
        <w:t>(c)</w:t>
      </w:r>
      <w:r w:rsidRPr="00990468">
        <w:tab/>
        <w:t>the review must be finished as quickly and with as little formality as a proper consideration of the matter allows.</w:t>
      </w:r>
    </w:p>
    <w:p w:rsidR="0016302C" w:rsidRPr="00990468" w:rsidRDefault="0016302C" w:rsidP="0016302C">
      <w:pPr>
        <w:pStyle w:val="subsection"/>
      </w:pPr>
      <w:r w:rsidRPr="00990468">
        <w:rPr>
          <w:color w:val="000000"/>
        </w:rPr>
        <w:tab/>
        <w:t>(2)</w:t>
      </w:r>
      <w:r w:rsidRPr="00990468">
        <w:rPr>
          <w:color w:val="000000"/>
        </w:rPr>
        <w:tab/>
        <w:t>A person appearing before the Merit Protection Commissioner must do so without representation unless the Merit Protection Commissioner decides that, in all the circumstances, it would be reasonable to allow the person to be represented.</w:t>
      </w:r>
    </w:p>
    <w:p w:rsidR="0016302C" w:rsidRPr="00990468" w:rsidRDefault="0016302C" w:rsidP="0016302C">
      <w:pPr>
        <w:pStyle w:val="ActHead5"/>
      </w:pPr>
      <w:bookmarkStart w:id="107" w:name="_Toc375121467"/>
      <w:r w:rsidRPr="00990468">
        <w:rPr>
          <w:rStyle w:val="CharSectno"/>
        </w:rPr>
        <w:t>7.2F</w:t>
      </w:r>
      <w:r w:rsidRPr="00990468">
        <w:t xml:space="preserve">  Requirement to provide information or documents</w:t>
      </w:r>
      <w:bookmarkEnd w:id="107"/>
    </w:p>
    <w:p w:rsidR="0016302C" w:rsidRPr="00990468" w:rsidRDefault="0016302C" w:rsidP="0016302C">
      <w:pPr>
        <w:pStyle w:val="subsection"/>
      </w:pPr>
      <w:r w:rsidRPr="00990468">
        <w:tab/>
        <w:t>(1)</w:t>
      </w:r>
      <w:r w:rsidRPr="00990468">
        <w:tab/>
        <w:t>The Merit Protection Commissioner may, by written notice given to an Agency Head or APS employee, require the Agency Head or APS employee to give the Merit Protection Commissioner stated information or documents relevant to the review.</w:t>
      </w:r>
    </w:p>
    <w:p w:rsidR="0016302C" w:rsidRPr="00990468" w:rsidRDefault="0016302C" w:rsidP="0016302C">
      <w:pPr>
        <w:pStyle w:val="subsection"/>
      </w:pPr>
      <w:r w:rsidRPr="00990468">
        <w:tab/>
        <w:t>(2)</w:t>
      </w:r>
      <w:r w:rsidRPr="00990468">
        <w:tab/>
        <w:t>The Agency Head or APS employee must give the information or documents in the way, and at or within the time, stated in the notice.</w:t>
      </w:r>
    </w:p>
    <w:p w:rsidR="0016302C" w:rsidRPr="00990468" w:rsidRDefault="0016302C" w:rsidP="0016302C">
      <w:pPr>
        <w:pStyle w:val="ActHead5"/>
      </w:pPr>
      <w:bookmarkStart w:id="108" w:name="_Toc375121468"/>
      <w:r w:rsidRPr="00990468">
        <w:rPr>
          <w:rStyle w:val="CharSectno"/>
        </w:rPr>
        <w:t>7.2G</w:t>
      </w:r>
      <w:r w:rsidRPr="00990468">
        <w:t xml:space="preserve">  Making application does not operate as stay</w:t>
      </w:r>
      <w:bookmarkEnd w:id="108"/>
    </w:p>
    <w:p w:rsidR="0016302C" w:rsidRPr="00990468" w:rsidRDefault="0016302C" w:rsidP="0016302C">
      <w:pPr>
        <w:pStyle w:val="subsection"/>
      </w:pPr>
      <w:r w:rsidRPr="00990468">
        <w:tab/>
      </w:r>
      <w:r w:rsidRPr="00990468">
        <w:tab/>
        <w:t>Making an application for review of a determination under this Division does not operate to stay the determination.</w:t>
      </w:r>
    </w:p>
    <w:p w:rsidR="0016302C" w:rsidRPr="00990468" w:rsidRDefault="0016302C" w:rsidP="0016302C">
      <w:pPr>
        <w:pStyle w:val="ActHead5"/>
      </w:pPr>
      <w:bookmarkStart w:id="109" w:name="_Toc375121469"/>
      <w:r w:rsidRPr="00990468">
        <w:rPr>
          <w:rStyle w:val="CharSectno"/>
        </w:rPr>
        <w:t>7.2H</w:t>
      </w:r>
      <w:r w:rsidRPr="00990468">
        <w:t xml:space="preserve">  Offence</w:t>
      </w:r>
      <w:bookmarkEnd w:id="109"/>
    </w:p>
    <w:p w:rsidR="0016302C" w:rsidRPr="00990468" w:rsidRDefault="0016302C" w:rsidP="0016302C">
      <w:pPr>
        <w:pStyle w:val="subsection"/>
      </w:pPr>
      <w:r w:rsidRPr="00990468">
        <w:tab/>
        <w:t>(1)</w:t>
      </w:r>
      <w:r w:rsidRPr="00990468">
        <w:tab/>
        <w:t>A person commits an offence if the person obstructs the Merit Protection Commissioner in carrying out his or her functions under this Division.</w:t>
      </w:r>
    </w:p>
    <w:p w:rsidR="0016302C" w:rsidRPr="00990468" w:rsidRDefault="0016302C" w:rsidP="0016302C">
      <w:pPr>
        <w:pStyle w:val="Penalty"/>
      </w:pPr>
      <w:r w:rsidRPr="00990468">
        <w:t>Penalty:</w:t>
      </w:r>
      <w:r w:rsidRPr="00990468">
        <w:tab/>
        <w:t>10 penalty units.</w:t>
      </w:r>
    </w:p>
    <w:p w:rsidR="0016302C" w:rsidRPr="00990468" w:rsidRDefault="0016302C" w:rsidP="0016302C">
      <w:pPr>
        <w:pStyle w:val="subsection"/>
      </w:pPr>
      <w:r w:rsidRPr="00990468">
        <w:tab/>
        <w:t>(2)</w:t>
      </w:r>
      <w:r w:rsidRPr="00990468">
        <w:tab/>
        <w:t>Strict liability applies to the physical element of this offence that the functions being carried out by the Merit Protection Commissioner were functions under this Division.</w:t>
      </w:r>
    </w:p>
    <w:p w:rsidR="0016302C" w:rsidRPr="00990468" w:rsidRDefault="0016302C" w:rsidP="00076442">
      <w:pPr>
        <w:pStyle w:val="ActHead3"/>
        <w:pageBreakBefore/>
      </w:pPr>
      <w:bookmarkStart w:id="110" w:name="_Toc375121470"/>
      <w:r w:rsidRPr="00990468">
        <w:rPr>
          <w:rStyle w:val="CharDivNo"/>
          <w:rFonts w:eastAsiaTheme="minorHAnsi"/>
        </w:rPr>
        <w:t>Division</w:t>
      </w:r>
      <w:r w:rsidR="00990468">
        <w:rPr>
          <w:rStyle w:val="CharDivNo"/>
          <w:rFonts w:eastAsiaTheme="minorHAnsi"/>
        </w:rPr>
        <w:t> </w:t>
      </w:r>
      <w:r w:rsidRPr="00990468">
        <w:rPr>
          <w:rStyle w:val="CharDivNo"/>
          <w:rFonts w:eastAsiaTheme="minorHAnsi"/>
        </w:rPr>
        <w:t>7.4</w:t>
      </w:r>
      <w:r w:rsidRPr="00990468">
        <w:t>—</w:t>
      </w:r>
      <w:r w:rsidRPr="00990468">
        <w:rPr>
          <w:rStyle w:val="CharDivText"/>
          <w:rFonts w:eastAsiaTheme="minorHAnsi"/>
        </w:rPr>
        <w:t>Review of actions of statutory office holders</w:t>
      </w:r>
      <w:bookmarkEnd w:id="110"/>
    </w:p>
    <w:p w:rsidR="00202B20" w:rsidRPr="00990468" w:rsidRDefault="00202B20" w:rsidP="00BE7376">
      <w:pPr>
        <w:pStyle w:val="ActHead5"/>
      </w:pPr>
      <w:bookmarkStart w:id="111" w:name="_Toc375121471"/>
      <w:r w:rsidRPr="00990468">
        <w:rPr>
          <w:rStyle w:val="CharSectno"/>
        </w:rPr>
        <w:t>7.3</w:t>
      </w:r>
      <w:r w:rsidR="00BE7376" w:rsidRPr="00990468">
        <w:t xml:space="preserve">  </w:t>
      </w:r>
      <w:r w:rsidRPr="00990468">
        <w:t>Review of actions of statutory office holders who are not Agency Heads</w:t>
      </w:r>
      <w:bookmarkEnd w:id="111"/>
    </w:p>
    <w:p w:rsidR="00202B20" w:rsidRPr="00990468" w:rsidRDefault="00202B20" w:rsidP="00BE7376">
      <w:pPr>
        <w:pStyle w:val="subsection"/>
      </w:pPr>
      <w:r w:rsidRPr="00990468">
        <w:rPr>
          <w:color w:val="000000"/>
        </w:rPr>
        <w:tab/>
        <w:t>(1)</w:t>
      </w:r>
      <w:r w:rsidRPr="00990468">
        <w:rPr>
          <w:color w:val="000000"/>
        </w:rPr>
        <w:tab/>
        <w:t>A non</w:t>
      </w:r>
      <w:r w:rsidR="00990468">
        <w:rPr>
          <w:color w:val="000000"/>
        </w:rPr>
        <w:noBreakHyphen/>
      </w:r>
      <w:r w:rsidRPr="00990468">
        <w:rPr>
          <w:color w:val="000000"/>
        </w:rPr>
        <w:t>SES employee may apply to the Merit Protection Commissioner for review of an action of a statutory office holder that:</w:t>
      </w:r>
    </w:p>
    <w:p w:rsidR="00202B20" w:rsidRPr="00990468" w:rsidRDefault="00202B20" w:rsidP="00BE7376">
      <w:pPr>
        <w:pStyle w:val="paragraph"/>
      </w:pPr>
      <w:r w:rsidRPr="00990468">
        <w:rPr>
          <w:color w:val="000000"/>
        </w:rPr>
        <w:tab/>
        <w:t>(a)</w:t>
      </w:r>
      <w:r w:rsidRPr="00990468">
        <w:rPr>
          <w:color w:val="000000"/>
        </w:rPr>
        <w:tab/>
        <w:t xml:space="preserve">relates to the employee’s APS employment; and </w:t>
      </w:r>
    </w:p>
    <w:p w:rsidR="00202B20" w:rsidRPr="00990468" w:rsidRDefault="00202B20" w:rsidP="00BE7376">
      <w:pPr>
        <w:pStyle w:val="paragraph"/>
      </w:pPr>
      <w:r w:rsidRPr="00990468">
        <w:tab/>
        <w:t>(b)</w:t>
      </w:r>
      <w:r w:rsidRPr="00990468">
        <w:tab/>
        <w:t>is not termination of the employee’s employment; and</w:t>
      </w:r>
    </w:p>
    <w:p w:rsidR="00202B20" w:rsidRPr="00990468" w:rsidRDefault="00202B20" w:rsidP="00BE7376">
      <w:pPr>
        <w:pStyle w:val="paragraph"/>
      </w:pPr>
      <w:r w:rsidRPr="00990468">
        <w:tab/>
        <w:t>(c)</w:t>
      </w:r>
      <w:r w:rsidRPr="00990468">
        <w:tab/>
        <w:t xml:space="preserve">if the statutory office holder were an Agency Head, would be reviewable action for </w:t>
      </w:r>
      <w:r w:rsidR="00BE7376" w:rsidRPr="00990468">
        <w:t>Division</w:t>
      </w:r>
      <w:r w:rsidR="00990468">
        <w:t> </w:t>
      </w:r>
      <w:r w:rsidRPr="00990468">
        <w:t>5.3.</w:t>
      </w:r>
    </w:p>
    <w:p w:rsidR="00202B20" w:rsidRPr="00990468" w:rsidRDefault="00202B20" w:rsidP="00BE7376">
      <w:pPr>
        <w:pStyle w:val="subsection"/>
      </w:pPr>
      <w:r w:rsidRPr="00990468">
        <w:tab/>
        <w:t>(2)</w:t>
      </w:r>
      <w:r w:rsidRPr="00990468">
        <w:tab/>
        <w:t>The Merit Protection Commissioner may, by written notice given to the statutory office holder, require the statutory office holder to give the Merit Protection Commissioner:</w:t>
      </w:r>
    </w:p>
    <w:p w:rsidR="00202B20" w:rsidRPr="00990468" w:rsidRDefault="00202B20" w:rsidP="00BE7376">
      <w:pPr>
        <w:pStyle w:val="paragraph"/>
      </w:pPr>
      <w:r w:rsidRPr="00990468">
        <w:tab/>
        <w:t>(a)</w:t>
      </w:r>
      <w:r w:rsidRPr="00990468">
        <w:tab/>
        <w:t>a report about the action; and</w:t>
      </w:r>
    </w:p>
    <w:p w:rsidR="00202B20" w:rsidRPr="00990468" w:rsidRDefault="00202B20" w:rsidP="00BE7376">
      <w:pPr>
        <w:pStyle w:val="paragraph"/>
      </w:pPr>
      <w:r w:rsidRPr="00990468">
        <w:tab/>
        <w:t>(b)</w:t>
      </w:r>
      <w:r w:rsidRPr="00990468">
        <w:tab/>
        <w:t>other stated information or documents relevant to the review.</w:t>
      </w:r>
    </w:p>
    <w:p w:rsidR="00202B20" w:rsidRPr="00990468" w:rsidRDefault="00202B20" w:rsidP="00BE7376">
      <w:pPr>
        <w:pStyle w:val="subsection"/>
      </w:pPr>
      <w:r w:rsidRPr="00990468">
        <w:tab/>
        <w:t>(3)</w:t>
      </w:r>
      <w:r w:rsidRPr="00990468">
        <w:tab/>
        <w:t>The statutory office holder must give the report and other information or documents in the way, and at or within the time, stated in the notice.</w:t>
      </w:r>
    </w:p>
    <w:p w:rsidR="00202B20" w:rsidRPr="00990468" w:rsidRDefault="00202B20" w:rsidP="00BE7376">
      <w:pPr>
        <w:pStyle w:val="subsection"/>
        <w:rPr>
          <w:color w:val="000000"/>
        </w:rPr>
      </w:pPr>
      <w:r w:rsidRPr="00990468">
        <w:rPr>
          <w:color w:val="000000"/>
        </w:rPr>
        <w:tab/>
        <w:t>(4)</w:t>
      </w:r>
      <w:r w:rsidRPr="00990468">
        <w:rPr>
          <w:color w:val="000000"/>
        </w:rPr>
        <w:tab/>
        <w:t>The Merit Protection Commissioner must:</w:t>
      </w:r>
    </w:p>
    <w:p w:rsidR="00202B20" w:rsidRPr="00990468" w:rsidRDefault="00202B20" w:rsidP="00BE7376">
      <w:pPr>
        <w:pStyle w:val="paragraph"/>
      </w:pPr>
      <w:r w:rsidRPr="00990468">
        <w:rPr>
          <w:color w:val="000000"/>
        </w:rPr>
        <w:tab/>
        <w:t>(a)</w:t>
      </w:r>
      <w:r w:rsidRPr="00990468">
        <w:rPr>
          <w:color w:val="000000"/>
        </w:rPr>
        <w:tab/>
        <w:t>review the action; and</w:t>
      </w:r>
    </w:p>
    <w:p w:rsidR="00202B20" w:rsidRPr="00990468" w:rsidRDefault="00202B20" w:rsidP="00BE7376">
      <w:pPr>
        <w:pStyle w:val="paragraph"/>
      </w:pPr>
      <w:r w:rsidRPr="00990468">
        <w:tab/>
        <w:t>(b)</w:t>
      </w:r>
      <w:r w:rsidRPr="00990468">
        <w:tab/>
        <w:t>make a recommendation to the statutory office holder in writing about the action; and</w:t>
      </w:r>
    </w:p>
    <w:p w:rsidR="00202B20" w:rsidRPr="00990468" w:rsidRDefault="00202B20" w:rsidP="00BE7376">
      <w:pPr>
        <w:pStyle w:val="paragraph"/>
      </w:pPr>
      <w:r w:rsidRPr="00990468">
        <w:tab/>
        <w:t>(c)</w:t>
      </w:r>
      <w:r w:rsidRPr="00990468">
        <w:tab/>
        <w:t>tell the statutory office holder in writing of the reasons for the recommendation; and</w:t>
      </w:r>
    </w:p>
    <w:p w:rsidR="00202B20" w:rsidRPr="00990468" w:rsidRDefault="00202B20" w:rsidP="00BE7376">
      <w:pPr>
        <w:pStyle w:val="paragraph"/>
      </w:pPr>
      <w:r w:rsidRPr="00990468">
        <w:tab/>
        <w:t>(d)</w:t>
      </w:r>
      <w:r w:rsidRPr="00990468">
        <w:tab/>
        <w:t>tell the employee in writing of the recommendation and reasons given to the statutory office holder.</w:t>
      </w:r>
    </w:p>
    <w:p w:rsidR="00202B20" w:rsidRPr="00990468" w:rsidRDefault="00202B20" w:rsidP="00BE7376">
      <w:pPr>
        <w:pStyle w:val="subsection"/>
      </w:pPr>
      <w:r w:rsidRPr="00990468">
        <w:rPr>
          <w:color w:val="000000"/>
        </w:rPr>
        <w:tab/>
        <w:t>(5)</w:t>
      </w:r>
      <w:r w:rsidRPr="00990468">
        <w:rPr>
          <w:color w:val="000000"/>
        </w:rPr>
        <w:tab/>
        <w:t>If the Merit Protection Commissioner is not satisfied with the statutory office holder’s response to the Merit Protection Commissioner’s recommendation, the Merit Protection Commissioner may give a report on the matter to the relevant Agency Minister.</w:t>
      </w:r>
    </w:p>
    <w:p w:rsidR="0016302C" w:rsidRPr="00990468" w:rsidRDefault="0016302C" w:rsidP="00890388">
      <w:pPr>
        <w:pStyle w:val="ActHead3"/>
        <w:pageBreakBefore/>
      </w:pPr>
      <w:bookmarkStart w:id="112" w:name="_Toc375121472"/>
      <w:r w:rsidRPr="00990468">
        <w:rPr>
          <w:rStyle w:val="CharDivNo"/>
          <w:rFonts w:eastAsiaTheme="minorHAnsi"/>
        </w:rPr>
        <w:t>Division</w:t>
      </w:r>
      <w:r w:rsidR="00990468">
        <w:rPr>
          <w:rStyle w:val="CharDivNo"/>
          <w:rFonts w:eastAsiaTheme="minorHAnsi"/>
        </w:rPr>
        <w:t> </w:t>
      </w:r>
      <w:r w:rsidRPr="00990468">
        <w:rPr>
          <w:rStyle w:val="CharDivNo"/>
          <w:rFonts w:eastAsiaTheme="minorHAnsi"/>
        </w:rPr>
        <w:t>7.5</w:t>
      </w:r>
      <w:r w:rsidRPr="00990468">
        <w:t>—</w:t>
      </w:r>
      <w:r w:rsidRPr="00990468">
        <w:rPr>
          <w:rStyle w:val="CharDivText"/>
          <w:rFonts w:eastAsiaTheme="minorHAnsi"/>
        </w:rPr>
        <w:t>Miscellaneous</w:t>
      </w:r>
      <w:bookmarkEnd w:id="112"/>
    </w:p>
    <w:p w:rsidR="00202B20" w:rsidRPr="00990468" w:rsidRDefault="00202B20" w:rsidP="00BE7376">
      <w:pPr>
        <w:pStyle w:val="ActHead5"/>
      </w:pPr>
      <w:bookmarkStart w:id="113" w:name="_Toc375121473"/>
      <w:r w:rsidRPr="00990468">
        <w:rPr>
          <w:rStyle w:val="CharSectno"/>
        </w:rPr>
        <w:t>7.4</w:t>
      </w:r>
      <w:r w:rsidR="00BE7376" w:rsidRPr="00990468">
        <w:t xml:space="preserve">  </w:t>
      </w:r>
      <w:r w:rsidRPr="00990468">
        <w:t>Other functions of Merit Protection Commissioner</w:t>
      </w:r>
      <w:bookmarkEnd w:id="113"/>
    </w:p>
    <w:p w:rsidR="00202B20" w:rsidRPr="00990468" w:rsidRDefault="00202B20" w:rsidP="00BE7376">
      <w:pPr>
        <w:pStyle w:val="subsection"/>
      </w:pPr>
      <w:r w:rsidRPr="00990468">
        <w:rPr>
          <w:color w:val="000000"/>
        </w:rPr>
        <w:tab/>
        <w:t>(1)</w:t>
      </w:r>
      <w:r w:rsidRPr="00990468">
        <w:rPr>
          <w:color w:val="000000"/>
        </w:rPr>
        <w:tab/>
        <w:t>This regulation applies if:</w:t>
      </w:r>
    </w:p>
    <w:p w:rsidR="00202B20" w:rsidRPr="00990468" w:rsidRDefault="00202B20" w:rsidP="00BE7376">
      <w:pPr>
        <w:pStyle w:val="paragraph"/>
      </w:pPr>
      <w:r w:rsidRPr="00990468">
        <w:rPr>
          <w:color w:val="000000"/>
        </w:rPr>
        <w:tab/>
        <w:t>(a)</w:t>
      </w:r>
      <w:r w:rsidRPr="00990468">
        <w:rPr>
          <w:color w:val="000000"/>
        </w:rPr>
        <w:tab/>
        <w:t>a person or body asks the Merit Protection Commissioner to perform any of the functions mentioned in subregulation</w:t>
      </w:r>
      <w:r w:rsidR="00990468">
        <w:rPr>
          <w:color w:val="000000"/>
        </w:rPr>
        <w:t> </w:t>
      </w:r>
      <w:r w:rsidRPr="00990468">
        <w:rPr>
          <w:color w:val="000000"/>
        </w:rPr>
        <w:t>(2); and</w:t>
      </w:r>
    </w:p>
    <w:p w:rsidR="00202B20" w:rsidRPr="00990468" w:rsidRDefault="00202B20" w:rsidP="00BE7376">
      <w:pPr>
        <w:pStyle w:val="paragraph"/>
      </w:pPr>
      <w:r w:rsidRPr="00990468">
        <w:tab/>
        <w:t>(b)</w:t>
      </w:r>
      <w:r w:rsidRPr="00990468">
        <w:tab/>
        <w:t>the Merit Protection Commissioner is not required by a law of the Commonwealth to perform the function.</w:t>
      </w:r>
    </w:p>
    <w:p w:rsidR="00202B20" w:rsidRPr="00990468" w:rsidRDefault="00202B20" w:rsidP="00613F7A">
      <w:pPr>
        <w:pStyle w:val="notetext"/>
      </w:pPr>
      <w:r w:rsidRPr="00990468">
        <w:t>Examples of persons and bodies</w:t>
      </w:r>
      <w:r w:rsidR="00613F7A" w:rsidRPr="00990468">
        <w:t>:</w:t>
      </w:r>
    </w:p>
    <w:p w:rsidR="00202B20" w:rsidRPr="00990468" w:rsidRDefault="00202B20" w:rsidP="00613F7A">
      <w:pPr>
        <w:pStyle w:val="notepara"/>
      </w:pPr>
      <w:r w:rsidRPr="00990468">
        <w:t>1</w:t>
      </w:r>
      <w:r w:rsidRPr="00990468">
        <w:tab/>
        <w:t>Commonwealth authorities to which the Act does not apply.</w:t>
      </w:r>
    </w:p>
    <w:p w:rsidR="00202B20" w:rsidRPr="00990468" w:rsidRDefault="00202B20" w:rsidP="00613F7A">
      <w:pPr>
        <w:pStyle w:val="notepara"/>
      </w:pPr>
      <w:r w:rsidRPr="00990468">
        <w:t>2</w:t>
      </w:r>
      <w:r w:rsidRPr="00990468">
        <w:tab/>
        <w:t>State and Territory departments and authorities.</w:t>
      </w:r>
    </w:p>
    <w:p w:rsidR="00202B20" w:rsidRPr="00990468" w:rsidRDefault="00202B20" w:rsidP="00613F7A">
      <w:pPr>
        <w:pStyle w:val="notepara"/>
      </w:pPr>
      <w:r w:rsidRPr="00990468">
        <w:t>3</w:t>
      </w:r>
      <w:r w:rsidRPr="00990468">
        <w:tab/>
        <w:t>Local government bodies.</w:t>
      </w:r>
    </w:p>
    <w:p w:rsidR="00202B20" w:rsidRPr="00990468" w:rsidRDefault="00202B20" w:rsidP="00613F7A">
      <w:pPr>
        <w:pStyle w:val="notepara"/>
      </w:pPr>
      <w:r w:rsidRPr="00990468">
        <w:t>4</w:t>
      </w:r>
      <w:r w:rsidRPr="00990468">
        <w:tab/>
        <w:t>Private corporations and bodies.</w:t>
      </w:r>
    </w:p>
    <w:p w:rsidR="00202B20" w:rsidRPr="00990468" w:rsidRDefault="00202B20" w:rsidP="00BE7376">
      <w:pPr>
        <w:pStyle w:val="subsection"/>
      </w:pPr>
      <w:r w:rsidRPr="00990468">
        <w:rPr>
          <w:color w:val="000000"/>
        </w:rPr>
        <w:tab/>
        <w:t>(2)</w:t>
      </w:r>
      <w:r w:rsidRPr="00990468">
        <w:rPr>
          <w:color w:val="000000"/>
        </w:rPr>
        <w:tab/>
        <w:t>The functions are:</w:t>
      </w:r>
    </w:p>
    <w:p w:rsidR="00202B20" w:rsidRPr="00990468" w:rsidRDefault="00202B20" w:rsidP="00BE7376">
      <w:pPr>
        <w:pStyle w:val="paragraph"/>
      </w:pPr>
      <w:r w:rsidRPr="00990468">
        <w:rPr>
          <w:color w:val="000000"/>
        </w:rPr>
        <w:tab/>
        <w:t>(a)</w:t>
      </w:r>
      <w:r w:rsidRPr="00990468">
        <w:rPr>
          <w:color w:val="000000"/>
        </w:rPr>
        <w:tab/>
        <w:t>reviewing action that relates to the employment of a person by the person or body; and</w:t>
      </w:r>
    </w:p>
    <w:p w:rsidR="00202B20" w:rsidRPr="00990468" w:rsidRDefault="00202B20" w:rsidP="00BE7376">
      <w:pPr>
        <w:pStyle w:val="paragraph"/>
      </w:pPr>
      <w:r w:rsidRPr="00990468">
        <w:tab/>
        <w:t>(b)</w:t>
      </w:r>
      <w:r w:rsidRPr="00990468">
        <w:tab/>
        <w:t>investigating action that relates to the employment of a person by the person or body; and</w:t>
      </w:r>
    </w:p>
    <w:p w:rsidR="00202B20" w:rsidRPr="00990468" w:rsidRDefault="00202B20" w:rsidP="00BE7376">
      <w:pPr>
        <w:pStyle w:val="paragraph"/>
      </w:pPr>
      <w:r w:rsidRPr="00990468">
        <w:tab/>
        <w:t>(c)</w:t>
      </w:r>
      <w:r w:rsidRPr="00990468">
        <w:tab/>
        <w:t>providing advice that relates to the employment of a person by the person or body; and</w:t>
      </w:r>
    </w:p>
    <w:p w:rsidR="00202B20" w:rsidRPr="00990468" w:rsidRDefault="00202B20" w:rsidP="00BE7376">
      <w:pPr>
        <w:pStyle w:val="paragraph"/>
      </w:pPr>
      <w:r w:rsidRPr="00990468">
        <w:tab/>
        <w:t>(d)</w:t>
      </w:r>
      <w:r w:rsidRPr="00990468">
        <w:tab/>
        <w:t>providing services in connection with selection committees used by the person or body for the selection or employment of a person; and</w:t>
      </w:r>
    </w:p>
    <w:p w:rsidR="00202B20" w:rsidRPr="00990468" w:rsidRDefault="00202B20" w:rsidP="00BE7376">
      <w:pPr>
        <w:pStyle w:val="paragraph"/>
      </w:pPr>
      <w:r w:rsidRPr="00990468">
        <w:tab/>
        <w:t>(e)</w:t>
      </w:r>
      <w:r w:rsidRPr="00990468">
        <w:tab/>
        <w:t>providing other services that relate to the employment of a person.</w:t>
      </w:r>
    </w:p>
    <w:p w:rsidR="00202B20" w:rsidRPr="00990468" w:rsidRDefault="00202B20" w:rsidP="00BE7376">
      <w:pPr>
        <w:pStyle w:val="subsection"/>
      </w:pPr>
      <w:r w:rsidRPr="00990468">
        <w:rPr>
          <w:color w:val="000000"/>
        </w:rPr>
        <w:tab/>
        <w:t>(3)</w:t>
      </w:r>
      <w:r w:rsidRPr="00990468">
        <w:rPr>
          <w:color w:val="000000"/>
        </w:rPr>
        <w:tab/>
        <w:t>The Merit Protection Commissioner:</w:t>
      </w:r>
    </w:p>
    <w:p w:rsidR="00202B20" w:rsidRPr="00990468" w:rsidRDefault="00202B20" w:rsidP="00BE7376">
      <w:pPr>
        <w:pStyle w:val="paragraph"/>
      </w:pPr>
      <w:r w:rsidRPr="00990468">
        <w:rPr>
          <w:color w:val="000000"/>
        </w:rPr>
        <w:tab/>
        <w:t>(a)</w:t>
      </w:r>
      <w:r w:rsidRPr="00990468">
        <w:rPr>
          <w:color w:val="000000"/>
        </w:rPr>
        <w:tab/>
        <w:t>may perform the function (but is not required to do so); and</w:t>
      </w:r>
    </w:p>
    <w:p w:rsidR="00202B20" w:rsidRPr="00990468" w:rsidRDefault="00202B20" w:rsidP="00BE7376">
      <w:pPr>
        <w:pStyle w:val="paragraph"/>
      </w:pPr>
      <w:r w:rsidRPr="00990468">
        <w:tab/>
        <w:t>(b)</w:t>
      </w:r>
      <w:r w:rsidRPr="00990468">
        <w:tab/>
        <w:t>may charge the person or body a fee for carrying out the function (but is not required to do so).</w:t>
      </w:r>
    </w:p>
    <w:p w:rsidR="00202B20" w:rsidRPr="00990468" w:rsidRDefault="00202B20" w:rsidP="00BE7376">
      <w:pPr>
        <w:pStyle w:val="ActHead5"/>
      </w:pPr>
      <w:bookmarkStart w:id="114" w:name="_Toc375121474"/>
      <w:r w:rsidRPr="00990468">
        <w:rPr>
          <w:rStyle w:val="CharSectno"/>
        </w:rPr>
        <w:t>7.5</w:t>
      </w:r>
      <w:r w:rsidR="00BE7376" w:rsidRPr="00990468">
        <w:t xml:space="preserve">  </w:t>
      </w:r>
      <w:r w:rsidRPr="00990468">
        <w:t>Independence of Merit Protection Commissioner</w:t>
      </w:r>
      <w:bookmarkEnd w:id="114"/>
    </w:p>
    <w:p w:rsidR="00202B20" w:rsidRPr="00990468" w:rsidRDefault="00202B20" w:rsidP="00BE7376">
      <w:pPr>
        <w:pStyle w:val="subsection"/>
      </w:pPr>
      <w:r w:rsidRPr="00990468">
        <w:rPr>
          <w:color w:val="000000"/>
        </w:rPr>
        <w:tab/>
      </w:r>
      <w:r w:rsidRPr="00990468">
        <w:rPr>
          <w:color w:val="000000"/>
        </w:rPr>
        <w:tab/>
        <w:t xml:space="preserve">The Merit Protection Commissioner is not subject to direction in carrying out his or her duties under </w:t>
      </w:r>
      <w:r w:rsidR="00BE7376" w:rsidRPr="00990468">
        <w:rPr>
          <w:color w:val="000000"/>
        </w:rPr>
        <w:t>Part</w:t>
      </w:r>
      <w:r w:rsidR="00990468">
        <w:rPr>
          <w:color w:val="000000"/>
        </w:rPr>
        <w:t> </w:t>
      </w:r>
      <w:r w:rsidRPr="00990468">
        <w:rPr>
          <w:color w:val="000000"/>
        </w:rPr>
        <w:t>4 or 5 of these Regulations, except by a Court.</w:t>
      </w:r>
    </w:p>
    <w:p w:rsidR="00244D7E" w:rsidRPr="00990468" w:rsidRDefault="00244D7E" w:rsidP="00244D7E">
      <w:pPr>
        <w:pStyle w:val="ActHead5"/>
      </w:pPr>
      <w:bookmarkStart w:id="115" w:name="_Toc375121475"/>
      <w:r w:rsidRPr="00990468">
        <w:rPr>
          <w:rStyle w:val="CharSectno"/>
        </w:rPr>
        <w:t>7.6</w:t>
      </w:r>
      <w:r w:rsidRPr="00990468">
        <w:t xml:space="preserve">  Prescribed entrusted person</w:t>
      </w:r>
      <w:bookmarkEnd w:id="115"/>
    </w:p>
    <w:p w:rsidR="00244D7E" w:rsidRPr="00990468" w:rsidRDefault="00244D7E" w:rsidP="00244D7E">
      <w:pPr>
        <w:pStyle w:val="subsection"/>
      </w:pPr>
      <w:r w:rsidRPr="00990468">
        <w:tab/>
      </w:r>
      <w:r w:rsidRPr="00990468">
        <w:tab/>
        <w:t xml:space="preserve">For the definition of </w:t>
      </w:r>
      <w:r w:rsidRPr="00990468">
        <w:rPr>
          <w:b/>
          <w:i/>
        </w:rPr>
        <w:t>prescribed</w:t>
      </w:r>
      <w:r w:rsidRPr="00990468">
        <w:t xml:space="preserve"> </w:t>
      </w:r>
      <w:r w:rsidRPr="00990468">
        <w:rPr>
          <w:b/>
          <w:i/>
        </w:rPr>
        <w:t>entrusted person</w:t>
      </w:r>
      <w:r w:rsidRPr="00990468">
        <w:t xml:space="preserve"> in subsection</w:t>
      </w:r>
      <w:r w:rsidR="00990468">
        <w:t> </w:t>
      </w:r>
      <w:r w:rsidRPr="00990468">
        <w:t>72B(1) of the Act, a member of a committee established or appointed by the Merit Protection Commissioner under these Regulations is prescribed.</w:t>
      </w:r>
    </w:p>
    <w:p w:rsidR="00244D7E" w:rsidRPr="00990468" w:rsidRDefault="00244D7E" w:rsidP="00244D7E">
      <w:pPr>
        <w:pStyle w:val="ActHead5"/>
      </w:pPr>
      <w:bookmarkStart w:id="116" w:name="_Toc375121476"/>
      <w:r w:rsidRPr="00990468">
        <w:rPr>
          <w:rStyle w:val="CharSectno"/>
        </w:rPr>
        <w:t>7.7</w:t>
      </w:r>
      <w:r w:rsidRPr="00990468">
        <w:t xml:space="preserve">  Protected information</w:t>
      </w:r>
      <w:bookmarkEnd w:id="116"/>
    </w:p>
    <w:p w:rsidR="00244D7E" w:rsidRPr="00990468" w:rsidRDefault="00244D7E" w:rsidP="00244D7E">
      <w:pPr>
        <w:pStyle w:val="subsection"/>
      </w:pPr>
      <w:r w:rsidRPr="00990468">
        <w:tab/>
      </w:r>
      <w:r w:rsidRPr="00990468">
        <w:tab/>
        <w:t xml:space="preserve">For </w:t>
      </w:r>
      <w:r w:rsidR="00990468">
        <w:t>paragraph (</w:t>
      </w:r>
      <w:r w:rsidRPr="00990468">
        <w:t xml:space="preserve">c) of the definition of </w:t>
      </w:r>
      <w:r w:rsidRPr="00990468">
        <w:rPr>
          <w:b/>
          <w:i/>
        </w:rPr>
        <w:t>protected information</w:t>
      </w:r>
      <w:r w:rsidRPr="00990468">
        <w:t xml:space="preserve"> in subsection</w:t>
      </w:r>
      <w:r w:rsidR="00990468">
        <w:t> </w:t>
      </w:r>
      <w:r w:rsidRPr="00990468">
        <w:t>72B(1) of the Act, information that was obtained by an entrusted person in connection with the performance of functions or duties, or the exercise of powers, under regulation</w:t>
      </w:r>
      <w:r w:rsidR="00990468">
        <w:t> </w:t>
      </w:r>
      <w:r w:rsidRPr="00990468">
        <w:t>7.3 is prescribed.</w:t>
      </w:r>
    </w:p>
    <w:p w:rsidR="00244D7E" w:rsidRPr="00990468" w:rsidRDefault="00244D7E" w:rsidP="00244D7E">
      <w:pPr>
        <w:pStyle w:val="ActHead5"/>
      </w:pPr>
      <w:bookmarkStart w:id="117" w:name="_Toc375121477"/>
      <w:r w:rsidRPr="00990468">
        <w:rPr>
          <w:rStyle w:val="CharSectno"/>
        </w:rPr>
        <w:t>7.8</w:t>
      </w:r>
      <w:r w:rsidRPr="00990468">
        <w:t xml:space="preserve">  Compellability of entrusted persons to give evidence</w:t>
      </w:r>
      <w:bookmarkEnd w:id="117"/>
    </w:p>
    <w:p w:rsidR="00244D7E" w:rsidRPr="00990468" w:rsidRDefault="00244D7E" w:rsidP="00244D7E">
      <w:pPr>
        <w:pStyle w:val="subsection"/>
      </w:pPr>
      <w:r w:rsidRPr="00990468">
        <w:tab/>
      </w:r>
      <w:r w:rsidRPr="00990468">
        <w:tab/>
        <w:t>For paragraph</w:t>
      </w:r>
      <w:r w:rsidR="00990468">
        <w:t> </w:t>
      </w:r>
      <w:r w:rsidRPr="00990468">
        <w:t>72B(7)(d) of the Act, information that was obtained by an entrusted person in connection with the performance of functions or duties, or the exercise of powers, under regulation</w:t>
      </w:r>
      <w:r w:rsidR="00990468">
        <w:t> </w:t>
      </w:r>
      <w:r w:rsidRPr="00990468">
        <w:t>7.3 is prescribed.</w:t>
      </w:r>
    </w:p>
    <w:p w:rsidR="00244D7E" w:rsidRPr="00990468" w:rsidRDefault="00244D7E" w:rsidP="00244D7E">
      <w:pPr>
        <w:pStyle w:val="ActHead5"/>
      </w:pPr>
      <w:bookmarkStart w:id="118" w:name="_Toc375121478"/>
      <w:r w:rsidRPr="00990468">
        <w:rPr>
          <w:rStyle w:val="CharSectno"/>
        </w:rPr>
        <w:t>7.9</w:t>
      </w:r>
      <w:r w:rsidRPr="00990468">
        <w:t xml:space="preserve">  Giving information or producing documents</w:t>
      </w:r>
      <w:bookmarkEnd w:id="118"/>
    </w:p>
    <w:p w:rsidR="00244D7E" w:rsidRPr="00990468" w:rsidRDefault="00244D7E" w:rsidP="00244D7E">
      <w:pPr>
        <w:pStyle w:val="subsection"/>
      </w:pPr>
      <w:r w:rsidRPr="00990468">
        <w:tab/>
      </w:r>
      <w:r w:rsidRPr="00990468">
        <w:tab/>
        <w:t>For paragraph</w:t>
      </w:r>
      <w:r w:rsidR="00990468">
        <w:t> </w:t>
      </w:r>
      <w:r w:rsidRPr="00990468">
        <w:t>72D(2)(b) of the Act, regulation</w:t>
      </w:r>
      <w:r w:rsidR="00990468">
        <w:t> </w:t>
      </w:r>
      <w:r w:rsidRPr="00990468">
        <w:t>7.3 is prescribed.</w:t>
      </w:r>
    </w:p>
    <w:p w:rsidR="00244D7E" w:rsidRPr="00990468" w:rsidRDefault="00244D7E" w:rsidP="00890388">
      <w:pPr>
        <w:pStyle w:val="ActHead3"/>
        <w:pageBreakBefore/>
      </w:pPr>
      <w:bookmarkStart w:id="119" w:name="_Toc375121479"/>
      <w:r w:rsidRPr="00990468">
        <w:rPr>
          <w:rStyle w:val="CharDivNo"/>
          <w:rFonts w:eastAsiaTheme="minorHAnsi"/>
        </w:rPr>
        <w:t>Division</w:t>
      </w:r>
      <w:r w:rsidR="00990468">
        <w:rPr>
          <w:rStyle w:val="CharDivNo"/>
          <w:rFonts w:eastAsiaTheme="minorHAnsi"/>
        </w:rPr>
        <w:t> </w:t>
      </w:r>
      <w:r w:rsidRPr="00990468">
        <w:rPr>
          <w:rStyle w:val="CharDivNo"/>
          <w:rFonts w:eastAsiaTheme="minorHAnsi"/>
        </w:rPr>
        <w:t>7.6</w:t>
      </w:r>
      <w:r w:rsidRPr="00990468">
        <w:t>—</w:t>
      </w:r>
      <w:r w:rsidRPr="00990468">
        <w:rPr>
          <w:rStyle w:val="CharDivText"/>
          <w:rFonts w:eastAsiaTheme="minorHAnsi"/>
        </w:rPr>
        <w:t>Basic requirements for procedures for determining alleged breach of Code of Conduct by APS employee or former APS employee</w:t>
      </w:r>
      <w:bookmarkEnd w:id="119"/>
    </w:p>
    <w:p w:rsidR="00244D7E" w:rsidRPr="00990468" w:rsidRDefault="00244D7E" w:rsidP="00244D7E">
      <w:pPr>
        <w:pStyle w:val="ActHead5"/>
      </w:pPr>
      <w:bookmarkStart w:id="120" w:name="_Toc375121480"/>
      <w:r w:rsidRPr="00990468">
        <w:rPr>
          <w:rStyle w:val="CharSectno"/>
        </w:rPr>
        <w:t>7.10</w:t>
      </w:r>
      <w:r w:rsidRPr="00990468">
        <w:t xml:space="preserve">  Basic requirements for procedures for determining breach of Code of Conduct by an APS employee or a former APS employee</w:t>
      </w:r>
      <w:bookmarkEnd w:id="120"/>
    </w:p>
    <w:p w:rsidR="00244D7E" w:rsidRPr="00990468" w:rsidRDefault="00244D7E" w:rsidP="00244D7E">
      <w:pPr>
        <w:pStyle w:val="subsection"/>
      </w:pPr>
      <w:r w:rsidRPr="00990468">
        <w:tab/>
        <w:t>(1)</w:t>
      </w:r>
      <w:r w:rsidRPr="00990468">
        <w:tab/>
        <w:t>For paragraph</w:t>
      </w:r>
      <w:r w:rsidR="00990468">
        <w:t> </w:t>
      </w:r>
      <w:r w:rsidRPr="00990468">
        <w:t>50A(2)(a) of the Act, this regulation prescribes basic requirements that the Merit Protection Commissioner’s written procedures must comply with.</w:t>
      </w:r>
    </w:p>
    <w:p w:rsidR="00244D7E" w:rsidRPr="00990468" w:rsidRDefault="00244D7E" w:rsidP="00244D7E">
      <w:pPr>
        <w:pStyle w:val="subsection"/>
      </w:pPr>
      <w:r w:rsidRPr="00990468">
        <w:tab/>
        <w:t>(2)</w:t>
      </w:r>
      <w:r w:rsidRPr="00990468">
        <w:tab/>
        <w:t>The procedures must require that the Merit Protection Commissioner not make a determination in relation to an alleged breach of the Code of Conduct by an APS employee or a former APS employee unless:</w:t>
      </w:r>
    </w:p>
    <w:p w:rsidR="00244D7E" w:rsidRPr="00990468" w:rsidRDefault="00244D7E" w:rsidP="00244D7E">
      <w:pPr>
        <w:pStyle w:val="paragraph"/>
      </w:pPr>
      <w:r w:rsidRPr="00990468">
        <w:tab/>
        <w:t>(a)</w:t>
      </w:r>
      <w:r w:rsidRPr="00990468">
        <w:tab/>
        <w:t>the Merit Protection Commissioner has taken reasonable steps to tell the APS employee or the former APS employee the details of the suspected breach (including any variation of those details); and</w:t>
      </w:r>
    </w:p>
    <w:p w:rsidR="00244D7E" w:rsidRPr="00990468" w:rsidRDefault="00244D7E" w:rsidP="00244D7E">
      <w:pPr>
        <w:pStyle w:val="paragraph"/>
      </w:pPr>
      <w:r w:rsidRPr="00990468">
        <w:tab/>
        <w:t>(b)</w:t>
      </w:r>
      <w:r w:rsidRPr="00990468">
        <w:tab/>
        <w:t>the Merit Protection Commissioner has taken reasonable steps to tell the APS employee the sanctions that may be imposed on the APS employee under subsection</w:t>
      </w:r>
      <w:r w:rsidR="00990468">
        <w:t> </w:t>
      </w:r>
      <w:r w:rsidRPr="00990468">
        <w:t>15(1) of the Act; and</w:t>
      </w:r>
    </w:p>
    <w:p w:rsidR="00244D7E" w:rsidRPr="00990468" w:rsidRDefault="00244D7E" w:rsidP="00244D7E">
      <w:pPr>
        <w:pStyle w:val="paragraph"/>
      </w:pPr>
      <w:r w:rsidRPr="00990468">
        <w:tab/>
        <w:t>(c)</w:t>
      </w:r>
      <w:r w:rsidRPr="00990468">
        <w:tab/>
        <w:t>the APS employee or the former APS employee has been given a reasonable opportunity to make a statement in relation to the alleged breach.</w:t>
      </w:r>
    </w:p>
    <w:p w:rsidR="00244D7E" w:rsidRPr="00990468" w:rsidRDefault="00244D7E" w:rsidP="00244D7E">
      <w:pPr>
        <w:pStyle w:val="subsection"/>
      </w:pPr>
      <w:r w:rsidRPr="00990468">
        <w:tab/>
        <w:t>(3)</w:t>
      </w:r>
      <w:r w:rsidRPr="00990468">
        <w:tab/>
        <w:t>The procedures must require that the process for determining whether an APS employee or a former APS employee has breached the Code of Conduct be carried out as quickly and with as little formality as a proper consideration of the matter allows.</w:t>
      </w:r>
    </w:p>
    <w:p w:rsidR="00244D7E" w:rsidRPr="00990468" w:rsidRDefault="00244D7E" w:rsidP="00244D7E">
      <w:pPr>
        <w:pStyle w:val="subsection"/>
      </w:pPr>
      <w:r w:rsidRPr="00990468">
        <w:tab/>
        <w:t>(4)</w:t>
      </w:r>
      <w:r w:rsidRPr="00990468">
        <w:tab/>
        <w:t>The procedures must require that reasonable steps be taken to ensure that any person authorised under the Merit Protection Commissioner’s written procedures to determine whether an APS employee or a former APS employee has breached the Code of Conduct is, and appears to be, independent and unbiased.</w:t>
      </w:r>
    </w:p>
    <w:p w:rsidR="00244D7E" w:rsidRPr="00990468" w:rsidRDefault="00244D7E" w:rsidP="00244D7E">
      <w:pPr>
        <w:pStyle w:val="subsection"/>
      </w:pPr>
      <w:r w:rsidRPr="00990468">
        <w:tab/>
        <w:t>(5)</w:t>
      </w:r>
      <w:r w:rsidRPr="00990468">
        <w:tab/>
        <w:t>The procedures must require that a written record be prepared stating whether it has been determined that the APS employee or the former APS employee has breached the Code of Conduct.</w:t>
      </w:r>
    </w:p>
    <w:p w:rsidR="00202B20" w:rsidRPr="00990468" w:rsidRDefault="00BE7376" w:rsidP="00234933">
      <w:pPr>
        <w:pStyle w:val="ActHead2"/>
        <w:pageBreakBefore/>
      </w:pPr>
      <w:bookmarkStart w:id="121" w:name="_Toc375121481"/>
      <w:r w:rsidRPr="00990468">
        <w:rPr>
          <w:rStyle w:val="CharPartNo"/>
        </w:rPr>
        <w:t>Part</w:t>
      </w:r>
      <w:r w:rsidR="00990468">
        <w:rPr>
          <w:rStyle w:val="CharPartNo"/>
        </w:rPr>
        <w:t> </w:t>
      </w:r>
      <w:r w:rsidR="00202B20" w:rsidRPr="00990468">
        <w:rPr>
          <w:rStyle w:val="CharPartNo"/>
        </w:rPr>
        <w:t>8</w:t>
      </w:r>
      <w:r w:rsidRPr="00990468">
        <w:t>—</w:t>
      </w:r>
      <w:r w:rsidR="00202B20" w:rsidRPr="00990468">
        <w:rPr>
          <w:rStyle w:val="CharPartText"/>
        </w:rPr>
        <w:t>Administrative arrangements and re</w:t>
      </w:r>
      <w:r w:rsidR="00990468">
        <w:rPr>
          <w:rStyle w:val="CharPartText"/>
        </w:rPr>
        <w:noBreakHyphen/>
      </w:r>
      <w:r w:rsidR="00202B20" w:rsidRPr="00990468">
        <w:rPr>
          <w:rStyle w:val="CharPartText"/>
        </w:rPr>
        <w:t>organisations</w:t>
      </w:r>
      <w:bookmarkEnd w:id="121"/>
    </w:p>
    <w:p w:rsidR="00202B20" w:rsidRPr="00990468" w:rsidRDefault="00BE7376" w:rsidP="00202B20">
      <w:pPr>
        <w:pStyle w:val="Header"/>
      </w:pPr>
      <w:r w:rsidRPr="00990468">
        <w:rPr>
          <w:rStyle w:val="CharDivNo"/>
        </w:rPr>
        <w:t xml:space="preserve"> </w:t>
      </w:r>
      <w:r w:rsidRPr="00990468">
        <w:rPr>
          <w:rStyle w:val="CharDivText"/>
        </w:rPr>
        <w:t xml:space="preserve"> </w:t>
      </w:r>
    </w:p>
    <w:p w:rsidR="00202B20" w:rsidRPr="00990468" w:rsidRDefault="00202B20" w:rsidP="00BE7376">
      <w:pPr>
        <w:pStyle w:val="ActHead5"/>
      </w:pPr>
      <w:bookmarkStart w:id="122" w:name="_Toc375121482"/>
      <w:r w:rsidRPr="00990468">
        <w:rPr>
          <w:rStyle w:val="CharSectno"/>
        </w:rPr>
        <w:t>8.1</w:t>
      </w:r>
      <w:r w:rsidR="00BE7376" w:rsidRPr="00990468">
        <w:t xml:space="preserve">  </w:t>
      </w:r>
      <w:r w:rsidRPr="00990468">
        <w:t>Employment conditions after machinery of government changes</w:t>
      </w:r>
      <w:r w:rsidR="00BE7376" w:rsidRPr="00990468">
        <w:t>—</w:t>
      </w:r>
      <w:r w:rsidRPr="00990468">
        <w:t>movement of APS employees (Act s 72)</w:t>
      </w:r>
      <w:bookmarkEnd w:id="122"/>
    </w:p>
    <w:p w:rsidR="00202B20" w:rsidRPr="00990468" w:rsidRDefault="00202B20" w:rsidP="00BE7376">
      <w:pPr>
        <w:pStyle w:val="subsection"/>
      </w:pPr>
      <w:r w:rsidRPr="00990468">
        <w:rPr>
          <w:color w:val="000000"/>
        </w:rPr>
        <w:tab/>
        <w:t>(1)</w:t>
      </w:r>
      <w:r w:rsidRPr="00990468">
        <w:rPr>
          <w:color w:val="000000"/>
        </w:rPr>
        <w:tab/>
        <w:t>For the purposes of paragraph</w:t>
      </w:r>
      <w:r w:rsidR="00990468">
        <w:rPr>
          <w:color w:val="000000"/>
        </w:rPr>
        <w:t> </w:t>
      </w:r>
      <w:r w:rsidRPr="00990468">
        <w:rPr>
          <w:color w:val="000000"/>
        </w:rPr>
        <w:t xml:space="preserve">72(5)(a) of the Act, this regulation prescribes arrangements for determining variations of the </w:t>
      </w:r>
      <w:r w:rsidR="00244D7E" w:rsidRPr="00990468">
        <w:t>terms and conditions</w:t>
      </w:r>
      <w:r w:rsidRPr="00990468">
        <w:rPr>
          <w:color w:val="000000"/>
        </w:rPr>
        <w:t xml:space="preserve"> of employment applicable to an APS employee who is moved to another Agency in accordance with a determination under paragraph</w:t>
      </w:r>
      <w:r w:rsidR="00990468">
        <w:rPr>
          <w:color w:val="000000"/>
        </w:rPr>
        <w:t> </w:t>
      </w:r>
      <w:r w:rsidRPr="00990468">
        <w:rPr>
          <w:color w:val="000000"/>
        </w:rPr>
        <w:t>72(1)(a) of the Act.</w:t>
      </w:r>
    </w:p>
    <w:p w:rsidR="00202B20" w:rsidRPr="00990468" w:rsidRDefault="00202B20" w:rsidP="00BE7376">
      <w:pPr>
        <w:pStyle w:val="subsection"/>
      </w:pPr>
      <w:r w:rsidRPr="00990468">
        <w:rPr>
          <w:color w:val="000000"/>
        </w:rPr>
        <w:tab/>
        <w:t>(2)</w:t>
      </w:r>
      <w:r w:rsidRPr="00990468">
        <w:rPr>
          <w:color w:val="000000"/>
        </w:rPr>
        <w:tab/>
        <w:t>The annual salary that applies to the APS employee on the day when the move occurs is the greater of:</w:t>
      </w:r>
    </w:p>
    <w:p w:rsidR="00202B20" w:rsidRPr="00990468" w:rsidRDefault="00202B20" w:rsidP="00BE7376">
      <w:pPr>
        <w:pStyle w:val="paragraph"/>
      </w:pPr>
      <w:r w:rsidRPr="00990468">
        <w:rPr>
          <w:color w:val="000000"/>
        </w:rPr>
        <w:tab/>
        <w:t>(a)</w:t>
      </w:r>
      <w:r w:rsidRPr="00990468">
        <w:rPr>
          <w:color w:val="000000"/>
        </w:rPr>
        <w:tab/>
        <w:t>the annual salary that applied to the APS employee immediately before the move; and</w:t>
      </w:r>
    </w:p>
    <w:p w:rsidR="00202B20" w:rsidRPr="00990468" w:rsidRDefault="00202B20" w:rsidP="00BE7376">
      <w:pPr>
        <w:pStyle w:val="paragraph"/>
      </w:pPr>
      <w:r w:rsidRPr="00990468">
        <w:tab/>
        <w:t>(b)</w:t>
      </w:r>
      <w:r w:rsidRPr="00990468">
        <w:tab/>
        <w:t>the annual salary that would, apart from this regulation, apply to the APS employee after the move.</w:t>
      </w:r>
    </w:p>
    <w:p w:rsidR="00244D7E" w:rsidRPr="00990468" w:rsidRDefault="00244D7E" w:rsidP="00244D7E">
      <w:pPr>
        <w:pStyle w:val="notetext"/>
      </w:pPr>
      <w:r w:rsidRPr="00990468">
        <w:t>Note:</w:t>
      </w:r>
      <w:r w:rsidRPr="00990468">
        <w:tab/>
        <w:t>Subregulations (3) and (4) deal with the variation of other terms and conditions of employment, such as leave, allowances (including allowances that may normally be paid in an employee’s fortnightly pay), travel and other expenses, bonuses etc.</w:t>
      </w:r>
    </w:p>
    <w:p w:rsidR="00244D7E" w:rsidRPr="00990468" w:rsidRDefault="00244D7E" w:rsidP="00244D7E">
      <w:pPr>
        <w:pStyle w:val="subsection"/>
      </w:pPr>
      <w:r w:rsidRPr="00990468">
        <w:tab/>
        <w:t>(2A)</w:t>
      </w:r>
      <w:r w:rsidRPr="00990468">
        <w:tab/>
        <w:t>The annual salary worked out under subregulation</w:t>
      </w:r>
      <w:r w:rsidR="00990468">
        <w:t> </w:t>
      </w:r>
      <w:r w:rsidRPr="00990468">
        <w:t>(2) ceases to apply when the salary of the APS employee is increased by an employment arrangement.</w:t>
      </w:r>
    </w:p>
    <w:p w:rsidR="00202B20" w:rsidRPr="00990468" w:rsidRDefault="00202B20" w:rsidP="00BE7376">
      <w:pPr>
        <w:pStyle w:val="subsection"/>
      </w:pPr>
      <w:r w:rsidRPr="00990468">
        <w:rPr>
          <w:color w:val="000000"/>
        </w:rPr>
        <w:tab/>
        <w:t>(3)</w:t>
      </w:r>
      <w:r w:rsidRPr="00990468">
        <w:rPr>
          <w:color w:val="000000"/>
        </w:rPr>
        <w:tab/>
        <w:t xml:space="preserve">Before or after the move, the </w:t>
      </w:r>
      <w:r w:rsidR="00244D7E" w:rsidRPr="00990468">
        <w:t>other terms and conditions</w:t>
      </w:r>
      <w:r w:rsidRPr="00990468">
        <w:rPr>
          <w:color w:val="000000"/>
        </w:rPr>
        <w:t xml:space="preserve"> of employment of the APS employee may be varied:</w:t>
      </w:r>
    </w:p>
    <w:p w:rsidR="00202B20" w:rsidRPr="00990468" w:rsidRDefault="00202B20" w:rsidP="00BE7376">
      <w:pPr>
        <w:pStyle w:val="paragraph"/>
      </w:pPr>
      <w:r w:rsidRPr="00990468">
        <w:tab/>
        <w:t>(a)</w:t>
      </w:r>
      <w:r w:rsidRPr="00990468">
        <w:tab/>
        <w:t>after consultation by the Agency Head with:</w:t>
      </w:r>
    </w:p>
    <w:p w:rsidR="00202B20" w:rsidRPr="00990468" w:rsidRDefault="00202B20" w:rsidP="00BE7376">
      <w:pPr>
        <w:pStyle w:val="paragraphsub"/>
      </w:pPr>
      <w:r w:rsidRPr="00990468">
        <w:tab/>
        <w:t>(i)</w:t>
      </w:r>
      <w:r w:rsidRPr="00990468">
        <w:tab/>
        <w:t>the APS employee; or</w:t>
      </w:r>
    </w:p>
    <w:p w:rsidR="00202B20" w:rsidRPr="00990468" w:rsidRDefault="00202B20" w:rsidP="00BE7376">
      <w:pPr>
        <w:pStyle w:val="paragraphsub"/>
      </w:pPr>
      <w:r w:rsidRPr="00990468">
        <w:tab/>
        <w:t>(ii)</w:t>
      </w:r>
      <w:r w:rsidRPr="00990468">
        <w:tab/>
        <w:t>that APS employee and any other APS employees who are to be or who have moved to the Agency; or</w:t>
      </w:r>
    </w:p>
    <w:p w:rsidR="00202B20" w:rsidRPr="00990468" w:rsidRDefault="00202B20" w:rsidP="00BE7376">
      <w:pPr>
        <w:pStyle w:val="paragraphsub"/>
      </w:pPr>
      <w:r w:rsidRPr="00990468">
        <w:tab/>
        <w:t>(iii)</w:t>
      </w:r>
      <w:r w:rsidRPr="00990468">
        <w:tab/>
        <w:t>a class of the APS employees who are to be or who have moved to the Agency that includes the APS employee; and</w:t>
      </w:r>
    </w:p>
    <w:p w:rsidR="00202B20" w:rsidRPr="00990468" w:rsidRDefault="00202B20" w:rsidP="00BE7376">
      <w:pPr>
        <w:pStyle w:val="paragraph"/>
      </w:pPr>
      <w:r w:rsidRPr="00990468">
        <w:tab/>
        <w:t>(b)</w:t>
      </w:r>
      <w:r w:rsidRPr="00990468">
        <w:tab/>
        <w:t>in accordance with a determination under subsection</w:t>
      </w:r>
      <w:r w:rsidR="00990468">
        <w:t> </w:t>
      </w:r>
      <w:r w:rsidRPr="00990468">
        <w:t xml:space="preserve">24(1) of the Act to the effect that some or all of </w:t>
      </w:r>
      <w:r w:rsidR="00244D7E" w:rsidRPr="00990468">
        <w:t>the terms and conditions</w:t>
      </w:r>
      <w:r w:rsidRPr="00990468">
        <w:t xml:space="preserve"> of employment are to be the same as those that applied to the APS employee immediately before the move; and</w:t>
      </w:r>
    </w:p>
    <w:p w:rsidR="00202B20" w:rsidRPr="00990468" w:rsidRDefault="00202B20" w:rsidP="00BE7376">
      <w:pPr>
        <w:pStyle w:val="paragraph"/>
      </w:pPr>
      <w:r w:rsidRPr="00990468">
        <w:tab/>
        <w:t>(c)</w:t>
      </w:r>
      <w:r w:rsidRPr="00990468">
        <w:tab/>
        <w:t>to have effect no sooner than the day when the move occurs.</w:t>
      </w:r>
    </w:p>
    <w:p w:rsidR="002857D6" w:rsidRPr="00990468" w:rsidRDefault="00BE7376" w:rsidP="00BE7376">
      <w:pPr>
        <w:pStyle w:val="notetext"/>
      </w:pPr>
      <w:r w:rsidRPr="00990468">
        <w:t>Note:</w:t>
      </w:r>
      <w:r w:rsidRPr="00990468">
        <w:tab/>
      </w:r>
      <w:r w:rsidR="002857D6" w:rsidRPr="00990468">
        <w:t>A determination by an Agency Head under subsection</w:t>
      </w:r>
      <w:r w:rsidR="00990468">
        <w:t> </w:t>
      </w:r>
      <w:r w:rsidR="002857D6" w:rsidRPr="00990468">
        <w:t xml:space="preserve">24(1) of the Act is of no effect to the extent that it would reduce the benefit to an APS employee of </w:t>
      </w:r>
      <w:r w:rsidR="00244D7E" w:rsidRPr="00990468">
        <w:t>a term or condition</w:t>
      </w:r>
      <w:r w:rsidR="002857D6" w:rsidRPr="00990468">
        <w:t xml:space="preserve"> of employment applicable to the employee under:</w:t>
      </w:r>
    </w:p>
    <w:p w:rsidR="002857D6" w:rsidRPr="00990468" w:rsidRDefault="002857D6" w:rsidP="000C7C84">
      <w:pPr>
        <w:pStyle w:val="noteToPara"/>
        <w:ind w:hanging="368"/>
      </w:pPr>
      <w:r w:rsidRPr="00990468">
        <w:t>(a)</w:t>
      </w:r>
      <w:r w:rsidRPr="00990468">
        <w:tab/>
        <w:t>a fair work instrument; or</w:t>
      </w:r>
    </w:p>
    <w:p w:rsidR="002857D6" w:rsidRPr="00990468" w:rsidRDefault="002857D6" w:rsidP="000C7C84">
      <w:pPr>
        <w:pStyle w:val="noteToPara"/>
        <w:ind w:hanging="368"/>
      </w:pPr>
      <w:r w:rsidRPr="00990468">
        <w:t>(b)</w:t>
      </w:r>
      <w:r w:rsidRPr="00990468">
        <w:tab/>
        <w:t>a transitional instrument; or</w:t>
      </w:r>
    </w:p>
    <w:p w:rsidR="002857D6" w:rsidRPr="00990468" w:rsidRDefault="002857D6" w:rsidP="000C7C84">
      <w:pPr>
        <w:pStyle w:val="noteToPara"/>
        <w:ind w:hanging="368"/>
      </w:pPr>
      <w:r w:rsidRPr="00990468">
        <w:t>(c)</w:t>
      </w:r>
      <w:r w:rsidRPr="00990468">
        <w:tab/>
        <w:t>a transitional minimum wage instrument; or</w:t>
      </w:r>
    </w:p>
    <w:p w:rsidR="002857D6" w:rsidRPr="00990468" w:rsidRDefault="002857D6" w:rsidP="000C7C84">
      <w:pPr>
        <w:pStyle w:val="noteToPara"/>
        <w:ind w:hanging="368"/>
      </w:pPr>
      <w:r w:rsidRPr="00990468">
        <w:t>(d)</w:t>
      </w:r>
      <w:r w:rsidRPr="00990468">
        <w:tab/>
        <w:t>the National Employment Standards.</w:t>
      </w:r>
    </w:p>
    <w:p w:rsidR="00202B20" w:rsidRPr="00990468" w:rsidRDefault="00202B20" w:rsidP="00BE7376">
      <w:pPr>
        <w:pStyle w:val="subsection"/>
      </w:pPr>
      <w:r w:rsidRPr="00990468">
        <w:tab/>
        <w:t>(4)</w:t>
      </w:r>
      <w:r w:rsidRPr="00990468">
        <w:tab/>
        <w:t>However, if:</w:t>
      </w:r>
    </w:p>
    <w:p w:rsidR="00202B20" w:rsidRPr="00990468" w:rsidRDefault="00202B20" w:rsidP="00BE7376">
      <w:pPr>
        <w:pStyle w:val="paragraph"/>
      </w:pPr>
      <w:r w:rsidRPr="00990468">
        <w:rPr>
          <w:color w:val="000000"/>
        </w:rPr>
        <w:tab/>
        <w:t>(a)</w:t>
      </w:r>
      <w:r w:rsidRPr="00990468">
        <w:rPr>
          <w:color w:val="000000"/>
        </w:rPr>
        <w:tab/>
        <w:t xml:space="preserve">a determination mentioned in </w:t>
      </w:r>
      <w:r w:rsidR="00990468">
        <w:rPr>
          <w:color w:val="000000"/>
        </w:rPr>
        <w:t>paragraph (</w:t>
      </w:r>
      <w:r w:rsidRPr="00990468">
        <w:rPr>
          <w:color w:val="000000"/>
        </w:rPr>
        <w:t>3)(b) applies to the APS employee; and</w:t>
      </w:r>
    </w:p>
    <w:p w:rsidR="00202B20" w:rsidRPr="00990468" w:rsidRDefault="00202B20" w:rsidP="00BE7376">
      <w:pPr>
        <w:pStyle w:val="paragraph"/>
      </w:pPr>
      <w:r w:rsidRPr="00990468">
        <w:tab/>
        <w:t>(b)</w:t>
      </w:r>
      <w:r w:rsidRPr="00990468">
        <w:tab/>
        <w:t>an</w:t>
      </w:r>
      <w:r w:rsidR="00B92C9C" w:rsidRPr="00990468">
        <w:t xml:space="preserve"> employment arrangement:</w:t>
      </w:r>
    </w:p>
    <w:p w:rsidR="00202B20" w:rsidRPr="00990468" w:rsidRDefault="00202B20" w:rsidP="00BE7376">
      <w:pPr>
        <w:pStyle w:val="paragraphsub"/>
      </w:pPr>
      <w:r w:rsidRPr="00990468">
        <w:rPr>
          <w:color w:val="000000"/>
        </w:rPr>
        <w:tab/>
        <w:t>(i)</w:t>
      </w:r>
      <w:r w:rsidRPr="00990468">
        <w:rPr>
          <w:color w:val="000000"/>
        </w:rPr>
        <w:tab/>
        <w:t>commences on or after the day when the APS employee moves; and</w:t>
      </w:r>
    </w:p>
    <w:p w:rsidR="00202B20" w:rsidRPr="00990468" w:rsidRDefault="00202B20" w:rsidP="00BE7376">
      <w:pPr>
        <w:pStyle w:val="paragraphsub"/>
      </w:pPr>
      <w:r w:rsidRPr="00990468">
        <w:tab/>
        <w:t>(ii)</w:t>
      </w:r>
      <w:r w:rsidRPr="00990468">
        <w:tab/>
        <w:t>applies on its face to the APS employee or a class of APS employees that includes the APS employee;</w:t>
      </w:r>
    </w:p>
    <w:p w:rsidR="00202B20" w:rsidRPr="00990468" w:rsidRDefault="00202B20" w:rsidP="00BE7376">
      <w:pPr>
        <w:pStyle w:val="subsection2"/>
      </w:pPr>
      <w:r w:rsidRPr="00990468">
        <w:rPr>
          <w:color w:val="000000"/>
        </w:rPr>
        <w:t xml:space="preserve">the determination mentioned in </w:t>
      </w:r>
      <w:r w:rsidR="00990468">
        <w:rPr>
          <w:color w:val="000000"/>
        </w:rPr>
        <w:t>paragraph (</w:t>
      </w:r>
      <w:r w:rsidRPr="00990468">
        <w:rPr>
          <w:color w:val="000000"/>
        </w:rPr>
        <w:t xml:space="preserve">3)(b) ceases to apply to the APS employee, and </w:t>
      </w:r>
      <w:r w:rsidR="00244D7E" w:rsidRPr="00990468">
        <w:t>the terms and conditions</w:t>
      </w:r>
      <w:r w:rsidRPr="00990468">
        <w:rPr>
          <w:color w:val="000000"/>
        </w:rPr>
        <w:t xml:space="preserve"> of employment under the </w:t>
      </w:r>
      <w:r w:rsidR="00B92C9C" w:rsidRPr="00990468">
        <w:t xml:space="preserve">employment arrangement </w:t>
      </w:r>
      <w:r w:rsidRPr="00990468">
        <w:rPr>
          <w:color w:val="000000"/>
        </w:rPr>
        <w:t>apply to the APS employee.</w:t>
      </w:r>
    </w:p>
    <w:p w:rsidR="00202B20" w:rsidRPr="00990468" w:rsidRDefault="00202B20" w:rsidP="00BE7376">
      <w:pPr>
        <w:pStyle w:val="ActHead5"/>
      </w:pPr>
      <w:bookmarkStart w:id="123" w:name="_Toc375121483"/>
      <w:r w:rsidRPr="00990468">
        <w:rPr>
          <w:rStyle w:val="CharSectno"/>
        </w:rPr>
        <w:t>8.2</w:t>
      </w:r>
      <w:r w:rsidR="00BE7376" w:rsidRPr="00990468">
        <w:t xml:space="preserve">  </w:t>
      </w:r>
      <w:r w:rsidRPr="00990468">
        <w:t>Employment conditions after machinery of government changes</w:t>
      </w:r>
      <w:r w:rsidR="00BE7376" w:rsidRPr="00990468">
        <w:t>—</w:t>
      </w:r>
      <w:r w:rsidRPr="00990468">
        <w:t>engagement of non</w:t>
      </w:r>
      <w:r w:rsidR="00990468">
        <w:noBreakHyphen/>
      </w:r>
      <w:r w:rsidRPr="00990468">
        <w:t>APS employees (Act s 72)</w:t>
      </w:r>
      <w:bookmarkEnd w:id="123"/>
    </w:p>
    <w:p w:rsidR="00202B20" w:rsidRPr="00990468" w:rsidRDefault="00202B20" w:rsidP="00BE7376">
      <w:pPr>
        <w:pStyle w:val="subsection"/>
      </w:pPr>
      <w:r w:rsidRPr="00990468">
        <w:rPr>
          <w:color w:val="000000"/>
        </w:rPr>
        <w:tab/>
        <w:t>(1)</w:t>
      </w:r>
      <w:r w:rsidRPr="00990468">
        <w:rPr>
          <w:color w:val="000000"/>
        </w:rPr>
        <w:tab/>
        <w:t>For the purposes of paragraph</w:t>
      </w:r>
      <w:r w:rsidR="00990468">
        <w:rPr>
          <w:color w:val="000000"/>
        </w:rPr>
        <w:t> </w:t>
      </w:r>
      <w:r w:rsidRPr="00990468">
        <w:rPr>
          <w:color w:val="000000"/>
        </w:rPr>
        <w:t xml:space="preserve">72(5)(b) of the Act, this regulation prescribes arrangements for determining variations of the </w:t>
      </w:r>
      <w:r w:rsidR="00244D7E" w:rsidRPr="00990468">
        <w:t>terms and conditions</w:t>
      </w:r>
      <w:r w:rsidRPr="00990468">
        <w:rPr>
          <w:color w:val="000000"/>
        </w:rPr>
        <w:t xml:space="preserve"> of employment applicable to a person who ceases to be employed as a non</w:t>
      </w:r>
      <w:r w:rsidR="00990468">
        <w:rPr>
          <w:color w:val="000000"/>
        </w:rPr>
        <w:noBreakHyphen/>
      </w:r>
      <w:r w:rsidRPr="00990468">
        <w:rPr>
          <w:color w:val="000000"/>
        </w:rPr>
        <w:t>APS employee and becomes engaged as an APS employee in accordance with a determination under paragraph</w:t>
      </w:r>
      <w:r w:rsidR="00990468">
        <w:rPr>
          <w:color w:val="000000"/>
        </w:rPr>
        <w:t> </w:t>
      </w:r>
      <w:r w:rsidRPr="00990468">
        <w:rPr>
          <w:color w:val="000000"/>
        </w:rPr>
        <w:t>72(1)(c) of the Act.</w:t>
      </w:r>
    </w:p>
    <w:p w:rsidR="00202B20" w:rsidRPr="00990468" w:rsidRDefault="00202B20" w:rsidP="00BE7376">
      <w:pPr>
        <w:pStyle w:val="subsection"/>
      </w:pPr>
      <w:r w:rsidRPr="00990468">
        <w:rPr>
          <w:color w:val="000000"/>
        </w:rPr>
        <w:tab/>
        <w:t>(2)</w:t>
      </w:r>
      <w:r w:rsidRPr="00990468">
        <w:rPr>
          <w:color w:val="000000"/>
        </w:rPr>
        <w:tab/>
        <w:t xml:space="preserve">Before or after the engagement, the </w:t>
      </w:r>
      <w:r w:rsidR="00244D7E" w:rsidRPr="00990468">
        <w:t>terms and conditions</w:t>
      </w:r>
      <w:r w:rsidRPr="00990468">
        <w:rPr>
          <w:color w:val="000000"/>
        </w:rPr>
        <w:t xml:space="preserve"> of employment of the person may be varied:</w:t>
      </w:r>
    </w:p>
    <w:p w:rsidR="00202B20" w:rsidRPr="00990468" w:rsidRDefault="00202B20" w:rsidP="00BE7376">
      <w:pPr>
        <w:pStyle w:val="paragraph"/>
      </w:pPr>
      <w:r w:rsidRPr="00990468">
        <w:tab/>
        <w:t>(a)</w:t>
      </w:r>
      <w:r w:rsidRPr="00990468">
        <w:tab/>
        <w:t>after consultation by the Agency Head with:</w:t>
      </w:r>
    </w:p>
    <w:p w:rsidR="00202B20" w:rsidRPr="00990468" w:rsidRDefault="00202B20" w:rsidP="00BE7376">
      <w:pPr>
        <w:pStyle w:val="paragraphsub"/>
      </w:pPr>
      <w:r w:rsidRPr="00990468">
        <w:tab/>
        <w:t>(i)</w:t>
      </w:r>
      <w:r w:rsidRPr="00990468">
        <w:tab/>
        <w:t>the person; or</w:t>
      </w:r>
    </w:p>
    <w:p w:rsidR="00202B20" w:rsidRPr="00990468" w:rsidRDefault="00202B20" w:rsidP="00BE7376">
      <w:pPr>
        <w:pStyle w:val="paragraphsub"/>
      </w:pPr>
      <w:r w:rsidRPr="00990468">
        <w:tab/>
        <w:t>(ii)</w:t>
      </w:r>
      <w:r w:rsidRPr="00990468">
        <w:tab/>
        <w:t xml:space="preserve">that person and any other persons </w:t>
      </w:r>
      <w:r w:rsidRPr="00990468">
        <w:rPr>
          <w:color w:val="000000"/>
        </w:rPr>
        <w:t>who are to be or who have become engaged as APS employees</w:t>
      </w:r>
      <w:r w:rsidRPr="00990468">
        <w:t>; or</w:t>
      </w:r>
    </w:p>
    <w:p w:rsidR="00202B20" w:rsidRPr="00990468" w:rsidRDefault="00202B20" w:rsidP="00BE7376">
      <w:pPr>
        <w:pStyle w:val="paragraphsub"/>
      </w:pPr>
      <w:r w:rsidRPr="00990468">
        <w:tab/>
        <w:t>(iii)</w:t>
      </w:r>
      <w:r w:rsidRPr="00990468">
        <w:tab/>
        <w:t>a class of the persons who are to be or who have become engaged as APS employees that includes the person; and</w:t>
      </w:r>
    </w:p>
    <w:p w:rsidR="00202B20" w:rsidRPr="00990468" w:rsidRDefault="00202B20" w:rsidP="00BE7376">
      <w:pPr>
        <w:pStyle w:val="paragraph"/>
      </w:pPr>
      <w:r w:rsidRPr="00990468">
        <w:tab/>
        <w:t>(b)</w:t>
      </w:r>
      <w:r w:rsidRPr="00990468">
        <w:tab/>
        <w:t>in accordance with a determination under subsection</w:t>
      </w:r>
      <w:r w:rsidR="00990468">
        <w:t> </w:t>
      </w:r>
      <w:r w:rsidRPr="00990468">
        <w:t xml:space="preserve">24(1) of the Act to the effect that some or all of the </w:t>
      </w:r>
      <w:r w:rsidR="00244D7E" w:rsidRPr="00990468">
        <w:t>terms and conditions</w:t>
      </w:r>
      <w:r w:rsidRPr="00990468">
        <w:t xml:space="preserve"> of employment are to be the same as those that applied to the person immediately before the person ceased to be employed as a non</w:t>
      </w:r>
      <w:r w:rsidR="00990468">
        <w:noBreakHyphen/>
      </w:r>
      <w:r w:rsidRPr="00990468">
        <w:t>APS employee; and</w:t>
      </w:r>
    </w:p>
    <w:p w:rsidR="00202B20" w:rsidRPr="00990468" w:rsidRDefault="00202B20" w:rsidP="00BE7376">
      <w:pPr>
        <w:pStyle w:val="paragraph"/>
      </w:pPr>
      <w:r w:rsidRPr="00990468">
        <w:tab/>
        <w:t>(c)</w:t>
      </w:r>
      <w:r w:rsidRPr="00990468">
        <w:tab/>
        <w:t>to have effect no sooner than the day when the person becomes engaged as an APS employee.</w:t>
      </w:r>
    </w:p>
    <w:p w:rsidR="002857D6" w:rsidRPr="00990468" w:rsidRDefault="00BE7376" w:rsidP="00BE7376">
      <w:pPr>
        <w:pStyle w:val="notetext"/>
      </w:pPr>
      <w:r w:rsidRPr="00990468">
        <w:t>Note:</w:t>
      </w:r>
      <w:r w:rsidRPr="00990468">
        <w:tab/>
      </w:r>
      <w:r w:rsidR="002857D6" w:rsidRPr="00990468">
        <w:t>A determination by an Agency Head under subsection</w:t>
      </w:r>
      <w:r w:rsidR="00990468">
        <w:t> </w:t>
      </w:r>
      <w:r w:rsidR="002857D6" w:rsidRPr="00990468">
        <w:t xml:space="preserve">24(1) of the Act is of no effect to the extent that it would reduce the benefit to an APS employee of </w:t>
      </w:r>
      <w:r w:rsidR="00244D7E" w:rsidRPr="00990468">
        <w:t>a term or condition</w:t>
      </w:r>
      <w:r w:rsidR="002857D6" w:rsidRPr="00990468">
        <w:t xml:space="preserve"> of employment applicable to the employee under:</w:t>
      </w:r>
    </w:p>
    <w:p w:rsidR="002857D6" w:rsidRPr="00990468" w:rsidRDefault="002857D6" w:rsidP="009944C4">
      <w:pPr>
        <w:pStyle w:val="noteToPara"/>
        <w:ind w:hanging="368"/>
      </w:pPr>
      <w:r w:rsidRPr="00990468">
        <w:t>(a)</w:t>
      </w:r>
      <w:r w:rsidRPr="00990468">
        <w:tab/>
        <w:t>a fair work instrument; or</w:t>
      </w:r>
    </w:p>
    <w:p w:rsidR="002857D6" w:rsidRPr="00990468" w:rsidRDefault="002857D6" w:rsidP="009944C4">
      <w:pPr>
        <w:pStyle w:val="noteToPara"/>
        <w:ind w:hanging="368"/>
      </w:pPr>
      <w:r w:rsidRPr="00990468">
        <w:t>(b)</w:t>
      </w:r>
      <w:r w:rsidRPr="00990468">
        <w:tab/>
        <w:t>a transitional instrument; or</w:t>
      </w:r>
    </w:p>
    <w:p w:rsidR="002857D6" w:rsidRPr="00990468" w:rsidRDefault="002857D6" w:rsidP="009944C4">
      <w:pPr>
        <w:pStyle w:val="noteToPara"/>
        <w:ind w:hanging="368"/>
      </w:pPr>
      <w:r w:rsidRPr="00990468">
        <w:t>(c)</w:t>
      </w:r>
      <w:r w:rsidRPr="00990468">
        <w:tab/>
        <w:t>a transitional minimum wage instrument; or</w:t>
      </w:r>
    </w:p>
    <w:p w:rsidR="002857D6" w:rsidRPr="00990468" w:rsidRDefault="002857D6" w:rsidP="009944C4">
      <w:pPr>
        <w:pStyle w:val="noteToPara"/>
        <w:ind w:hanging="368"/>
      </w:pPr>
      <w:r w:rsidRPr="00990468">
        <w:t>(d)</w:t>
      </w:r>
      <w:r w:rsidRPr="00990468">
        <w:tab/>
        <w:t>the National Employment Standards.</w:t>
      </w:r>
    </w:p>
    <w:p w:rsidR="00202B20" w:rsidRPr="00990468" w:rsidRDefault="00202B20" w:rsidP="00BE7376">
      <w:pPr>
        <w:pStyle w:val="subsection"/>
      </w:pPr>
      <w:r w:rsidRPr="00990468">
        <w:tab/>
        <w:t>(3)</w:t>
      </w:r>
      <w:r w:rsidRPr="00990468">
        <w:tab/>
        <w:t>However, if:</w:t>
      </w:r>
    </w:p>
    <w:p w:rsidR="00202B20" w:rsidRPr="00990468" w:rsidRDefault="00202B20" w:rsidP="00BE7376">
      <w:pPr>
        <w:pStyle w:val="paragraph"/>
      </w:pPr>
      <w:r w:rsidRPr="00990468">
        <w:rPr>
          <w:color w:val="000000"/>
        </w:rPr>
        <w:tab/>
        <w:t>(a)</w:t>
      </w:r>
      <w:r w:rsidRPr="00990468">
        <w:rPr>
          <w:color w:val="000000"/>
        </w:rPr>
        <w:tab/>
        <w:t xml:space="preserve">a determination mentioned in </w:t>
      </w:r>
      <w:r w:rsidR="00990468">
        <w:rPr>
          <w:color w:val="000000"/>
        </w:rPr>
        <w:t>paragraph (</w:t>
      </w:r>
      <w:r w:rsidRPr="00990468">
        <w:rPr>
          <w:color w:val="000000"/>
        </w:rPr>
        <w:t>2)(b) applies to the APS employee; and</w:t>
      </w:r>
    </w:p>
    <w:p w:rsidR="00202B20" w:rsidRPr="00990468" w:rsidRDefault="00202B20" w:rsidP="00BE7376">
      <w:pPr>
        <w:pStyle w:val="paragraph"/>
      </w:pPr>
      <w:r w:rsidRPr="00990468">
        <w:tab/>
        <w:t>(b)</w:t>
      </w:r>
      <w:r w:rsidRPr="00990468">
        <w:tab/>
        <w:t xml:space="preserve">an </w:t>
      </w:r>
      <w:r w:rsidR="00B92C9C" w:rsidRPr="00990468">
        <w:t>employment arrangement:</w:t>
      </w:r>
    </w:p>
    <w:p w:rsidR="00202B20" w:rsidRPr="00990468" w:rsidRDefault="00202B20" w:rsidP="00BE7376">
      <w:pPr>
        <w:pStyle w:val="paragraphsub"/>
      </w:pPr>
      <w:r w:rsidRPr="00990468">
        <w:rPr>
          <w:color w:val="000000"/>
        </w:rPr>
        <w:tab/>
        <w:t>(i)</w:t>
      </w:r>
      <w:r w:rsidRPr="00990468">
        <w:rPr>
          <w:color w:val="000000"/>
        </w:rPr>
        <w:tab/>
        <w:t>commences on or after the day when the person becomes engaged as an APS employee; and</w:t>
      </w:r>
    </w:p>
    <w:p w:rsidR="00202B20" w:rsidRPr="00990468" w:rsidRDefault="00202B20" w:rsidP="00BE7376">
      <w:pPr>
        <w:pStyle w:val="paragraphsub"/>
      </w:pPr>
      <w:r w:rsidRPr="00990468">
        <w:tab/>
        <w:t>(ii)</w:t>
      </w:r>
      <w:r w:rsidRPr="00990468">
        <w:tab/>
        <w:t>applies on its face to the person as an APS employee or a class of APS employees that includes the person;</w:t>
      </w:r>
    </w:p>
    <w:p w:rsidR="00202B20" w:rsidRPr="00990468" w:rsidRDefault="00202B20" w:rsidP="00BE7376">
      <w:pPr>
        <w:pStyle w:val="subsection2"/>
      </w:pPr>
      <w:r w:rsidRPr="00990468">
        <w:t xml:space="preserve">the determination mentioned in </w:t>
      </w:r>
      <w:r w:rsidR="00990468">
        <w:t>paragraph (</w:t>
      </w:r>
      <w:r w:rsidRPr="00990468">
        <w:t xml:space="preserve">2)(b) ceases to apply to the APS employee, and the </w:t>
      </w:r>
      <w:r w:rsidR="00244D7E" w:rsidRPr="00990468">
        <w:t>terms and conditions</w:t>
      </w:r>
      <w:r w:rsidRPr="00990468">
        <w:t xml:space="preserve"> of employment under the </w:t>
      </w:r>
      <w:r w:rsidR="00B92C9C" w:rsidRPr="00990468">
        <w:t xml:space="preserve">employment arrangement </w:t>
      </w:r>
      <w:r w:rsidRPr="00990468">
        <w:t>apply to the APS employee.</w:t>
      </w:r>
    </w:p>
    <w:p w:rsidR="00244D7E" w:rsidRPr="00990468" w:rsidRDefault="00244D7E" w:rsidP="00244D7E">
      <w:pPr>
        <w:pStyle w:val="ActHead5"/>
      </w:pPr>
      <w:bookmarkStart w:id="124" w:name="_Toc375121484"/>
      <w:r w:rsidRPr="00990468">
        <w:rPr>
          <w:rStyle w:val="CharSectno"/>
        </w:rPr>
        <w:t>8.3</w:t>
      </w:r>
      <w:r w:rsidRPr="00990468">
        <w:t xml:space="preserve">  Prescribed circumstances in relation to employment in former Agency (Act s 72)</w:t>
      </w:r>
      <w:bookmarkEnd w:id="124"/>
    </w:p>
    <w:p w:rsidR="00244D7E" w:rsidRPr="00990468" w:rsidRDefault="00244D7E" w:rsidP="00244D7E">
      <w:pPr>
        <w:pStyle w:val="subsection"/>
      </w:pPr>
      <w:r w:rsidRPr="00990468">
        <w:tab/>
      </w:r>
      <w:r w:rsidRPr="00990468">
        <w:tab/>
        <w:t>For subsection</w:t>
      </w:r>
      <w:r w:rsidR="00990468">
        <w:t> </w:t>
      </w:r>
      <w:r w:rsidRPr="00990468">
        <w:t>72(5A) of the Act, each of the following is a circumstance in relation to an APS employee’s employment in a former Agency before the employee moved to a new Agency:</w:t>
      </w:r>
    </w:p>
    <w:p w:rsidR="00244D7E" w:rsidRPr="00990468" w:rsidRDefault="00244D7E" w:rsidP="00244D7E">
      <w:pPr>
        <w:pStyle w:val="paragraph"/>
      </w:pPr>
      <w:r w:rsidRPr="00990468">
        <w:tab/>
        <w:t>(a)</w:t>
      </w:r>
      <w:r w:rsidRPr="00990468">
        <w:tab/>
        <w:t>the employee’s engagement in the former Agency is subject to a condition imposed by the Agency Head of that Agency under subsection</w:t>
      </w:r>
      <w:r w:rsidR="00990468">
        <w:t> </w:t>
      </w:r>
      <w:r w:rsidRPr="00990468">
        <w:t>22(6) of the Act;</w:t>
      </w:r>
    </w:p>
    <w:p w:rsidR="00244D7E" w:rsidRPr="00990468" w:rsidRDefault="00244D7E" w:rsidP="00244D7E">
      <w:pPr>
        <w:pStyle w:val="paragraph"/>
      </w:pPr>
      <w:r w:rsidRPr="00990468">
        <w:tab/>
        <w:t>(b)</w:t>
      </w:r>
      <w:r w:rsidRPr="00990468">
        <w:tab/>
        <w:t>the employee’s employment in the former Agency is subject to a condition imposed by the Agency Head of that Agency under section</w:t>
      </w:r>
      <w:r w:rsidR="00990468">
        <w:t> </w:t>
      </w:r>
      <w:r w:rsidRPr="00990468">
        <w:t>20 of the Act;</w:t>
      </w:r>
    </w:p>
    <w:p w:rsidR="00244D7E" w:rsidRPr="00990468" w:rsidRDefault="00244D7E" w:rsidP="00244D7E">
      <w:pPr>
        <w:pStyle w:val="paragraph"/>
      </w:pPr>
      <w:r w:rsidRPr="00990468">
        <w:tab/>
        <w:t>(c)</w:t>
      </w:r>
      <w:r w:rsidRPr="00990468">
        <w:tab/>
        <w:t>an inquiry into an alleged breach of the Code of Conduct is taking place;</w:t>
      </w:r>
    </w:p>
    <w:p w:rsidR="00244D7E" w:rsidRPr="00990468" w:rsidRDefault="00244D7E" w:rsidP="00244D7E">
      <w:pPr>
        <w:pStyle w:val="paragraph"/>
      </w:pPr>
      <w:r w:rsidRPr="00990468">
        <w:tab/>
        <w:t>(d)</w:t>
      </w:r>
      <w:r w:rsidRPr="00990468">
        <w:tab/>
        <w:t>a sanction is imposed in relation to an inquiry into an alleged breach of the Code of Conduct (including a sanction that may have ongoing effect);</w:t>
      </w:r>
    </w:p>
    <w:p w:rsidR="00244D7E" w:rsidRPr="00990468" w:rsidRDefault="00244D7E" w:rsidP="00244D7E">
      <w:pPr>
        <w:pStyle w:val="noteToPara"/>
      </w:pPr>
      <w:r w:rsidRPr="00990468">
        <w:t>Examples:</w:t>
      </w:r>
    </w:p>
    <w:p w:rsidR="00244D7E" w:rsidRPr="00990468" w:rsidRDefault="00244D7E" w:rsidP="00244D7E">
      <w:pPr>
        <w:pStyle w:val="notepara"/>
      </w:pPr>
      <w:r w:rsidRPr="00990468">
        <w:t>(a)</w:t>
      </w:r>
      <w:r w:rsidRPr="00990468">
        <w:tab/>
        <w:t>a reduction in classification which has not yet taken effect; and</w:t>
      </w:r>
    </w:p>
    <w:p w:rsidR="00244D7E" w:rsidRPr="00990468" w:rsidRDefault="00244D7E" w:rsidP="00244D7E">
      <w:pPr>
        <w:pStyle w:val="notepara"/>
      </w:pPr>
      <w:r w:rsidRPr="00990468">
        <w:t>(b)</w:t>
      </w:r>
      <w:r w:rsidRPr="00990468">
        <w:tab/>
        <w:t>periodic deductions from salary.</w:t>
      </w:r>
    </w:p>
    <w:p w:rsidR="00244D7E" w:rsidRPr="00990468" w:rsidRDefault="00244D7E" w:rsidP="00244D7E">
      <w:pPr>
        <w:pStyle w:val="paragraph"/>
      </w:pPr>
      <w:r w:rsidRPr="00990468">
        <w:tab/>
        <w:t>(e)</w:t>
      </w:r>
      <w:r w:rsidRPr="00990468">
        <w:tab/>
        <w:t>the employee is suspended from duties under regulation</w:t>
      </w:r>
      <w:r w:rsidR="00990468">
        <w:t> </w:t>
      </w:r>
      <w:r w:rsidRPr="00990468">
        <w:t>3.10 in relation to a suspected breach of the Code of Conduct;</w:t>
      </w:r>
    </w:p>
    <w:p w:rsidR="00244D7E" w:rsidRPr="00990468" w:rsidRDefault="00244D7E" w:rsidP="00244D7E">
      <w:pPr>
        <w:pStyle w:val="paragraph"/>
      </w:pPr>
      <w:r w:rsidRPr="00990468">
        <w:tab/>
        <w:t>(f)</w:t>
      </w:r>
      <w:r w:rsidRPr="00990468">
        <w:tab/>
        <w:t>a process (however described) is taking place relating to any of the following:</w:t>
      </w:r>
    </w:p>
    <w:p w:rsidR="00244D7E" w:rsidRPr="00990468" w:rsidRDefault="00244D7E" w:rsidP="00244D7E">
      <w:pPr>
        <w:pStyle w:val="paragraphsub"/>
      </w:pPr>
      <w:r w:rsidRPr="00990468">
        <w:tab/>
        <w:t>(i)</w:t>
      </w:r>
      <w:r w:rsidRPr="00990468">
        <w:tab/>
        <w:t>performance management (including the non</w:t>
      </w:r>
      <w:r w:rsidR="00990468">
        <w:noBreakHyphen/>
      </w:r>
      <w:r w:rsidRPr="00990468">
        <w:t>performance of duties);</w:t>
      </w:r>
    </w:p>
    <w:p w:rsidR="00244D7E" w:rsidRPr="00990468" w:rsidRDefault="00244D7E" w:rsidP="00244D7E">
      <w:pPr>
        <w:pStyle w:val="paragraphsub"/>
      </w:pPr>
      <w:r w:rsidRPr="00990468">
        <w:tab/>
        <w:t>(ii)</w:t>
      </w:r>
      <w:r w:rsidRPr="00990468">
        <w:tab/>
        <w:t>the management of excess staff;</w:t>
      </w:r>
    </w:p>
    <w:p w:rsidR="00244D7E" w:rsidRPr="00990468" w:rsidRDefault="00244D7E" w:rsidP="00244D7E">
      <w:pPr>
        <w:pStyle w:val="paragraphsub"/>
      </w:pPr>
      <w:r w:rsidRPr="00990468">
        <w:tab/>
        <w:t>(iii)</w:t>
      </w:r>
      <w:r w:rsidRPr="00990468">
        <w:tab/>
        <w:t>the assessment of physical or mental fitness for duty;</w:t>
      </w:r>
    </w:p>
    <w:p w:rsidR="00244D7E" w:rsidRPr="00990468" w:rsidRDefault="00244D7E" w:rsidP="00244D7E">
      <w:pPr>
        <w:pStyle w:val="paragraphsub"/>
      </w:pPr>
      <w:r w:rsidRPr="00990468">
        <w:tab/>
        <w:t>(iv)</w:t>
      </w:r>
      <w:r w:rsidRPr="00990468">
        <w:tab/>
        <w:t>the loss, or lack, of an essential qualification.</w:t>
      </w:r>
    </w:p>
    <w:p w:rsidR="00202B20" w:rsidRPr="00990468" w:rsidRDefault="00BE7376" w:rsidP="00234933">
      <w:pPr>
        <w:pStyle w:val="ActHead2"/>
        <w:pageBreakBefore/>
      </w:pPr>
      <w:bookmarkStart w:id="125" w:name="_Toc375121485"/>
      <w:r w:rsidRPr="00990468">
        <w:rPr>
          <w:rStyle w:val="CharPartNo"/>
        </w:rPr>
        <w:t>Part</w:t>
      </w:r>
      <w:r w:rsidR="00990468">
        <w:rPr>
          <w:rStyle w:val="CharPartNo"/>
        </w:rPr>
        <w:t> </w:t>
      </w:r>
      <w:r w:rsidR="00202B20" w:rsidRPr="00990468">
        <w:rPr>
          <w:rStyle w:val="CharPartNo"/>
        </w:rPr>
        <w:t>8A</w:t>
      </w:r>
      <w:r w:rsidRPr="00990468">
        <w:t>—</w:t>
      </w:r>
      <w:r w:rsidR="00202B20" w:rsidRPr="00990468">
        <w:rPr>
          <w:rStyle w:val="CharPartText"/>
        </w:rPr>
        <w:t>Attachment of salaries to satisfy judgment debts</w:t>
      </w:r>
      <w:bookmarkEnd w:id="125"/>
    </w:p>
    <w:p w:rsidR="00202B20" w:rsidRPr="00990468" w:rsidRDefault="00202B20" w:rsidP="00BE7376">
      <w:pPr>
        <w:pStyle w:val="ActHead5"/>
      </w:pPr>
      <w:bookmarkStart w:id="126" w:name="_Toc375121486"/>
      <w:r w:rsidRPr="00990468">
        <w:rPr>
          <w:rStyle w:val="CharSectno"/>
        </w:rPr>
        <w:t>8A.1</w:t>
      </w:r>
      <w:r w:rsidR="00BE7376" w:rsidRPr="00990468">
        <w:t xml:space="preserve">  </w:t>
      </w:r>
      <w:r w:rsidRPr="00990468">
        <w:t>Definitions</w:t>
      </w:r>
      <w:bookmarkEnd w:id="126"/>
    </w:p>
    <w:p w:rsidR="00202B20" w:rsidRPr="00990468" w:rsidRDefault="00202B20" w:rsidP="00BE7376">
      <w:pPr>
        <w:pStyle w:val="subsection"/>
      </w:pPr>
      <w:r w:rsidRPr="00990468">
        <w:tab/>
        <w:t>(1)</w:t>
      </w:r>
      <w:r w:rsidRPr="00990468">
        <w:tab/>
        <w:t>In this Part:</w:t>
      </w:r>
    </w:p>
    <w:p w:rsidR="00202B20" w:rsidRPr="00990468" w:rsidRDefault="00202B20" w:rsidP="00BE7376">
      <w:pPr>
        <w:pStyle w:val="Definition"/>
      </w:pPr>
      <w:r w:rsidRPr="00990468">
        <w:rPr>
          <w:b/>
          <w:i/>
        </w:rPr>
        <w:t>debtor</w:t>
      </w:r>
      <w:r w:rsidRPr="00990468">
        <w:t xml:space="preserve"> means a Secretary, a Head of an Executive Agency, or an APS employee who owes a judgment debt.</w:t>
      </w:r>
    </w:p>
    <w:p w:rsidR="00202B20" w:rsidRPr="00990468" w:rsidRDefault="00202B20" w:rsidP="00BE7376">
      <w:pPr>
        <w:pStyle w:val="Definition"/>
      </w:pPr>
      <w:r w:rsidRPr="00990468">
        <w:rPr>
          <w:b/>
          <w:i/>
        </w:rPr>
        <w:t>net salary</w:t>
      </w:r>
      <w:r w:rsidRPr="00990468">
        <w:t xml:space="preserve"> has the meaning given by subregulation</w:t>
      </w:r>
      <w:r w:rsidR="00990468">
        <w:t> </w:t>
      </w:r>
      <w:r w:rsidRPr="00990468">
        <w:t>(2).</w:t>
      </w:r>
    </w:p>
    <w:p w:rsidR="00202B20" w:rsidRPr="00990468" w:rsidRDefault="00202B20" w:rsidP="00BE7376">
      <w:pPr>
        <w:pStyle w:val="Definition"/>
      </w:pPr>
      <w:r w:rsidRPr="00990468">
        <w:rPr>
          <w:b/>
          <w:i/>
        </w:rPr>
        <w:t>paying officer</w:t>
      </w:r>
      <w:r w:rsidRPr="00990468">
        <w:t>, in relation to a debtor, means a person appointed under regulation</w:t>
      </w:r>
      <w:r w:rsidR="00990468">
        <w:t> </w:t>
      </w:r>
      <w:r w:rsidRPr="00990468">
        <w:t>8A.4 who is responsible for dealing with the debtor.</w:t>
      </w:r>
    </w:p>
    <w:p w:rsidR="00202B20" w:rsidRPr="00990468" w:rsidRDefault="00202B20" w:rsidP="00BE7376">
      <w:pPr>
        <w:pStyle w:val="Definition"/>
      </w:pPr>
      <w:r w:rsidRPr="00990468">
        <w:rPr>
          <w:b/>
          <w:i/>
        </w:rPr>
        <w:t>total gross salary</w:t>
      </w:r>
      <w:r w:rsidRPr="00990468">
        <w:t xml:space="preserve"> has the meaning given by subregulation</w:t>
      </w:r>
      <w:r w:rsidR="00990468">
        <w:t> </w:t>
      </w:r>
      <w:r w:rsidRPr="00990468">
        <w:t>(3).</w:t>
      </w:r>
    </w:p>
    <w:p w:rsidR="00202B20" w:rsidRPr="00990468" w:rsidRDefault="00202B20" w:rsidP="00BE7376">
      <w:pPr>
        <w:pStyle w:val="subsection"/>
      </w:pPr>
      <w:r w:rsidRPr="00990468">
        <w:tab/>
        <w:t>(2)</w:t>
      </w:r>
      <w:r w:rsidRPr="00990468">
        <w:tab/>
        <w:t xml:space="preserve">The </w:t>
      </w:r>
      <w:r w:rsidRPr="00990468">
        <w:rPr>
          <w:b/>
          <w:i/>
        </w:rPr>
        <w:t>net salary</w:t>
      </w:r>
      <w:r w:rsidRPr="00990468">
        <w:t xml:space="preserve"> of a debtor is the debtor’s total gross salary, less any amount to be deducted:</w:t>
      </w:r>
    </w:p>
    <w:p w:rsidR="00202B20" w:rsidRPr="00990468" w:rsidRDefault="00202B20" w:rsidP="00BE7376">
      <w:pPr>
        <w:pStyle w:val="paragraph"/>
      </w:pPr>
      <w:r w:rsidRPr="00990468">
        <w:tab/>
        <w:t>(a)</w:t>
      </w:r>
      <w:r w:rsidRPr="00990468">
        <w:tab/>
        <w:t>to pay income tax; or</w:t>
      </w:r>
    </w:p>
    <w:p w:rsidR="00202B20" w:rsidRPr="00990468" w:rsidRDefault="00202B20" w:rsidP="00BE7376">
      <w:pPr>
        <w:pStyle w:val="paragraph"/>
      </w:pPr>
      <w:r w:rsidRPr="00990468">
        <w:tab/>
        <w:t>(b)</w:t>
      </w:r>
      <w:r w:rsidRPr="00990468">
        <w:tab/>
        <w:t xml:space="preserve">to pay child support in accordance with the </w:t>
      </w:r>
      <w:r w:rsidRPr="00990468">
        <w:rPr>
          <w:i/>
        </w:rPr>
        <w:t>Child Support (Assessment) Act 1989</w:t>
      </w:r>
      <w:r w:rsidRPr="00990468">
        <w:t>; or</w:t>
      </w:r>
    </w:p>
    <w:p w:rsidR="00202B20" w:rsidRPr="00990468" w:rsidRDefault="00202B20" w:rsidP="00BE7376">
      <w:pPr>
        <w:pStyle w:val="paragraph"/>
      </w:pPr>
      <w:r w:rsidRPr="00990468">
        <w:tab/>
        <w:t>(c)</w:t>
      </w:r>
      <w:r w:rsidRPr="00990468">
        <w:tab/>
        <w:t>as a contribution that:</w:t>
      </w:r>
    </w:p>
    <w:p w:rsidR="00202B20" w:rsidRPr="00990468" w:rsidRDefault="00202B20" w:rsidP="00BE7376">
      <w:pPr>
        <w:pStyle w:val="paragraphsub"/>
      </w:pPr>
      <w:r w:rsidRPr="00990468">
        <w:tab/>
        <w:t>(i)</w:t>
      </w:r>
      <w:r w:rsidRPr="00990468">
        <w:tab/>
        <w:t xml:space="preserve">the debtor is required to make to a superannuation fund relating to the debtor’s engagement in the Agency; and </w:t>
      </w:r>
    </w:p>
    <w:p w:rsidR="00202B20" w:rsidRPr="00990468" w:rsidRDefault="00202B20" w:rsidP="00BE7376">
      <w:pPr>
        <w:pStyle w:val="paragraphsub"/>
      </w:pPr>
      <w:r w:rsidRPr="00990468">
        <w:tab/>
        <w:t>(ii)</w:t>
      </w:r>
      <w:r w:rsidRPr="00990468">
        <w:tab/>
        <w:t>is the minimum amount required by law or the rules of the fund.</w:t>
      </w:r>
    </w:p>
    <w:p w:rsidR="00202B20" w:rsidRPr="00990468" w:rsidRDefault="00202B20" w:rsidP="00BE7376">
      <w:pPr>
        <w:pStyle w:val="subsection"/>
      </w:pPr>
      <w:r w:rsidRPr="00990468">
        <w:tab/>
        <w:t>(3)</w:t>
      </w:r>
      <w:r w:rsidRPr="00990468">
        <w:tab/>
        <w:t xml:space="preserve">The </w:t>
      </w:r>
      <w:r w:rsidRPr="00990468">
        <w:rPr>
          <w:b/>
          <w:i/>
        </w:rPr>
        <w:t>total gross salary</w:t>
      </w:r>
      <w:r w:rsidRPr="00990468">
        <w:t xml:space="preserve"> of a debtor is the amount of:</w:t>
      </w:r>
    </w:p>
    <w:p w:rsidR="00202B20" w:rsidRPr="00990468" w:rsidRDefault="00202B20" w:rsidP="00BE7376">
      <w:pPr>
        <w:pStyle w:val="paragraph"/>
      </w:pPr>
      <w:r w:rsidRPr="00990468">
        <w:tab/>
        <w:t>(a)</w:t>
      </w:r>
      <w:r w:rsidRPr="00990468">
        <w:tab/>
        <w:t xml:space="preserve">the debtor’s gross salary as a Secretary, a Head of an Executive Agency or an APS employee (not including any payment of compensation under the </w:t>
      </w:r>
      <w:r w:rsidRPr="00990468">
        <w:rPr>
          <w:i/>
        </w:rPr>
        <w:t>Safety, Rehabilitation and Compensation Act 1988</w:t>
      </w:r>
      <w:r w:rsidRPr="00990468">
        <w:t xml:space="preserve">); and </w:t>
      </w:r>
    </w:p>
    <w:p w:rsidR="00202B20" w:rsidRPr="00990468" w:rsidRDefault="00202B20" w:rsidP="00BE7376">
      <w:pPr>
        <w:pStyle w:val="paragraph"/>
      </w:pPr>
      <w:r w:rsidRPr="00990468">
        <w:tab/>
        <w:t>(b)</w:t>
      </w:r>
      <w:r w:rsidRPr="00990468">
        <w:tab/>
        <w:t>the allowances, in the nature of salary, that are paid regularly to the debtor;</w:t>
      </w:r>
    </w:p>
    <w:p w:rsidR="00202B20" w:rsidRPr="00990468" w:rsidRDefault="00202B20" w:rsidP="00BE7376">
      <w:pPr>
        <w:pStyle w:val="subsection2"/>
      </w:pPr>
      <w:r w:rsidRPr="00990468">
        <w:t>without any reduction for salary sacrifice arrangements or other arrangements with a similar purpose.</w:t>
      </w:r>
    </w:p>
    <w:p w:rsidR="00202B20" w:rsidRPr="00990468" w:rsidRDefault="00202B20" w:rsidP="00BE7376">
      <w:pPr>
        <w:pStyle w:val="ActHead5"/>
      </w:pPr>
      <w:bookmarkStart w:id="127" w:name="_Toc375121487"/>
      <w:r w:rsidRPr="00990468">
        <w:rPr>
          <w:rStyle w:val="CharSectno"/>
        </w:rPr>
        <w:t>8A.2</w:t>
      </w:r>
      <w:r w:rsidR="00BE7376" w:rsidRPr="00990468">
        <w:t xml:space="preserve">  </w:t>
      </w:r>
      <w:r w:rsidRPr="00990468">
        <w:t xml:space="preserve">Application of </w:t>
      </w:r>
      <w:r w:rsidR="00BE7376" w:rsidRPr="00990468">
        <w:t>Part</w:t>
      </w:r>
      <w:r w:rsidR="00990468">
        <w:t> </w:t>
      </w:r>
      <w:r w:rsidRPr="00990468">
        <w:t>8A</w:t>
      </w:r>
      <w:bookmarkEnd w:id="127"/>
    </w:p>
    <w:p w:rsidR="00202B20" w:rsidRPr="00990468" w:rsidRDefault="00202B20" w:rsidP="00BE7376">
      <w:pPr>
        <w:pStyle w:val="subsection"/>
      </w:pPr>
      <w:r w:rsidRPr="00990468">
        <w:tab/>
      </w:r>
      <w:r w:rsidRPr="00990468">
        <w:tab/>
        <w:t xml:space="preserve">This </w:t>
      </w:r>
      <w:r w:rsidR="00BE7376" w:rsidRPr="00990468">
        <w:t>Part </w:t>
      </w:r>
      <w:r w:rsidRPr="00990468">
        <w:t>does not apply in relation to a debtor:</w:t>
      </w:r>
    </w:p>
    <w:p w:rsidR="00202B20" w:rsidRPr="00990468" w:rsidRDefault="00202B20" w:rsidP="00BE7376">
      <w:pPr>
        <w:pStyle w:val="paragraph"/>
      </w:pPr>
      <w:r w:rsidRPr="00990468">
        <w:tab/>
        <w:t>(a)</w:t>
      </w:r>
      <w:r w:rsidRPr="00990468">
        <w:tab/>
        <w:t xml:space="preserve">whose estate has been sequestrated, either voluntarily or compulsorily, for the benefit of creditors; and </w:t>
      </w:r>
    </w:p>
    <w:p w:rsidR="00202B20" w:rsidRPr="00990468" w:rsidRDefault="00202B20" w:rsidP="00BE7376">
      <w:pPr>
        <w:pStyle w:val="paragraph"/>
      </w:pPr>
      <w:r w:rsidRPr="00990468">
        <w:tab/>
        <w:t>(b)</w:t>
      </w:r>
      <w:r w:rsidRPr="00990468">
        <w:tab/>
        <w:t>who has not yet obtained a certificate of discharge.</w:t>
      </w:r>
    </w:p>
    <w:p w:rsidR="00202B20" w:rsidRPr="00990468" w:rsidRDefault="00202B20" w:rsidP="00BE7376">
      <w:pPr>
        <w:pStyle w:val="ActHead5"/>
      </w:pPr>
      <w:bookmarkStart w:id="128" w:name="_Toc375121488"/>
      <w:r w:rsidRPr="00990468">
        <w:rPr>
          <w:rStyle w:val="CharSectno"/>
        </w:rPr>
        <w:t>8A.3</w:t>
      </w:r>
      <w:r w:rsidR="00BE7376" w:rsidRPr="00990468">
        <w:t xml:space="preserve">  </w:t>
      </w:r>
      <w:r w:rsidRPr="00990468">
        <w:t>Application of State and Territory law</w:t>
      </w:r>
      <w:bookmarkEnd w:id="128"/>
    </w:p>
    <w:p w:rsidR="00202B20" w:rsidRPr="00990468" w:rsidRDefault="00202B20" w:rsidP="00BE7376">
      <w:pPr>
        <w:pStyle w:val="subsection"/>
      </w:pPr>
      <w:r w:rsidRPr="00990468">
        <w:tab/>
      </w:r>
      <w:r w:rsidRPr="00990468">
        <w:tab/>
        <w:t>A law of a State or a Territory that deals with satisfying a judgment debt:</w:t>
      </w:r>
    </w:p>
    <w:p w:rsidR="00202B20" w:rsidRPr="00990468" w:rsidRDefault="00202B20" w:rsidP="00BE7376">
      <w:pPr>
        <w:pStyle w:val="paragraph"/>
      </w:pPr>
      <w:r w:rsidRPr="00990468">
        <w:tab/>
        <w:t>(a)</w:t>
      </w:r>
      <w:r w:rsidRPr="00990468">
        <w:tab/>
        <w:t xml:space="preserve">applies to a debtor’s judgment debt to the extent that the law deals with the calculation of interest on the debt; and </w:t>
      </w:r>
    </w:p>
    <w:p w:rsidR="00202B20" w:rsidRPr="00990468" w:rsidRDefault="00202B20" w:rsidP="00BE7376">
      <w:pPr>
        <w:pStyle w:val="paragraph"/>
      </w:pPr>
      <w:r w:rsidRPr="00990468">
        <w:tab/>
        <w:t>(b)</w:t>
      </w:r>
      <w:r w:rsidRPr="00990468">
        <w:tab/>
        <w:t>does not apply to the judgment debt for any other purpose.</w:t>
      </w:r>
    </w:p>
    <w:p w:rsidR="00202B20" w:rsidRPr="00990468" w:rsidRDefault="00202B20" w:rsidP="00BE7376">
      <w:pPr>
        <w:pStyle w:val="ActHead5"/>
      </w:pPr>
      <w:bookmarkStart w:id="129" w:name="_Toc375121489"/>
      <w:r w:rsidRPr="00990468">
        <w:rPr>
          <w:rStyle w:val="CharSectno"/>
        </w:rPr>
        <w:t>8A.4</w:t>
      </w:r>
      <w:r w:rsidR="00BE7376" w:rsidRPr="00990468">
        <w:t xml:space="preserve">  </w:t>
      </w:r>
      <w:r w:rsidRPr="00990468">
        <w:t>Paying officer</w:t>
      </w:r>
      <w:bookmarkEnd w:id="129"/>
    </w:p>
    <w:p w:rsidR="00202B20" w:rsidRPr="00990468" w:rsidRDefault="00202B20" w:rsidP="00BE7376">
      <w:pPr>
        <w:pStyle w:val="subsection"/>
      </w:pPr>
      <w:r w:rsidRPr="00990468">
        <w:tab/>
        <w:t>(1)</w:t>
      </w:r>
      <w:r w:rsidRPr="00990468">
        <w:tab/>
        <w:t>If an Agency Head believes that the making of deductions from a debtor’s salary is required, the Agency Head must appoint</w:t>
      </w:r>
      <w:r w:rsidRPr="00990468">
        <w:br/>
        <w:t>1 or more persons as paying officers for the purpose of making those deductions.</w:t>
      </w:r>
    </w:p>
    <w:p w:rsidR="00202B20" w:rsidRPr="00990468" w:rsidRDefault="00202B20" w:rsidP="00BE7376">
      <w:pPr>
        <w:pStyle w:val="subsection"/>
      </w:pPr>
      <w:r w:rsidRPr="00990468">
        <w:tab/>
        <w:t>(1A)</w:t>
      </w:r>
      <w:r w:rsidRPr="00990468">
        <w:tab/>
        <w:t>However, if the Agency Head is the debtor:</w:t>
      </w:r>
    </w:p>
    <w:p w:rsidR="00202B20" w:rsidRPr="00990468" w:rsidRDefault="00202B20" w:rsidP="00BE7376">
      <w:pPr>
        <w:pStyle w:val="paragraph"/>
      </w:pPr>
      <w:r w:rsidRPr="00990468">
        <w:tab/>
        <w:t>(a)</w:t>
      </w:r>
      <w:r w:rsidRPr="00990468">
        <w:tab/>
        <w:t>the Agency Head must not appoint a paying officer under subregulation</w:t>
      </w:r>
      <w:r w:rsidR="00990468">
        <w:t> </w:t>
      </w:r>
      <w:r w:rsidRPr="00990468">
        <w:t>(1); and</w:t>
      </w:r>
    </w:p>
    <w:p w:rsidR="00202B20" w:rsidRPr="00990468" w:rsidRDefault="00202B20" w:rsidP="00BE7376">
      <w:pPr>
        <w:pStyle w:val="paragraph"/>
      </w:pPr>
      <w:r w:rsidRPr="00990468">
        <w:tab/>
        <w:t>(b)</w:t>
      </w:r>
      <w:r w:rsidRPr="00990468">
        <w:tab/>
        <w:t>the Agency Head must act under this subregulation</w:t>
      </w:r>
      <w:r w:rsidR="00990468">
        <w:t> </w:t>
      </w:r>
      <w:r w:rsidRPr="00990468">
        <w:t>without considering whether the making of deductions from the Agency Head’s salary is required; and</w:t>
      </w:r>
    </w:p>
    <w:p w:rsidR="00202B20" w:rsidRPr="00990468" w:rsidRDefault="00202B20" w:rsidP="00BE7376">
      <w:pPr>
        <w:pStyle w:val="paragraph"/>
      </w:pPr>
      <w:r w:rsidRPr="00990468">
        <w:tab/>
        <w:t>(c)</w:t>
      </w:r>
      <w:r w:rsidRPr="00990468">
        <w:tab/>
        <w:t>the Agency Head must, in writing, delegate his or her power under subregulation</w:t>
      </w:r>
      <w:r w:rsidR="00990468">
        <w:t> </w:t>
      </w:r>
      <w:r w:rsidRPr="00990468">
        <w:t>(1) to appoint a paying officer to an SES employee in the Agency; and</w:t>
      </w:r>
    </w:p>
    <w:p w:rsidR="00202B20" w:rsidRPr="00990468" w:rsidRDefault="00202B20" w:rsidP="00BE7376">
      <w:pPr>
        <w:pStyle w:val="paragraph"/>
      </w:pPr>
      <w:r w:rsidRPr="00990468">
        <w:tab/>
        <w:t>(d)</w:t>
      </w:r>
      <w:r w:rsidRPr="00990468">
        <w:tab/>
        <w:t>the SES employee must:</w:t>
      </w:r>
    </w:p>
    <w:p w:rsidR="00202B20" w:rsidRPr="00990468" w:rsidRDefault="00202B20" w:rsidP="00BE7376">
      <w:pPr>
        <w:pStyle w:val="paragraphsub"/>
      </w:pPr>
      <w:r w:rsidRPr="00990468">
        <w:tab/>
        <w:t>(i)</w:t>
      </w:r>
      <w:r w:rsidRPr="00990468">
        <w:tab/>
        <w:t>decide whether the making of deductions from the Agency Head’s salary is required; and</w:t>
      </w:r>
    </w:p>
    <w:p w:rsidR="00202B20" w:rsidRPr="00990468" w:rsidRDefault="00202B20" w:rsidP="00BE7376">
      <w:pPr>
        <w:pStyle w:val="paragraphsub"/>
      </w:pPr>
      <w:r w:rsidRPr="00990468">
        <w:tab/>
        <w:t>(ii)</w:t>
      </w:r>
      <w:r w:rsidRPr="00990468">
        <w:tab/>
        <w:t>if the SES employee decides that the making of the deductions is required</w:t>
      </w:r>
      <w:r w:rsidR="00BE7376" w:rsidRPr="00990468">
        <w:t>—</w:t>
      </w:r>
      <w:r w:rsidRPr="00990468">
        <w:t>appoint a person as a paying officer for the purpose of making those deductions; and</w:t>
      </w:r>
    </w:p>
    <w:p w:rsidR="00202B20" w:rsidRPr="00990468" w:rsidRDefault="00202B20" w:rsidP="00BE7376">
      <w:pPr>
        <w:pStyle w:val="paragraph"/>
      </w:pPr>
      <w:r w:rsidRPr="00990468">
        <w:tab/>
        <w:t>(e)</w:t>
      </w:r>
      <w:r w:rsidRPr="00990468">
        <w:tab/>
        <w:t xml:space="preserve">the Agency Head must not take any action, or make any arrangement, in relation to the administration under this </w:t>
      </w:r>
      <w:r w:rsidR="00BE7376" w:rsidRPr="00990468">
        <w:t>Part </w:t>
      </w:r>
      <w:r w:rsidRPr="00990468">
        <w:t>of the Agency Head’s debt, other than:</w:t>
      </w:r>
    </w:p>
    <w:p w:rsidR="00202B20" w:rsidRPr="00990468" w:rsidRDefault="00202B20" w:rsidP="00BE7376">
      <w:pPr>
        <w:pStyle w:val="paragraphsub"/>
      </w:pPr>
      <w:r w:rsidRPr="00990468">
        <w:tab/>
        <w:t>(i)</w:t>
      </w:r>
      <w:r w:rsidRPr="00990468">
        <w:tab/>
        <w:t xml:space="preserve">making the delegation mentioned in </w:t>
      </w:r>
      <w:r w:rsidR="00990468">
        <w:t>paragraph (</w:t>
      </w:r>
      <w:r w:rsidRPr="00990468">
        <w:t>c); and</w:t>
      </w:r>
    </w:p>
    <w:p w:rsidR="00202B20" w:rsidRPr="00990468" w:rsidRDefault="00202B20" w:rsidP="00BE7376">
      <w:pPr>
        <w:pStyle w:val="paragraphsub"/>
      </w:pPr>
      <w:r w:rsidRPr="00990468">
        <w:tab/>
        <w:t>(ii)</w:t>
      </w:r>
      <w:r w:rsidRPr="00990468">
        <w:tab/>
        <w:t>if a paying officer is appointed</w:t>
      </w:r>
      <w:r w:rsidR="00BE7376" w:rsidRPr="00990468">
        <w:t>—</w:t>
      </w:r>
      <w:r w:rsidRPr="00990468">
        <w:t>assisting the paying officer in the repayment of the debt.</w:t>
      </w:r>
    </w:p>
    <w:p w:rsidR="00202B20" w:rsidRPr="00990468" w:rsidRDefault="00202B20" w:rsidP="00BE7376">
      <w:pPr>
        <w:pStyle w:val="subsection"/>
      </w:pPr>
      <w:r w:rsidRPr="00990468">
        <w:tab/>
        <w:t>(2)</w:t>
      </w:r>
      <w:r w:rsidRPr="00990468">
        <w:tab/>
        <w:t>If a person is appointed as a paying officer:</w:t>
      </w:r>
    </w:p>
    <w:p w:rsidR="00202B20" w:rsidRPr="00990468" w:rsidRDefault="00202B20" w:rsidP="00BE7376">
      <w:pPr>
        <w:pStyle w:val="paragraph"/>
      </w:pPr>
      <w:r w:rsidRPr="00990468">
        <w:tab/>
        <w:t>(a)</w:t>
      </w:r>
      <w:r w:rsidRPr="00990468">
        <w:tab/>
        <w:t>the appointment authorises the person to act as a paying officer only in relation to the debtor to whom the appointment relates; and</w:t>
      </w:r>
    </w:p>
    <w:p w:rsidR="00202B20" w:rsidRPr="00990468" w:rsidRDefault="00202B20" w:rsidP="00BE7376">
      <w:pPr>
        <w:pStyle w:val="paragraph"/>
      </w:pPr>
      <w:r w:rsidRPr="00990468">
        <w:tab/>
        <w:t>(b)</w:t>
      </w:r>
      <w:r w:rsidRPr="00990468">
        <w:tab/>
        <w:t>the person is responsible for making deductions from the debtor’s salary to satisfy the judgment debt against the debtor.</w:t>
      </w:r>
    </w:p>
    <w:p w:rsidR="00202B20" w:rsidRPr="00990468" w:rsidRDefault="00202B20" w:rsidP="00BE7376">
      <w:pPr>
        <w:pStyle w:val="subsection"/>
      </w:pPr>
      <w:r w:rsidRPr="00990468">
        <w:tab/>
        <w:t>(3)</w:t>
      </w:r>
      <w:r w:rsidRPr="00990468">
        <w:tab/>
        <w:t>A debtor is not authorised to be the paying officer for himself or herself.</w:t>
      </w:r>
    </w:p>
    <w:p w:rsidR="00202B20" w:rsidRPr="00990468" w:rsidRDefault="00202B20" w:rsidP="00BE7376">
      <w:pPr>
        <w:pStyle w:val="ActHead5"/>
      </w:pPr>
      <w:bookmarkStart w:id="130" w:name="_Toc375121490"/>
      <w:r w:rsidRPr="00990468">
        <w:rPr>
          <w:rStyle w:val="CharSectno"/>
        </w:rPr>
        <w:t>8A.5</w:t>
      </w:r>
      <w:r w:rsidR="00BE7376" w:rsidRPr="00990468">
        <w:t xml:space="preserve">  </w:t>
      </w:r>
      <w:r w:rsidRPr="00990468">
        <w:t>Authority to make deductions</w:t>
      </w:r>
      <w:bookmarkEnd w:id="130"/>
    </w:p>
    <w:p w:rsidR="00202B20" w:rsidRPr="00990468" w:rsidRDefault="00202B20" w:rsidP="00BE7376">
      <w:pPr>
        <w:pStyle w:val="subsection"/>
      </w:pPr>
      <w:r w:rsidRPr="00990468">
        <w:tab/>
        <w:t>(1)</w:t>
      </w:r>
      <w:r w:rsidRPr="00990468">
        <w:tab/>
        <w:t>Deductions from a debtor’s salary in order to satisfy a judgment debt may be started only if:</w:t>
      </w:r>
    </w:p>
    <w:p w:rsidR="00202B20" w:rsidRPr="00990468" w:rsidRDefault="00202B20" w:rsidP="00BE7376">
      <w:pPr>
        <w:pStyle w:val="paragraph"/>
      </w:pPr>
      <w:r w:rsidRPr="00990468">
        <w:tab/>
        <w:t>(a)</w:t>
      </w:r>
      <w:r w:rsidRPr="00990468">
        <w:tab/>
        <w:t>the paying officer has received a statutory declaration, made by the judgment creditor, that the judgment debt exists and has not been discharged; and</w:t>
      </w:r>
    </w:p>
    <w:p w:rsidR="00202B20" w:rsidRPr="00990468" w:rsidRDefault="00202B20" w:rsidP="00BE7376">
      <w:pPr>
        <w:pStyle w:val="paragraph"/>
      </w:pPr>
      <w:r w:rsidRPr="00990468">
        <w:tab/>
        <w:t>(b)</w:t>
      </w:r>
      <w:r w:rsidRPr="00990468">
        <w:tab/>
        <w:t>the paying officer has received a copy of the judgment to which the judgment debt relates, certified by the Registrar or other appropriate officer of the relevant court; and</w:t>
      </w:r>
    </w:p>
    <w:p w:rsidR="00202B20" w:rsidRPr="00990468" w:rsidRDefault="00202B20" w:rsidP="00BE7376">
      <w:pPr>
        <w:pStyle w:val="paragraph"/>
      </w:pPr>
      <w:r w:rsidRPr="00990468">
        <w:tab/>
        <w:t>(c)</w:t>
      </w:r>
      <w:r w:rsidRPr="00990468">
        <w:tab/>
        <w:t>the paying officer has received the fee (if any) required under regulation</w:t>
      </w:r>
      <w:r w:rsidR="00990468">
        <w:t> </w:t>
      </w:r>
      <w:r w:rsidRPr="00990468">
        <w:t>8A.6; and</w:t>
      </w:r>
    </w:p>
    <w:p w:rsidR="00202B20" w:rsidRPr="00990468" w:rsidRDefault="00202B20" w:rsidP="00BE7376">
      <w:pPr>
        <w:pStyle w:val="paragraph"/>
      </w:pPr>
      <w:r w:rsidRPr="00990468">
        <w:tab/>
        <w:t>(d)</w:t>
      </w:r>
      <w:r w:rsidRPr="00990468">
        <w:tab/>
        <w:t>the paying officer has given the debtor a notice in accordance with subregulation</w:t>
      </w:r>
      <w:r w:rsidR="00990468">
        <w:t> </w:t>
      </w:r>
      <w:r w:rsidRPr="00990468">
        <w:t>(2); and</w:t>
      </w:r>
    </w:p>
    <w:p w:rsidR="00202B20" w:rsidRPr="00990468" w:rsidRDefault="00202B20" w:rsidP="00BE7376">
      <w:pPr>
        <w:pStyle w:val="paragraph"/>
      </w:pPr>
      <w:r w:rsidRPr="00990468">
        <w:tab/>
        <w:t>(e)</w:t>
      </w:r>
      <w:r w:rsidRPr="00990468">
        <w:tab/>
        <w:t>the debtor does not, within the time specified in the notice given under subregulation</w:t>
      </w:r>
      <w:r w:rsidR="00990468">
        <w:t> </w:t>
      </w:r>
      <w:r w:rsidRPr="00990468">
        <w:t>(2), satisfy the paying officer that the judgment debt has been satisfied.</w:t>
      </w:r>
    </w:p>
    <w:p w:rsidR="00202B20" w:rsidRPr="00990468" w:rsidRDefault="00BE7376" w:rsidP="00BE7376">
      <w:pPr>
        <w:pStyle w:val="notetext"/>
      </w:pPr>
      <w:r w:rsidRPr="00990468">
        <w:t>Note:</w:t>
      </w:r>
      <w:r w:rsidRPr="00990468">
        <w:tab/>
      </w:r>
      <w:r w:rsidR="00202B20" w:rsidRPr="00990468">
        <w:t>Regulation</w:t>
      </w:r>
      <w:r w:rsidR="00990468">
        <w:t> </w:t>
      </w:r>
      <w:r w:rsidR="00202B20" w:rsidRPr="00990468">
        <w:t xml:space="preserve">8A.7 deals with cases where there are 2 or more judgment debts against a debtor. </w:t>
      </w:r>
    </w:p>
    <w:p w:rsidR="00202B20" w:rsidRPr="00990468" w:rsidRDefault="00202B20" w:rsidP="00BE7376">
      <w:pPr>
        <w:pStyle w:val="subsection"/>
      </w:pPr>
      <w:r w:rsidRPr="00990468">
        <w:tab/>
        <w:t>(2)</w:t>
      </w:r>
      <w:r w:rsidRPr="00990468">
        <w:tab/>
        <w:t>The paying officer must:</w:t>
      </w:r>
    </w:p>
    <w:p w:rsidR="00202B20" w:rsidRPr="00990468" w:rsidRDefault="00202B20" w:rsidP="00BE7376">
      <w:pPr>
        <w:pStyle w:val="paragraph"/>
      </w:pPr>
      <w:r w:rsidRPr="00990468">
        <w:tab/>
        <w:t>(a)</w:t>
      </w:r>
      <w:r w:rsidRPr="00990468">
        <w:tab/>
        <w:t>notify the debtor, as soon as practicable, that it is proposed to make the deductions; and</w:t>
      </w:r>
    </w:p>
    <w:p w:rsidR="00202B20" w:rsidRPr="00990468" w:rsidRDefault="00202B20" w:rsidP="00BE7376">
      <w:pPr>
        <w:pStyle w:val="paragraph"/>
      </w:pPr>
      <w:r w:rsidRPr="00990468">
        <w:tab/>
        <w:t>(b)</w:t>
      </w:r>
      <w:r w:rsidRPr="00990468">
        <w:tab/>
        <w:t xml:space="preserve">require the debtor to state, in writing, by a time specified in the notice, whether the judgment has been satisfied, and: </w:t>
      </w:r>
    </w:p>
    <w:p w:rsidR="00202B20" w:rsidRPr="00990468" w:rsidRDefault="00202B20" w:rsidP="00BE7376">
      <w:pPr>
        <w:pStyle w:val="paragraphsub"/>
      </w:pPr>
      <w:r w:rsidRPr="00990468">
        <w:tab/>
        <w:t>(i)</w:t>
      </w:r>
      <w:r w:rsidRPr="00990468">
        <w:tab/>
        <w:t>if the judgment debt has been satisfied</w:t>
      </w:r>
      <w:r w:rsidR="00BE7376" w:rsidRPr="00990468">
        <w:t>—</w:t>
      </w:r>
      <w:r w:rsidRPr="00990468">
        <w:t>to give the paying officer evidence in support of that fact; and</w:t>
      </w:r>
    </w:p>
    <w:p w:rsidR="00202B20" w:rsidRPr="00990468" w:rsidRDefault="00202B20" w:rsidP="00BE7376">
      <w:pPr>
        <w:pStyle w:val="paragraphsub"/>
      </w:pPr>
      <w:r w:rsidRPr="00990468">
        <w:tab/>
        <w:t>(ii)</w:t>
      </w:r>
      <w:r w:rsidRPr="00990468">
        <w:tab/>
        <w:t>if the judgment debt has not been satisfied</w:t>
      </w:r>
      <w:r w:rsidR="00BE7376" w:rsidRPr="00990468">
        <w:t>—</w:t>
      </w:r>
      <w:r w:rsidRPr="00990468">
        <w:t>to state the amount due under the judgment at the time the statement is made.</w:t>
      </w:r>
    </w:p>
    <w:p w:rsidR="00202B20" w:rsidRPr="00990468" w:rsidRDefault="00202B20" w:rsidP="00BE7376">
      <w:pPr>
        <w:pStyle w:val="subsection"/>
      </w:pPr>
      <w:r w:rsidRPr="00990468">
        <w:tab/>
        <w:t>(3)</w:t>
      </w:r>
      <w:r w:rsidRPr="00990468">
        <w:tab/>
        <w:t>If the debtor does not give the paying officer evidence that the judgment debt has been satisfied by the time specified in the notice under subregulation</w:t>
      </w:r>
      <w:r w:rsidR="00990468">
        <w:t> </w:t>
      </w:r>
      <w:r w:rsidRPr="00990468">
        <w:t>(2), the paying officer must deduct from the debtor’s salary on each pay day for the debtor an amount equal to:</w:t>
      </w:r>
    </w:p>
    <w:p w:rsidR="00202B20" w:rsidRPr="00990468" w:rsidRDefault="00202B20" w:rsidP="00BE7376">
      <w:pPr>
        <w:pStyle w:val="paragraph"/>
      </w:pPr>
      <w:r w:rsidRPr="00990468">
        <w:tab/>
        <w:t>(a)</w:t>
      </w:r>
      <w:r w:rsidRPr="00990468">
        <w:tab/>
        <w:t>the deduction required under regulation</w:t>
      </w:r>
      <w:r w:rsidR="00990468">
        <w:t> </w:t>
      </w:r>
      <w:r w:rsidRPr="00990468">
        <w:t xml:space="preserve">8A.9; or </w:t>
      </w:r>
    </w:p>
    <w:p w:rsidR="00202B20" w:rsidRPr="00990468" w:rsidRDefault="00202B20" w:rsidP="00BE7376">
      <w:pPr>
        <w:pStyle w:val="paragraph"/>
      </w:pPr>
      <w:r w:rsidRPr="00990468">
        <w:tab/>
        <w:t>(b)</w:t>
      </w:r>
      <w:r w:rsidRPr="00990468">
        <w:tab/>
        <w:t>a lesser amount that, in the paying officer’s opinion, is needed to satisfy the balance of the judgment debt.</w:t>
      </w:r>
    </w:p>
    <w:p w:rsidR="00202B20" w:rsidRPr="00990468" w:rsidRDefault="00202B20" w:rsidP="00BE7376">
      <w:pPr>
        <w:pStyle w:val="subsection"/>
      </w:pPr>
      <w:r w:rsidRPr="00990468">
        <w:tab/>
        <w:t>(4)</w:t>
      </w:r>
      <w:r w:rsidRPr="00990468">
        <w:tab/>
        <w:t>After making the first deduction, the paying officer is authorised to continue to make deductions only if the paying officer has no reason to believe that the judgment debt has been discharged.</w:t>
      </w:r>
    </w:p>
    <w:p w:rsidR="00202B20" w:rsidRPr="00990468" w:rsidRDefault="00202B20" w:rsidP="00BE7376">
      <w:pPr>
        <w:pStyle w:val="subsection"/>
      </w:pPr>
      <w:r w:rsidRPr="00990468">
        <w:tab/>
        <w:t>(5)</w:t>
      </w:r>
      <w:r w:rsidRPr="00990468">
        <w:tab/>
        <w:t>The paying officer must ensure that the amount of each deduction is paid to the judgment creditor.</w:t>
      </w:r>
    </w:p>
    <w:p w:rsidR="00202B20" w:rsidRPr="00990468" w:rsidRDefault="00202B20" w:rsidP="00BE7376">
      <w:pPr>
        <w:pStyle w:val="ActHead5"/>
      </w:pPr>
      <w:bookmarkStart w:id="131" w:name="_Toc375121491"/>
      <w:r w:rsidRPr="00990468">
        <w:rPr>
          <w:rStyle w:val="CharSectno"/>
        </w:rPr>
        <w:t>8A.6</w:t>
      </w:r>
      <w:r w:rsidR="00BE7376" w:rsidRPr="00990468">
        <w:t xml:space="preserve">  </w:t>
      </w:r>
      <w:r w:rsidRPr="00990468">
        <w:t>Administration fee</w:t>
      </w:r>
      <w:bookmarkEnd w:id="131"/>
    </w:p>
    <w:p w:rsidR="00202B20" w:rsidRPr="00990468" w:rsidRDefault="00202B20" w:rsidP="00BE7376">
      <w:pPr>
        <w:pStyle w:val="subsection"/>
      </w:pPr>
      <w:r w:rsidRPr="00990468">
        <w:tab/>
        <w:t>(1)</w:t>
      </w:r>
      <w:r w:rsidRPr="00990468">
        <w:tab/>
        <w:t>A judgment creditor (other than the Commonwealth) who requests the payment of a judgment debt must pay a fee of $38 for the making of the deductions.</w:t>
      </w:r>
    </w:p>
    <w:p w:rsidR="00202B20" w:rsidRPr="00990468" w:rsidRDefault="00202B20" w:rsidP="00BE7376">
      <w:pPr>
        <w:pStyle w:val="subsection"/>
      </w:pPr>
      <w:r w:rsidRPr="00990468">
        <w:tab/>
        <w:t>(2)</w:t>
      </w:r>
      <w:r w:rsidRPr="00990468">
        <w:tab/>
        <w:t xml:space="preserve">The fee is the price of the supply of a service for the purposes of the </w:t>
      </w:r>
      <w:r w:rsidRPr="00990468">
        <w:rPr>
          <w:i/>
        </w:rPr>
        <w:t>A New Tax System (Goods and Services Tax) Act 1999</w:t>
      </w:r>
      <w:r w:rsidRPr="00990468">
        <w:t>.</w:t>
      </w:r>
    </w:p>
    <w:p w:rsidR="00202B20" w:rsidRPr="00990468" w:rsidRDefault="00202B20" w:rsidP="00BE7376">
      <w:pPr>
        <w:pStyle w:val="subsection"/>
      </w:pPr>
      <w:r w:rsidRPr="00990468">
        <w:tab/>
        <w:t>(3)</w:t>
      </w:r>
      <w:r w:rsidRPr="00990468">
        <w:tab/>
        <w:t>If a judgment creditor (other than the Commonwealth) requests the payment of a judgment debt, but does not pay the fee when making the request, the paying officer must notify the judgment creditor that:</w:t>
      </w:r>
    </w:p>
    <w:p w:rsidR="00202B20" w:rsidRPr="00990468" w:rsidRDefault="00202B20" w:rsidP="00BE7376">
      <w:pPr>
        <w:pStyle w:val="paragraph"/>
      </w:pPr>
      <w:r w:rsidRPr="00990468">
        <w:tab/>
        <w:t>(a)</w:t>
      </w:r>
      <w:r w:rsidRPr="00990468">
        <w:tab/>
        <w:t>the fee is payable for making the deductions; and</w:t>
      </w:r>
    </w:p>
    <w:p w:rsidR="00202B20" w:rsidRPr="00990468" w:rsidRDefault="00202B20" w:rsidP="00BE7376">
      <w:pPr>
        <w:pStyle w:val="paragraph"/>
      </w:pPr>
      <w:r w:rsidRPr="00990468">
        <w:tab/>
        <w:t>(b)</w:t>
      </w:r>
      <w:r w:rsidRPr="00990468">
        <w:tab/>
        <w:t>no deductions will be made unless the fee is paid.</w:t>
      </w:r>
    </w:p>
    <w:p w:rsidR="00202B20" w:rsidRPr="00990468" w:rsidRDefault="00202B20" w:rsidP="00BE7376">
      <w:pPr>
        <w:pStyle w:val="ActHead5"/>
      </w:pPr>
      <w:bookmarkStart w:id="132" w:name="_Toc375121492"/>
      <w:r w:rsidRPr="00990468">
        <w:rPr>
          <w:rStyle w:val="CharSectno"/>
        </w:rPr>
        <w:t>8A.7</w:t>
      </w:r>
      <w:r w:rsidR="00BE7376" w:rsidRPr="00990468">
        <w:t xml:space="preserve">  </w:t>
      </w:r>
      <w:r w:rsidRPr="00990468">
        <w:t>More than 1 judgment debt</w:t>
      </w:r>
      <w:bookmarkEnd w:id="132"/>
    </w:p>
    <w:p w:rsidR="00202B20" w:rsidRPr="00990468" w:rsidRDefault="00202B20" w:rsidP="00BE7376">
      <w:pPr>
        <w:pStyle w:val="subsection"/>
      </w:pPr>
      <w:r w:rsidRPr="00990468">
        <w:tab/>
        <w:t>(1)</w:t>
      </w:r>
      <w:r w:rsidRPr="00990468">
        <w:tab/>
        <w:t>If more than 1 judgment debt exists against a debtor, the paying officer:</w:t>
      </w:r>
    </w:p>
    <w:p w:rsidR="00202B20" w:rsidRPr="00990468" w:rsidRDefault="00202B20" w:rsidP="00BE7376">
      <w:pPr>
        <w:pStyle w:val="paragraph"/>
      </w:pPr>
      <w:r w:rsidRPr="00990468">
        <w:tab/>
        <w:t>(a)</w:t>
      </w:r>
      <w:r w:rsidRPr="00990468">
        <w:tab/>
        <w:t>must deal with the judgment debts in the order in which requests for deductions were received; and</w:t>
      </w:r>
    </w:p>
    <w:p w:rsidR="00202B20" w:rsidRPr="00990468" w:rsidRDefault="00202B20" w:rsidP="00BE7376">
      <w:pPr>
        <w:pStyle w:val="paragraph"/>
      </w:pPr>
      <w:r w:rsidRPr="00990468">
        <w:tab/>
        <w:t>(b)</w:t>
      </w:r>
      <w:r w:rsidRPr="00990468">
        <w:tab/>
        <w:t>must not make a deduction for the purposes of a particular judgment debt until all judgment debts for which earlier requests were made have been satisfied.</w:t>
      </w:r>
    </w:p>
    <w:p w:rsidR="00202B20" w:rsidRPr="00990468" w:rsidRDefault="00202B20" w:rsidP="00BE7376">
      <w:pPr>
        <w:pStyle w:val="subsection"/>
      </w:pPr>
      <w:r w:rsidRPr="00990468">
        <w:tab/>
        <w:t>(2)</w:t>
      </w:r>
      <w:r w:rsidRPr="00990468">
        <w:tab/>
        <w:t>If the paying officer receives 2 or more requests at the same time for the payment of judgment debts against a debtor, the paying officer must deal with the judgment debts in the order of the dates and times at which judgment was given for each debt, starting with the earliest judgment.</w:t>
      </w:r>
    </w:p>
    <w:p w:rsidR="00202B20" w:rsidRPr="00990468" w:rsidRDefault="00202B20" w:rsidP="00BE7376">
      <w:pPr>
        <w:pStyle w:val="ActHead5"/>
      </w:pPr>
      <w:bookmarkStart w:id="133" w:name="_Toc375121493"/>
      <w:r w:rsidRPr="00990468">
        <w:rPr>
          <w:rStyle w:val="CharSectno"/>
        </w:rPr>
        <w:t>8A.8</w:t>
      </w:r>
      <w:r w:rsidR="00BE7376" w:rsidRPr="00990468">
        <w:t xml:space="preserve">  </w:t>
      </w:r>
      <w:r w:rsidRPr="00990468">
        <w:t>Effect of deductions</w:t>
      </w:r>
      <w:bookmarkEnd w:id="133"/>
    </w:p>
    <w:p w:rsidR="00202B20" w:rsidRPr="00990468" w:rsidRDefault="00202B20" w:rsidP="00BE7376">
      <w:pPr>
        <w:pStyle w:val="subsection"/>
      </w:pPr>
      <w:r w:rsidRPr="00990468">
        <w:tab/>
      </w:r>
      <w:r w:rsidRPr="00990468">
        <w:tab/>
        <w:t>If an amount is paid to a judgment creditor after a deduction is made from the debtor’s salary on a pay day for the debtor:</w:t>
      </w:r>
    </w:p>
    <w:p w:rsidR="00202B20" w:rsidRPr="00990468" w:rsidRDefault="00202B20" w:rsidP="00BE7376">
      <w:pPr>
        <w:pStyle w:val="paragraph"/>
      </w:pPr>
      <w:r w:rsidRPr="00990468">
        <w:tab/>
        <w:t>(a)</w:t>
      </w:r>
      <w:r w:rsidRPr="00990468">
        <w:tab/>
        <w:t xml:space="preserve">an amount equal to that amount is taken to have been paid by the Commonwealth to the debtor on account of salary payable to the debtor on that pay day; and </w:t>
      </w:r>
    </w:p>
    <w:p w:rsidR="00202B20" w:rsidRPr="00990468" w:rsidRDefault="00202B20" w:rsidP="00BE7376">
      <w:pPr>
        <w:pStyle w:val="paragraph"/>
      </w:pPr>
      <w:r w:rsidRPr="00990468">
        <w:tab/>
        <w:t>(b)</w:t>
      </w:r>
      <w:r w:rsidRPr="00990468">
        <w:tab/>
        <w:t xml:space="preserve">an amount equal to that amount is taken to have been paid by the debtor to the judgment creditor for the purposes of the judgment debt. </w:t>
      </w:r>
    </w:p>
    <w:p w:rsidR="00202B20" w:rsidRPr="00990468" w:rsidRDefault="00202B20" w:rsidP="00BE7376">
      <w:pPr>
        <w:pStyle w:val="ActHead5"/>
      </w:pPr>
      <w:bookmarkStart w:id="134" w:name="_Toc375121494"/>
      <w:r w:rsidRPr="00990468">
        <w:rPr>
          <w:rStyle w:val="CharSectno"/>
        </w:rPr>
        <w:t>8A.9</w:t>
      </w:r>
      <w:r w:rsidR="00BE7376" w:rsidRPr="00990468">
        <w:t xml:space="preserve">  </w:t>
      </w:r>
      <w:r w:rsidRPr="00990468">
        <w:t>Rate of deductions</w:t>
      </w:r>
      <w:bookmarkEnd w:id="134"/>
    </w:p>
    <w:p w:rsidR="00202B20" w:rsidRPr="00990468" w:rsidRDefault="00202B20" w:rsidP="00BE7376">
      <w:pPr>
        <w:pStyle w:val="subsection"/>
      </w:pPr>
      <w:r w:rsidRPr="00990468">
        <w:tab/>
        <w:t>(1)</w:t>
      </w:r>
      <w:r w:rsidRPr="00990468">
        <w:tab/>
        <w:t>For paragraph</w:t>
      </w:r>
      <w:r w:rsidR="00990468">
        <w:t> </w:t>
      </w:r>
      <w:r w:rsidRPr="00990468">
        <w:t>8A.5(3)(a), the rate at which a deduction is to be made from the debtor’s net salary on a pay day for the debtor is 20% unless subregulation</w:t>
      </w:r>
      <w:r w:rsidR="00990468">
        <w:t> </w:t>
      </w:r>
      <w:r w:rsidRPr="00990468">
        <w:t>(2), (3) or (4) applies.</w:t>
      </w:r>
    </w:p>
    <w:p w:rsidR="00202B20" w:rsidRPr="00990468" w:rsidRDefault="00202B20" w:rsidP="00BE7376">
      <w:pPr>
        <w:pStyle w:val="subsection"/>
      </w:pPr>
      <w:r w:rsidRPr="00990468">
        <w:tab/>
        <w:t>(2)</w:t>
      </w:r>
      <w:r w:rsidRPr="00990468">
        <w:tab/>
        <w:t>If the paying officer is satisfied that the debtor:</w:t>
      </w:r>
    </w:p>
    <w:p w:rsidR="00202B20" w:rsidRPr="00990468" w:rsidRDefault="00202B20" w:rsidP="00BE7376">
      <w:pPr>
        <w:pStyle w:val="paragraph"/>
      </w:pPr>
      <w:r w:rsidRPr="00990468">
        <w:tab/>
        <w:t>(a)</w:t>
      </w:r>
      <w:r w:rsidRPr="00990468">
        <w:tab/>
        <w:t>is suffering serious financial hardship; or</w:t>
      </w:r>
    </w:p>
    <w:p w:rsidR="00202B20" w:rsidRPr="00990468" w:rsidRDefault="00202B20" w:rsidP="00BE7376">
      <w:pPr>
        <w:pStyle w:val="paragraph"/>
      </w:pPr>
      <w:r w:rsidRPr="00990468">
        <w:tab/>
        <w:t>(b)</w:t>
      </w:r>
      <w:r w:rsidRPr="00990468">
        <w:tab/>
        <w:t xml:space="preserve">would suffer serious financial hardship if the rate of deduction is not reduced; </w:t>
      </w:r>
    </w:p>
    <w:p w:rsidR="00202B20" w:rsidRPr="00990468" w:rsidRDefault="00202B20" w:rsidP="00BE7376">
      <w:pPr>
        <w:pStyle w:val="subsection2"/>
      </w:pPr>
      <w:r w:rsidRPr="00990468">
        <w:t>the paying officer may reduce the rate at which deductions are to be made.</w:t>
      </w:r>
    </w:p>
    <w:p w:rsidR="00202B20" w:rsidRPr="00990468" w:rsidRDefault="00202B20" w:rsidP="00BE7376">
      <w:pPr>
        <w:pStyle w:val="subsection"/>
      </w:pPr>
      <w:r w:rsidRPr="00990468">
        <w:tab/>
        <w:t>(3)</w:t>
      </w:r>
      <w:r w:rsidRPr="00990468">
        <w:tab/>
        <w:t>If the debtor asks the paying officer, in writing, to make deductions at a rate greater than 20% of the debtor’s net salary, the paying officer must comply with the request as soon as practicable.</w:t>
      </w:r>
    </w:p>
    <w:p w:rsidR="00202B20" w:rsidRPr="00990468" w:rsidRDefault="00202B20" w:rsidP="00BE7376">
      <w:pPr>
        <w:pStyle w:val="subsection"/>
      </w:pPr>
      <w:r w:rsidRPr="00990468">
        <w:tab/>
        <w:t>(4)</w:t>
      </w:r>
      <w:r w:rsidRPr="00990468">
        <w:tab/>
        <w:t>If:</w:t>
      </w:r>
    </w:p>
    <w:p w:rsidR="00202B20" w:rsidRPr="00990468" w:rsidRDefault="00202B20" w:rsidP="00BE7376">
      <w:pPr>
        <w:pStyle w:val="paragraph"/>
      </w:pPr>
      <w:r w:rsidRPr="00990468">
        <w:tab/>
        <w:t>(a)</w:t>
      </w:r>
      <w:r w:rsidRPr="00990468">
        <w:tab/>
        <w:t>deductions are being made at a rate greater than 20% of the debtor’s net salary; and</w:t>
      </w:r>
    </w:p>
    <w:p w:rsidR="00202B20" w:rsidRPr="00990468" w:rsidRDefault="00202B20" w:rsidP="00BE7376">
      <w:pPr>
        <w:pStyle w:val="paragraph"/>
      </w:pPr>
      <w:r w:rsidRPr="00990468">
        <w:tab/>
        <w:t>(b)</w:t>
      </w:r>
      <w:r w:rsidRPr="00990468">
        <w:tab/>
        <w:t xml:space="preserve">the debtor asks a paying officer, in writing, to reduce the rate of the deductions; </w:t>
      </w:r>
    </w:p>
    <w:p w:rsidR="00202B20" w:rsidRPr="00990468" w:rsidRDefault="00202B20" w:rsidP="00BE7376">
      <w:pPr>
        <w:pStyle w:val="subsection2"/>
      </w:pPr>
      <w:r w:rsidRPr="00990468">
        <w:t>the paying officer must reduce the rate as soon as practicable, but is not required to reduce the rate to less than 20%.</w:t>
      </w:r>
    </w:p>
    <w:p w:rsidR="00202B20" w:rsidRPr="00990468" w:rsidRDefault="00202B20" w:rsidP="00BE7376">
      <w:pPr>
        <w:pStyle w:val="ActHead5"/>
      </w:pPr>
      <w:bookmarkStart w:id="135" w:name="_Toc375121495"/>
      <w:r w:rsidRPr="00990468">
        <w:rPr>
          <w:rStyle w:val="CharSectno"/>
        </w:rPr>
        <w:t>8A.10</w:t>
      </w:r>
      <w:r w:rsidR="00BE7376" w:rsidRPr="00990468">
        <w:t xml:space="preserve">  </w:t>
      </w:r>
      <w:r w:rsidRPr="00990468">
        <w:t>Move to another Agency</w:t>
      </w:r>
      <w:bookmarkEnd w:id="135"/>
    </w:p>
    <w:p w:rsidR="00202B20" w:rsidRPr="00990468" w:rsidRDefault="00202B20" w:rsidP="00BE7376">
      <w:pPr>
        <w:pStyle w:val="subsection"/>
      </w:pPr>
      <w:r w:rsidRPr="00990468">
        <w:tab/>
        <w:t>(1)</w:t>
      </w:r>
      <w:r w:rsidRPr="00990468">
        <w:tab/>
        <w:t>If a debtor moves from an Agency (</w:t>
      </w:r>
      <w:r w:rsidRPr="00990468">
        <w:rPr>
          <w:b/>
          <w:i/>
        </w:rPr>
        <w:t>Agency 1</w:t>
      </w:r>
      <w:r w:rsidRPr="00990468">
        <w:t>) to another Agency (</w:t>
      </w:r>
      <w:r w:rsidRPr="00990468">
        <w:rPr>
          <w:b/>
          <w:i/>
        </w:rPr>
        <w:t>Agency 2</w:t>
      </w:r>
      <w:r w:rsidRPr="00990468">
        <w:t>), the debtor’s paying officer in Agency 1 must notify the Agency Head of Agency 2 of:</w:t>
      </w:r>
    </w:p>
    <w:p w:rsidR="00202B20" w:rsidRPr="00990468" w:rsidRDefault="00202B20" w:rsidP="00BE7376">
      <w:pPr>
        <w:pStyle w:val="paragraph"/>
      </w:pPr>
      <w:r w:rsidRPr="00990468">
        <w:tab/>
        <w:t>(a)</w:t>
      </w:r>
      <w:r w:rsidRPr="00990468">
        <w:tab/>
        <w:t>the existence of each judgment debt against the debtor; and</w:t>
      </w:r>
    </w:p>
    <w:p w:rsidR="00202B20" w:rsidRPr="00990468" w:rsidRDefault="00202B20" w:rsidP="00BE7376">
      <w:pPr>
        <w:pStyle w:val="paragraph"/>
      </w:pPr>
      <w:r w:rsidRPr="00990468">
        <w:tab/>
        <w:t>(b)</w:t>
      </w:r>
      <w:r w:rsidRPr="00990468">
        <w:tab/>
        <w:t>the arrangements in Agency 1 for making deductions from the debtor’s salary; and</w:t>
      </w:r>
    </w:p>
    <w:p w:rsidR="00202B20" w:rsidRPr="00990468" w:rsidRDefault="00202B20" w:rsidP="00BE7376">
      <w:pPr>
        <w:pStyle w:val="paragraph"/>
      </w:pPr>
      <w:r w:rsidRPr="00990468">
        <w:tab/>
        <w:t>(c)</w:t>
      </w:r>
      <w:r w:rsidRPr="00990468">
        <w:tab/>
        <w:t>any deductions made for the purposes of each of those judgment debts.</w:t>
      </w:r>
    </w:p>
    <w:p w:rsidR="00202B20" w:rsidRPr="00990468" w:rsidRDefault="00202B20" w:rsidP="00BE7376">
      <w:pPr>
        <w:pStyle w:val="subsection"/>
      </w:pPr>
      <w:r w:rsidRPr="00990468">
        <w:rPr>
          <w:color w:val="000000"/>
        </w:rPr>
        <w:tab/>
        <w:t>(2)</w:t>
      </w:r>
      <w:r w:rsidRPr="00990468">
        <w:rPr>
          <w:color w:val="000000"/>
        </w:rPr>
        <w:tab/>
        <w:t>If more than 1 judgment debt exists against the debtor:</w:t>
      </w:r>
    </w:p>
    <w:p w:rsidR="00202B20" w:rsidRPr="00990468" w:rsidRDefault="00202B20" w:rsidP="00BE7376">
      <w:pPr>
        <w:pStyle w:val="paragraph"/>
      </w:pPr>
      <w:r w:rsidRPr="00990468">
        <w:rPr>
          <w:color w:val="000000"/>
        </w:rPr>
        <w:tab/>
        <w:t>(a)</w:t>
      </w:r>
      <w:r w:rsidRPr="00990468">
        <w:rPr>
          <w:color w:val="000000"/>
        </w:rPr>
        <w:tab/>
        <w:t>the debtor’s paying officer in Agency 1 must advise the Agency Head of the order in which the judgment debts were to have been dealt with in accordance with regulation</w:t>
      </w:r>
      <w:r w:rsidR="00990468">
        <w:rPr>
          <w:color w:val="000000"/>
        </w:rPr>
        <w:t> </w:t>
      </w:r>
      <w:r w:rsidRPr="00990468">
        <w:rPr>
          <w:color w:val="000000"/>
        </w:rPr>
        <w:t>8A.7; and</w:t>
      </w:r>
    </w:p>
    <w:p w:rsidR="00202B20" w:rsidRPr="00990468" w:rsidRDefault="00202B20" w:rsidP="00BE7376">
      <w:pPr>
        <w:pStyle w:val="paragraph"/>
      </w:pPr>
      <w:r w:rsidRPr="00990468">
        <w:tab/>
        <w:t>(b)</w:t>
      </w:r>
      <w:r w:rsidRPr="00990468">
        <w:tab/>
        <w:t>the paying officer who is appointed in Agency 2 in relation to the debtor must deal with the judgment debts in that order.</w:t>
      </w:r>
    </w:p>
    <w:p w:rsidR="00202B20" w:rsidRPr="00990468" w:rsidRDefault="00202B20" w:rsidP="00BE7376">
      <w:pPr>
        <w:pStyle w:val="subsection"/>
      </w:pPr>
      <w:r w:rsidRPr="00990468">
        <w:rPr>
          <w:color w:val="000000"/>
        </w:rPr>
        <w:tab/>
        <w:t>(3)</w:t>
      </w:r>
      <w:r w:rsidRPr="00990468">
        <w:rPr>
          <w:color w:val="000000"/>
        </w:rPr>
        <w:tab/>
        <w:t>The paying officer in Agency 2 is taken:</w:t>
      </w:r>
    </w:p>
    <w:p w:rsidR="00202B20" w:rsidRPr="00990468" w:rsidRDefault="00202B20" w:rsidP="00BE7376">
      <w:pPr>
        <w:pStyle w:val="paragraph"/>
      </w:pPr>
      <w:r w:rsidRPr="00990468">
        <w:tab/>
        <w:t>(a)</w:t>
      </w:r>
      <w:r w:rsidRPr="00990468">
        <w:tab/>
        <w:t>to have received the statutory declaration, and copy of the judgment, mentioned in regulation</w:t>
      </w:r>
      <w:r w:rsidR="00990468">
        <w:t> </w:t>
      </w:r>
      <w:r w:rsidRPr="00990468">
        <w:t>8A.5; and</w:t>
      </w:r>
    </w:p>
    <w:p w:rsidR="00202B20" w:rsidRPr="00990468" w:rsidRDefault="00202B20" w:rsidP="00BE7376">
      <w:pPr>
        <w:pStyle w:val="paragraph"/>
      </w:pPr>
      <w:r w:rsidRPr="00990468">
        <w:tab/>
        <w:t>(b)</w:t>
      </w:r>
      <w:r w:rsidRPr="00990468">
        <w:tab/>
        <w:t>to have received the fee (if any) required under regulation</w:t>
      </w:r>
      <w:r w:rsidR="00990468">
        <w:t> </w:t>
      </w:r>
      <w:r w:rsidRPr="00990468">
        <w:t>8A.6; and</w:t>
      </w:r>
    </w:p>
    <w:p w:rsidR="00202B20" w:rsidRPr="00990468" w:rsidRDefault="00202B20" w:rsidP="00BE7376">
      <w:pPr>
        <w:pStyle w:val="paragraph"/>
      </w:pPr>
      <w:r w:rsidRPr="00990468">
        <w:tab/>
        <w:t>(c)</w:t>
      </w:r>
      <w:r w:rsidRPr="00990468">
        <w:tab/>
        <w:t xml:space="preserve">to have given to the debtor any notice that was given, in respect of the debtor, by a paying officer in another Agency. </w:t>
      </w:r>
    </w:p>
    <w:p w:rsidR="00202B20" w:rsidRPr="00990468" w:rsidRDefault="00202B20" w:rsidP="00BE7376">
      <w:pPr>
        <w:pStyle w:val="subsection"/>
      </w:pPr>
      <w:r w:rsidRPr="00990468">
        <w:tab/>
        <w:t>(4)</w:t>
      </w:r>
      <w:r w:rsidRPr="00990468">
        <w:tab/>
        <w:t>The paying officer in Agency 2 must notify the judgment creditor of the move, and the deductions that the paying officer will make.</w:t>
      </w:r>
    </w:p>
    <w:p w:rsidR="00202B20" w:rsidRPr="00990468" w:rsidRDefault="00202B20" w:rsidP="00BE7376">
      <w:pPr>
        <w:pStyle w:val="subsection"/>
      </w:pPr>
      <w:r w:rsidRPr="00990468">
        <w:tab/>
        <w:t>(5)</w:t>
      </w:r>
      <w:r w:rsidRPr="00990468">
        <w:tab/>
        <w:t>The judgment creditor is not required to pay another fee for the making of deductions.</w:t>
      </w:r>
    </w:p>
    <w:p w:rsidR="00202B20" w:rsidRPr="00990468" w:rsidRDefault="00202B20" w:rsidP="00BE7376">
      <w:pPr>
        <w:pStyle w:val="ActHead5"/>
      </w:pPr>
      <w:bookmarkStart w:id="136" w:name="_Toc375121496"/>
      <w:r w:rsidRPr="00990468">
        <w:rPr>
          <w:rStyle w:val="CharSectno"/>
        </w:rPr>
        <w:t>8A.11</w:t>
      </w:r>
      <w:r w:rsidR="00BE7376" w:rsidRPr="00990468">
        <w:t xml:space="preserve">  </w:t>
      </w:r>
      <w:r w:rsidRPr="00990468">
        <w:t>Administration of deductions</w:t>
      </w:r>
      <w:bookmarkEnd w:id="136"/>
    </w:p>
    <w:p w:rsidR="00202B20" w:rsidRPr="00990468" w:rsidRDefault="00202B20" w:rsidP="00BE7376">
      <w:pPr>
        <w:pStyle w:val="subsection"/>
      </w:pPr>
      <w:r w:rsidRPr="00990468">
        <w:tab/>
        <w:t>(1)</w:t>
      </w:r>
      <w:r w:rsidRPr="00990468">
        <w:tab/>
        <w:t>A paying officer in relation to a debtor may:</w:t>
      </w:r>
    </w:p>
    <w:p w:rsidR="00202B20" w:rsidRPr="00990468" w:rsidRDefault="00202B20" w:rsidP="00BE7376">
      <w:pPr>
        <w:pStyle w:val="paragraph"/>
      </w:pPr>
      <w:r w:rsidRPr="00990468">
        <w:tab/>
        <w:t>(a)</w:t>
      </w:r>
      <w:r w:rsidRPr="00990468">
        <w:tab/>
        <w:t>require the judgment creditor to confirm that the judgment debt has not been discharged; and</w:t>
      </w:r>
    </w:p>
    <w:p w:rsidR="00202B20" w:rsidRPr="00990468" w:rsidRDefault="00202B20" w:rsidP="00BE7376">
      <w:pPr>
        <w:pStyle w:val="paragraph"/>
      </w:pPr>
      <w:r w:rsidRPr="00990468">
        <w:tab/>
        <w:t>(b)</w:t>
      </w:r>
      <w:r w:rsidRPr="00990468">
        <w:tab/>
        <w:t>suspend the making of deductions until the paying officer receives the confirmation.</w:t>
      </w:r>
    </w:p>
    <w:p w:rsidR="00202B20" w:rsidRPr="00990468" w:rsidRDefault="00202B20" w:rsidP="00BE7376">
      <w:pPr>
        <w:pStyle w:val="subsection"/>
      </w:pPr>
      <w:r w:rsidRPr="00990468">
        <w:tab/>
        <w:t>(2)</w:t>
      </w:r>
      <w:r w:rsidRPr="00990468">
        <w:tab/>
        <w:t>If a debtor’s employment ceases, or is terminated, for any reason (including the debtor’s death) the paying officer must notify the judgment creditor of the cessation or termination as soon as practicable.</w:t>
      </w:r>
    </w:p>
    <w:p w:rsidR="00202B20" w:rsidRPr="00990468" w:rsidRDefault="00202B20" w:rsidP="00BE7376">
      <w:pPr>
        <w:pStyle w:val="ActHead5"/>
      </w:pPr>
      <w:bookmarkStart w:id="137" w:name="_Toc375121497"/>
      <w:r w:rsidRPr="00990468">
        <w:rPr>
          <w:rStyle w:val="CharSectno"/>
        </w:rPr>
        <w:t>8A.12</w:t>
      </w:r>
      <w:r w:rsidR="00BE7376" w:rsidRPr="00990468">
        <w:t xml:space="preserve">  </w:t>
      </w:r>
      <w:r w:rsidRPr="00990468">
        <w:t>Recovery of overpayment</w:t>
      </w:r>
      <w:bookmarkEnd w:id="137"/>
    </w:p>
    <w:p w:rsidR="00202B20" w:rsidRPr="00990468" w:rsidRDefault="00202B20" w:rsidP="00BE7376">
      <w:pPr>
        <w:pStyle w:val="subsection"/>
      </w:pPr>
      <w:r w:rsidRPr="00990468">
        <w:tab/>
      </w:r>
      <w:r w:rsidRPr="00990468">
        <w:tab/>
        <w:t>If a payment made to a judgment creditor for the purposes of a judgment debt exceeds the amount due under the judgment, the excess is repayable by the judgment creditor to the debtor.</w:t>
      </w:r>
    </w:p>
    <w:p w:rsidR="00202B20" w:rsidRPr="00990468" w:rsidRDefault="00BE7376" w:rsidP="00990468">
      <w:pPr>
        <w:pStyle w:val="ActHead2"/>
        <w:pageBreakBefore/>
        <w:spacing w:before="240"/>
      </w:pPr>
      <w:bookmarkStart w:id="138" w:name="_Toc375121498"/>
      <w:r w:rsidRPr="00990468">
        <w:rPr>
          <w:rStyle w:val="CharPartNo"/>
        </w:rPr>
        <w:t>Part</w:t>
      </w:r>
      <w:r w:rsidR="00990468">
        <w:rPr>
          <w:rStyle w:val="CharPartNo"/>
        </w:rPr>
        <w:t> </w:t>
      </w:r>
      <w:r w:rsidR="00202B20" w:rsidRPr="00990468">
        <w:rPr>
          <w:rStyle w:val="CharPartNo"/>
        </w:rPr>
        <w:t>9</w:t>
      </w:r>
      <w:r w:rsidRPr="00990468">
        <w:t>—</w:t>
      </w:r>
      <w:r w:rsidR="00202B20" w:rsidRPr="00990468">
        <w:rPr>
          <w:rStyle w:val="CharPartText"/>
        </w:rPr>
        <w:t>Miscellaneous</w:t>
      </w:r>
      <w:bookmarkEnd w:id="138"/>
    </w:p>
    <w:p w:rsidR="00202B20" w:rsidRPr="00990468" w:rsidRDefault="00BE7376" w:rsidP="00202B20">
      <w:pPr>
        <w:pStyle w:val="Header"/>
      </w:pPr>
      <w:r w:rsidRPr="00990468">
        <w:rPr>
          <w:rStyle w:val="CharDivNo"/>
        </w:rPr>
        <w:t xml:space="preserve"> </w:t>
      </w:r>
      <w:r w:rsidRPr="00990468">
        <w:rPr>
          <w:rStyle w:val="CharDivText"/>
        </w:rPr>
        <w:t xml:space="preserve"> </w:t>
      </w:r>
    </w:p>
    <w:p w:rsidR="00244D7E" w:rsidRPr="00990468" w:rsidRDefault="00244D7E" w:rsidP="00244D7E">
      <w:pPr>
        <w:pStyle w:val="ActHead5"/>
      </w:pPr>
      <w:bookmarkStart w:id="139" w:name="_Toc375121499"/>
      <w:r w:rsidRPr="00990468">
        <w:rPr>
          <w:rStyle w:val="CharSectno"/>
        </w:rPr>
        <w:t>9.2</w:t>
      </w:r>
      <w:r w:rsidRPr="00990468">
        <w:t xml:space="preserve">  Use and disclosure of personal information (Act s 72E)</w:t>
      </w:r>
      <w:bookmarkEnd w:id="139"/>
    </w:p>
    <w:p w:rsidR="00244D7E" w:rsidRPr="00990468" w:rsidRDefault="00244D7E" w:rsidP="00244D7E">
      <w:pPr>
        <w:pStyle w:val="subsection"/>
      </w:pPr>
      <w:r w:rsidRPr="00990468">
        <w:tab/>
        <w:t>(1)</w:t>
      </w:r>
      <w:r w:rsidRPr="00990468">
        <w:tab/>
        <w:t>For paragraph</w:t>
      </w:r>
      <w:r w:rsidR="00990468">
        <w:t> </w:t>
      </w:r>
      <w:r w:rsidRPr="00990468">
        <w:t>72E(a) of the Act, an Agency Head may use personal information in the possession, or under the control, of the Agency Head, if the use is necessary for, or relevant to, the performance or exercise of the employer powers of the Agency Head.</w:t>
      </w:r>
    </w:p>
    <w:p w:rsidR="00244D7E" w:rsidRPr="00990468" w:rsidRDefault="00244D7E" w:rsidP="00244D7E">
      <w:pPr>
        <w:pStyle w:val="subsection"/>
      </w:pPr>
      <w:r w:rsidRPr="00990468">
        <w:tab/>
        <w:t>(2)</w:t>
      </w:r>
      <w:r w:rsidRPr="00990468">
        <w:tab/>
        <w:t>For paragraph</w:t>
      </w:r>
      <w:r w:rsidR="00990468">
        <w:t> </w:t>
      </w:r>
      <w:r w:rsidRPr="00990468">
        <w:t>72E(a) of the Act, an Agency Head may disclose personal information in the possession, or under the control, of the Agency Head if the disclosure is necessary for, or relevant to:</w:t>
      </w:r>
    </w:p>
    <w:p w:rsidR="00244D7E" w:rsidRPr="00990468" w:rsidRDefault="00244D7E" w:rsidP="00244D7E">
      <w:pPr>
        <w:pStyle w:val="paragraph"/>
      </w:pPr>
      <w:r w:rsidRPr="00990468">
        <w:tab/>
        <w:t>(a)</w:t>
      </w:r>
      <w:r w:rsidRPr="00990468">
        <w:tab/>
        <w:t>the performance or exercise of the employer powers of the Agency Head or another Agency Head; or</w:t>
      </w:r>
    </w:p>
    <w:p w:rsidR="00244D7E" w:rsidRPr="00990468" w:rsidRDefault="00244D7E" w:rsidP="00244D7E">
      <w:pPr>
        <w:pStyle w:val="paragraph"/>
      </w:pPr>
      <w:r w:rsidRPr="00990468">
        <w:tab/>
        <w:t>(b)</w:t>
      </w:r>
      <w:r w:rsidRPr="00990468">
        <w:tab/>
        <w:t>the exercise of a power or performance of a function of the Australian Public Service Commissioner; or</w:t>
      </w:r>
    </w:p>
    <w:p w:rsidR="00244D7E" w:rsidRPr="00990468" w:rsidRDefault="00244D7E" w:rsidP="00244D7E">
      <w:pPr>
        <w:pStyle w:val="paragraph"/>
      </w:pPr>
      <w:r w:rsidRPr="00990468">
        <w:tab/>
        <w:t>(c)</w:t>
      </w:r>
      <w:r w:rsidRPr="00990468">
        <w:tab/>
        <w:t>the exercise of a power or performance of a function of the Merit Protection Commissioner; or</w:t>
      </w:r>
    </w:p>
    <w:p w:rsidR="00244D7E" w:rsidRPr="00990468" w:rsidRDefault="00244D7E" w:rsidP="00244D7E">
      <w:pPr>
        <w:pStyle w:val="paragraph"/>
      </w:pPr>
      <w:r w:rsidRPr="00990468">
        <w:tab/>
        <w:t>(d)</w:t>
      </w:r>
      <w:r w:rsidRPr="00990468">
        <w:tab/>
        <w:t>the performance of a function of an ISAC.</w:t>
      </w:r>
    </w:p>
    <w:p w:rsidR="00244D7E" w:rsidRPr="00990468" w:rsidRDefault="00244D7E" w:rsidP="00244D7E">
      <w:pPr>
        <w:pStyle w:val="subsection"/>
      </w:pPr>
      <w:r w:rsidRPr="00990468">
        <w:tab/>
        <w:t>(3)</w:t>
      </w:r>
      <w:r w:rsidRPr="00990468">
        <w:tab/>
        <w:t>For paragraph</w:t>
      </w:r>
      <w:r w:rsidR="00990468">
        <w:t> </w:t>
      </w:r>
      <w:r w:rsidRPr="00990468">
        <w:t>72E(a) of the Act, the Merit Protection Commissioner may disclose personal information in the possession, or under the control, of the Merit Protection Commissioner if:</w:t>
      </w:r>
    </w:p>
    <w:p w:rsidR="00244D7E" w:rsidRPr="00990468" w:rsidRDefault="00244D7E" w:rsidP="00244D7E">
      <w:pPr>
        <w:pStyle w:val="paragraph"/>
      </w:pPr>
      <w:r w:rsidRPr="00990468">
        <w:tab/>
        <w:t>(a)</w:t>
      </w:r>
      <w:r w:rsidRPr="00990468">
        <w:tab/>
        <w:t>the information was obtained by the Merit Protection Commissioner during the course of a PRC or review of action; and</w:t>
      </w:r>
    </w:p>
    <w:p w:rsidR="00244D7E" w:rsidRPr="00990468" w:rsidRDefault="00244D7E" w:rsidP="00244D7E">
      <w:pPr>
        <w:pStyle w:val="paragraph"/>
      </w:pPr>
      <w:r w:rsidRPr="00990468">
        <w:tab/>
        <w:t>(b)</w:t>
      </w:r>
      <w:r w:rsidRPr="00990468">
        <w:tab/>
        <w:t>the disclosure is necessary for, or relevant to, an Agency Head’s consideration of alleged misconduct by an APS employee.</w:t>
      </w:r>
    </w:p>
    <w:p w:rsidR="00244D7E" w:rsidRPr="00990468" w:rsidRDefault="00244D7E" w:rsidP="00244D7E">
      <w:pPr>
        <w:pStyle w:val="subsection"/>
      </w:pPr>
      <w:r w:rsidRPr="00990468">
        <w:tab/>
        <w:t>(4)</w:t>
      </w:r>
      <w:r w:rsidRPr="00990468">
        <w:tab/>
        <w:t>For paragraph</w:t>
      </w:r>
      <w:r w:rsidR="00990468">
        <w:t> </w:t>
      </w:r>
      <w:r w:rsidRPr="00990468">
        <w:t>72E(a) of the Act, the Australian Public Service Commissioner may use personal information in the possession, or under the control, of the Australian Public Service Commissioner if:</w:t>
      </w:r>
    </w:p>
    <w:p w:rsidR="00244D7E" w:rsidRPr="00990468" w:rsidRDefault="00244D7E" w:rsidP="00244D7E">
      <w:pPr>
        <w:pStyle w:val="paragraph"/>
      </w:pPr>
      <w:r w:rsidRPr="00990468">
        <w:tab/>
        <w:t>(a)</w:t>
      </w:r>
      <w:r w:rsidRPr="00990468">
        <w:tab/>
        <w:t>the information was obtained as part of the Australian Public Service Commissioner’s review or inquiry functions; and</w:t>
      </w:r>
    </w:p>
    <w:p w:rsidR="00244D7E" w:rsidRPr="00990468" w:rsidRDefault="00244D7E" w:rsidP="00244D7E">
      <w:pPr>
        <w:pStyle w:val="paragraph"/>
      </w:pPr>
      <w:r w:rsidRPr="00990468">
        <w:tab/>
        <w:t>(b)</w:t>
      </w:r>
      <w:r w:rsidRPr="00990468">
        <w:tab/>
        <w:t>the use is necessary for, or relevant to, an inquiry relating to the Code of Conduct conducted by the Australian Public Service Commissioner.</w:t>
      </w:r>
    </w:p>
    <w:p w:rsidR="00244D7E" w:rsidRPr="00990468" w:rsidRDefault="00244D7E" w:rsidP="00244D7E">
      <w:pPr>
        <w:pStyle w:val="subsection"/>
      </w:pPr>
      <w:r w:rsidRPr="00990468">
        <w:tab/>
        <w:t>(5)</w:t>
      </w:r>
      <w:r w:rsidRPr="00990468">
        <w:tab/>
        <w:t>For paragraph</w:t>
      </w:r>
      <w:r w:rsidR="00990468">
        <w:t> </w:t>
      </w:r>
      <w:r w:rsidRPr="00990468">
        <w:t>72E(a) of the Act, the Australian Public Service Commissioner may disclose personal information in the possession, or under the control, of the Australian Public Service Commissioner if:</w:t>
      </w:r>
    </w:p>
    <w:p w:rsidR="00244D7E" w:rsidRPr="00990468" w:rsidRDefault="00244D7E" w:rsidP="00244D7E">
      <w:pPr>
        <w:pStyle w:val="paragraph"/>
      </w:pPr>
      <w:r w:rsidRPr="00990468">
        <w:tab/>
        <w:t>(a)</w:t>
      </w:r>
      <w:r w:rsidRPr="00990468">
        <w:tab/>
        <w:t>the information was obtained as part of the Australian Public Service Commissioner’s review or inquiry functions; and</w:t>
      </w:r>
    </w:p>
    <w:p w:rsidR="00244D7E" w:rsidRPr="00990468" w:rsidRDefault="00244D7E" w:rsidP="00244D7E">
      <w:pPr>
        <w:pStyle w:val="paragraph"/>
      </w:pPr>
      <w:r w:rsidRPr="00990468">
        <w:tab/>
        <w:t>(b)</w:t>
      </w:r>
      <w:r w:rsidRPr="00990468">
        <w:tab/>
        <w:t>the disclosure is necessary for, or relevant to, an Agency Head’s consideration of alleged misconduct by an APS employee.</w:t>
      </w:r>
    </w:p>
    <w:p w:rsidR="00244D7E" w:rsidRPr="00990468" w:rsidRDefault="00244D7E" w:rsidP="00244D7E">
      <w:pPr>
        <w:pStyle w:val="subsection"/>
      </w:pPr>
      <w:r w:rsidRPr="00990468">
        <w:tab/>
        <w:t>(6)</w:t>
      </w:r>
      <w:r w:rsidRPr="00990468">
        <w:tab/>
        <w:t>Use or disclosure under this regulation must be consistent with any guidelines issued by the Australian Public Service Commissioner after consultation with the Australian Information Commissioner performing the privacy functions.</w:t>
      </w:r>
    </w:p>
    <w:p w:rsidR="00244D7E" w:rsidRPr="00990468" w:rsidRDefault="00244D7E" w:rsidP="00244D7E">
      <w:pPr>
        <w:pStyle w:val="notetext"/>
      </w:pPr>
      <w:r w:rsidRPr="00990468">
        <w:t>Note:</w:t>
      </w:r>
      <w:r w:rsidRPr="00990468">
        <w:tab/>
      </w:r>
      <w:r w:rsidRPr="00990468">
        <w:rPr>
          <w:b/>
          <w:i/>
        </w:rPr>
        <w:t>Privacy functions</w:t>
      </w:r>
      <w:r w:rsidRPr="00990468">
        <w:t xml:space="preserve"> has the meaning given by section</w:t>
      </w:r>
      <w:r w:rsidR="00990468">
        <w:t> </w:t>
      </w:r>
      <w:r w:rsidRPr="00990468">
        <w:t xml:space="preserve">9 of the </w:t>
      </w:r>
      <w:r w:rsidRPr="00990468">
        <w:rPr>
          <w:i/>
        </w:rPr>
        <w:t>Australian Information Commissioner Act 2010</w:t>
      </w:r>
      <w:r w:rsidRPr="00990468">
        <w:t>.</w:t>
      </w:r>
    </w:p>
    <w:p w:rsidR="00244D7E" w:rsidRPr="00990468" w:rsidRDefault="00244D7E" w:rsidP="00244D7E">
      <w:pPr>
        <w:pStyle w:val="subsection"/>
      </w:pPr>
      <w:r w:rsidRPr="00990468">
        <w:tab/>
        <w:t>(7)</w:t>
      </w:r>
      <w:r w:rsidRPr="00990468">
        <w:tab/>
        <w:t>Use of personal information under this regulation is an authorised use for paragraph</w:t>
      </w:r>
      <w:r w:rsidR="00990468">
        <w:t> </w:t>
      </w:r>
      <w:r w:rsidRPr="00990468">
        <w:t>1(c) of Information Privacy Principle</w:t>
      </w:r>
      <w:r w:rsidR="00990468">
        <w:t> </w:t>
      </w:r>
      <w:r w:rsidRPr="00990468">
        <w:t>10 set out in section</w:t>
      </w:r>
      <w:r w:rsidR="00990468">
        <w:t> </w:t>
      </w:r>
      <w:r w:rsidRPr="00990468">
        <w:t xml:space="preserve">14 of the </w:t>
      </w:r>
      <w:r w:rsidRPr="00990468">
        <w:rPr>
          <w:i/>
        </w:rPr>
        <w:t>Privacy Act 1988</w:t>
      </w:r>
      <w:r w:rsidRPr="00990468">
        <w:t>.</w:t>
      </w:r>
    </w:p>
    <w:p w:rsidR="00244D7E" w:rsidRPr="00990468" w:rsidRDefault="00244D7E" w:rsidP="00244D7E">
      <w:pPr>
        <w:pStyle w:val="subsection"/>
      </w:pPr>
      <w:r w:rsidRPr="00990468">
        <w:tab/>
        <w:t>(8)</w:t>
      </w:r>
      <w:r w:rsidRPr="00990468">
        <w:tab/>
        <w:t>Disclosure of personal information under this regulation is an authorised disclosure for paragraph</w:t>
      </w:r>
      <w:r w:rsidR="00990468">
        <w:t> </w:t>
      </w:r>
      <w:r w:rsidRPr="00990468">
        <w:t>1(d) of Information Privacy Principle</w:t>
      </w:r>
      <w:r w:rsidR="00990468">
        <w:t> </w:t>
      </w:r>
      <w:r w:rsidRPr="00990468">
        <w:t>11 set out in section</w:t>
      </w:r>
      <w:r w:rsidR="00990468">
        <w:t> </w:t>
      </w:r>
      <w:r w:rsidRPr="00990468">
        <w:t xml:space="preserve">14 of the </w:t>
      </w:r>
      <w:r w:rsidRPr="00990468">
        <w:rPr>
          <w:i/>
        </w:rPr>
        <w:t>Privacy Act 1988</w:t>
      </w:r>
      <w:r w:rsidRPr="00990468">
        <w:t>.</w:t>
      </w:r>
    </w:p>
    <w:p w:rsidR="00244D7E" w:rsidRPr="00990468" w:rsidRDefault="00244D7E" w:rsidP="00244D7E">
      <w:pPr>
        <w:pStyle w:val="notetext"/>
      </w:pPr>
      <w:r w:rsidRPr="00990468">
        <w:t>Note:</w:t>
      </w:r>
      <w:r w:rsidRPr="00990468">
        <w:tab/>
        <w:t xml:space="preserve">The </w:t>
      </w:r>
      <w:r w:rsidRPr="00990468">
        <w:rPr>
          <w:i/>
        </w:rPr>
        <w:t>Freedom of Information Act 1982</w:t>
      </w:r>
      <w:r w:rsidRPr="00990468">
        <w:t xml:space="preserve"> and the </w:t>
      </w:r>
      <w:r w:rsidRPr="00990468">
        <w:rPr>
          <w:i/>
        </w:rPr>
        <w:t>Privacy Act 1988</w:t>
      </w:r>
      <w:r w:rsidRPr="00990468">
        <w:t xml:space="preserve"> have rules about the disclosure of personal information.</w:t>
      </w:r>
    </w:p>
    <w:p w:rsidR="00202B20" w:rsidRPr="00990468" w:rsidRDefault="00202B20" w:rsidP="00BE7376">
      <w:pPr>
        <w:pStyle w:val="ActHead5"/>
      </w:pPr>
      <w:bookmarkStart w:id="140" w:name="_Toc375121500"/>
      <w:r w:rsidRPr="00990468">
        <w:rPr>
          <w:rStyle w:val="CharSectno"/>
        </w:rPr>
        <w:t>9.3</w:t>
      </w:r>
      <w:r w:rsidR="00BE7376" w:rsidRPr="00990468">
        <w:t xml:space="preserve">  </w:t>
      </w:r>
      <w:r w:rsidRPr="00990468">
        <w:t>Delegations</w:t>
      </w:r>
      <w:bookmarkEnd w:id="140"/>
    </w:p>
    <w:p w:rsidR="00202B20" w:rsidRPr="00990468" w:rsidRDefault="00202B20" w:rsidP="00BE7376">
      <w:pPr>
        <w:pStyle w:val="subsection"/>
      </w:pPr>
      <w:r w:rsidRPr="00990468">
        <w:tab/>
        <w:t>(1)</w:t>
      </w:r>
      <w:r w:rsidRPr="00990468">
        <w:tab/>
        <w:t>The Commissioner may, in writing, delegate to a person any of the Commissioner’s powers or functions under these Regulations (other than this regulation).</w:t>
      </w:r>
    </w:p>
    <w:p w:rsidR="00202B20" w:rsidRPr="00990468" w:rsidRDefault="00202B20" w:rsidP="00BE7376">
      <w:pPr>
        <w:pStyle w:val="subsection"/>
      </w:pPr>
      <w:r w:rsidRPr="00990468">
        <w:tab/>
        <w:t>(2)</w:t>
      </w:r>
      <w:r w:rsidRPr="00990468">
        <w:tab/>
        <w:t>The Merit Protection Commissioner may, in writing, delegate to a person any of the Merit Protection Commissioner’s powers or functions under these Regulations (other than this regulation).</w:t>
      </w:r>
    </w:p>
    <w:p w:rsidR="00202B20" w:rsidRPr="00990468" w:rsidRDefault="00202B20" w:rsidP="00BE7376">
      <w:pPr>
        <w:pStyle w:val="subsection"/>
      </w:pPr>
      <w:r w:rsidRPr="00990468">
        <w:tab/>
        <w:t>(3)</w:t>
      </w:r>
      <w:r w:rsidRPr="00990468">
        <w:tab/>
        <w:t>An Agency Head may, in writing, delegate to a person any of the Agency Head’s powers or functions under these Regulations (other than this regulation).</w:t>
      </w:r>
    </w:p>
    <w:p w:rsidR="00202B20" w:rsidRPr="00990468" w:rsidRDefault="00202B20" w:rsidP="00BE7376">
      <w:pPr>
        <w:pStyle w:val="subsection"/>
      </w:pPr>
      <w:r w:rsidRPr="00990468">
        <w:tab/>
        <w:t>(4)</w:t>
      </w:r>
      <w:r w:rsidRPr="00990468">
        <w:tab/>
        <w:t>However, an Agency Head cannot delegate powers or functions to an outsider without the prior written consent of the Commissioner.</w:t>
      </w:r>
    </w:p>
    <w:p w:rsidR="00202B20" w:rsidRPr="00990468" w:rsidRDefault="00202B20" w:rsidP="00BE7376">
      <w:pPr>
        <w:pStyle w:val="subsection"/>
      </w:pPr>
      <w:r w:rsidRPr="00990468">
        <w:tab/>
        <w:t>(5)</w:t>
      </w:r>
      <w:r w:rsidRPr="00990468">
        <w:tab/>
        <w:t xml:space="preserve">A person (the </w:t>
      </w:r>
      <w:r w:rsidRPr="00990468">
        <w:rPr>
          <w:b/>
          <w:i/>
        </w:rPr>
        <w:t>first delegate</w:t>
      </w:r>
      <w:r w:rsidRPr="00990468">
        <w:t>) to whom powers or functions are delegated under subregulation</w:t>
      </w:r>
      <w:r w:rsidR="00990468">
        <w:t> </w:t>
      </w:r>
      <w:r w:rsidRPr="00990468">
        <w:t xml:space="preserve">(3) may, in writing, delegate any of the powers or functions to another person (the </w:t>
      </w:r>
      <w:r w:rsidRPr="00990468">
        <w:rPr>
          <w:b/>
          <w:i/>
        </w:rPr>
        <w:t>second delegate</w:t>
      </w:r>
      <w:r w:rsidRPr="00990468">
        <w:t>).</w:t>
      </w:r>
    </w:p>
    <w:p w:rsidR="00202B20" w:rsidRPr="00990468" w:rsidRDefault="00202B20" w:rsidP="00BE7376">
      <w:pPr>
        <w:pStyle w:val="subsection"/>
      </w:pPr>
      <w:r w:rsidRPr="00990468">
        <w:tab/>
        <w:t>(6)</w:t>
      </w:r>
      <w:r w:rsidRPr="00990468">
        <w:tab/>
        <w:t>However, if the first delegate is subject to directions about the exercise of a power or function delegated under subregulation</w:t>
      </w:r>
      <w:r w:rsidR="00990468">
        <w:t> </w:t>
      </w:r>
      <w:r w:rsidRPr="00990468">
        <w:t>(5), the first delegate must give corresponding directions to the second delegate.</w:t>
      </w:r>
    </w:p>
    <w:p w:rsidR="00202B20" w:rsidRPr="00990468" w:rsidRDefault="00202B20" w:rsidP="00BE7376">
      <w:pPr>
        <w:pStyle w:val="subsection"/>
      </w:pPr>
      <w:r w:rsidRPr="00990468">
        <w:tab/>
        <w:t>(7)</w:t>
      </w:r>
      <w:r w:rsidRPr="00990468">
        <w:tab/>
        <w:t>A power or function that is exercised or performed by a person under a delegation under subregulation</w:t>
      </w:r>
      <w:r w:rsidR="00990468">
        <w:t> </w:t>
      </w:r>
      <w:r w:rsidRPr="00990468">
        <w:t>(5) is taken, for these Regulations, to have been exercised or performed by the person who originally delegated the corresponding power or function under subregulation</w:t>
      </w:r>
      <w:r w:rsidR="00990468">
        <w:t> </w:t>
      </w:r>
      <w:r w:rsidRPr="00990468">
        <w:t>(3).</w:t>
      </w:r>
    </w:p>
    <w:p w:rsidR="00202B20" w:rsidRPr="00990468" w:rsidRDefault="00202B20" w:rsidP="00BE7376">
      <w:pPr>
        <w:pStyle w:val="subsection"/>
      </w:pPr>
      <w:r w:rsidRPr="00990468">
        <w:tab/>
        <w:t>(8)</w:t>
      </w:r>
      <w:r w:rsidRPr="00990468">
        <w:tab/>
        <w:t>A person exercising powers or functions under a delegation under this regulation must comply with any directions of the person who delegated the power or function.</w:t>
      </w:r>
    </w:p>
    <w:p w:rsidR="00202B20" w:rsidRPr="00990468" w:rsidRDefault="00202B20" w:rsidP="00BE7376">
      <w:pPr>
        <w:pStyle w:val="subsection"/>
      </w:pPr>
      <w:r w:rsidRPr="00990468">
        <w:tab/>
        <w:t>(9)</w:t>
      </w:r>
      <w:r w:rsidRPr="00990468">
        <w:tab/>
        <w:t>In this regulation:</w:t>
      </w:r>
    </w:p>
    <w:p w:rsidR="00202B20" w:rsidRPr="00990468" w:rsidRDefault="00202B20" w:rsidP="00BE7376">
      <w:pPr>
        <w:pStyle w:val="Definition"/>
      </w:pPr>
      <w:r w:rsidRPr="00990468">
        <w:rPr>
          <w:b/>
          <w:i/>
        </w:rPr>
        <w:t>outsider</w:t>
      </w:r>
      <w:r w:rsidRPr="00990468">
        <w:t xml:space="preserve"> means a person other than:</w:t>
      </w:r>
    </w:p>
    <w:p w:rsidR="00202B20" w:rsidRPr="00990468" w:rsidRDefault="00202B20" w:rsidP="00BE7376">
      <w:pPr>
        <w:pStyle w:val="paragraph"/>
      </w:pPr>
      <w:r w:rsidRPr="00990468">
        <w:tab/>
        <w:t>(a)</w:t>
      </w:r>
      <w:r w:rsidRPr="00990468">
        <w:tab/>
        <w:t>an APS employee; or</w:t>
      </w:r>
    </w:p>
    <w:p w:rsidR="00202B20" w:rsidRPr="00990468" w:rsidRDefault="00202B20" w:rsidP="00BE7376">
      <w:pPr>
        <w:pStyle w:val="paragraph"/>
      </w:pPr>
      <w:r w:rsidRPr="00990468">
        <w:tab/>
        <w:t>(b)</w:t>
      </w:r>
      <w:r w:rsidRPr="00990468">
        <w:tab/>
        <w:t>a person appointed to an office by the Governor</w:t>
      </w:r>
      <w:r w:rsidR="00990468">
        <w:noBreakHyphen/>
      </w:r>
      <w:r w:rsidRPr="00990468">
        <w:t>General, or by a Minister, under a law of the Commonwealth.</w:t>
      </w:r>
    </w:p>
    <w:p w:rsidR="00244D7E" w:rsidRPr="00990468" w:rsidRDefault="00244D7E" w:rsidP="00244D7E">
      <w:pPr>
        <w:pStyle w:val="ActHead5"/>
      </w:pPr>
      <w:bookmarkStart w:id="141" w:name="_Toc375121501"/>
      <w:r w:rsidRPr="00990468">
        <w:rPr>
          <w:rStyle w:val="CharSectno"/>
        </w:rPr>
        <w:t>9.4</w:t>
      </w:r>
      <w:r w:rsidRPr="00990468">
        <w:t xml:space="preserve">  Payments in special circumstances (Act s 73)</w:t>
      </w:r>
      <w:bookmarkEnd w:id="141"/>
    </w:p>
    <w:p w:rsidR="00244D7E" w:rsidRPr="00990468" w:rsidRDefault="00244D7E" w:rsidP="00244D7E">
      <w:pPr>
        <w:pStyle w:val="subsection"/>
      </w:pPr>
      <w:r w:rsidRPr="00990468">
        <w:tab/>
      </w:r>
      <w:r w:rsidRPr="00990468">
        <w:tab/>
        <w:t>For subsection</w:t>
      </w:r>
      <w:r w:rsidR="00990468">
        <w:t> </w:t>
      </w:r>
      <w:r w:rsidRPr="00990468">
        <w:t>73(4) of the Act, the maximum amount in relation to a payment to a person under subsection</w:t>
      </w:r>
      <w:r w:rsidR="00990468">
        <w:t> </w:t>
      </w:r>
      <w:r w:rsidRPr="00990468">
        <w:t>73(2) of the Act is $250,000.</w:t>
      </w:r>
    </w:p>
    <w:p w:rsidR="00244D7E" w:rsidRPr="00990468" w:rsidRDefault="00244D7E" w:rsidP="00244D7E">
      <w:pPr>
        <w:pStyle w:val="notetext"/>
      </w:pPr>
      <w:r w:rsidRPr="00990468">
        <w:t>Note:</w:t>
      </w:r>
      <w:r w:rsidRPr="00990468">
        <w:tab/>
        <w:t>Under subsection</w:t>
      </w:r>
      <w:r w:rsidR="00990468">
        <w:t> </w:t>
      </w:r>
      <w:r w:rsidRPr="00990468">
        <w:t>73(4) of the Act, a payment cannot be authorised if it would involve, or be likely to involve, a total amount exceeding the amount prescribed by the regulations.</w:t>
      </w:r>
    </w:p>
    <w:p w:rsidR="00244D7E" w:rsidRPr="00990468" w:rsidRDefault="00244D7E" w:rsidP="00990468">
      <w:pPr>
        <w:pStyle w:val="ActHead2"/>
        <w:pageBreakBefore/>
        <w:spacing w:before="240"/>
      </w:pPr>
      <w:bookmarkStart w:id="142" w:name="_Toc375121502"/>
      <w:r w:rsidRPr="00990468">
        <w:rPr>
          <w:rStyle w:val="CharPartNo"/>
          <w:rFonts w:eastAsiaTheme="minorHAnsi"/>
        </w:rPr>
        <w:t>Part</w:t>
      </w:r>
      <w:r w:rsidR="00990468">
        <w:rPr>
          <w:rStyle w:val="CharPartNo"/>
          <w:rFonts w:eastAsiaTheme="minorHAnsi"/>
        </w:rPr>
        <w:t> </w:t>
      </w:r>
      <w:r w:rsidRPr="00990468">
        <w:rPr>
          <w:rStyle w:val="CharPartNo"/>
          <w:rFonts w:eastAsiaTheme="minorHAnsi"/>
        </w:rPr>
        <w:t>10</w:t>
      </w:r>
      <w:r w:rsidRPr="00990468">
        <w:t>—</w:t>
      </w:r>
      <w:r w:rsidRPr="00990468">
        <w:rPr>
          <w:rStyle w:val="CharPartText"/>
          <w:rFonts w:eastAsiaTheme="minorHAnsi"/>
        </w:rPr>
        <w:t>Transitional arrangements</w:t>
      </w:r>
      <w:bookmarkEnd w:id="142"/>
    </w:p>
    <w:p w:rsidR="00244D7E" w:rsidRPr="00990468" w:rsidRDefault="00244D7E" w:rsidP="00244D7E">
      <w:pPr>
        <w:pStyle w:val="ActHead3"/>
      </w:pPr>
      <w:bookmarkStart w:id="143" w:name="_Toc375121503"/>
      <w:r w:rsidRPr="00990468">
        <w:rPr>
          <w:rStyle w:val="CharDivNo"/>
          <w:rFonts w:eastAsiaTheme="minorHAnsi"/>
        </w:rPr>
        <w:t>Division</w:t>
      </w:r>
      <w:r w:rsidR="00990468">
        <w:rPr>
          <w:rStyle w:val="CharDivNo"/>
          <w:rFonts w:eastAsiaTheme="minorHAnsi"/>
        </w:rPr>
        <w:t> </w:t>
      </w:r>
      <w:r w:rsidRPr="00990468">
        <w:rPr>
          <w:rStyle w:val="CharDivNo"/>
          <w:rFonts w:eastAsiaTheme="minorHAnsi"/>
        </w:rPr>
        <w:t>10.1</w:t>
      </w:r>
      <w:r w:rsidRPr="00990468">
        <w:t>—</w:t>
      </w:r>
      <w:r w:rsidRPr="00990468">
        <w:rPr>
          <w:rStyle w:val="CharDivText"/>
          <w:rFonts w:eastAsiaTheme="minorHAnsi"/>
        </w:rPr>
        <w:t>Amendments made by Public Service Amendment Regulation</w:t>
      </w:r>
      <w:r w:rsidR="00990468">
        <w:rPr>
          <w:rStyle w:val="CharDivText"/>
          <w:rFonts w:eastAsiaTheme="minorHAnsi"/>
        </w:rPr>
        <w:t> </w:t>
      </w:r>
      <w:r w:rsidRPr="00990468">
        <w:rPr>
          <w:rStyle w:val="CharDivText"/>
          <w:rFonts w:eastAsiaTheme="minorHAnsi"/>
        </w:rPr>
        <w:t>2013 (No.</w:t>
      </w:r>
      <w:r w:rsidR="00990468">
        <w:rPr>
          <w:rStyle w:val="CharDivText"/>
          <w:rFonts w:eastAsiaTheme="minorHAnsi"/>
        </w:rPr>
        <w:t> </w:t>
      </w:r>
      <w:r w:rsidRPr="00990468">
        <w:rPr>
          <w:rStyle w:val="CharDivText"/>
          <w:rFonts w:eastAsiaTheme="minorHAnsi"/>
        </w:rPr>
        <w:t>1)</w:t>
      </w:r>
      <w:bookmarkEnd w:id="143"/>
    </w:p>
    <w:p w:rsidR="00244D7E" w:rsidRPr="00990468" w:rsidRDefault="00244D7E" w:rsidP="00244D7E">
      <w:pPr>
        <w:pStyle w:val="ActHead5"/>
      </w:pPr>
      <w:bookmarkStart w:id="144" w:name="_Toc375121504"/>
      <w:r w:rsidRPr="00990468">
        <w:rPr>
          <w:rStyle w:val="CharSectno"/>
        </w:rPr>
        <w:t>10.1</w:t>
      </w:r>
      <w:r w:rsidRPr="00990468">
        <w:t xml:space="preserve">  Definitions for Division</w:t>
      </w:r>
      <w:r w:rsidR="00990468">
        <w:t> </w:t>
      </w:r>
      <w:r w:rsidRPr="00990468">
        <w:t>10.1</w:t>
      </w:r>
      <w:bookmarkEnd w:id="144"/>
    </w:p>
    <w:p w:rsidR="00244D7E" w:rsidRPr="00990468" w:rsidRDefault="00244D7E" w:rsidP="00244D7E">
      <w:pPr>
        <w:pStyle w:val="subsection"/>
      </w:pPr>
      <w:r w:rsidRPr="00990468">
        <w:tab/>
      </w:r>
      <w:r w:rsidRPr="00990468">
        <w:tab/>
        <w:t>In this Division:</w:t>
      </w:r>
    </w:p>
    <w:p w:rsidR="00244D7E" w:rsidRPr="00990468" w:rsidRDefault="00244D7E" w:rsidP="00244D7E">
      <w:pPr>
        <w:pStyle w:val="Definition"/>
      </w:pPr>
      <w:r w:rsidRPr="00990468">
        <w:rPr>
          <w:b/>
          <w:i/>
        </w:rPr>
        <w:t>commencement day</w:t>
      </w:r>
      <w:r w:rsidRPr="00990468">
        <w:t xml:space="preserve"> means the day on which Schedules</w:t>
      </w:r>
      <w:r w:rsidR="00990468">
        <w:t> </w:t>
      </w:r>
      <w:r w:rsidRPr="00990468">
        <w:t xml:space="preserve">1 to 4 to the </w:t>
      </w:r>
      <w:r w:rsidRPr="00990468">
        <w:rPr>
          <w:i/>
        </w:rPr>
        <w:t>Public Service Amendment Act 2013</w:t>
      </w:r>
      <w:r w:rsidRPr="00990468">
        <w:t xml:space="preserve"> commence.</w:t>
      </w:r>
    </w:p>
    <w:p w:rsidR="00244D7E" w:rsidRPr="00990468" w:rsidRDefault="00244D7E" w:rsidP="00244D7E">
      <w:pPr>
        <w:pStyle w:val="notetext"/>
      </w:pPr>
      <w:r w:rsidRPr="00990468">
        <w:t>Note:</w:t>
      </w:r>
      <w:r w:rsidRPr="00990468">
        <w:tab/>
        <w:t>The date is 1</w:t>
      </w:r>
      <w:r w:rsidR="00990468">
        <w:t> </w:t>
      </w:r>
      <w:r w:rsidRPr="00990468">
        <w:t>July 2013</w:t>
      </w:r>
      <w:r w:rsidRPr="00990468">
        <w:rPr>
          <w:rFonts w:ascii="Helvetica Neue" w:hAnsi="Helvetica Neue"/>
          <w:sz w:val="19"/>
          <w:szCs w:val="19"/>
        </w:rPr>
        <w:t>.</w:t>
      </w:r>
    </w:p>
    <w:p w:rsidR="00244D7E" w:rsidRPr="00990468" w:rsidRDefault="00244D7E" w:rsidP="00244D7E">
      <w:pPr>
        <w:pStyle w:val="Definition"/>
      </w:pPr>
      <w:r w:rsidRPr="00990468">
        <w:rPr>
          <w:b/>
          <w:i/>
        </w:rPr>
        <w:t xml:space="preserve">new Public Service Regulations </w:t>
      </w:r>
      <w:r w:rsidRPr="00990468">
        <w:t xml:space="preserve">means the </w:t>
      </w:r>
      <w:r w:rsidRPr="00990468">
        <w:rPr>
          <w:i/>
        </w:rPr>
        <w:t>Public Service Regulations</w:t>
      </w:r>
      <w:r w:rsidR="00990468">
        <w:rPr>
          <w:i/>
        </w:rPr>
        <w:t> </w:t>
      </w:r>
      <w:r w:rsidRPr="00990468">
        <w:rPr>
          <w:i/>
        </w:rPr>
        <w:t>1999</w:t>
      </w:r>
      <w:r w:rsidRPr="00990468">
        <w:t xml:space="preserve"> as in force on and after the commencement day.</w:t>
      </w:r>
    </w:p>
    <w:p w:rsidR="00244D7E" w:rsidRPr="00990468" w:rsidRDefault="00244D7E" w:rsidP="00244D7E">
      <w:pPr>
        <w:pStyle w:val="Definition"/>
      </w:pPr>
      <w:r w:rsidRPr="00990468">
        <w:rPr>
          <w:b/>
          <w:i/>
        </w:rPr>
        <w:t xml:space="preserve">old Code of Conduct </w:t>
      </w:r>
      <w:r w:rsidRPr="00990468">
        <w:t>means the Code of Conduct in the old Public Service Act (including any regulations in force for subsection</w:t>
      </w:r>
      <w:r w:rsidR="00990468">
        <w:t> </w:t>
      </w:r>
      <w:r w:rsidRPr="00990468">
        <w:t>13(13) of the old Public Service Act).</w:t>
      </w:r>
    </w:p>
    <w:p w:rsidR="00244D7E" w:rsidRPr="00990468" w:rsidRDefault="00244D7E" w:rsidP="00244D7E">
      <w:pPr>
        <w:pStyle w:val="Definition"/>
      </w:pPr>
      <w:r w:rsidRPr="00990468">
        <w:rPr>
          <w:b/>
          <w:i/>
        </w:rPr>
        <w:t xml:space="preserve">old Public Service Act </w:t>
      </w:r>
      <w:r w:rsidRPr="00990468">
        <w:t xml:space="preserve">means the </w:t>
      </w:r>
      <w:r w:rsidRPr="00990468">
        <w:rPr>
          <w:i/>
        </w:rPr>
        <w:t>Public Service Act 1999</w:t>
      </w:r>
      <w:r w:rsidRPr="00990468">
        <w:t xml:space="preserve"> as in force immediately before the commencement day.</w:t>
      </w:r>
    </w:p>
    <w:p w:rsidR="00244D7E" w:rsidRPr="00990468" w:rsidRDefault="00244D7E" w:rsidP="00244D7E">
      <w:pPr>
        <w:pStyle w:val="Definition"/>
      </w:pPr>
      <w:r w:rsidRPr="00990468">
        <w:rPr>
          <w:b/>
          <w:i/>
        </w:rPr>
        <w:t xml:space="preserve">old Public Service Regulations </w:t>
      </w:r>
      <w:r w:rsidRPr="00990468">
        <w:t xml:space="preserve">means the </w:t>
      </w:r>
      <w:r w:rsidRPr="00990468">
        <w:rPr>
          <w:i/>
        </w:rPr>
        <w:t>Public Service Regulations</w:t>
      </w:r>
      <w:r w:rsidR="00990468">
        <w:rPr>
          <w:i/>
        </w:rPr>
        <w:t> </w:t>
      </w:r>
      <w:r w:rsidRPr="00990468">
        <w:rPr>
          <w:i/>
        </w:rPr>
        <w:t>1999</w:t>
      </w:r>
      <w:r w:rsidRPr="00990468">
        <w:t xml:space="preserve"> as in force immediately before the commencement day.10.2  Inquiry in progress into alleged breach of Code of Conduct by Merit Protection Commissioner</w:t>
      </w:r>
    </w:p>
    <w:p w:rsidR="00244D7E" w:rsidRPr="00990468" w:rsidRDefault="00244D7E" w:rsidP="00244D7E">
      <w:pPr>
        <w:pStyle w:val="subsection"/>
      </w:pPr>
      <w:r w:rsidRPr="00990468">
        <w:tab/>
        <w:t>(1)</w:t>
      </w:r>
      <w:r w:rsidRPr="00990468">
        <w:tab/>
        <w:t>This regulation applies if, before the commencement day, the Public Service Commissioner:</w:t>
      </w:r>
    </w:p>
    <w:p w:rsidR="00244D7E" w:rsidRPr="00990468" w:rsidRDefault="00244D7E" w:rsidP="00244D7E">
      <w:pPr>
        <w:pStyle w:val="paragraph"/>
      </w:pPr>
      <w:r w:rsidRPr="00990468">
        <w:tab/>
        <w:t>(a)</w:t>
      </w:r>
      <w:r w:rsidRPr="00990468">
        <w:tab/>
        <w:t>had begun an inquiry into an alleged breach of the Code of Conduct by the Merit Protection Commissioner in accordance with regulation</w:t>
      </w:r>
      <w:r w:rsidR="00990468">
        <w:t> </w:t>
      </w:r>
      <w:r w:rsidRPr="00990468">
        <w:t>6.1 of the old Public Service Regulations, but had not reported on the results of the inquiry; or</w:t>
      </w:r>
    </w:p>
    <w:p w:rsidR="00244D7E" w:rsidRPr="00990468" w:rsidRDefault="00244D7E" w:rsidP="00244D7E">
      <w:pPr>
        <w:pStyle w:val="paragraph"/>
      </w:pPr>
      <w:r w:rsidRPr="00990468">
        <w:tab/>
        <w:t>(b)</w:t>
      </w:r>
      <w:r w:rsidRPr="00990468">
        <w:tab/>
        <w:t>had decided to conduct an inquiry into an alleged breach of the Code of Conduct by the Merit Protection Commissioner for paragraph</w:t>
      </w:r>
      <w:r w:rsidR="00990468">
        <w:t> </w:t>
      </w:r>
      <w:r w:rsidRPr="00990468">
        <w:t>41(1)(l) of the old Public Service Act, but had not begun the inquiry.</w:t>
      </w:r>
    </w:p>
    <w:p w:rsidR="00244D7E" w:rsidRPr="00990468" w:rsidRDefault="00244D7E" w:rsidP="00244D7E">
      <w:pPr>
        <w:pStyle w:val="subsection"/>
      </w:pPr>
      <w:r w:rsidRPr="00990468">
        <w:tab/>
        <w:t>(2)</w:t>
      </w:r>
      <w:r w:rsidRPr="00990468">
        <w:tab/>
        <w:t>The old Public Service Regulations continue to apply on and after the commencement day in relation to the inquiry.</w:t>
      </w:r>
    </w:p>
    <w:p w:rsidR="00244D7E" w:rsidRPr="00990468" w:rsidRDefault="00244D7E" w:rsidP="00244D7E">
      <w:pPr>
        <w:pStyle w:val="ActHead5"/>
      </w:pPr>
      <w:bookmarkStart w:id="145" w:name="_Toc375121505"/>
      <w:r w:rsidRPr="00990468">
        <w:rPr>
          <w:rStyle w:val="CharSectno"/>
        </w:rPr>
        <w:t>10.3</w:t>
      </w:r>
      <w:r w:rsidRPr="00990468">
        <w:t xml:space="preserve">  Allegation of breach of Code of Conduct by Merit Protection Commissioner before commencement day</w:t>
      </w:r>
      <w:bookmarkEnd w:id="145"/>
    </w:p>
    <w:p w:rsidR="00244D7E" w:rsidRPr="00990468" w:rsidRDefault="00244D7E" w:rsidP="00244D7E">
      <w:pPr>
        <w:pStyle w:val="subsection"/>
      </w:pPr>
      <w:r w:rsidRPr="00990468">
        <w:tab/>
        <w:t>(1)</w:t>
      </w:r>
      <w:r w:rsidRPr="00990468">
        <w:tab/>
        <w:t>This regulation applies if, before the commencement day:</w:t>
      </w:r>
    </w:p>
    <w:p w:rsidR="00244D7E" w:rsidRPr="00990468" w:rsidRDefault="00244D7E" w:rsidP="00244D7E">
      <w:pPr>
        <w:pStyle w:val="paragraph"/>
      </w:pPr>
      <w:r w:rsidRPr="00990468">
        <w:tab/>
        <w:t>(a)</w:t>
      </w:r>
      <w:r w:rsidRPr="00990468">
        <w:tab/>
        <w:t>an allegation had been made of a breach of the Code of Conduct by the Merit Protection Commissioner; and</w:t>
      </w:r>
    </w:p>
    <w:p w:rsidR="00244D7E" w:rsidRPr="00990468" w:rsidRDefault="00244D7E" w:rsidP="00244D7E">
      <w:pPr>
        <w:pStyle w:val="paragraph"/>
      </w:pPr>
      <w:r w:rsidRPr="00990468">
        <w:tab/>
        <w:t>(b)</w:t>
      </w:r>
      <w:r w:rsidRPr="00990468">
        <w:tab/>
        <w:t>the Public Service Commissioner had not decided whether to conduct an inquiry into the alleged breach.</w:t>
      </w:r>
    </w:p>
    <w:p w:rsidR="00244D7E" w:rsidRPr="00990468" w:rsidRDefault="00244D7E" w:rsidP="00244D7E">
      <w:pPr>
        <w:pStyle w:val="subsection"/>
      </w:pPr>
      <w:r w:rsidRPr="00990468">
        <w:tab/>
        <w:t>(2)</w:t>
      </w:r>
      <w:r w:rsidRPr="00990468">
        <w:tab/>
        <w:t>This regulation also applies if:</w:t>
      </w:r>
    </w:p>
    <w:p w:rsidR="00244D7E" w:rsidRPr="00990468" w:rsidRDefault="00244D7E" w:rsidP="00244D7E">
      <w:pPr>
        <w:pStyle w:val="paragraph"/>
      </w:pPr>
      <w:r w:rsidRPr="00990468">
        <w:tab/>
        <w:t>(a)</w:t>
      </w:r>
      <w:r w:rsidRPr="00990468">
        <w:tab/>
        <w:t>on or after the commencement day, an allegation is made of a breach of the Code of Conduct by the Merit Protection Commissioner; and</w:t>
      </w:r>
    </w:p>
    <w:p w:rsidR="00244D7E" w:rsidRPr="00990468" w:rsidRDefault="00244D7E" w:rsidP="00244D7E">
      <w:pPr>
        <w:pStyle w:val="paragraph"/>
      </w:pPr>
      <w:r w:rsidRPr="00990468">
        <w:tab/>
        <w:t>(b)</w:t>
      </w:r>
      <w:r w:rsidRPr="00990468">
        <w:tab/>
        <w:t>the breach is alleged to have occurred before the commencement day.</w:t>
      </w:r>
    </w:p>
    <w:p w:rsidR="00244D7E" w:rsidRPr="00990468" w:rsidRDefault="00244D7E" w:rsidP="00244D7E">
      <w:pPr>
        <w:pStyle w:val="subsection"/>
      </w:pPr>
      <w:r w:rsidRPr="00990468">
        <w:tab/>
        <w:t>(3)</w:t>
      </w:r>
      <w:r w:rsidRPr="00990468">
        <w:tab/>
        <w:t>The new Public Service Regulations apply in relation to the alleged breach as if:</w:t>
      </w:r>
    </w:p>
    <w:p w:rsidR="00244D7E" w:rsidRPr="00990468" w:rsidRDefault="00244D7E" w:rsidP="00244D7E">
      <w:pPr>
        <w:pStyle w:val="paragraph"/>
      </w:pPr>
      <w:r w:rsidRPr="00990468">
        <w:tab/>
        <w:t>(a)</w:t>
      </w:r>
      <w:r w:rsidRPr="00990468">
        <w:tab/>
        <w:t>a reference to the Code of Conduct in those provisions were a reference to the old Code of Conduct; and</w:t>
      </w:r>
    </w:p>
    <w:p w:rsidR="00244D7E" w:rsidRPr="00990468" w:rsidRDefault="00244D7E" w:rsidP="00244D7E">
      <w:pPr>
        <w:pStyle w:val="paragraph"/>
      </w:pPr>
      <w:r w:rsidRPr="00990468">
        <w:tab/>
        <w:t>(b)</w:t>
      </w:r>
      <w:r w:rsidRPr="00990468">
        <w:tab/>
        <w:t>the application of the Code of Conduct to the Merit Protection Commissioner were the same as it was before the commencement day.</w:t>
      </w:r>
    </w:p>
    <w:p w:rsidR="00244D7E" w:rsidRPr="00990468" w:rsidRDefault="00244D7E" w:rsidP="00244D7E">
      <w:pPr>
        <w:pStyle w:val="ActHead5"/>
      </w:pPr>
      <w:bookmarkStart w:id="146" w:name="_Toc375121506"/>
      <w:r w:rsidRPr="00990468">
        <w:rPr>
          <w:rStyle w:val="CharSectno"/>
        </w:rPr>
        <w:t>10.4</w:t>
      </w:r>
      <w:r w:rsidRPr="00990468">
        <w:t xml:space="preserve">  Misconduct under the </w:t>
      </w:r>
      <w:r w:rsidRPr="00990468">
        <w:rPr>
          <w:i/>
        </w:rPr>
        <w:t>Public Service Act 1922</w:t>
      </w:r>
      <w:bookmarkEnd w:id="146"/>
    </w:p>
    <w:p w:rsidR="00244D7E" w:rsidRPr="00990468" w:rsidRDefault="00244D7E" w:rsidP="00244D7E">
      <w:pPr>
        <w:pStyle w:val="subsection"/>
      </w:pPr>
      <w:r w:rsidRPr="00990468">
        <w:tab/>
        <w:t>(1)</w:t>
      </w:r>
      <w:r w:rsidRPr="00990468">
        <w:tab/>
        <w:t>This regulation applies if, immediately before 5</w:t>
      </w:r>
      <w:r w:rsidR="00990468">
        <w:t> </w:t>
      </w:r>
      <w:r w:rsidRPr="00990468">
        <w:t>December 1999:</w:t>
      </w:r>
    </w:p>
    <w:p w:rsidR="00244D7E" w:rsidRPr="00990468" w:rsidRDefault="00244D7E" w:rsidP="00244D7E">
      <w:pPr>
        <w:pStyle w:val="paragraph"/>
      </w:pPr>
      <w:r w:rsidRPr="00990468">
        <w:tab/>
        <w:t>(a)</w:t>
      </w:r>
      <w:r w:rsidRPr="00990468">
        <w:tab/>
        <w:t xml:space="preserve">an employee or officer under the </w:t>
      </w:r>
      <w:r w:rsidRPr="00990468">
        <w:rPr>
          <w:i/>
        </w:rPr>
        <w:t>Public Service Act 1922</w:t>
      </w:r>
      <w:r w:rsidRPr="00990468">
        <w:t xml:space="preserve"> had been charged with misconduct in accordance with Subdivision C, D or E of Division</w:t>
      </w:r>
      <w:r w:rsidR="00990468">
        <w:t> </w:t>
      </w:r>
      <w:r w:rsidRPr="00990468">
        <w:t xml:space="preserve">6 of Part III of the </w:t>
      </w:r>
      <w:r w:rsidRPr="00990468">
        <w:rPr>
          <w:i/>
        </w:rPr>
        <w:t>Public Service Act 1922</w:t>
      </w:r>
      <w:r w:rsidRPr="00990468">
        <w:t>; and</w:t>
      </w:r>
    </w:p>
    <w:p w:rsidR="00244D7E" w:rsidRPr="00990468" w:rsidRDefault="00244D7E" w:rsidP="00244D7E">
      <w:pPr>
        <w:pStyle w:val="paragraph"/>
      </w:pPr>
      <w:r w:rsidRPr="00990468">
        <w:tab/>
        <w:t>(b)</w:t>
      </w:r>
      <w:r w:rsidRPr="00990468">
        <w:tab/>
        <w:t>immediately before the commencement day, the charge had not been finally determined.</w:t>
      </w:r>
    </w:p>
    <w:p w:rsidR="00244D7E" w:rsidRPr="00990468" w:rsidRDefault="00244D7E" w:rsidP="00244D7E">
      <w:pPr>
        <w:pStyle w:val="subsection"/>
      </w:pPr>
      <w:r w:rsidRPr="00990468">
        <w:tab/>
        <w:t>(2)</w:t>
      </w:r>
      <w:r w:rsidRPr="00990468">
        <w:tab/>
        <w:t xml:space="preserve">The </w:t>
      </w:r>
      <w:r w:rsidRPr="00990468">
        <w:rPr>
          <w:i/>
        </w:rPr>
        <w:t>Public Service Act 1922</w:t>
      </w:r>
      <w:r w:rsidRPr="00990468">
        <w:t>, and Divisions</w:t>
      </w:r>
      <w:r w:rsidR="00990468">
        <w:t> </w:t>
      </w:r>
      <w:r w:rsidRPr="00990468">
        <w:t>1, 2 and 3 of Part</w:t>
      </w:r>
      <w:r w:rsidR="00990468">
        <w:t> </w:t>
      </w:r>
      <w:r w:rsidRPr="00990468">
        <w:t xml:space="preserve">1A, Part IX and Part X of the </w:t>
      </w:r>
      <w:r w:rsidRPr="00990468">
        <w:rPr>
          <w:i/>
        </w:rPr>
        <w:t>Public Service Regulations</w:t>
      </w:r>
      <w:r w:rsidR="00990468">
        <w:rPr>
          <w:i/>
        </w:rPr>
        <w:t> </w:t>
      </w:r>
      <w:r w:rsidRPr="00990468">
        <w:rPr>
          <w:i/>
        </w:rPr>
        <w:t>1935</w:t>
      </w:r>
      <w:r w:rsidRPr="00990468">
        <w:t>, continue to apply in relation to the charge of misconduct.</w:t>
      </w:r>
    </w:p>
    <w:p w:rsidR="00244D7E" w:rsidRPr="00990468" w:rsidRDefault="00244D7E" w:rsidP="00244D7E">
      <w:pPr>
        <w:pStyle w:val="subsection"/>
      </w:pPr>
      <w:r w:rsidRPr="00990468">
        <w:tab/>
        <w:t>(3)</w:t>
      </w:r>
      <w:r w:rsidRPr="00990468">
        <w:tab/>
        <w:t xml:space="preserve">For </w:t>
      </w:r>
      <w:r w:rsidR="00990468">
        <w:t>paragraph (</w:t>
      </w:r>
      <w:r w:rsidRPr="00990468">
        <w:t xml:space="preserve">1)(b), a charge is finally determined if a decision, direction (including a disciplinary direction), finding or recommendation that has been made, or an action that has been taken, under the </w:t>
      </w:r>
      <w:r w:rsidRPr="00990468">
        <w:rPr>
          <w:i/>
        </w:rPr>
        <w:t>Public Service Act 1922</w:t>
      </w:r>
      <w:r w:rsidRPr="00990468">
        <w:t xml:space="preserve"> or the </w:t>
      </w:r>
      <w:r w:rsidRPr="00990468">
        <w:rPr>
          <w:i/>
        </w:rPr>
        <w:t>Merit Protection (Australian Government Employees) Act 1984</w:t>
      </w:r>
      <w:r w:rsidRPr="00990468">
        <w:t>, in respect of the charge:</w:t>
      </w:r>
    </w:p>
    <w:p w:rsidR="00244D7E" w:rsidRPr="00990468" w:rsidRDefault="00244D7E" w:rsidP="00244D7E">
      <w:pPr>
        <w:pStyle w:val="paragraph"/>
      </w:pPr>
      <w:r w:rsidRPr="00990468">
        <w:tab/>
        <w:t>(a)</w:t>
      </w:r>
      <w:r w:rsidRPr="00990468">
        <w:tab/>
        <w:t>is not, or is no longer, subject to any form of appeal or review under either of those Acts; or</w:t>
      </w:r>
    </w:p>
    <w:p w:rsidR="00244D7E" w:rsidRPr="00990468" w:rsidRDefault="00244D7E" w:rsidP="00244D7E">
      <w:pPr>
        <w:pStyle w:val="paragraph"/>
      </w:pPr>
      <w:r w:rsidRPr="00990468">
        <w:tab/>
        <w:t>(b)</w:t>
      </w:r>
      <w:r w:rsidRPr="00990468">
        <w:tab/>
        <w:t>was subject to some form of appeal or review under either of those Acts, but the period within which the appeal or review could be instituted has ended without an appeal or review having been instituted.</w:t>
      </w:r>
    </w:p>
    <w:p w:rsidR="00244D7E" w:rsidRPr="00990468" w:rsidRDefault="00244D7E" w:rsidP="00244D7E">
      <w:pPr>
        <w:pStyle w:val="notetext"/>
      </w:pPr>
      <w:r w:rsidRPr="00990468">
        <w:t>Note:</w:t>
      </w:r>
      <w:r w:rsidRPr="00990468">
        <w:tab/>
        <w:t>This regulation has the same effect as regulation</w:t>
      </w:r>
      <w:r w:rsidR="00990468">
        <w:t> </w:t>
      </w:r>
      <w:r w:rsidRPr="00990468">
        <w:t xml:space="preserve">2.19 of the </w:t>
      </w:r>
      <w:r w:rsidRPr="00990468">
        <w:rPr>
          <w:i/>
        </w:rPr>
        <w:t>Public Employment (Consequential and Transitional) Regulations</w:t>
      </w:r>
      <w:r w:rsidR="00990468">
        <w:rPr>
          <w:i/>
        </w:rPr>
        <w:t> </w:t>
      </w:r>
      <w:r w:rsidRPr="00990468">
        <w:rPr>
          <w:i/>
        </w:rPr>
        <w:t>1999</w:t>
      </w:r>
      <w:r w:rsidRPr="00990468">
        <w:t>.</w:t>
      </w:r>
    </w:p>
    <w:p w:rsidR="00244D7E" w:rsidRPr="00990468" w:rsidRDefault="00244D7E" w:rsidP="00244D7E">
      <w:pPr>
        <w:pStyle w:val="ActHead5"/>
      </w:pPr>
      <w:bookmarkStart w:id="147" w:name="_Toc375121507"/>
      <w:r w:rsidRPr="00990468">
        <w:rPr>
          <w:rStyle w:val="CharSectno"/>
        </w:rPr>
        <w:t>10.5</w:t>
      </w:r>
      <w:r w:rsidRPr="00990468">
        <w:t xml:space="preserve">  Continued application of the </w:t>
      </w:r>
      <w:r w:rsidRPr="00990468">
        <w:rPr>
          <w:i/>
        </w:rPr>
        <w:t>Merit Protection (Australian Government Employees) Act 1984</w:t>
      </w:r>
      <w:r w:rsidRPr="00990468">
        <w:t xml:space="preserve"> for certain purposes</w:t>
      </w:r>
      <w:bookmarkEnd w:id="147"/>
    </w:p>
    <w:p w:rsidR="00244D7E" w:rsidRPr="00990468" w:rsidRDefault="00244D7E" w:rsidP="00244D7E">
      <w:pPr>
        <w:pStyle w:val="subsection"/>
      </w:pPr>
      <w:r w:rsidRPr="00990468">
        <w:tab/>
        <w:t>(1)</w:t>
      </w:r>
      <w:r w:rsidRPr="00990468">
        <w:tab/>
        <w:t xml:space="preserve">The </w:t>
      </w:r>
      <w:r w:rsidRPr="00990468">
        <w:rPr>
          <w:i/>
        </w:rPr>
        <w:t>Merit Protection (Australian Government Employees) Act 1984</w:t>
      </w:r>
      <w:r w:rsidRPr="00990468">
        <w:t xml:space="preserve"> is taken to continue in force to allow for the determination of any appeals or reviews, under Division</w:t>
      </w:r>
      <w:r w:rsidR="00990468">
        <w:t> </w:t>
      </w:r>
      <w:r w:rsidRPr="00990468">
        <w:t xml:space="preserve">6 of Part III of the </w:t>
      </w:r>
      <w:r w:rsidRPr="00990468">
        <w:rPr>
          <w:i/>
        </w:rPr>
        <w:t>Public Service Act 1922</w:t>
      </w:r>
      <w:r w:rsidRPr="00990468">
        <w:t>, in relation to disciplinary matters to which Subdivision C, D or E of Division</w:t>
      </w:r>
      <w:r w:rsidR="00990468">
        <w:t> </w:t>
      </w:r>
      <w:r w:rsidRPr="00990468">
        <w:t xml:space="preserve">6 of Part III of the </w:t>
      </w:r>
      <w:r w:rsidRPr="00990468">
        <w:rPr>
          <w:i/>
        </w:rPr>
        <w:t>Public Service Act 1922</w:t>
      </w:r>
      <w:r w:rsidRPr="00990468">
        <w:t xml:space="preserve"> continues to apply.</w:t>
      </w:r>
    </w:p>
    <w:p w:rsidR="00244D7E" w:rsidRPr="00990468" w:rsidRDefault="00244D7E" w:rsidP="00244D7E">
      <w:pPr>
        <w:pStyle w:val="subsection"/>
      </w:pPr>
      <w:r w:rsidRPr="00990468">
        <w:tab/>
        <w:t>(2)</w:t>
      </w:r>
      <w:r w:rsidRPr="00990468">
        <w:tab/>
        <w:t xml:space="preserve">The </w:t>
      </w:r>
      <w:r w:rsidRPr="00990468">
        <w:rPr>
          <w:i/>
        </w:rPr>
        <w:t>Merit Protection (Australian Government Employees) Regulations</w:t>
      </w:r>
      <w:r w:rsidRPr="00990468">
        <w:t xml:space="preserve"> are taken to continue in force to the extent necessary for the continued operation of the </w:t>
      </w:r>
      <w:r w:rsidRPr="00990468">
        <w:rPr>
          <w:i/>
        </w:rPr>
        <w:t xml:space="preserve">Merit Protection (Australian Government Employees) Act 1984 </w:t>
      </w:r>
      <w:r w:rsidRPr="00990468">
        <w:t>under subregulation</w:t>
      </w:r>
      <w:r w:rsidR="00990468">
        <w:t> </w:t>
      </w:r>
      <w:r w:rsidRPr="00990468">
        <w:t>(1).</w:t>
      </w:r>
    </w:p>
    <w:p w:rsidR="00244D7E" w:rsidRPr="00990468" w:rsidRDefault="00244D7E" w:rsidP="00244D7E">
      <w:pPr>
        <w:pStyle w:val="subsection"/>
      </w:pPr>
      <w:r w:rsidRPr="00990468">
        <w:tab/>
        <w:t>(3)</w:t>
      </w:r>
      <w:r w:rsidRPr="00990468">
        <w:tab/>
        <w:t xml:space="preserve">However, the functions of the Merit Protection and Review Agency under the </w:t>
      </w:r>
      <w:r w:rsidRPr="00990468">
        <w:rPr>
          <w:i/>
        </w:rPr>
        <w:t>Merit Protection (Australian Government Employees) Act 1984</w:t>
      </w:r>
      <w:r w:rsidRPr="00990468">
        <w:t>, as continued in force, are taken to be functions performed by:</w:t>
      </w:r>
    </w:p>
    <w:p w:rsidR="00244D7E" w:rsidRPr="00990468" w:rsidRDefault="00244D7E" w:rsidP="00244D7E">
      <w:pPr>
        <w:pStyle w:val="paragraph"/>
      </w:pPr>
      <w:r w:rsidRPr="00990468">
        <w:tab/>
        <w:t>(a)</w:t>
      </w:r>
      <w:r w:rsidRPr="00990468">
        <w:tab/>
        <w:t>the Merit Protection Commissioner appointed, or taken to be appointed, under the old Public Service Act; or</w:t>
      </w:r>
    </w:p>
    <w:p w:rsidR="00244D7E" w:rsidRPr="00990468" w:rsidRDefault="00244D7E" w:rsidP="00244D7E">
      <w:pPr>
        <w:pStyle w:val="paragraph"/>
      </w:pPr>
      <w:r w:rsidRPr="00990468">
        <w:tab/>
        <w:t>(b)</w:t>
      </w:r>
      <w:r w:rsidRPr="00990468">
        <w:tab/>
        <w:t>a delegate of the Merit Protection Commissioner.</w:t>
      </w:r>
    </w:p>
    <w:p w:rsidR="00244D7E" w:rsidRPr="00990468" w:rsidRDefault="00244D7E" w:rsidP="00244D7E">
      <w:pPr>
        <w:pStyle w:val="notetext"/>
      </w:pPr>
      <w:r w:rsidRPr="00990468">
        <w:t>Note:</w:t>
      </w:r>
      <w:r w:rsidRPr="00990468">
        <w:tab/>
        <w:t>This regulation has the same effect as regulations</w:t>
      </w:r>
      <w:r w:rsidR="00990468">
        <w:t> </w:t>
      </w:r>
      <w:r w:rsidRPr="00990468">
        <w:t xml:space="preserve">4.2 and 4.4 of the </w:t>
      </w:r>
      <w:r w:rsidRPr="00990468">
        <w:rPr>
          <w:i/>
        </w:rPr>
        <w:t>Public Employment (Consequential and Transitional) Regulations</w:t>
      </w:r>
      <w:r w:rsidR="00990468">
        <w:rPr>
          <w:i/>
        </w:rPr>
        <w:t> </w:t>
      </w:r>
      <w:r w:rsidRPr="00990468">
        <w:rPr>
          <w:i/>
        </w:rPr>
        <w:t>1999</w:t>
      </w:r>
      <w:r w:rsidRPr="00990468">
        <w:t>.</w:t>
      </w:r>
    </w:p>
    <w:p w:rsidR="00244D7E" w:rsidRPr="00990468" w:rsidRDefault="00244D7E" w:rsidP="00244D7E">
      <w:pPr>
        <w:pStyle w:val="ActHead5"/>
      </w:pPr>
      <w:bookmarkStart w:id="148" w:name="_Toc375121508"/>
      <w:r w:rsidRPr="00990468">
        <w:rPr>
          <w:rStyle w:val="CharSectno"/>
        </w:rPr>
        <w:t>10.6</w:t>
      </w:r>
      <w:r w:rsidRPr="00990468">
        <w:t xml:space="preserve">  No further appeal or review on or after commencement day</w:t>
      </w:r>
      <w:bookmarkEnd w:id="148"/>
    </w:p>
    <w:p w:rsidR="00244D7E" w:rsidRPr="00990468" w:rsidRDefault="00244D7E" w:rsidP="00244D7E">
      <w:pPr>
        <w:pStyle w:val="subsection"/>
      </w:pPr>
      <w:r w:rsidRPr="00990468">
        <w:tab/>
      </w:r>
      <w:r w:rsidRPr="00990468">
        <w:tab/>
        <w:t xml:space="preserve">No application for review or appeal under the </w:t>
      </w:r>
      <w:r w:rsidRPr="00990468">
        <w:rPr>
          <w:i/>
        </w:rPr>
        <w:t>Public Service Act 1922</w:t>
      </w:r>
      <w:r w:rsidRPr="00990468">
        <w:t xml:space="preserve"> or the </w:t>
      </w:r>
      <w:r w:rsidRPr="00990468">
        <w:rPr>
          <w:i/>
        </w:rPr>
        <w:t>Merit Protection (Australian Government Employees) Act 1984</w:t>
      </w:r>
      <w:r w:rsidRPr="00990468">
        <w:t xml:space="preserve"> may be made on or after the commencement day.</w:t>
      </w:r>
    </w:p>
    <w:p w:rsidR="00244D7E" w:rsidRPr="00990468" w:rsidRDefault="00244D7E" w:rsidP="00244D7E">
      <w:pPr>
        <w:pStyle w:val="ActHead5"/>
      </w:pPr>
      <w:bookmarkStart w:id="149" w:name="_Toc375121509"/>
      <w:r w:rsidRPr="00990468">
        <w:rPr>
          <w:rStyle w:val="CharSectno"/>
        </w:rPr>
        <w:t>10.7</w:t>
      </w:r>
      <w:r w:rsidRPr="00990468">
        <w:t xml:space="preserve">  Determinations of special terms or conditions of employment</w:t>
      </w:r>
      <w:bookmarkEnd w:id="149"/>
    </w:p>
    <w:p w:rsidR="00244D7E" w:rsidRPr="00990468" w:rsidRDefault="00244D7E" w:rsidP="00244D7E">
      <w:pPr>
        <w:pStyle w:val="subsection"/>
      </w:pPr>
      <w:r w:rsidRPr="00990468">
        <w:tab/>
        <w:t>(1)</w:t>
      </w:r>
      <w:r w:rsidRPr="00990468">
        <w:tab/>
        <w:t>This regulation applies if a determination of special terms or conditions of employment under subsection</w:t>
      </w:r>
      <w:r w:rsidR="00990468">
        <w:t> </w:t>
      </w:r>
      <w:r w:rsidRPr="00990468">
        <w:t xml:space="preserve">81B(5) or 81C(3) of the </w:t>
      </w:r>
      <w:r w:rsidRPr="00990468">
        <w:rPr>
          <w:i/>
        </w:rPr>
        <w:t>Public Service Act 1922</w:t>
      </w:r>
      <w:r w:rsidRPr="00990468">
        <w:t xml:space="preserve"> was in force immediately before the commencement day.</w:t>
      </w:r>
    </w:p>
    <w:p w:rsidR="00244D7E" w:rsidRPr="00990468" w:rsidRDefault="00244D7E" w:rsidP="00244D7E">
      <w:pPr>
        <w:pStyle w:val="subsection"/>
      </w:pPr>
      <w:r w:rsidRPr="00990468">
        <w:tab/>
        <w:t>(2)</w:t>
      </w:r>
      <w:r w:rsidRPr="00990468">
        <w:tab/>
        <w:t>The determination continues in force.</w:t>
      </w:r>
    </w:p>
    <w:p w:rsidR="00244D7E" w:rsidRPr="00990468" w:rsidRDefault="00244D7E" w:rsidP="00244D7E">
      <w:pPr>
        <w:pStyle w:val="subsection"/>
      </w:pPr>
      <w:r w:rsidRPr="00990468">
        <w:tab/>
        <w:t>(3)</w:t>
      </w:r>
      <w:r w:rsidRPr="00990468">
        <w:tab/>
        <w:t xml:space="preserve">The relevant subsection of the </w:t>
      </w:r>
      <w:r w:rsidRPr="00990468">
        <w:rPr>
          <w:i/>
        </w:rPr>
        <w:t>Public Service Act 1922</w:t>
      </w:r>
      <w:r w:rsidRPr="00990468">
        <w:t xml:space="preserve"> mentioned in subregulation</w:t>
      </w:r>
      <w:r w:rsidR="00990468">
        <w:t> </w:t>
      </w:r>
      <w:r w:rsidRPr="00990468">
        <w:t>(1) continues in force in relation to the determination.</w:t>
      </w:r>
    </w:p>
    <w:p w:rsidR="00244D7E" w:rsidRPr="00990468" w:rsidRDefault="00244D7E" w:rsidP="00244D7E">
      <w:pPr>
        <w:pStyle w:val="notetext"/>
      </w:pPr>
      <w:r w:rsidRPr="00990468">
        <w:t>Note:</w:t>
      </w:r>
      <w:r w:rsidRPr="00990468">
        <w:tab/>
        <w:t>This regulation has the same effect as regulation</w:t>
      </w:r>
      <w:r w:rsidR="00990468">
        <w:t> </w:t>
      </w:r>
      <w:r w:rsidRPr="00990468">
        <w:t xml:space="preserve">2.31 of the </w:t>
      </w:r>
      <w:r w:rsidRPr="00990468">
        <w:rPr>
          <w:i/>
        </w:rPr>
        <w:t>Public Employment (Consequential and Transitional) Regulations</w:t>
      </w:r>
      <w:r w:rsidR="00990468">
        <w:rPr>
          <w:i/>
        </w:rPr>
        <w:t> </w:t>
      </w:r>
      <w:r w:rsidRPr="00990468">
        <w:rPr>
          <w:i/>
        </w:rPr>
        <w:t>1999</w:t>
      </w:r>
      <w:r w:rsidRPr="00990468">
        <w:t xml:space="preserve"> except that it extends the operation of the determinations beyond the commencement day.</w:t>
      </w:r>
    </w:p>
    <w:p w:rsidR="00244D7E" w:rsidRPr="00990468" w:rsidRDefault="00244D7E" w:rsidP="00244D7E">
      <w:pPr>
        <w:pStyle w:val="ActHead5"/>
      </w:pPr>
      <w:bookmarkStart w:id="150" w:name="_Toc375121510"/>
      <w:r w:rsidRPr="00990468">
        <w:rPr>
          <w:rStyle w:val="CharSectno"/>
        </w:rPr>
        <w:t>10.8</w:t>
      </w:r>
      <w:r w:rsidRPr="00990468">
        <w:t xml:space="preserve">  Review of matters relating to Code of Conduct as in force before commencement day</w:t>
      </w:r>
      <w:bookmarkEnd w:id="150"/>
    </w:p>
    <w:p w:rsidR="00244D7E" w:rsidRPr="00990468" w:rsidRDefault="00244D7E" w:rsidP="00244D7E">
      <w:pPr>
        <w:pStyle w:val="subsection"/>
      </w:pPr>
      <w:r w:rsidRPr="00990468">
        <w:tab/>
      </w:r>
      <w:r w:rsidRPr="00990468">
        <w:tab/>
        <w:t>If item</w:t>
      </w:r>
      <w:r w:rsidR="00990468">
        <w:t> </w:t>
      </w:r>
      <w:r w:rsidRPr="00990468">
        <w:t>22, 23 or 24 of Schedule</w:t>
      </w:r>
      <w:r w:rsidR="00990468">
        <w:t> </w:t>
      </w:r>
      <w:r w:rsidRPr="00990468">
        <w:t xml:space="preserve">4 to the </w:t>
      </w:r>
      <w:r w:rsidRPr="00990468">
        <w:rPr>
          <w:i/>
        </w:rPr>
        <w:t>Public Service Amendment Act 2013</w:t>
      </w:r>
      <w:r w:rsidRPr="00990468">
        <w:t xml:space="preserve"> has applied in relation to conduct by an Agency Head relating to the Code of Conduct, the Merit Protection Commissioner must:</w:t>
      </w:r>
    </w:p>
    <w:p w:rsidR="00244D7E" w:rsidRPr="00990468" w:rsidRDefault="00244D7E" w:rsidP="00244D7E">
      <w:pPr>
        <w:pStyle w:val="paragraph"/>
      </w:pPr>
      <w:r w:rsidRPr="00990468">
        <w:tab/>
        <w:t>(a)</w:t>
      </w:r>
      <w:r w:rsidRPr="00990468">
        <w:tab/>
        <w:t>review a determination made by the Agency Head that the APS employee in the Agency has breached the Code of Conduct under the same requirements as the relevant item applied in relation to the Agency Head; and</w:t>
      </w:r>
    </w:p>
    <w:p w:rsidR="00244D7E" w:rsidRPr="00990468" w:rsidRDefault="00244D7E" w:rsidP="00244D7E">
      <w:pPr>
        <w:pStyle w:val="paragraph"/>
      </w:pPr>
      <w:r w:rsidRPr="00990468">
        <w:tab/>
        <w:t>(b)</w:t>
      </w:r>
      <w:r w:rsidRPr="00990468">
        <w:tab/>
        <w:t>review the sanction (if any) imposed on the APS employee under the same requirements as the relevant item applied in relation to the Agency Head.</w:t>
      </w:r>
    </w:p>
    <w:p w:rsidR="00244D7E" w:rsidRPr="00990468" w:rsidRDefault="00244D7E" w:rsidP="00244D7E">
      <w:pPr>
        <w:pStyle w:val="notetext"/>
        <w:rPr>
          <w:rFonts w:ascii="Helvetica Neue" w:hAnsi="Helvetica Neue"/>
          <w:sz w:val="19"/>
          <w:szCs w:val="19"/>
        </w:rPr>
      </w:pPr>
      <w:r w:rsidRPr="00990468">
        <w:t>Note:</w:t>
      </w:r>
      <w:r w:rsidRPr="00990468">
        <w:tab/>
        <w:t>Item</w:t>
      </w:r>
      <w:r w:rsidR="00990468">
        <w:t> </w:t>
      </w:r>
      <w:r w:rsidRPr="00990468">
        <w:t>22 of Schedule</w:t>
      </w:r>
      <w:r w:rsidR="00990468">
        <w:t> </w:t>
      </w:r>
      <w:r w:rsidRPr="00990468">
        <w:t xml:space="preserve">4 to the </w:t>
      </w:r>
      <w:r w:rsidRPr="00990468">
        <w:rPr>
          <w:i/>
        </w:rPr>
        <w:t>Public Service Amendment Act 2013</w:t>
      </w:r>
      <w:r w:rsidRPr="00990468">
        <w:t xml:space="preserve"> relates to an </w:t>
      </w:r>
      <w:r w:rsidRPr="00990468">
        <w:rPr>
          <w:rFonts w:ascii="Helvetica Neue" w:hAnsi="Helvetica Neue"/>
          <w:sz w:val="19"/>
          <w:szCs w:val="19"/>
        </w:rPr>
        <w:t>investigation, begun before the commencement time, to determine whether an APS employee in the Agency had breached the Code of Conduct</w:t>
      </w:r>
      <w:r w:rsidRPr="00990468">
        <w:t>. Item</w:t>
      </w:r>
      <w:r w:rsidR="00990468">
        <w:t> </w:t>
      </w:r>
      <w:r w:rsidRPr="00990468">
        <w:t xml:space="preserve">23 relates to a finding, before the commencement time, </w:t>
      </w:r>
      <w:r w:rsidRPr="00990468">
        <w:rPr>
          <w:rFonts w:ascii="Helvetica Neue" w:hAnsi="Helvetica Neue"/>
          <w:sz w:val="19"/>
          <w:szCs w:val="19"/>
        </w:rPr>
        <w:t>that an APS employee in the Agency had breached the Code of Conduct, with no sanction having been imposed. Item</w:t>
      </w:r>
      <w:r w:rsidR="00990468">
        <w:rPr>
          <w:rFonts w:ascii="Helvetica Neue" w:hAnsi="Helvetica Neue" w:hint="eastAsia"/>
          <w:sz w:val="19"/>
          <w:szCs w:val="19"/>
        </w:rPr>
        <w:t> </w:t>
      </w:r>
      <w:r w:rsidRPr="00990468">
        <w:rPr>
          <w:rFonts w:ascii="Helvetica Neue" w:hAnsi="Helvetica Neue"/>
          <w:sz w:val="19"/>
          <w:szCs w:val="19"/>
        </w:rPr>
        <w:t>24 relates to an allegation</w:t>
      </w:r>
      <w:r w:rsidRPr="00990468">
        <w:t xml:space="preserve">, before the commencement time, </w:t>
      </w:r>
      <w:r w:rsidRPr="00990468">
        <w:rPr>
          <w:rFonts w:ascii="Helvetica Neue" w:hAnsi="Helvetica Neue"/>
          <w:sz w:val="19"/>
          <w:szCs w:val="19"/>
        </w:rPr>
        <w:t>that an APS employee in an Agency had breached the Code of Conduct.</w:t>
      </w:r>
    </w:p>
    <w:p w:rsidR="00244D7E" w:rsidRPr="00990468" w:rsidRDefault="00244D7E" w:rsidP="00244D7E">
      <w:pPr>
        <w:pStyle w:val="ActHead5"/>
      </w:pPr>
      <w:bookmarkStart w:id="151" w:name="_Toc375121511"/>
      <w:r w:rsidRPr="00990468">
        <w:rPr>
          <w:rStyle w:val="CharSectno"/>
        </w:rPr>
        <w:t>10.9</w:t>
      </w:r>
      <w:r w:rsidRPr="00990468">
        <w:t xml:space="preserve">  Review of action lodged before commencement day</w:t>
      </w:r>
      <w:bookmarkEnd w:id="151"/>
    </w:p>
    <w:p w:rsidR="00244D7E" w:rsidRPr="00990468" w:rsidRDefault="00244D7E" w:rsidP="00244D7E">
      <w:pPr>
        <w:pStyle w:val="subsection"/>
      </w:pPr>
      <w:r w:rsidRPr="00990468">
        <w:tab/>
        <w:t>(1)</w:t>
      </w:r>
      <w:r w:rsidRPr="00990468">
        <w:tab/>
        <w:t>Subregulation (2) applies if:</w:t>
      </w:r>
    </w:p>
    <w:p w:rsidR="00244D7E" w:rsidRPr="00990468" w:rsidRDefault="00244D7E" w:rsidP="00244D7E">
      <w:pPr>
        <w:pStyle w:val="paragraph"/>
      </w:pPr>
      <w:r w:rsidRPr="00990468">
        <w:tab/>
        <w:t>(a)</w:t>
      </w:r>
      <w:r w:rsidRPr="00990468">
        <w:tab/>
        <w:t>before the commencement day, an APS employee applied for review of APS action; and</w:t>
      </w:r>
    </w:p>
    <w:p w:rsidR="00244D7E" w:rsidRPr="00990468" w:rsidRDefault="00244D7E" w:rsidP="00244D7E">
      <w:pPr>
        <w:pStyle w:val="paragraph"/>
      </w:pPr>
      <w:r w:rsidRPr="00990468">
        <w:tab/>
        <w:t>(b)</w:t>
      </w:r>
      <w:r w:rsidRPr="00990468">
        <w:tab/>
        <w:t>the application was not made in accordance with subregulation</w:t>
      </w:r>
      <w:r w:rsidR="00990468">
        <w:t> </w:t>
      </w:r>
      <w:r w:rsidRPr="00990468">
        <w:t>5.24(2); and</w:t>
      </w:r>
    </w:p>
    <w:p w:rsidR="00244D7E" w:rsidRPr="00990468" w:rsidRDefault="00244D7E" w:rsidP="00244D7E">
      <w:pPr>
        <w:pStyle w:val="paragraph"/>
      </w:pPr>
      <w:r w:rsidRPr="00990468">
        <w:tab/>
        <w:t>(c)</w:t>
      </w:r>
      <w:r w:rsidRPr="00990468">
        <w:tab/>
        <w:t>the review had not been completed in accordance with that Division before the commencement day.</w:t>
      </w:r>
    </w:p>
    <w:p w:rsidR="00244D7E" w:rsidRPr="00990468" w:rsidRDefault="00244D7E" w:rsidP="00244D7E">
      <w:pPr>
        <w:pStyle w:val="notetext"/>
      </w:pPr>
      <w:r w:rsidRPr="00990468">
        <w:t>Note:</w:t>
      </w:r>
      <w:r w:rsidRPr="00990468">
        <w:tab/>
        <w:t>The application may have been made to an Agency Head or the Merit Protection Commissioner. Also, the application may have been referred to the Merit Protection Commissioner by the Agency Head.</w:t>
      </w:r>
    </w:p>
    <w:p w:rsidR="00244D7E" w:rsidRPr="00990468" w:rsidRDefault="00244D7E" w:rsidP="00244D7E">
      <w:pPr>
        <w:pStyle w:val="subsection"/>
      </w:pPr>
      <w:r w:rsidRPr="00990468">
        <w:tab/>
        <w:t>(2)</w:t>
      </w:r>
      <w:r w:rsidRPr="00990468">
        <w:tab/>
        <w:t>The old Public Service Regulations continue to apply, on and after the commencement day, in relation to the review.</w:t>
      </w:r>
    </w:p>
    <w:p w:rsidR="00244D7E" w:rsidRPr="00990468" w:rsidRDefault="00244D7E" w:rsidP="00244D7E">
      <w:pPr>
        <w:pStyle w:val="subsection"/>
      </w:pPr>
      <w:r w:rsidRPr="00990468">
        <w:tab/>
        <w:t>(3)</w:t>
      </w:r>
      <w:r w:rsidRPr="00990468">
        <w:tab/>
        <w:t>Subregulation (4) applies if:</w:t>
      </w:r>
    </w:p>
    <w:p w:rsidR="00244D7E" w:rsidRPr="00990468" w:rsidRDefault="00244D7E" w:rsidP="00244D7E">
      <w:pPr>
        <w:pStyle w:val="paragraph"/>
      </w:pPr>
      <w:r w:rsidRPr="00990468">
        <w:tab/>
        <w:t>(a)</w:t>
      </w:r>
      <w:r w:rsidRPr="00990468">
        <w:tab/>
        <w:t>before the commencement day, an APS employee applied for review of APS action; and</w:t>
      </w:r>
    </w:p>
    <w:p w:rsidR="00244D7E" w:rsidRPr="00990468" w:rsidRDefault="00244D7E" w:rsidP="00244D7E">
      <w:pPr>
        <w:pStyle w:val="paragraph"/>
      </w:pPr>
      <w:r w:rsidRPr="00990468">
        <w:tab/>
        <w:t>(b)</w:t>
      </w:r>
      <w:r w:rsidRPr="00990468">
        <w:tab/>
        <w:t>the application was not made in accordance with subregulation</w:t>
      </w:r>
      <w:r w:rsidR="00990468">
        <w:t> </w:t>
      </w:r>
      <w:r w:rsidRPr="00990468">
        <w:t>5.24(2); and</w:t>
      </w:r>
    </w:p>
    <w:p w:rsidR="00244D7E" w:rsidRPr="00990468" w:rsidRDefault="00244D7E" w:rsidP="00244D7E">
      <w:pPr>
        <w:pStyle w:val="paragraph"/>
      </w:pPr>
      <w:r w:rsidRPr="00990468">
        <w:tab/>
        <w:t>(c)</w:t>
      </w:r>
      <w:r w:rsidRPr="00990468">
        <w:tab/>
        <w:t>on or after the commencement day, the Merit Protection Commissioner proposes to review the reviewable action.</w:t>
      </w:r>
    </w:p>
    <w:p w:rsidR="00244D7E" w:rsidRPr="00990468" w:rsidRDefault="00244D7E" w:rsidP="00244D7E">
      <w:pPr>
        <w:pStyle w:val="subsection"/>
      </w:pPr>
      <w:r w:rsidRPr="00990468">
        <w:tab/>
        <w:t>(4)</w:t>
      </w:r>
      <w:r w:rsidRPr="00990468">
        <w:tab/>
        <w:t>The old Public Service Regulations continue to apply, on and after the commencement day, in relation to the review by the Merit Protection Commissioner.</w:t>
      </w:r>
    </w:p>
    <w:p w:rsidR="00244D7E" w:rsidRPr="00990468" w:rsidRDefault="00244D7E" w:rsidP="00244D7E">
      <w:pPr>
        <w:pStyle w:val="ActHead5"/>
      </w:pPr>
      <w:bookmarkStart w:id="152" w:name="_Toc375121512"/>
      <w:r w:rsidRPr="00990468">
        <w:rPr>
          <w:rStyle w:val="CharSectno"/>
        </w:rPr>
        <w:t>10.10</w:t>
      </w:r>
      <w:r w:rsidRPr="00990468">
        <w:t xml:space="preserve">  Conduct of ISAC and recommendation by ISAC</w:t>
      </w:r>
      <w:bookmarkEnd w:id="152"/>
    </w:p>
    <w:p w:rsidR="00244D7E" w:rsidRPr="00990468" w:rsidRDefault="00244D7E" w:rsidP="00244D7E">
      <w:pPr>
        <w:pStyle w:val="subsection"/>
      </w:pPr>
      <w:r w:rsidRPr="00990468">
        <w:tab/>
        <w:t>(1)</w:t>
      </w:r>
      <w:r w:rsidRPr="00990468">
        <w:tab/>
        <w:t>Subregulation (2) applies if:</w:t>
      </w:r>
    </w:p>
    <w:p w:rsidR="00244D7E" w:rsidRPr="00990468" w:rsidRDefault="00244D7E" w:rsidP="00244D7E">
      <w:pPr>
        <w:pStyle w:val="paragraph"/>
      </w:pPr>
      <w:r w:rsidRPr="00990468">
        <w:tab/>
        <w:t>(a)</w:t>
      </w:r>
      <w:r w:rsidRPr="00990468">
        <w:tab/>
        <w:t>before the commencement day, an ISAC was established; and</w:t>
      </w:r>
    </w:p>
    <w:p w:rsidR="00244D7E" w:rsidRPr="00990468" w:rsidRDefault="00244D7E" w:rsidP="00244D7E">
      <w:pPr>
        <w:pStyle w:val="paragraph"/>
      </w:pPr>
      <w:r w:rsidRPr="00990468">
        <w:tab/>
        <w:t>(b)</w:t>
      </w:r>
      <w:r w:rsidRPr="00990468">
        <w:tab/>
        <w:t>immediately before the commencement day:</w:t>
      </w:r>
    </w:p>
    <w:p w:rsidR="00244D7E" w:rsidRPr="00990468" w:rsidRDefault="00244D7E" w:rsidP="00244D7E">
      <w:pPr>
        <w:pStyle w:val="paragraphsub"/>
      </w:pPr>
      <w:r w:rsidRPr="00990468">
        <w:tab/>
        <w:t>(i)</w:t>
      </w:r>
      <w:r w:rsidRPr="00990468">
        <w:tab/>
        <w:t>the ISAC was still in existence and had not made a recommendation; or</w:t>
      </w:r>
    </w:p>
    <w:p w:rsidR="00244D7E" w:rsidRPr="00990468" w:rsidRDefault="00244D7E" w:rsidP="00244D7E">
      <w:pPr>
        <w:pStyle w:val="paragraphsub"/>
      </w:pPr>
      <w:r w:rsidRPr="00990468">
        <w:tab/>
        <w:t>(ii)</w:t>
      </w:r>
      <w:r w:rsidRPr="00990468">
        <w:tab/>
        <w:t>a recommendation by the ISAC, made within 12 months after the date of notification of the employment opportunity, was in force.</w:t>
      </w:r>
    </w:p>
    <w:p w:rsidR="00244D7E" w:rsidRPr="00990468" w:rsidRDefault="00244D7E" w:rsidP="00244D7E">
      <w:pPr>
        <w:pStyle w:val="subsection"/>
      </w:pPr>
      <w:r w:rsidRPr="00990468">
        <w:tab/>
        <w:t>(2)</w:t>
      </w:r>
      <w:r w:rsidRPr="00990468">
        <w:tab/>
        <w:t>The new Public Service Regulations apply, on and after the commencement day, in relation to the ISAC and the recommendation.</w:t>
      </w:r>
    </w:p>
    <w:p w:rsidR="00244D7E" w:rsidRPr="00990468" w:rsidRDefault="00244D7E" w:rsidP="00244D7E">
      <w:pPr>
        <w:pStyle w:val="subsection"/>
      </w:pPr>
      <w:r w:rsidRPr="00990468">
        <w:tab/>
        <w:t>(3)</w:t>
      </w:r>
      <w:r w:rsidRPr="00990468">
        <w:tab/>
        <w:t>However, if:</w:t>
      </w:r>
    </w:p>
    <w:p w:rsidR="00244D7E" w:rsidRPr="00990468" w:rsidRDefault="00244D7E" w:rsidP="00244D7E">
      <w:pPr>
        <w:pStyle w:val="paragraph"/>
      </w:pPr>
      <w:r w:rsidRPr="00990468">
        <w:tab/>
        <w:t>(a)</w:t>
      </w:r>
      <w:r w:rsidRPr="00990468">
        <w:tab/>
        <w:t>the employment opportunity was advertised or notified on the basis that the old Public Service Regulations would apply on and after the commencement day; or</w:t>
      </w:r>
    </w:p>
    <w:p w:rsidR="00244D7E" w:rsidRPr="00990468" w:rsidRDefault="00244D7E" w:rsidP="00244D7E">
      <w:pPr>
        <w:pStyle w:val="paragraph"/>
      </w:pPr>
      <w:r w:rsidRPr="00990468">
        <w:tab/>
        <w:t>(b)</w:t>
      </w:r>
      <w:r w:rsidRPr="00990468">
        <w:tab/>
        <w:t>official information provided in relation to the advertisement or notification of the employment opportunity stated that the old Public Service Regulations would apply on and after the commencement day;</w:t>
      </w:r>
    </w:p>
    <w:p w:rsidR="00244D7E" w:rsidRPr="00990468" w:rsidRDefault="00244D7E" w:rsidP="00244D7E">
      <w:pPr>
        <w:pStyle w:val="subsection2"/>
      </w:pPr>
      <w:r w:rsidRPr="00990468">
        <w:t>the old Public Service Regulations continue to apply, on and after the commencement day, in relation to the ISAC and the recommendation.</w:t>
      </w:r>
    </w:p>
    <w:p w:rsidR="00244D7E" w:rsidRPr="00990468" w:rsidRDefault="00244D7E" w:rsidP="00244D7E">
      <w:pPr>
        <w:pStyle w:val="notetext"/>
      </w:pPr>
      <w:r w:rsidRPr="00990468">
        <w:t>Example:</w:t>
      </w:r>
      <w:r w:rsidRPr="00990468">
        <w:tab/>
        <w:t>Official information provided in relation to the advertisement or notification of the employment opportunity would include a statement in an application pack or information provided by a contact person identified in the advertisement or notification.</w:t>
      </w:r>
    </w:p>
    <w:p w:rsidR="00244D7E" w:rsidRPr="00990468" w:rsidRDefault="00244D7E" w:rsidP="00244D7E">
      <w:pPr>
        <w:pStyle w:val="ActHead5"/>
      </w:pPr>
      <w:bookmarkStart w:id="153" w:name="_Toc375121513"/>
      <w:r w:rsidRPr="00990468">
        <w:rPr>
          <w:rStyle w:val="CharSectno"/>
        </w:rPr>
        <w:t>10.11</w:t>
      </w:r>
      <w:r w:rsidRPr="00990468">
        <w:t xml:space="preserve">  Review of promotion notified before commencement day</w:t>
      </w:r>
      <w:bookmarkEnd w:id="153"/>
    </w:p>
    <w:p w:rsidR="00244D7E" w:rsidRPr="00990468" w:rsidRDefault="00244D7E" w:rsidP="00244D7E">
      <w:pPr>
        <w:pStyle w:val="subsection"/>
      </w:pPr>
      <w:r w:rsidRPr="00990468">
        <w:tab/>
        <w:t>(1)</w:t>
      </w:r>
      <w:r w:rsidRPr="00990468">
        <w:tab/>
        <w:t>Subregulation (2) applies if before the commencement day, a promotion was notified in accordance with the old Public Service Regulations.</w:t>
      </w:r>
    </w:p>
    <w:p w:rsidR="00244D7E" w:rsidRPr="00990468" w:rsidRDefault="00244D7E" w:rsidP="00244D7E">
      <w:pPr>
        <w:pStyle w:val="subsection"/>
      </w:pPr>
      <w:r w:rsidRPr="00990468">
        <w:tab/>
        <w:t>(2)</w:t>
      </w:r>
      <w:r w:rsidRPr="00990468">
        <w:tab/>
        <w:t>The old Public Service Regulations continue to apply, on and after the commencement day, in relation to:</w:t>
      </w:r>
    </w:p>
    <w:p w:rsidR="00244D7E" w:rsidRPr="00990468" w:rsidRDefault="00244D7E" w:rsidP="00244D7E">
      <w:pPr>
        <w:pStyle w:val="paragraph"/>
      </w:pPr>
      <w:r w:rsidRPr="00990468">
        <w:tab/>
        <w:t>(a)</w:t>
      </w:r>
      <w:r w:rsidRPr="00990468">
        <w:tab/>
        <w:t>the promotion; and</w:t>
      </w:r>
    </w:p>
    <w:p w:rsidR="00244D7E" w:rsidRPr="00990468" w:rsidRDefault="00244D7E" w:rsidP="00244D7E">
      <w:pPr>
        <w:pStyle w:val="paragraph"/>
      </w:pPr>
      <w:r w:rsidRPr="00990468">
        <w:tab/>
        <w:t>(b)</w:t>
      </w:r>
      <w:r w:rsidRPr="00990468">
        <w:tab/>
        <w:t>any entitlement to have access to a statement given as part of a review of the promotion.</w:t>
      </w:r>
    </w:p>
    <w:p w:rsidR="00202B20" w:rsidRPr="00990468" w:rsidRDefault="00202B20" w:rsidP="0062449A"/>
    <w:p w:rsidR="00AD4F73" w:rsidRPr="00990468" w:rsidRDefault="00AD4F73" w:rsidP="00583A9F">
      <w:pPr>
        <w:sectPr w:rsidR="00AD4F73" w:rsidRPr="00990468" w:rsidSect="00385185">
          <w:headerReference w:type="even" r:id="rId21"/>
          <w:headerReference w:type="default" r:id="rId22"/>
          <w:footerReference w:type="even" r:id="rId23"/>
          <w:footerReference w:type="default" r:id="rId24"/>
          <w:headerReference w:type="first" r:id="rId25"/>
          <w:footerReference w:type="first" r:id="rId26"/>
          <w:pgSz w:w="11907" w:h="16839"/>
          <w:pgMar w:top="2552" w:right="2410" w:bottom="4253" w:left="2410" w:header="720" w:footer="3402" w:gutter="0"/>
          <w:pgNumType w:start="1"/>
          <w:cols w:space="708"/>
          <w:docGrid w:linePitch="360"/>
        </w:sectPr>
      </w:pPr>
      <w:bookmarkStart w:id="154" w:name="OPCSB_BodyPrincipleB5"/>
    </w:p>
    <w:p w:rsidR="00202B20" w:rsidRPr="00990468" w:rsidRDefault="00BE7376" w:rsidP="00990468">
      <w:pPr>
        <w:pStyle w:val="ActHead1"/>
        <w:pageBreakBefore/>
        <w:spacing w:before="240"/>
      </w:pPr>
      <w:bookmarkStart w:id="155" w:name="_Toc375121514"/>
      <w:bookmarkEnd w:id="154"/>
      <w:r w:rsidRPr="00990468">
        <w:rPr>
          <w:rStyle w:val="CharChapNo"/>
        </w:rPr>
        <w:t>Schedule</w:t>
      </w:r>
      <w:r w:rsidR="00990468">
        <w:rPr>
          <w:rStyle w:val="CharChapNo"/>
        </w:rPr>
        <w:t> </w:t>
      </w:r>
      <w:r w:rsidR="00202B20" w:rsidRPr="00990468">
        <w:rPr>
          <w:rStyle w:val="CharChapNo"/>
        </w:rPr>
        <w:t>1</w:t>
      </w:r>
      <w:r w:rsidRPr="00990468">
        <w:rPr>
          <w:color w:val="000000"/>
        </w:rPr>
        <w:t>—</w:t>
      </w:r>
      <w:r w:rsidR="00202B20" w:rsidRPr="00990468">
        <w:rPr>
          <w:rStyle w:val="CharChapText"/>
        </w:rPr>
        <w:t>Non</w:t>
      </w:r>
      <w:r w:rsidR="00990468">
        <w:rPr>
          <w:rStyle w:val="CharChapText"/>
        </w:rPr>
        <w:noBreakHyphen/>
      </w:r>
      <w:r w:rsidR="00202B20" w:rsidRPr="00990468">
        <w:rPr>
          <w:rStyle w:val="CharChapText"/>
        </w:rPr>
        <w:t>reviewable actions</w:t>
      </w:r>
      <w:bookmarkEnd w:id="155"/>
    </w:p>
    <w:p w:rsidR="00202B20" w:rsidRPr="00990468" w:rsidRDefault="00202B20" w:rsidP="00BE7376">
      <w:pPr>
        <w:pStyle w:val="notemargin"/>
      </w:pPr>
      <w:r w:rsidRPr="00990468">
        <w:rPr>
          <w:color w:val="000000"/>
        </w:rPr>
        <w:t>(subregulation</w:t>
      </w:r>
      <w:r w:rsidR="00990468">
        <w:rPr>
          <w:color w:val="000000"/>
        </w:rPr>
        <w:t> </w:t>
      </w:r>
      <w:r w:rsidRPr="00990468">
        <w:rPr>
          <w:color w:val="000000"/>
        </w:rPr>
        <w:t>5.23(2))</w:t>
      </w:r>
    </w:p>
    <w:p w:rsidR="00202B20" w:rsidRPr="00990468" w:rsidRDefault="00BE7376" w:rsidP="00202B20">
      <w:pPr>
        <w:pStyle w:val="Header"/>
      </w:pPr>
      <w:r w:rsidRPr="00990468">
        <w:rPr>
          <w:rStyle w:val="CharPartNo"/>
        </w:rPr>
        <w:t xml:space="preserve"> </w:t>
      </w:r>
      <w:r w:rsidRPr="00990468">
        <w:rPr>
          <w:rStyle w:val="CharPartText"/>
        </w:rPr>
        <w:t xml:space="preserve"> </w:t>
      </w:r>
    </w:p>
    <w:p w:rsidR="00202B20" w:rsidRPr="00990468" w:rsidRDefault="00202B20" w:rsidP="00BE7376">
      <w:pPr>
        <w:pStyle w:val="paragraph"/>
      </w:pPr>
      <w:r w:rsidRPr="00990468">
        <w:rPr>
          <w:b/>
          <w:i/>
          <w:color w:val="000000"/>
        </w:rPr>
        <w:t>General</w:t>
      </w:r>
    </w:p>
    <w:p w:rsidR="00202B20" w:rsidRPr="00990468" w:rsidRDefault="00202B20" w:rsidP="00BE7376">
      <w:pPr>
        <w:pStyle w:val="subsection"/>
      </w:pPr>
      <w:r w:rsidRPr="00990468">
        <w:tab/>
        <w:t>1.</w:t>
      </w:r>
      <w:r w:rsidRPr="00990468">
        <w:tab/>
        <w:t>Action about the policy, strategy, nature, scope, resources or direction of the APS or an Agency.</w:t>
      </w:r>
    </w:p>
    <w:p w:rsidR="00202B20" w:rsidRPr="00990468" w:rsidRDefault="00202B20" w:rsidP="00BE7376">
      <w:pPr>
        <w:pStyle w:val="subsection"/>
        <w:rPr>
          <w:color w:val="000000"/>
        </w:rPr>
      </w:pPr>
      <w:r w:rsidRPr="00990468">
        <w:rPr>
          <w:color w:val="000000"/>
        </w:rPr>
        <w:tab/>
        <w:t>2.</w:t>
      </w:r>
      <w:r w:rsidRPr="00990468">
        <w:rPr>
          <w:color w:val="000000"/>
        </w:rPr>
        <w:tab/>
        <w:t>Action taken, or not taken, in accordance with a direction or reference given by a Minister under the Act or another Act.</w:t>
      </w:r>
    </w:p>
    <w:p w:rsidR="00202B20" w:rsidRPr="00990468" w:rsidRDefault="00BE7376" w:rsidP="00BE7376">
      <w:pPr>
        <w:pStyle w:val="notetext"/>
      </w:pPr>
      <w:r w:rsidRPr="00990468">
        <w:rPr>
          <w:color w:val="000000"/>
        </w:rPr>
        <w:t>Note:</w:t>
      </w:r>
      <w:r w:rsidRPr="00990468">
        <w:rPr>
          <w:color w:val="000000"/>
        </w:rPr>
        <w:tab/>
      </w:r>
      <w:r w:rsidR="00202B20" w:rsidRPr="00990468">
        <w:rPr>
          <w:color w:val="000000"/>
        </w:rPr>
        <w:t>Under s 19 of the Act, an Agency Head is not subject to direction by any Minister in relation to the exercise of powers by the Agency Head under Div 1 or 2 of Pt 4 of the Act in relation to particular individuals.</w:t>
      </w:r>
    </w:p>
    <w:p w:rsidR="00202B20" w:rsidRPr="00990468" w:rsidRDefault="00202B20" w:rsidP="00BE7376">
      <w:pPr>
        <w:pStyle w:val="subsection"/>
      </w:pPr>
      <w:r w:rsidRPr="00990468">
        <w:rPr>
          <w:color w:val="000000"/>
        </w:rPr>
        <w:tab/>
        <w:t>3.</w:t>
      </w:r>
      <w:r w:rsidRPr="00990468">
        <w:rPr>
          <w:color w:val="000000"/>
        </w:rPr>
        <w:tab/>
        <w:t xml:space="preserve">The giving of a </w:t>
      </w:r>
      <w:r w:rsidRPr="00990468">
        <w:t>direction</w:t>
      </w:r>
      <w:r w:rsidRPr="00990468">
        <w:rPr>
          <w:color w:val="000000"/>
        </w:rPr>
        <w:t xml:space="preserve"> by the </w:t>
      </w:r>
      <w:r w:rsidR="00244D7E" w:rsidRPr="00990468">
        <w:t>Australian Public Service Commissioner under section</w:t>
      </w:r>
      <w:r w:rsidR="00990468">
        <w:t> </w:t>
      </w:r>
      <w:r w:rsidR="00244D7E" w:rsidRPr="00990468">
        <w:t>11, 11A or 15</w:t>
      </w:r>
      <w:r w:rsidRPr="00990468">
        <w:rPr>
          <w:color w:val="000000"/>
        </w:rPr>
        <w:t xml:space="preserve"> of the Act.</w:t>
      </w:r>
    </w:p>
    <w:p w:rsidR="00202B20" w:rsidRPr="00990468" w:rsidRDefault="00202B20" w:rsidP="00BE7376">
      <w:pPr>
        <w:pStyle w:val="subsection"/>
      </w:pPr>
      <w:r w:rsidRPr="00990468">
        <w:tab/>
        <w:t>4.</w:t>
      </w:r>
      <w:r w:rsidRPr="00990468">
        <w:tab/>
        <w:t>Action taken, or not taken, for a special inquiry under section</w:t>
      </w:r>
      <w:r w:rsidR="00990468">
        <w:t> </w:t>
      </w:r>
      <w:r w:rsidRPr="00990468">
        <w:t>43 or an inquiry under section</w:t>
      </w:r>
      <w:r w:rsidR="00990468">
        <w:t> </w:t>
      </w:r>
      <w:r w:rsidRPr="00990468">
        <w:t>50 of the Act.</w:t>
      </w:r>
    </w:p>
    <w:p w:rsidR="00244D7E" w:rsidRPr="00990468" w:rsidRDefault="00244D7E" w:rsidP="00244D7E">
      <w:pPr>
        <w:pStyle w:val="subsection"/>
      </w:pPr>
      <w:r w:rsidRPr="00990468">
        <w:tab/>
        <w:t>4A.</w:t>
      </w:r>
      <w:r w:rsidRPr="00990468">
        <w:tab/>
        <w:t>A determination made by the Merit Protection Commissioner under section</w:t>
      </w:r>
      <w:r w:rsidR="00990468">
        <w:t> </w:t>
      </w:r>
      <w:r w:rsidRPr="00990468">
        <w:t>50A of the Act.</w:t>
      </w:r>
    </w:p>
    <w:p w:rsidR="00202B20" w:rsidRPr="00990468" w:rsidRDefault="00202B20" w:rsidP="00BE7376">
      <w:pPr>
        <w:pStyle w:val="subsection"/>
      </w:pPr>
      <w:r w:rsidRPr="00990468">
        <w:tab/>
        <w:t>5.</w:t>
      </w:r>
      <w:r w:rsidRPr="00990468">
        <w:tab/>
        <w:t>Action taken, or not taken, under section</w:t>
      </w:r>
      <w:r w:rsidR="00990468">
        <w:t> </w:t>
      </w:r>
      <w:r w:rsidRPr="00990468">
        <w:t>72 of the Act.</w:t>
      </w:r>
    </w:p>
    <w:p w:rsidR="00244D7E" w:rsidRPr="00990468" w:rsidRDefault="00244D7E" w:rsidP="00244D7E">
      <w:pPr>
        <w:pStyle w:val="subsection"/>
      </w:pPr>
      <w:r w:rsidRPr="00990468">
        <w:rPr>
          <w:color w:val="000000"/>
        </w:rPr>
        <w:tab/>
        <w:t>6.</w:t>
      </w:r>
      <w:r w:rsidRPr="00990468">
        <w:rPr>
          <w:color w:val="000000"/>
        </w:rPr>
        <w:tab/>
        <w:t>Action arising under any of the following Acts:</w:t>
      </w:r>
    </w:p>
    <w:p w:rsidR="00244D7E" w:rsidRPr="00990468" w:rsidRDefault="00244D7E" w:rsidP="00244D7E">
      <w:pPr>
        <w:pStyle w:val="paragraph"/>
      </w:pPr>
      <w:r w:rsidRPr="00990468">
        <w:rPr>
          <w:color w:val="000000"/>
        </w:rPr>
        <w:tab/>
        <w:t>(a)</w:t>
      </w:r>
      <w:r w:rsidRPr="00990468">
        <w:rPr>
          <w:color w:val="000000"/>
        </w:rPr>
        <w:tab/>
        <w:t xml:space="preserve">the </w:t>
      </w:r>
      <w:r w:rsidRPr="00990468">
        <w:rPr>
          <w:i/>
          <w:color w:val="000000"/>
        </w:rPr>
        <w:t>Australian Security Intelligence Organisation Act 1979</w:t>
      </w:r>
      <w:r w:rsidRPr="00990468">
        <w:rPr>
          <w:color w:val="000000"/>
        </w:rPr>
        <w:t>;</w:t>
      </w:r>
    </w:p>
    <w:p w:rsidR="00244D7E" w:rsidRPr="00990468" w:rsidRDefault="00244D7E" w:rsidP="00244D7E">
      <w:pPr>
        <w:pStyle w:val="paragraph"/>
      </w:pPr>
      <w:r w:rsidRPr="00990468">
        <w:tab/>
        <w:t>(b)</w:t>
      </w:r>
      <w:r w:rsidRPr="00990468">
        <w:tab/>
        <w:t xml:space="preserve">the </w:t>
      </w:r>
      <w:r w:rsidRPr="00990468">
        <w:rPr>
          <w:i/>
        </w:rPr>
        <w:t>Safety, Rehabilitation and Compensation Act 1988</w:t>
      </w:r>
      <w:r w:rsidRPr="00990468">
        <w:t>;</w:t>
      </w:r>
    </w:p>
    <w:p w:rsidR="00244D7E" w:rsidRPr="00990468" w:rsidRDefault="00244D7E" w:rsidP="00244D7E">
      <w:pPr>
        <w:pStyle w:val="paragraph"/>
      </w:pPr>
      <w:r w:rsidRPr="00990468">
        <w:tab/>
        <w:t>(c)</w:t>
      </w:r>
      <w:r w:rsidRPr="00990468">
        <w:tab/>
        <w:t xml:space="preserve">the </w:t>
      </w:r>
      <w:r w:rsidRPr="00990468">
        <w:rPr>
          <w:i/>
        </w:rPr>
        <w:t>Superannuation Act 1976</w:t>
      </w:r>
      <w:r w:rsidRPr="00990468">
        <w:t>;</w:t>
      </w:r>
    </w:p>
    <w:p w:rsidR="00244D7E" w:rsidRPr="00990468" w:rsidRDefault="00244D7E" w:rsidP="00244D7E">
      <w:pPr>
        <w:pStyle w:val="paragraph"/>
      </w:pPr>
      <w:r w:rsidRPr="00990468">
        <w:tab/>
        <w:t>(d)</w:t>
      </w:r>
      <w:r w:rsidRPr="00990468">
        <w:tab/>
        <w:t xml:space="preserve">the </w:t>
      </w:r>
      <w:r w:rsidRPr="00990468">
        <w:rPr>
          <w:i/>
        </w:rPr>
        <w:t>Superannuation Act 1990</w:t>
      </w:r>
      <w:r w:rsidRPr="00990468">
        <w:t>;</w:t>
      </w:r>
    </w:p>
    <w:p w:rsidR="00244D7E" w:rsidRPr="00990468" w:rsidRDefault="00244D7E" w:rsidP="00244D7E">
      <w:pPr>
        <w:pStyle w:val="paragraph"/>
      </w:pPr>
      <w:r w:rsidRPr="00990468">
        <w:tab/>
        <w:t>(e)</w:t>
      </w:r>
      <w:r w:rsidRPr="00990468">
        <w:tab/>
        <w:t xml:space="preserve">the </w:t>
      </w:r>
      <w:r w:rsidRPr="00990468">
        <w:rPr>
          <w:i/>
        </w:rPr>
        <w:t>Superannuation Act 2005</w:t>
      </w:r>
      <w:r w:rsidRPr="00990468">
        <w:t>.</w:t>
      </w:r>
    </w:p>
    <w:p w:rsidR="00202B20" w:rsidRPr="00990468" w:rsidRDefault="00202B20" w:rsidP="00BE7376">
      <w:pPr>
        <w:pStyle w:val="paragraph"/>
      </w:pPr>
      <w:r w:rsidRPr="00990468">
        <w:rPr>
          <w:b/>
          <w:i/>
        </w:rPr>
        <w:t>Employment and conditions</w:t>
      </w:r>
    </w:p>
    <w:p w:rsidR="00202B20" w:rsidRPr="00990468" w:rsidRDefault="00202B20" w:rsidP="00BE7376">
      <w:pPr>
        <w:pStyle w:val="subsection"/>
      </w:pPr>
      <w:r w:rsidRPr="00990468">
        <w:rPr>
          <w:color w:val="000000"/>
        </w:rPr>
        <w:tab/>
        <w:t>7.</w:t>
      </w:r>
      <w:r w:rsidRPr="00990468">
        <w:rPr>
          <w:color w:val="000000"/>
        </w:rPr>
        <w:tab/>
        <w:t>Action relating to the engagement of an APS employee.</w:t>
      </w:r>
    </w:p>
    <w:p w:rsidR="00202B20" w:rsidRPr="00990468" w:rsidRDefault="00202B20" w:rsidP="00BE7376">
      <w:pPr>
        <w:pStyle w:val="subsection"/>
      </w:pPr>
      <w:r w:rsidRPr="00990468">
        <w:tab/>
        <w:t>8.</w:t>
      </w:r>
      <w:r w:rsidRPr="00990468">
        <w:tab/>
        <w:t>Action of a PRC.</w:t>
      </w:r>
    </w:p>
    <w:p w:rsidR="00202B20" w:rsidRPr="00990468" w:rsidRDefault="00202B20" w:rsidP="00BE7376">
      <w:pPr>
        <w:pStyle w:val="subsection"/>
      </w:pPr>
      <w:r w:rsidRPr="00990468">
        <w:tab/>
        <w:t>9.</w:t>
      </w:r>
      <w:r w:rsidRPr="00990468">
        <w:tab/>
        <w:t>Action relating to the promotion of an ongoing APS employee as an SES employee (whether or not the employee is already an SES employee).</w:t>
      </w:r>
    </w:p>
    <w:p w:rsidR="00202B20" w:rsidRPr="00990468" w:rsidRDefault="00202B20" w:rsidP="00BE7376">
      <w:pPr>
        <w:pStyle w:val="subsection"/>
      </w:pPr>
      <w:r w:rsidRPr="00990468">
        <w:tab/>
        <w:t>10.</w:t>
      </w:r>
      <w:r w:rsidRPr="00990468">
        <w:tab/>
        <w:t xml:space="preserve">Action </w:t>
      </w:r>
      <w:r w:rsidR="00244D7E" w:rsidRPr="00990468">
        <w:t>relating to the determination of the duties of an APS employee,</w:t>
      </w:r>
      <w:r w:rsidRPr="00990468">
        <w:t xml:space="preserve"> unless the action involves:</w:t>
      </w:r>
    </w:p>
    <w:p w:rsidR="00202B20" w:rsidRPr="00990468" w:rsidRDefault="00202B20" w:rsidP="00BE7376">
      <w:pPr>
        <w:pStyle w:val="paragraph"/>
      </w:pPr>
      <w:r w:rsidRPr="00990468">
        <w:rPr>
          <w:color w:val="000000"/>
        </w:rPr>
        <w:tab/>
        <w:t>(a)</w:t>
      </w:r>
      <w:r w:rsidRPr="00990468">
        <w:rPr>
          <w:color w:val="000000"/>
        </w:rPr>
        <w:tab/>
        <w:t>a reduction in classification; or</w:t>
      </w:r>
    </w:p>
    <w:p w:rsidR="00202B20" w:rsidRPr="00990468" w:rsidRDefault="00202B20" w:rsidP="00BE7376">
      <w:pPr>
        <w:pStyle w:val="paragraph"/>
      </w:pPr>
      <w:r w:rsidRPr="00990468">
        <w:tab/>
        <w:t>(b)</w:t>
      </w:r>
      <w:r w:rsidRPr="00990468">
        <w:tab/>
        <w:t>a relocation to another place; or</w:t>
      </w:r>
    </w:p>
    <w:p w:rsidR="00202B20" w:rsidRPr="00990468" w:rsidRDefault="00202B20" w:rsidP="00BE7376">
      <w:pPr>
        <w:pStyle w:val="paragraph"/>
      </w:pPr>
      <w:r w:rsidRPr="00990468">
        <w:tab/>
        <w:t>(c)</w:t>
      </w:r>
      <w:r w:rsidRPr="00990468">
        <w:tab/>
        <w:t>a promotion that meets the following criteria:</w:t>
      </w:r>
    </w:p>
    <w:p w:rsidR="00202B20" w:rsidRPr="00990468" w:rsidRDefault="00202B20" w:rsidP="00BE7376">
      <w:pPr>
        <w:pStyle w:val="paragraphsub"/>
      </w:pPr>
      <w:r w:rsidRPr="00990468">
        <w:tab/>
        <w:t>(i)</w:t>
      </w:r>
      <w:r w:rsidRPr="00990468">
        <w:tab/>
        <w:t>the affected employee was an applicant for the promotion;</w:t>
      </w:r>
    </w:p>
    <w:p w:rsidR="00202B20" w:rsidRPr="00990468" w:rsidRDefault="00202B20" w:rsidP="00BE7376">
      <w:pPr>
        <w:pStyle w:val="paragraphsub"/>
      </w:pPr>
      <w:r w:rsidRPr="00990468">
        <w:tab/>
        <w:t>(ii)</w:t>
      </w:r>
      <w:r w:rsidRPr="00990468">
        <w:tab/>
        <w:t xml:space="preserve">the promotion was to employment at a classification mentioned in Group 7 or 8 in </w:t>
      </w:r>
      <w:r w:rsidR="00BE7376" w:rsidRPr="00990468">
        <w:t>Schedule</w:t>
      </w:r>
      <w:r w:rsidR="00990468">
        <w:t> </w:t>
      </w:r>
      <w:r w:rsidRPr="00990468">
        <w:t>1 to the Classification Rules;</w:t>
      </w:r>
    </w:p>
    <w:p w:rsidR="00202B20" w:rsidRPr="00990468" w:rsidRDefault="00202B20" w:rsidP="00BE7376">
      <w:pPr>
        <w:pStyle w:val="paragraphsub"/>
      </w:pPr>
      <w:r w:rsidRPr="00990468">
        <w:tab/>
        <w:t>(iii)</w:t>
      </w:r>
      <w:r w:rsidRPr="00990468">
        <w:tab/>
        <w:t>there were serious defects in the selection process; or</w:t>
      </w:r>
    </w:p>
    <w:p w:rsidR="00202B20" w:rsidRPr="00990468" w:rsidRDefault="00202B20" w:rsidP="00BE7376">
      <w:pPr>
        <w:pStyle w:val="paragraph"/>
      </w:pPr>
      <w:r w:rsidRPr="00990468">
        <w:rPr>
          <w:color w:val="000000"/>
        </w:rPr>
        <w:tab/>
        <w:t>(d)</w:t>
      </w:r>
      <w:r w:rsidRPr="00990468">
        <w:rPr>
          <w:color w:val="000000"/>
        </w:rPr>
        <w:tab/>
        <w:t>the assignment to an employee of duties that the employee could not reasonably be expected to perform.</w:t>
      </w:r>
    </w:p>
    <w:p w:rsidR="00244D7E" w:rsidRPr="00990468" w:rsidRDefault="00244D7E" w:rsidP="00244D7E">
      <w:pPr>
        <w:pStyle w:val="subsection"/>
      </w:pPr>
      <w:r w:rsidRPr="00990468">
        <w:tab/>
        <w:t>11.</w:t>
      </w:r>
      <w:r w:rsidRPr="00990468">
        <w:tab/>
        <w:t>Action relating to a decision by an Agency Head, under Chapter</w:t>
      </w:r>
      <w:r w:rsidR="00990468">
        <w:t> </w:t>
      </w:r>
      <w:r w:rsidRPr="00990468">
        <w:t>2 of the Commissioner’s Directions, not to include the name of an employee in the Public Service</w:t>
      </w:r>
      <w:r w:rsidRPr="00990468">
        <w:rPr>
          <w:i/>
        </w:rPr>
        <w:t xml:space="preserve"> Gazette</w:t>
      </w:r>
      <w:r w:rsidRPr="00990468">
        <w:t>.</w:t>
      </w:r>
    </w:p>
    <w:p w:rsidR="00202B20" w:rsidRPr="00990468" w:rsidRDefault="00BE7376" w:rsidP="00990468">
      <w:pPr>
        <w:pStyle w:val="ActHead1"/>
        <w:pageBreakBefore/>
        <w:spacing w:before="240"/>
      </w:pPr>
      <w:bookmarkStart w:id="156" w:name="_Toc375121515"/>
      <w:r w:rsidRPr="00990468">
        <w:rPr>
          <w:rStyle w:val="CharChapNo"/>
        </w:rPr>
        <w:t>Schedule</w:t>
      </w:r>
      <w:r w:rsidR="00990468">
        <w:rPr>
          <w:rStyle w:val="CharChapNo"/>
        </w:rPr>
        <w:t> </w:t>
      </w:r>
      <w:r w:rsidR="00202B20" w:rsidRPr="00990468">
        <w:rPr>
          <w:rStyle w:val="CharChapNo"/>
        </w:rPr>
        <w:t>2</w:t>
      </w:r>
      <w:r w:rsidRPr="00990468">
        <w:t>—</w:t>
      </w:r>
      <w:r w:rsidR="00202B20" w:rsidRPr="00990468">
        <w:rPr>
          <w:rStyle w:val="CharChapText"/>
        </w:rPr>
        <w:t>Comparable and higher APS classifications to Parliamentary Service classifications</w:t>
      </w:r>
      <w:bookmarkEnd w:id="156"/>
    </w:p>
    <w:p w:rsidR="00202B20" w:rsidRPr="00990468" w:rsidRDefault="00202B20" w:rsidP="00BE7376">
      <w:pPr>
        <w:pStyle w:val="notemargin"/>
      </w:pPr>
      <w:r w:rsidRPr="00990468">
        <w:t xml:space="preserve">(Dictionary, definitions of </w:t>
      </w:r>
      <w:r w:rsidRPr="00990468">
        <w:rPr>
          <w:b/>
          <w:i/>
        </w:rPr>
        <w:t>comparable</w:t>
      </w:r>
      <w:r w:rsidRPr="00990468">
        <w:t xml:space="preserve"> and </w:t>
      </w:r>
      <w:r w:rsidRPr="00990468">
        <w:rPr>
          <w:b/>
          <w:i/>
        </w:rPr>
        <w:t>higher</w:t>
      </w:r>
      <w:r w:rsidRPr="00990468">
        <w:t>)</w:t>
      </w:r>
    </w:p>
    <w:p w:rsidR="00202B20" w:rsidRPr="00990468" w:rsidRDefault="00BE7376" w:rsidP="00202B20">
      <w:pPr>
        <w:pStyle w:val="Header"/>
      </w:pPr>
      <w:r w:rsidRPr="00990468">
        <w:rPr>
          <w:rStyle w:val="CharPartNo"/>
        </w:rPr>
        <w:t xml:space="preserve"> </w:t>
      </w:r>
      <w:r w:rsidRPr="00990468">
        <w:rPr>
          <w:rStyle w:val="CharPartText"/>
        </w:rPr>
        <w:t xml:space="preserve"> </w:t>
      </w:r>
    </w:p>
    <w:p w:rsidR="00202B20" w:rsidRPr="00990468" w:rsidRDefault="00202B20" w:rsidP="00816BC7">
      <w:pPr>
        <w:pStyle w:val="Specials"/>
      </w:pPr>
      <w:r w:rsidRPr="00990468">
        <w:t>1</w:t>
      </w:r>
      <w:r w:rsidRPr="00990468">
        <w:tab/>
        <w:t>Meaning of comparable classification</w:t>
      </w:r>
    </w:p>
    <w:p w:rsidR="00202B20" w:rsidRPr="00990468" w:rsidRDefault="00202B20" w:rsidP="00BE7376">
      <w:pPr>
        <w:pStyle w:val="subsection"/>
      </w:pPr>
      <w:r w:rsidRPr="00990468">
        <w:tab/>
      </w:r>
      <w:r w:rsidRPr="00990468">
        <w:tab/>
        <w:t xml:space="preserve">A person who is an ongoing Parliamentary Service employee is engaged as an ongoing APS employee at a </w:t>
      </w:r>
      <w:r w:rsidRPr="00990468">
        <w:rPr>
          <w:b/>
          <w:i/>
        </w:rPr>
        <w:t>comparable classification</w:t>
      </w:r>
      <w:r w:rsidRPr="00990468">
        <w:t xml:space="preserve"> to the person’s classification as an ongoing Parliamentary Service employee immediately before the engagement if:</w:t>
      </w:r>
    </w:p>
    <w:p w:rsidR="00202B20" w:rsidRPr="00990468" w:rsidRDefault="00202B20" w:rsidP="00BE7376">
      <w:pPr>
        <w:pStyle w:val="paragraph"/>
      </w:pPr>
      <w:r w:rsidRPr="00990468">
        <w:tab/>
        <w:t>(a)</w:t>
      </w:r>
      <w:r w:rsidRPr="00990468">
        <w:tab/>
        <w:t>the person is engaged as an ongoing APS employee at a classification mentioned in an item in column 2 in the following table; and</w:t>
      </w:r>
    </w:p>
    <w:p w:rsidR="00202B20" w:rsidRPr="00990468" w:rsidRDefault="00202B20" w:rsidP="00BE7376">
      <w:pPr>
        <w:pStyle w:val="paragraph"/>
      </w:pPr>
      <w:r w:rsidRPr="00990468">
        <w:tab/>
        <w:t>(b)</w:t>
      </w:r>
      <w:r w:rsidRPr="00990468">
        <w:tab/>
        <w:t xml:space="preserve">immediately before the engagement, the person was engaged as an ongoing Parliamentary Service employee at the corresponding classification mentioned in column 3 of the item. </w:t>
      </w:r>
    </w:p>
    <w:p w:rsidR="00BE7376" w:rsidRPr="00990468" w:rsidRDefault="00BE7376" w:rsidP="00BE7376">
      <w:pPr>
        <w:pStyle w:val="Tabletext"/>
      </w:pPr>
    </w:p>
    <w:tbl>
      <w:tblPr>
        <w:tblW w:w="0" w:type="auto"/>
        <w:tblInd w:w="1242"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09"/>
        <w:gridCol w:w="2835"/>
        <w:gridCol w:w="2410"/>
      </w:tblGrid>
      <w:tr w:rsidR="00202B20" w:rsidRPr="00990468" w:rsidTr="00BE7376">
        <w:trPr>
          <w:tblHeader/>
        </w:trPr>
        <w:tc>
          <w:tcPr>
            <w:tcW w:w="709" w:type="dxa"/>
            <w:tcBorders>
              <w:top w:val="single" w:sz="12" w:space="0" w:color="auto"/>
              <w:bottom w:val="single" w:sz="12" w:space="0" w:color="auto"/>
            </w:tcBorders>
            <w:shd w:val="clear" w:color="auto" w:fill="auto"/>
          </w:tcPr>
          <w:p w:rsidR="00202B20" w:rsidRPr="00990468" w:rsidRDefault="00202B20" w:rsidP="00BE7376">
            <w:pPr>
              <w:pStyle w:val="TableHeading"/>
            </w:pPr>
            <w:r w:rsidRPr="00990468">
              <w:t>Item</w:t>
            </w:r>
          </w:p>
        </w:tc>
        <w:tc>
          <w:tcPr>
            <w:tcW w:w="2835" w:type="dxa"/>
            <w:tcBorders>
              <w:top w:val="single" w:sz="12" w:space="0" w:color="auto"/>
              <w:bottom w:val="single" w:sz="12" w:space="0" w:color="auto"/>
            </w:tcBorders>
            <w:shd w:val="clear" w:color="auto" w:fill="auto"/>
          </w:tcPr>
          <w:p w:rsidR="00202B20" w:rsidRPr="00990468" w:rsidRDefault="00202B20" w:rsidP="00BE7376">
            <w:pPr>
              <w:pStyle w:val="TableHeading"/>
            </w:pPr>
            <w:r w:rsidRPr="00990468">
              <w:t>APS Group classification</w:t>
            </w:r>
          </w:p>
        </w:tc>
        <w:tc>
          <w:tcPr>
            <w:tcW w:w="2410" w:type="dxa"/>
            <w:tcBorders>
              <w:top w:val="single" w:sz="12" w:space="0" w:color="auto"/>
              <w:bottom w:val="single" w:sz="12" w:space="0" w:color="auto"/>
            </w:tcBorders>
            <w:shd w:val="clear" w:color="auto" w:fill="auto"/>
          </w:tcPr>
          <w:p w:rsidR="00202B20" w:rsidRPr="00990468" w:rsidRDefault="00202B20" w:rsidP="00BE7376">
            <w:pPr>
              <w:pStyle w:val="TableHeading"/>
            </w:pPr>
            <w:r w:rsidRPr="00990468">
              <w:t>Parliamentary Service Group classification</w:t>
            </w:r>
          </w:p>
        </w:tc>
      </w:tr>
      <w:tr w:rsidR="00202B20" w:rsidRPr="00990468" w:rsidTr="00BE7376">
        <w:tc>
          <w:tcPr>
            <w:tcW w:w="709" w:type="dxa"/>
            <w:tcBorders>
              <w:top w:val="single" w:sz="12" w:space="0" w:color="auto"/>
            </w:tcBorders>
            <w:shd w:val="clear" w:color="auto" w:fill="auto"/>
          </w:tcPr>
          <w:p w:rsidR="00202B20" w:rsidRPr="00990468" w:rsidRDefault="00202B20" w:rsidP="00BE7376">
            <w:pPr>
              <w:pStyle w:val="Tabletext"/>
            </w:pPr>
            <w:r w:rsidRPr="00990468">
              <w:t>1</w:t>
            </w:r>
          </w:p>
        </w:tc>
        <w:tc>
          <w:tcPr>
            <w:tcW w:w="2835" w:type="dxa"/>
            <w:tcBorders>
              <w:top w:val="single" w:sz="12" w:space="0" w:color="auto"/>
            </w:tcBorders>
            <w:shd w:val="clear" w:color="auto" w:fill="auto"/>
          </w:tcPr>
          <w:p w:rsidR="00202B20" w:rsidRPr="00990468" w:rsidRDefault="00202B20" w:rsidP="00BE7376">
            <w:pPr>
              <w:pStyle w:val="Tabletext"/>
            </w:pPr>
            <w:r w:rsidRPr="00990468">
              <w:t>1</w:t>
            </w:r>
          </w:p>
        </w:tc>
        <w:tc>
          <w:tcPr>
            <w:tcW w:w="2410" w:type="dxa"/>
            <w:tcBorders>
              <w:top w:val="single" w:sz="12" w:space="0" w:color="auto"/>
            </w:tcBorders>
            <w:shd w:val="clear" w:color="auto" w:fill="auto"/>
          </w:tcPr>
          <w:p w:rsidR="00202B20" w:rsidRPr="00990468" w:rsidRDefault="00202B20" w:rsidP="00BE7376">
            <w:pPr>
              <w:pStyle w:val="Tabletext"/>
            </w:pPr>
            <w:r w:rsidRPr="00990468">
              <w:t>1</w:t>
            </w:r>
          </w:p>
        </w:tc>
      </w:tr>
      <w:tr w:rsidR="00202B20" w:rsidRPr="00990468" w:rsidTr="00BE7376">
        <w:tc>
          <w:tcPr>
            <w:tcW w:w="709" w:type="dxa"/>
            <w:shd w:val="clear" w:color="auto" w:fill="auto"/>
          </w:tcPr>
          <w:p w:rsidR="00202B20" w:rsidRPr="00990468" w:rsidRDefault="00202B20" w:rsidP="00BE7376">
            <w:pPr>
              <w:pStyle w:val="Tabletext"/>
            </w:pPr>
            <w:r w:rsidRPr="00990468">
              <w:t>2</w:t>
            </w:r>
          </w:p>
        </w:tc>
        <w:tc>
          <w:tcPr>
            <w:tcW w:w="2835" w:type="dxa"/>
            <w:shd w:val="clear" w:color="auto" w:fill="auto"/>
          </w:tcPr>
          <w:p w:rsidR="00202B20" w:rsidRPr="00990468" w:rsidRDefault="00202B20" w:rsidP="00BE7376">
            <w:pPr>
              <w:pStyle w:val="Tabletext"/>
            </w:pPr>
            <w:r w:rsidRPr="00990468">
              <w:t>1, 2</w:t>
            </w:r>
          </w:p>
        </w:tc>
        <w:tc>
          <w:tcPr>
            <w:tcW w:w="2410" w:type="dxa"/>
            <w:shd w:val="clear" w:color="auto" w:fill="auto"/>
          </w:tcPr>
          <w:p w:rsidR="00202B20" w:rsidRPr="00990468" w:rsidRDefault="00202B20" w:rsidP="00BE7376">
            <w:pPr>
              <w:pStyle w:val="Tabletext"/>
            </w:pPr>
            <w:r w:rsidRPr="00990468">
              <w:t>2</w:t>
            </w:r>
          </w:p>
        </w:tc>
      </w:tr>
      <w:tr w:rsidR="00202B20" w:rsidRPr="00990468" w:rsidTr="00BE7376">
        <w:tc>
          <w:tcPr>
            <w:tcW w:w="709" w:type="dxa"/>
            <w:shd w:val="clear" w:color="auto" w:fill="auto"/>
          </w:tcPr>
          <w:p w:rsidR="00202B20" w:rsidRPr="00990468" w:rsidRDefault="00202B20" w:rsidP="00BE7376">
            <w:pPr>
              <w:pStyle w:val="Tabletext"/>
            </w:pPr>
            <w:r w:rsidRPr="00990468">
              <w:t>3</w:t>
            </w:r>
          </w:p>
        </w:tc>
        <w:tc>
          <w:tcPr>
            <w:tcW w:w="2835" w:type="dxa"/>
            <w:shd w:val="clear" w:color="auto" w:fill="auto"/>
          </w:tcPr>
          <w:p w:rsidR="00202B20" w:rsidRPr="00990468" w:rsidRDefault="00202B20" w:rsidP="00BE7376">
            <w:pPr>
              <w:pStyle w:val="Tabletext"/>
            </w:pPr>
            <w:r w:rsidRPr="00990468">
              <w:t>1, 2, 3</w:t>
            </w:r>
          </w:p>
        </w:tc>
        <w:tc>
          <w:tcPr>
            <w:tcW w:w="2410" w:type="dxa"/>
            <w:shd w:val="clear" w:color="auto" w:fill="auto"/>
          </w:tcPr>
          <w:p w:rsidR="00202B20" w:rsidRPr="00990468" w:rsidRDefault="00202B20" w:rsidP="00BE7376">
            <w:pPr>
              <w:pStyle w:val="Tabletext"/>
            </w:pPr>
            <w:r w:rsidRPr="00990468">
              <w:t>3</w:t>
            </w:r>
          </w:p>
        </w:tc>
      </w:tr>
      <w:tr w:rsidR="00202B20" w:rsidRPr="00990468" w:rsidTr="00BE7376">
        <w:tc>
          <w:tcPr>
            <w:tcW w:w="709" w:type="dxa"/>
            <w:shd w:val="clear" w:color="auto" w:fill="auto"/>
          </w:tcPr>
          <w:p w:rsidR="00202B20" w:rsidRPr="00990468" w:rsidRDefault="00202B20" w:rsidP="00BE7376">
            <w:pPr>
              <w:pStyle w:val="Tabletext"/>
            </w:pPr>
            <w:r w:rsidRPr="00990468">
              <w:t>4</w:t>
            </w:r>
          </w:p>
        </w:tc>
        <w:tc>
          <w:tcPr>
            <w:tcW w:w="2835" w:type="dxa"/>
            <w:shd w:val="clear" w:color="auto" w:fill="auto"/>
          </w:tcPr>
          <w:p w:rsidR="00202B20" w:rsidRPr="00990468" w:rsidRDefault="00202B20" w:rsidP="00BE7376">
            <w:pPr>
              <w:pStyle w:val="Tabletext"/>
            </w:pPr>
            <w:r w:rsidRPr="00990468">
              <w:t>1, 2, 3, 4</w:t>
            </w:r>
          </w:p>
        </w:tc>
        <w:tc>
          <w:tcPr>
            <w:tcW w:w="2410" w:type="dxa"/>
            <w:shd w:val="clear" w:color="auto" w:fill="auto"/>
          </w:tcPr>
          <w:p w:rsidR="00202B20" w:rsidRPr="00990468" w:rsidRDefault="00202B20" w:rsidP="00BE7376">
            <w:pPr>
              <w:pStyle w:val="Tabletext"/>
            </w:pPr>
            <w:r w:rsidRPr="00990468">
              <w:t>4</w:t>
            </w:r>
          </w:p>
        </w:tc>
      </w:tr>
      <w:tr w:rsidR="00202B20" w:rsidRPr="00990468" w:rsidTr="00BE7376">
        <w:tc>
          <w:tcPr>
            <w:tcW w:w="709" w:type="dxa"/>
            <w:shd w:val="clear" w:color="auto" w:fill="auto"/>
          </w:tcPr>
          <w:p w:rsidR="00202B20" w:rsidRPr="00990468" w:rsidRDefault="00202B20" w:rsidP="00BE7376">
            <w:pPr>
              <w:pStyle w:val="Tabletext"/>
            </w:pPr>
            <w:r w:rsidRPr="00990468">
              <w:t>5</w:t>
            </w:r>
          </w:p>
        </w:tc>
        <w:tc>
          <w:tcPr>
            <w:tcW w:w="2835" w:type="dxa"/>
            <w:shd w:val="clear" w:color="auto" w:fill="auto"/>
          </w:tcPr>
          <w:p w:rsidR="00202B20" w:rsidRPr="00990468" w:rsidRDefault="00202B20" w:rsidP="00BE7376">
            <w:pPr>
              <w:pStyle w:val="Tabletext"/>
            </w:pPr>
            <w:r w:rsidRPr="00990468">
              <w:t>1, 2, 3, 4, 5</w:t>
            </w:r>
          </w:p>
        </w:tc>
        <w:tc>
          <w:tcPr>
            <w:tcW w:w="2410" w:type="dxa"/>
            <w:shd w:val="clear" w:color="auto" w:fill="auto"/>
          </w:tcPr>
          <w:p w:rsidR="00202B20" w:rsidRPr="00990468" w:rsidRDefault="00202B20" w:rsidP="00BE7376">
            <w:pPr>
              <w:pStyle w:val="Tabletext"/>
            </w:pPr>
            <w:r w:rsidRPr="00990468">
              <w:t>5</w:t>
            </w:r>
          </w:p>
        </w:tc>
      </w:tr>
      <w:tr w:rsidR="00202B20" w:rsidRPr="00990468" w:rsidTr="00BE7376">
        <w:tc>
          <w:tcPr>
            <w:tcW w:w="709" w:type="dxa"/>
            <w:shd w:val="clear" w:color="auto" w:fill="auto"/>
          </w:tcPr>
          <w:p w:rsidR="00202B20" w:rsidRPr="00990468" w:rsidRDefault="00202B20" w:rsidP="00BE7376">
            <w:pPr>
              <w:pStyle w:val="Tabletext"/>
            </w:pPr>
            <w:r w:rsidRPr="00990468">
              <w:t>6</w:t>
            </w:r>
          </w:p>
        </w:tc>
        <w:tc>
          <w:tcPr>
            <w:tcW w:w="2835" w:type="dxa"/>
            <w:shd w:val="clear" w:color="auto" w:fill="auto"/>
          </w:tcPr>
          <w:p w:rsidR="00202B20" w:rsidRPr="00990468" w:rsidRDefault="00202B20" w:rsidP="00BE7376">
            <w:pPr>
              <w:pStyle w:val="Tabletext"/>
            </w:pPr>
            <w:r w:rsidRPr="00990468">
              <w:t>1, 2, 3, 4, 5, 6</w:t>
            </w:r>
          </w:p>
        </w:tc>
        <w:tc>
          <w:tcPr>
            <w:tcW w:w="2410" w:type="dxa"/>
            <w:shd w:val="clear" w:color="auto" w:fill="auto"/>
          </w:tcPr>
          <w:p w:rsidR="00202B20" w:rsidRPr="00990468" w:rsidRDefault="00202B20" w:rsidP="00BE7376">
            <w:pPr>
              <w:pStyle w:val="Tabletext"/>
            </w:pPr>
            <w:r w:rsidRPr="00990468">
              <w:t>6</w:t>
            </w:r>
          </w:p>
        </w:tc>
      </w:tr>
      <w:tr w:rsidR="00202B20" w:rsidRPr="00990468" w:rsidTr="00BE7376">
        <w:tc>
          <w:tcPr>
            <w:tcW w:w="709" w:type="dxa"/>
            <w:shd w:val="clear" w:color="auto" w:fill="auto"/>
          </w:tcPr>
          <w:p w:rsidR="00202B20" w:rsidRPr="00990468" w:rsidRDefault="00202B20" w:rsidP="00BE7376">
            <w:pPr>
              <w:pStyle w:val="Tabletext"/>
            </w:pPr>
            <w:r w:rsidRPr="00990468">
              <w:t>7</w:t>
            </w:r>
          </w:p>
        </w:tc>
        <w:tc>
          <w:tcPr>
            <w:tcW w:w="2835" w:type="dxa"/>
            <w:shd w:val="clear" w:color="auto" w:fill="auto"/>
          </w:tcPr>
          <w:p w:rsidR="00202B20" w:rsidRPr="00990468" w:rsidRDefault="00202B20" w:rsidP="00BE7376">
            <w:pPr>
              <w:pStyle w:val="Tabletext"/>
            </w:pPr>
            <w:r w:rsidRPr="00990468">
              <w:t>1, 2, 3, 4, 5, 6, 7</w:t>
            </w:r>
          </w:p>
        </w:tc>
        <w:tc>
          <w:tcPr>
            <w:tcW w:w="2410" w:type="dxa"/>
            <w:shd w:val="clear" w:color="auto" w:fill="auto"/>
          </w:tcPr>
          <w:p w:rsidR="00202B20" w:rsidRPr="00990468" w:rsidRDefault="00202B20" w:rsidP="00BE7376">
            <w:pPr>
              <w:pStyle w:val="Tabletext"/>
            </w:pPr>
            <w:r w:rsidRPr="00990468">
              <w:t>7</w:t>
            </w:r>
          </w:p>
        </w:tc>
      </w:tr>
      <w:tr w:rsidR="00202B20" w:rsidRPr="00990468" w:rsidTr="00BE7376">
        <w:tc>
          <w:tcPr>
            <w:tcW w:w="709" w:type="dxa"/>
            <w:shd w:val="clear" w:color="auto" w:fill="auto"/>
          </w:tcPr>
          <w:p w:rsidR="00202B20" w:rsidRPr="00990468" w:rsidRDefault="00202B20" w:rsidP="00BE7376">
            <w:pPr>
              <w:pStyle w:val="Tabletext"/>
            </w:pPr>
            <w:r w:rsidRPr="00990468">
              <w:t>8</w:t>
            </w:r>
          </w:p>
        </w:tc>
        <w:tc>
          <w:tcPr>
            <w:tcW w:w="2835" w:type="dxa"/>
            <w:shd w:val="clear" w:color="auto" w:fill="auto"/>
          </w:tcPr>
          <w:p w:rsidR="00202B20" w:rsidRPr="00990468" w:rsidRDefault="00202B20" w:rsidP="00BE7376">
            <w:pPr>
              <w:pStyle w:val="Tabletext"/>
            </w:pPr>
            <w:r w:rsidRPr="00990468">
              <w:t>1, 2, 3, 4, 5, 6, 7, 8</w:t>
            </w:r>
          </w:p>
        </w:tc>
        <w:tc>
          <w:tcPr>
            <w:tcW w:w="2410" w:type="dxa"/>
            <w:shd w:val="clear" w:color="auto" w:fill="auto"/>
          </w:tcPr>
          <w:p w:rsidR="00202B20" w:rsidRPr="00990468" w:rsidRDefault="00202B20" w:rsidP="00BE7376">
            <w:pPr>
              <w:pStyle w:val="Tabletext"/>
            </w:pPr>
            <w:r w:rsidRPr="00990468">
              <w:t>8</w:t>
            </w:r>
          </w:p>
        </w:tc>
      </w:tr>
      <w:tr w:rsidR="00202B20" w:rsidRPr="00990468" w:rsidTr="00BE7376">
        <w:tc>
          <w:tcPr>
            <w:tcW w:w="709" w:type="dxa"/>
            <w:shd w:val="clear" w:color="auto" w:fill="auto"/>
          </w:tcPr>
          <w:p w:rsidR="00202B20" w:rsidRPr="00990468" w:rsidRDefault="00202B20" w:rsidP="00BE7376">
            <w:pPr>
              <w:pStyle w:val="Tabletext"/>
            </w:pPr>
            <w:r w:rsidRPr="00990468">
              <w:t>9</w:t>
            </w:r>
          </w:p>
        </w:tc>
        <w:tc>
          <w:tcPr>
            <w:tcW w:w="2835" w:type="dxa"/>
            <w:shd w:val="clear" w:color="auto" w:fill="auto"/>
          </w:tcPr>
          <w:p w:rsidR="00202B20" w:rsidRPr="00990468" w:rsidRDefault="00202B20" w:rsidP="00BE7376">
            <w:pPr>
              <w:pStyle w:val="Tabletext"/>
            </w:pPr>
            <w:r w:rsidRPr="00990468">
              <w:t>1, 2, 3, 4, 5, 6, 7, 8, 9</w:t>
            </w:r>
          </w:p>
        </w:tc>
        <w:tc>
          <w:tcPr>
            <w:tcW w:w="2410" w:type="dxa"/>
            <w:shd w:val="clear" w:color="auto" w:fill="auto"/>
          </w:tcPr>
          <w:p w:rsidR="00202B20" w:rsidRPr="00990468" w:rsidRDefault="00202B20" w:rsidP="00BE7376">
            <w:pPr>
              <w:pStyle w:val="Tabletext"/>
            </w:pPr>
            <w:r w:rsidRPr="00990468">
              <w:t>9</w:t>
            </w:r>
          </w:p>
        </w:tc>
      </w:tr>
      <w:tr w:rsidR="00202B20" w:rsidRPr="00990468" w:rsidTr="00BE7376">
        <w:tc>
          <w:tcPr>
            <w:tcW w:w="709" w:type="dxa"/>
            <w:tcBorders>
              <w:bottom w:val="single" w:sz="4" w:space="0" w:color="auto"/>
            </w:tcBorders>
            <w:shd w:val="clear" w:color="auto" w:fill="auto"/>
          </w:tcPr>
          <w:p w:rsidR="00202B20" w:rsidRPr="00990468" w:rsidRDefault="00202B20" w:rsidP="00BE7376">
            <w:pPr>
              <w:pStyle w:val="Tabletext"/>
            </w:pPr>
            <w:r w:rsidRPr="00990468">
              <w:t>10</w:t>
            </w:r>
          </w:p>
        </w:tc>
        <w:tc>
          <w:tcPr>
            <w:tcW w:w="2835" w:type="dxa"/>
            <w:tcBorders>
              <w:bottom w:val="single" w:sz="4" w:space="0" w:color="auto"/>
            </w:tcBorders>
            <w:shd w:val="clear" w:color="auto" w:fill="auto"/>
          </w:tcPr>
          <w:p w:rsidR="00202B20" w:rsidRPr="00990468" w:rsidRDefault="00202B20" w:rsidP="00BE7376">
            <w:pPr>
              <w:pStyle w:val="Tabletext"/>
            </w:pPr>
            <w:r w:rsidRPr="00990468">
              <w:t>1, 2, 3, 4, 5, 6, 7, 8, 9, 10</w:t>
            </w:r>
          </w:p>
        </w:tc>
        <w:tc>
          <w:tcPr>
            <w:tcW w:w="2410" w:type="dxa"/>
            <w:tcBorders>
              <w:bottom w:val="single" w:sz="4" w:space="0" w:color="auto"/>
            </w:tcBorders>
            <w:shd w:val="clear" w:color="auto" w:fill="auto"/>
          </w:tcPr>
          <w:p w:rsidR="00202B20" w:rsidRPr="00990468" w:rsidRDefault="00202B20" w:rsidP="00BE7376">
            <w:pPr>
              <w:pStyle w:val="Tabletext"/>
            </w:pPr>
            <w:r w:rsidRPr="00990468">
              <w:t>10</w:t>
            </w:r>
          </w:p>
        </w:tc>
      </w:tr>
      <w:tr w:rsidR="00202B20" w:rsidRPr="00990468" w:rsidTr="00BE7376">
        <w:tc>
          <w:tcPr>
            <w:tcW w:w="709" w:type="dxa"/>
            <w:tcBorders>
              <w:bottom w:val="single" w:sz="12" w:space="0" w:color="auto"/>
            </w:tcBorders>
            <w:shd w:val="clear" w:color="auto" w:fill="auto"/>
          </w:tcPr>
          <w:p w:rsidR="00202B20" w:rsidRPr="00990468" w:rsidRDefault="00202B20" w:rsidP="00BE7376">
            <w:pPr>
              <w:pStyle w:val="Tabletext"/>
            </w:pPr>
            <w:r w:rsidRPr="00990468">
              <w:t>11</w:t>
            </w:r>
          </w:p>
        </w:tc>
        <w:tc>
          <w:tcPr>
            <w:tcW w:w="2835" w:type="dxa"/>
            <w:tcBorders>
              <w:bottom w:val="single" w:sz="12" w:space="0" w:color="auto"/>
            </w:tcBorders>
            <w:shd w:val="clear" w:color="auto" w:fill="auto"/>
          </w:tcPr>
          <w:p w:rsidR="00202B20" w:rsidRPr="00990468" w:rsidRDefault="00202B20" w:rsidP="00BE7376">
            <w:pPr>
              <w:pStyle w:val="Tabletext"/>
            </w:pPr>
            <w:r w:rsidRPr="00990468">
              <w:t>1, 2, 3, 4, 5, 6, 7, 8, 9, 10, 11</w:t>
            </w:r>
          </w:p>
        </w:tc>
        <w:tc>
          <w:tcPr>
            <w:tcW w:w="2410" w:type="dxa"/>
            <w:tcBorders>
              <w:bottom w:val="single" w:sz="12" w:space="0" w:color="auto"/>
            </w:tcBorders>
            <w:shd w:val="clear" w:color="auto" w:fill="auto"/>
          </w:tcPr>
          <w:p w:rsidR="00202B20" w:rsidRPr="00990468" w:rsidRDefault="00202B20" w:rsidP="00BE7376">
            <w:pPr>
              <w:pStyle w:val="Tabletext"/>
            </w:pPr>
            <w:r w:rsidRPr="00990468">
              <w:t>11</w:t>
            </w:r>
          </w:p>
        </w:tc>
      </w:tr>
    </w:tbl>
    <w:p w:rsidR="00202B20" w:rsidRPr="00990468" w:rsidRDefault="00202B20" w:rsidP="00816BC7">
      <w:pPr>
        <w:pStyle w:val="Specials"/>
      </w:pPr>
      <w:r w:rsidRPr="00990468">
        <w:t>2</w:t>
      </w:r>
      <w:r w:rsidRPr="00990468">
        <w:tab/>
        <w:t>Meaning of higher classification</w:t>
      </w:r>
    </w:p>
    <w:p w:rsidR="00202B20" w:rsidRPr="00990468" w:rsidRDefault="00202B20" w:rsidP="00BE7376">
      <w:pPr>
        <w:pStyle w:val="subsection"/>
      </w:pPr>
      <w:r w:rsidRPr="00990468">
        <w:tab/>
      </w:r>
      <w:r w:rsidRPr="00990468">
        <w:tab/>
        <w:t xml:space="preserve">A person who is an ongoing Parliamentary Service employee is engaged as an ongoing APS employee at a </w:t>
      </w:r>
      <w:r w:rsidRPr="00990468">
        <w:rPr>
          <w:b/>
          <w:i/>
        </w:rPr>
        <w:t>higher classification</w:t>
      </w:r>
      <w:r w:rsidRPr="00990468">
        <w:t xml:space="preserve"> than the person’s classification as an ongoing Parliamentary Service employee immediately before the engagement if:</w:t>
      </w:r>
    </w:p>
    <w:p w:rsidR="00202B20" w:rsidRPr="00990468" w:rsidRDefault="00202B20" w:rsidP="00BE7376">
      <w:pPr>
        <w:pStyle w:val="paragraph"/>
      </w:pPr>
      <w:r w:rsidRPr="00990468">
        <w:tab/>
        <w:t>(a)</w:t>
      </w:r>
      <w:r w:rsidRPr="00990468">
        <w:tab/>
        <w:t>the person is engaged as an ongoing APS employee at a classification mentioned in an item in column 2 in the following table; and</w:t>
      </w:r>
    </w:p>
    <w:p w:rsidR="00202B20" w:rsidRPr="00990468" w:rsidRDefault="00202B20" w:rsidP="00BE7376">
      <w:pPr>
        <w:pStyle w:val="paragraph"/>
      </w:pPr>
      <w:r w:rsidRPr="00990468">
        <w:tab/>
        <w:t>(b)</w:t>
      </w:r>
      <w:r w:rsidRPr="00990468">
        <w:tab/>
        <w:t xml:space="preserve">immediately before the engagement, the person was engaged as an ongoing Parliamentary Service employee at the corresponding classification mentioned in column 3 of the item. </w:t>
      </w:r>
    </w:p>
    <w:p w:rsidR="00BE7376" w:rsidRPr="00990468" w:rsidRDefault="00BE7376" w:rsidP="00BE7376">
      <w:pPr>
        <w:pStyle w:val="Tabletext"/>
      </w:pPr>
    </w:p>
    <w:tbl>
      <w:tblPr>
        <w:tblW w:w="0" w:type="auto"/>
        <w:tblInd w:w="1242"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09"/>
        <w:gridCol w:w="2835"/>
        <w:gridCol w:w="2410"/>
      </w:tblGrid>
      <w:tr w:rsidR="00202B20" w:rsidRPr="00990468" w:rsidTr="00BE7376">
        <w:trPr>
          <w:tblHeader/>
        </w:trPr>
        <w:tc>
          <w:tcPr>
            <w:tcW w:w="709" w:type="dxa"/>
            <w:tcBorders>
              <w:top w:val="single" w:sz="12" w:space="0" w:color="auto"/>
              <w:bottom w:val="single" w:sz="12" w:space="0" w:color="auto"/>
            </w:tcBorders>
            <w:shd w:val="clear" w:color="auto" w:fill="auto"/>
          </w:tcPr>
          <w:p w:rsidR="00202B20" w:rsidRPr="00990468" w:rsidRDefault="00202B20" w:rsidP="00BE7376">
            <w:pPr>
              <w:pStyle w:val="TableHeading"/>
            </w:pPr>
            <w:r w:rsidRPr="00990468">
              <w:t>Item</w:t>
            </w:r>
          </w:p>
        </w:tc>
        <w:tc>
          <w:tcPr>
            <w:tcW w:w="2835" w:type="dxa"/>
            <w:tcBorders>
              <w:top w:val="single" w:sz="12" w:space="0" w:color="auto"/>
              <w:bottom w:val="single" w:sz="12" w:space="0" w:color="auto"/>
            </w:tcBorders>
            <w:shd w:val="clear" w:color="auto" w:fill="auto"/>
          </w:tcPr>
          <w:p w:rsidR="00202B20" w:rsidRPr="00990468" w:rsidRDefault="00202B20" w:rsidP="00BE7376">
            <w:pPr>
              <w:pStyle w:val="TableHeading"/>
            </w:pPr>
            <w:r w:rsidRPr="00990468">
              <w:t>APS Group classification</w:t>
            </w:r>
          </w:p>
        </w:tc>
        <w:tc>
          <w:tcPr>
            <w:tcW w:w="2410" w:type="dxa"/>
            <w:tcBorders>
              <w:top w:val="single" w:sz="12" w:space="0" w:color="auto"/>
              <w:bottom w:val="single" w:sz="12" w:space="0" w:color="auto"/>
            </w:tcBorders>
            <w:shd w:val="clear" w:color="auto" w:fill="auto"/>
          </w:tcPr>
          <w:p w:rsidR="00202B20" w:rsidRPr="00990468" w:rsidRDefault="00202B20" w:rsidP="00BE7376">
            <w:pPr>
              <w:pStyle w:val="TableHeading"/>
            </w:pPr>
            <w:r w:rsidRPr="00990468">
              <w:t>Parliamentary Service Group classification</w:t>
            </w:r>
          </w:p>
        </w:tc>
      </w:tr>
      <w:tr w:rsidR="00202B20" w:rsidRPr="00990468" w:rsidTr="00BE7376">
        <w:tc>
          <w:tcPr>
            <w:tcW w:w="709" w:type="dxa"/>
            <w:tcBorders>
              <w:top w:val="single" w:sz="12" w:space="0" w:color="auto"/>
            </w:tcBorders>
            <w:shd w:val="clear" w:color="auto" w:fill="auto"/>
          </w:tcPr>
          <w:p w:rsidR="00202B20" w:rsidRPr="00990468" w:rsidRDefault="00202B20" w:rsidP="00BE7376">
            <w:pPr>
              <w:pStyle w:val="Tabletext"/>
            </w:pPr>
            <w:r w:rsidRPr="00990468">
              <w:t>1</w:t>
            </w:r>
          </w:p>
        </w:tc>
        <w:tc>
          <w:tcPr>
            <w:tcW w:w="2835" w:type="dxa"/>
            <w:tcBorders>
              <w:top w:val="single" w:sz="12" w:space="0" w:color="auto"/>
            </w:tcBorders>
            <w:shd w:val="clear" w:color="auto" w:fill="auto"/>
          </w:tcPr>
          <w:p w:rsidR="00202B20" w:rsidRPr="00990468" w:rsidRDefault="00202B20" w:rsidP="00BE7376">
            <w:pPr>
              <w:pStyle w:val="Tabletext"/>
            </w:pPr>
            <w:r w:rsidRPr="00990468">
              <w:t>2, 3, 4, 5, 6, 7, 8, 9, 10, 11</w:t>
            </w:r>
          </w:p>
        </w:tc>
        <w:tc>
          <w:tcPr>
            <w:tcW w:w="2410" w:type="dxa"/>
            <w:tcBorders>
              <w:top w:val="single" w:sz="12" w:space="0" w:color="auto"/>
            </w:tcBorders>
            <w:shd w:val="clear" w:color="auto" w:fill="auto"/>
          </w:tcPr>
          <w:p w:rsidR="00202B20" w:rsidRPr="00990468" w:rsidRDefault="00202B20" w:rsidP="00BE7376">
            <w:pPr>
              <w:pStyle w:val="Tabletext"/>
            </w:pPr>
            <w:r w:rsidRPr="00990468">
              <w:t>1</w:t>
            </w:r>
          </w:p>
        </w:tc>
      </w:tr>
      <w:tr w:rsidR="00202B20" w:rsidRPr="00990468" w:rsidTr="00BE7376">
        <w:tc>
          <w:tcPr>
            <w:tcW w:w="709" w:type="dxa"/>
            <w:shd w:val="clear" w:color="auto" w:fill="auto"/>
          </w:tcPr>
          <w:p w:rsidR="00202B20" w:rsidRPr="00990468" w:rsidRDefault="00202B20" w:rsidP="00BE7376">
            <w:pPr>
              <w:pStyle w:val="Tabletext"/>
            </w:pPr>
            <w:r w:rsidRPr="00990468">
              <w:t>2</w:t>
            </w:r>
          </w:p>
        </w:tc>
        <w:tc>
          <w:tcPr>
            <w:tcW w:w="2835" w:type="dxa"/>
            <w:shd w:val="clear" w:color="auto" w:fill="auto"/>
          </w:tcPr>
          <w:p w:rsidR="00202B20" w:rsidRPr="00990468" w:rsidRDefault="00202B20" w:rsidP="00BE7376">
            <w:pPr>
              <w:pStyle w:val="Tabletext"/>
            </w:pPr>
            <w:r w:rsidRPr="00990468">
              <w:t>3, 4, 5, 6, 7, 8, 9, 10, 11</w:t>
            </w:r>
          </w:p>
        </w:tc>
        <w:tc>
          <w:tcPr>
            <w:tcW w:w="2410" w:type="dxa"/>
            <w:shd w:val="clear" w:color="auto" w:fill="auto"/>
          </w:tcPr>
          <w:p w:rsidR="00202B20" w:rsidRPr="00990468" w:rsidRDefault="00202B20" w:rsidP="00BE7376">
            <w:pPr>
              <w:pStyle w:val="Tabletext"/>
            </w:pPr>
            <w:r w:rsidRPr="00990468">
              <w:t>2</w:t>
            </w:r>
          </w:p>
        </w:tc>
      </w:tr>
      <w:tr w:rsidR="00202B20" w:rsidRPr="00990468" w:rsidTr="00BE7376">
        <w:tc>
          <w:tcPr>
            <w:tcW w:w="709" w:type="dxa"/>
            <w:shd w:val="clear" w:color="auto" w:fill="auto"/>
          </w:tcPr>
          <w:p w:rsidR="00202B20" w:rsidRPr="00990468" w:rsidRDefault="00202B20" w:rsidP="00BE7376">
            <w:pPr>
              <w:pStyle w:val="Tabletext"/>
            </w:pPr>
            <w:r w:rsidRPr="00990468">
              <w:t>3</w:t>
            </w:r>
          </w:p>
        </w:tc>
        <w:tc>
          <w:tcPr>
            <w:tcW w:w="2835" w:type="dxa"/>
            <w:shd w:val="clear" w:color="auto" w:fill="auto"/>
          </w:tcPr>
          <w:p w:rsidR="00202B20" w:rsidRPr="00990468" w:rsidRDefault="00202B20" w:rsidP="00BE7376">
            <w:pPr>
              <w:pStyle w:val="Tabletext"/>
            </w:pPr>
            <w:r w:rsidRPr="00990468">
              <w:t>4, 5, 6, 7, 8, 9, 10, 11</w:t>
            </w:r>
          </w:p>
        </w:tc>
        <w:tc>
          <w:tcPr>
            <w:tcW w:w="2410" w:type="dxa"/>
            <w:shd w:val="clear" w:color="auto" w:fill="auto"/>
          </w:tcPr>
          <w:p w:rsidR="00202B20" w:rsidRPr="00990468" w:rsidRDefault="00202B20" w:rsidP="00BE7376">
            <w:pPr>
              <w:pStyle w:val="Tabletext"/>
            </w:pPr>
            <w:r w:rsidRPr="00990468">
              <w:t>3</w:t>
            </w:r>
          </w:p>
        </w:tc>
      </w:tr>
      <w:tr w:rsidR="00202B20" w:rsidRPr="00990468" w:rsidTr="00BE7376">
        <w:tc>
          <w:tcPr>
            <w:tcW w:w="709" w:type="dxa"/>
            <w:shd w:val="clear" w:color="auto" w:fill="auto"/>
          </w:tcPr>
          <w:p w:rsidR="00202B20" w:rsidRPr="00990468" w:rsidRDefault="00202B20" w:rsidP="00BE7376">
            <w:pPr>
              <w:pStyle w:val="Tabletext"/>
            </w:pPr>
            <w:r w:rsidRPr="00990468">
              <w:t>4</w:t>
            </w:r>
          </w:p>
        </w:tc>
        <w:tc>
          <w:tcPr>
            <w:tcW w:w="2835" w:type="dxa"/>
            <w:shd w:val="clear" w:color="auto" w:fill="auto"/>
          </w:tcPr>
          <w:p w:rsidR="00202B20" w:rsidRPr="00990468" w:rsidRDefault="00202B20" w:rsidP="00BE7376">
            <w:pPr>
              <w:pStyle w:val="Tabletext"/>
            </w:pPr>
            <w:r w:rsidRPr="00990468">
              <w:t>5, 6, 7, 8, 9, 10, 11</w:t>
            </w:r>
          </w:p>
        </w:tc>
        <w:tc>
          <w:tcPr>
            <w:tcW w:w="2410" w:type="dxa"/>
            <w:shd w:val="clear" w:color="auto" w:fill="auto"/>
          </w:tcPr>
          <w:p w:rsidR="00202B20" w:rsidRPr="00990468" w:rsidRDefault="00202B20" w:rsidP="00BE7376">
            <w:pPr>
              <w:pStyle w:val="Tabletext"/>
            </w:pPr>
            <w:r w:rsidRPr="00990468">
              <w:t>4</w:t>
            </w:r>
          </w:p>
        </w:tc>
      </w:tr>
      <w:tr w:rsidR="00202B20" w:rsidRPr="00990468" w:rsidTr="00BE7376">
        <w:tc>
          <w:tcPr>
            <w:tcW w:w="709" w:type="dxa"/>
            <w:shd w:val="clear" w:color="auto" w:fill="auto"/>
          </w:tcPr>
          <w:p w:rsidR="00202B20" w:rsidRPr="00990468" w:rsidRDefault="00202B20" w:rsidP="00BE7376">
            <w:pPr>
              <w:pStyle w:val="Tabletext"/>
            </w:pPr>
            <w:r w:rsidRPr="00990468">
              <w:t>5</w:t>
            </w:r>
          </w:p>
        </w:tc>
        <w:tc>
          <w:tcPr>
            <w:tcW w:w="2835" w:type="dxa"/>
            <w:shd w:val="clear" w:color="auto" w:fill="auto"/>
          </w:tcPr>
          <w:p w:rsidR="00202B20" w:rsidRPr="00990468" w:rsidRDefault="00202B20" w:rsidP="00BE7376">
            <w:pPr>
              <w:pStyle w:val="Tabletext"/>
            </w:pPr>
            <w:r w:rsidRPr="00990468">
              <w:t>6, 7, 8, 9, 10, 11</w:t>
            </w:r>
          </w:p>
        </w:tc>
        <w:tc>
          <w:tcPr>
            <w:tcW w:w="2410" w:type="dxa"/>
            <w:shd w:val="clear" w:color="auto" w:fill="auto"/>
          </w:tcPr>
          <w:p w:rsidR="00202B20" w:rsidRPr="00990468" w:rsidRDefault="00202B20" w:rsidP="00BE7376">
            <w:pPr>
              <w:pStyle w:val="Tabletext"/>
            </w:pPr>
            <w:r w:rsidRPr="00990468">
              <w:t>5</w:t>
            </w:r>
          </w:p>
        </w:tc>
      </w:tr>
      <w:tr w:rsidR="00202B20" w:rsidRPr="00990468" w:rsidTr="00BE7376">
        <w:tc>
          <w:tcPr>
            <w:tcW w:w="709" w:type="dxa"/>
            <w:shd w:val="clear" w:color="auto" w:fill="auto"/>
          </w:tcPr>
          <w:p w:rsidR="00202B20" w:rsidRPr="00990468" w:rsidRDefault="00202B20" w:rsidP="00BE7376">
            <w:pPr>
              <w:pStyle w:val="Tabletext"/>
            </w:pPr>
            <w:r w:rsidRPr="00990468">
              <w:t>6</w:t>
            </w:r>
          </w:p>
        </w:tc>
        <w:tc>
          <w:tcPr>
            <w:tcW w:w="2835" w:type="dxa"/>
            <w:shd w:val="clear" w:color="auto" w:fill="auto"/>
          </w:tcPr>
          <w:p w:rsidR="00202B20" w:rsidRPr="00990468" w:rsidRDefault="00202B20" w:rsidP="00BE7376">
            <w:pPr>
              <w:pStyle w:val="Tabletext"/>
            </w:pPr>
            <w:r w:rsidRPr="00990468">
              <w:t>7, 8, 9, 10, 11</w:t>
            </w:r>
          </w:p>
        </w:tc>
        <w:tc>
          <w:tcPr>
            <w:tcW w:w="2410" w:type="dxa"/>
            <w:shd w:val="clear" w:color="auto" w:fill="auto"/>
          </w:tcPr>
          <w:p w:rsidR="00202B20" w:rsidRPr="00990468" w:rsidRDefault="00202B20" w:rsidP="00BE7376">
            <w:pPr>
              <w:pStyle w:val="Tabletext"/>
            </w:pPr>
            <w:r w:rsidRPr="00990468">
              <w:t>6</w:t>
            </w:r>
          </w:p>
        </w:tc>
      </w:tr>
      <w:tr w:rsidR="00202B20" w:rsidRPr="00990468" w:rsidTr="00BE7376">
        <w:tc>
          <w:tcPr>
            <w:tcW w:w="709" w:type="dxa"/>
            <w:shd w:val="clear" w:color="auto" w:fill="auto"/>
          </w:tcPr>
          <w:p w:rsidR="00202B20" w:rsidRPr="00990468" w:rsidRDefault="00202B20" w:rsidP="00BE7376">
            <w:pPr>
              <w:pStyle w:val="Tabletext"/>
            </w:pPr>
            <w:r w:rsidRPr="00990468">
              <w:t>7</w:t>
            </w:r>
          </w:p>
        </w:tc>
        <w:tc>
          <w:tcPr>
            <w:tcW w:w="2835" w:type="dxa"/>
            <w:shd w:val="clear" w:color="auto" w:fill="auto"/>
          </w:tcPr>
          <w:p w:rsidR="00202B20" w:rsidRPr="00990468" w:rsidRDefault="00202B20" w:rsidP="00BE7376">
            <w:pPr>
              <w:pStyle w:val="Tabletext"/>
            </w:pPr>
            <w:r w:rsidRPr="00990468">
              <w:t>8, 9, 10, 11</w:t>
            </w:r>
          </w:p>
        </w:tc>
        <w:tc>
          <w:tcPr>
            <w:tcW w:w="2410" w:type="dxa"/>
            <w:shd w:val="clear" w:color="auto" w:fill="auto"/>
          </w:tcPr>
          <w:p w:rsidR="00202B20" w:rsidRPr="00990468" w:rsidRDefault="00202B20" w:rsidP="00BE7376">
            <w:pPr>
              <w:pStyle w:val="Tabletext"/>
            </w:pPr>
            <w:r w:rsidRPr="00990468">
              <w:t>7</w:t>
            </w:r>
          </w:p>
        </w:tc>
      </w:tr>
      <w:tr w:rsidR="00202B20" w:rsidRPr="00990468" w:rsidTr="00BE7376">
        <w:tc>
          <w:tcPr>
            <w:tcW w:w="709" w:type="dxa"/>
            <w:shd w:val="clear" w:color="auto" w:fill="auto"/>
          </w:tcPr>
          <w:p w:rsidR="00202B20" w:rsidRPr="00990468" w:rsidRDefault="00202B20" w:rsidP="00BE7376">
            <w:pPr>
              <w:pStyle w:val="Tabletext"/>
            </w:pPr>
            <w:r w:rsidRPr="00990468">
              <w:t>8</w:t>
            </w:r>
          </w:p>
        </w:tc>
        <w:tc>
          <w:tcPr>
            <w:tcW w:w="2835" w:type="dxa"/>
            <w:shd w:val="clear" w:color="auto" w:fill="auto"/>
          </w:tcPr>
          <w:p w:rsidR="00202B20" w:rsidRPr="00990468" w:rsidRDefault="00202B20" w:rsidP="00BE7376">
            <w:pPr>
              <w:pStyle w:val="Tabletext"/>
            </w:pPr>
            <w:r w:rsidRPr="00990468">
              <w:t>9, 10, 11</w:t>
            </w:r>
          </w:p>
        </w:tc>
        <w:tc>
          <w:tcPr>
            <w:tcW w:w="2410" w:type="dxa"/>
            <w:shd w:val="clear" w:color="auto" w:fill="auto"/>
          </w:tcPr>
          <w:p w:rsidR="00202B20" w:rsidRPr="00990468" w:rsidRDefault="00202B20" w:rsidP="00BE7376">
            <w:pPr>
              <w:pStyle w:val="Tabletext"/>
            </w:pPr>
            <w:r w:rsidRPr="00990468">
              <w:t>8</w:t>
            </w:r>
          </w:p>
        </w:tc>
      </w:tr>
      <w:tr w:rsidR="00202B20" w:rsidRPr="00990468" w:rsidTr="00BE7376">
        <w:tc>
          <w:tcPr>
            <w:tcW w:w="709" w:type="dxa"/>
            <w:tcBorders>
              <w:bottom w:val="single" w:sz="4" w:space="0" w:color="auto"/>
            </w:tcBorders>
            <w:shd w:val="clear" w:color="auto" w:fill="auto"/>
          </w:tcPr>
          <w:p w:rsidR="00202B20" w:rsidRPr="00990468" w:rsidRDefault="00202B20" w:rsidP="00BE7376">
            <w:pPr>
              <w:pStyle w:val="Tabletext"/>
            </w:pPr>
            <w:r w:rsidRPr="00990468">
              <w:t>9</w:t>
            </w:r>
          </w:p>
        </w:tc>
        <w:tc>
          <w:tcPr>
            <w:tcW w:w="2835" w:type="dxa"/>
            <w:tcBorders>
              <w:bottom w:val="single" w:sz="4" w:space="0" w:color="auto"/>
            </w:tcBorders>
            <w:shd w:val="clear" w:color="auto" w:fill="auto"/>
          </w:tcPr>
          <w:p w:rsidR="00202B20" w:rsidRPr="00990468" w:rsidRDefault="00202B20" w:rsidP="00BE7376">
            <w:pPr>
              <w:pStyle w:val="Tabletext"/>
            </w:pPr>
            <w:r w:rsidRPr="00990468">
              <w:t>10, 11</w:t>
            </w:r>
          </w:p>
        </w:tc>
        <w:tc>
          <w:tcPr>
            <w:tcW w:w="2410" w:type="dxa"/>
            <w:tcBorders>
              <w:bottom w:val="single" w:sz="4" w:space="0" w:color="auto"/>
            </w:tcBorders>
            <w:shd w:val="clear" w:color="auto" w:fill="auto"/>
          </w:tcPr>
          <w:p w:rsidR="00202B20" w:rsidRPr="00990468" w:rsidRDefault="00202B20" w:rsidP="00BE7376">
            <w:pPr>
              <w:pStyle w:val="Tabletext"/>
            </w:pPr>
            <w:r w:rsidRPr="00990468">
              <w:t>9</w:t>
            </w:r>
          </w:p>
        </w:tc>
      </w:tr>
      <w:tr w:rsidR="00202B20" w:rsidRPr="00990468" w:rsidTr="00BE7376">
        <w:tc>
          <w:tcPr>
            <w:tcW w:w="709" w:type="dxa"/>
            <w:tcBorders>
              <w:bottom w:val="single" w:sz="12" w:space="0" w:color="auto"/>
            </w:tcBorders>
            <w:shd w:val="clear" w:color="auto" w:fill="auto"/>
          </w:tcPr>
          <w:p w:rsidR="00202B20" w:rsidRPr="00990468" w:rsidRDefault="00202B20" w:rsidP="00BE7376">
            <w:pPr>
              <w:pStyle w:val="Tabletext"/>
            </w:pPr>
            <w:r w:rsidRPr="00990468">
              <w:t>10</w:t>
            </w:r>
          </w:p>
        </w:tc>
        <w:tc>
          <w:tcPr>
            <w:tcW w:w="2835" w:type="dxa"/>
            <w:tcBorders>
              <w:bottom w:val="single" w:sz="12" w:space="0" w:color="auto"/>
            </w:tcBorders>
            <w:shd w:val="clear" w:color="auto" w:fill="auto"/>
          </w:tcPr>
          <w:p w:rsidR="00202B20" w:rsidRPr="00990468" w:rsidRDefault="00202B20" w:rsidP="00BE7376">
            <w:pPr>
              <w:pStyle w:val="Tabletext"/>
            </w:pPr>
            <w:r w:rsidRPr="00990468">
              <w:t>11</w:t>
            </w:r>
          </w:p>
        </w:tc>
        <w:tc>
          <w:tcPr>
            <w:tcW w:w="2410" w:type="dxa"/>
            <w:tcBorders>
              <w:bottom w:val="single" w:sz="12" w:space="0" w:color="auto"/>
            </w:tcBorders>
            <w:shd w:val="clear" w:color="auto" w:fill="auto"/>
          </w:tcPr>
          <w:p w:rsidR="00202B20" w:rsidRPr="00990468" w:rsidRDefault="00202B20" w:rsidP="00BE7376">
            <w:pPr>
              <w:pStyle w:val="Tabletext"/>
            </w:pPr>
            <w:r w:rsidRPr="00990468">
              <w:t>10</w:t>
            </w:r>
          </w:p>
        </w:tc>
      </w:tr>
    </w:tbl>
    <w:p w:rsidR="00202B20" w:rsidRPr="00990468" w:rsidRDefault="00202B20" w:rsidP="00BE7376">
      <w:pPr>
        <w:pStyle w:val="paragraph"/>
      </w:pPr>
    </w:p>
    <w:p w:rsidR="007E5896" w:rsidRPr="00990468" w:rsidRDefault="007E5896" w:rsidP="007E5896">
      <w:pPr>
        <w:sectPr w:rsidR="007E5896" w:rsidRPr="00990468" w:rsidSect="00385185">
          <w:headerReference w:type="even" r:id="rId27"/>
          <w:headerReference w:type="default" r:id="rId28"/>
          <w:footerReference w:type="even" r:id="rId29"/>
          <w:footerReference w:type="default" r:id="rId30"/>
          <w:headerReference w:type="first" r:id="rId31"/>
          <w:footerReference w:type="first" r:id="rId32"/>
          <w:pgSz w:w="11907" w:h="16839" w:code="9"/>
          <w:pgMar w:top="1953" w:right="2410" w:bottom="4252" w:left="2410" w:header="720" w:footer="3402" w:gutter="0"/>
          <w:cols w:space="720"/>
          <w:docGrid w:linePitch="299"/>
        </w:sectPr>
      </w:pPr>
    </w:p>
    <w:p w:rsidR="00202B20" w:rsidRPr="00990468" w:rsidRDefault="00202B20" w:rsidP="00990468">
      <w:pPr>
        <w:pStyle w:val="ActHead1"/>
        <w:pageBreakBefore/>
        <w:outlineLvl w:val="9"/>
      </w:pPr>
      <w:bookmarkStart w:id="157" w:name="_Toc375121516"/>
      <w:r w:rsidRPr="00990468">
        <w:rPr>
          <w:rStyle w:val="CharChapNo"/>
        </w:rPr>
        <w:t>Dictionary</w:t>
      </w:r>
      <w:bookmarkEnd w:id="157"/>
      <w:r w:rsidR="00D22BEF" w:rsidRPr="00990468">
        <w:rPr>
          <w:rStyle w:val="CharChapText"/>
        </w:rPr>
        <w:t xml:space="preserve"> </w:t>
      </w:r>
      <w:r w:rsidR="00D22BEF" w:rsidRPr="00990468">
        <w:t xml:space="preserve"> </w:t>
      </w:r>
    </w:p>
    <w:p w:rsidR="00202B20" w:rsidRPr="00990468" w:rsidRDefault="00202B20" w:rsidP="00BE7376">
      <w:pPr>
        <w:pStyle w:val="notemargin"/>
      </w:pPr>
      <w:r w:rsidRPr="00990468">
        <w:rPr>
          <w:color w:val="000000"/>
        </w:rPr>
        <w:t>(regulation</w:t>
      </w:r>
      <w:r w:rsidR="00990468">
        <w:rPr>
          <w:color w:val="000000"/>
        </w:rPr>
        <w:t> </w:t>
      </w:r>
      <w:r w:rsidRPr="00990468">
        <w:rPr>
          <w:color w:val="000000"/>
        </w:rPr>
        <w:t>1.3)</w:t>
      </w:r>
    </w:p>
    <w:p w:rsidR="00202B20" w:rsidRPr="00990468" w:rsidRDefault="00BE7376" w:rsidP="00BE7376">
      <w:pPr>
        <w:pStyle w:val="notemargin"/>
      </w:pPr>
      <w:r w:rsidRPr="00990468">
        <w:rPr>
          <w:color w:val="000000"/>
        </w:rPr>
        <w:t>Note:</w:t>
      </w:r>
      <w:r w:rsidRPr="00990468">
        <w:rPr>
          <w:color w:val="000000"/>
        </w:rPr>
        <w:tab/>
      </w:r>
      <w:r w:rsidR="00202B20" w:rsidRPr="00990468">
        <w:rPr>
          <w:color w:val="000000"/>
        </w:rPr>
        <w:t xml:space="preserve">Words and expressions defined in the </w:t>
      </w:r>
      <w:r w:rsidR="00202B20" w:rsidRPr="00990468">
        <w:rPr>
          <w:i/>
          <w:color w:val="000000"/>
        </w:rPr>
        <w:t xml:space="preserve">Public Service Act 1999 </w:t>
      </w:r>
      <w:r w:rsidR="00202B20" w:rsidRPr="00990468">
        <w:rPr>
          <w:color w:val="000000"/>
        </w:rPr>
        <w:t>are indicated by an asterisk (</w:t>
      </w:r>
      <w:r w:rsidR="00990468" w:rsidRPr="00990468">
        <w:rPr>
          <w:color w:val="000000"/>
          <w:position w:val="6"/>
          <w:sz w:val="16"/>
        </w:rPr>
        <w:t>*</w:t>
      </w:r>
      <w:r w:rsidR="00202B20" w:rsidRPr="00990468">
        <w:rPr>
          <w:color w:val="000000"/>
        </w:rPr>
        <w:t>) (see subr 1.3(2)). Minor changes from the Act are indicated by square brackets ([ ])</w:t>
      </w:r>
      <w:r w:rsidR="00202B20" w:rsidRPr="00990468">
        <w:rPr>
          <w:i/>
          <w:color w:val="000000"/>
        </w:rPr>
        <w:t xml:space="preserve">. </w:t>
      </w:r>
      <w:r w:rsidR="00202B20" w:rsidRPr="00990468">
        <w:rPr>
          <w:color w:val="000000"/>
        </w:rPr>
        <w:t>Except where otherwise indicated, the definitions are found in s 7 of the Act.</w:t>
      </w:r>
    </w:p>
    <w:p w:rsidR="00202B20" w:rsidRPr="00990468" w:rsidRDefault="00202B20" w:rsidP="00BE7376">
      <w:pPr>
        <w:pStyle w:val="Definition"/>
      </w:pPr>
      <w:r w:rsidRPr="00990468">
        <w:rPr>
          <w:b/>
          <w:i/>
          <w:color w:val="000000"/>
        </w:rPr>
        <w:t>Act</w:t>
      </w:r>
      <w:r w:rsidRPr="00990468">
        <w:rPr>
          <w:i/>
          <w:color w:val="000000"/>
        </w:rPr>
        <w:t xml:space="preserve"> </w:t>
      </w:r>
      <w:r w:rsidRPr="00990468">
        <w:rPr>
          <w:color w:val="000000"/>
        </w:rPr>
        <w:t>means the</w:t>
      </w:r>
      <w:r w:rsidRPr="00990468">
        <w:rPr>
          <w:i/>
          <w:color w:val="000000"/>
        </w:rPr>
        <w:t xml:space="preserve"> Public Service Act 1999</w:t>
      </w:r>
      <w:r w:rsidRPr="00990468">
        <w:rPr>
          <w:color w:val="000000"/>
        </w:rPr>
        <w:t>.</w:t>
      </w:r>
    </w:p>
    <w:p w:rsidR="00202B20" w:rsidRPr="00990468" w:rsidRDefault="00990468" w:rsidP="00BE7376">
      <w:pPr>
        <w:pStyle w:val="Definition"/>
        <w:rPr>
          <w:b/>
        </w:rPr>
      </w:pPr>
      <w:r w:rsidRPr="00990468">
        <w:rPr>
          <w:position w:val="6"/>
          <w:sz w:val="16"/>
        </w:rPr>
        <w:t>*</w:t>
      </w:r>
      <w:r w:rsidR="00202B20" w:rsidRPr="00990468">
        <w:rPr>
          <w:b/>
        </w:rPr>
        <w:t xml:space="preserve">action </w:t>
      </w:r>
      <w:r w:rsidR="00202B20" w:rsidRPr="00990468">
        <w:t>includes a refusal or failure to act.</w:t>
      </w:r>
    </w:p>
    <w:p w:rsidR="00202B20" w:rsidRPr="00990468" w:rsidRDefault="00BE7376" w:rsidP="00112E09">
      <w:pPr>
        <w:pStyle w:val="notetext"/>
      </w:pPr>
      <w:r w:rsidRPr="00990468">
        <w:t>Note:</w:t>
      </w:r>
      <w:r w:rsidRPr="00990468">
        <w:tab/>
      </w:r>
      <w:r w:rsidR="00202B20" w:rsidRPr="00990468">
        <w:t>This word is defined in subs 33(7) of the Act.</w:t>
      </w:r>
    </w:p>
    <w:p w:rsidR="00202B20" w:rsidRPr="00990468" w:rsidRDefault="00202B20" w:rsidP="00BE7376">
      <w:pPr>
        <w:pStyle w:val="Definition"/>
      </w:pPr>
      <w:r w:rsidRPr="00990468">
        <w:rPr>
          <w:b/>
          <w:i/>
          <w:color w:val="000000"/>
        </w:rPr>
        <w:t>affected employee</w:t>
      </w:r>
      <w:r w:rsidRPr="00990468">
        <w:rPr>
          <w:color w:val="000000"/>
        </w:rPr>
        <w:t xml:space="preserve">, for </w:t>
      </w:r>
      <w:r w:rsidR="00BE7376" w:rsidRPr="00990468">
        <w:rPr>
          <w:color w:val="000000"/>
        </w:rPr>
        <w:t>Division</w:t>
      </w:r>
      <w:r w:rsidR="00990468">
        <w:rPr>
          <w:color w:val="000000"/>
        </w:rPr>
        <w:t> </w:t>
      </w:r>
      <w:r w:rsidRPr="00990468">
        <w:rPr>
          <w:color w:val="000000"/>
        </w:rPr>
        <w:t>5.3, see regulation</w:t>
      </w:r>
      <w:r w:rsidR="00990468">
        <w:rPr>
          <w:color w:val="000000"/>
        </w:rPr>
        <w:t> </w:t>
      </w:r>
      <w:r w:rsidRPr="00990468">
        <w:rPr>
          <w:color w:val="000000"/>
        </w:rPr>
        <w:t>5.22.</w:t>
      </w:r>
    </w:p>
    <w:p w:rsidR="00202B20" w:rsidRPr="00990468" w:rsidRDefault="00990468" w:rsidP="00BE7376">
      <w:pPr>
        <w:pStyle w:val="Definition"/>
        <w:rPr>
          <w:b/>
          <w:i/>
        </w:rPr>
      </w:pPr>
      <w:r w:rsidRPr="00990468">
        <w:rPr>
          <w:position w:val="6"/>
          <w:sz w:val="16"/>
        </w:rPr>
        <w:t>*</w:t>
      </w:r>
      <w:r w:rsidR="00202B20" w:rsidRPr="00990468">
        <w:rPr>
          <w:b/>
          <w:i/>
        </w:rPr>
        <w:t>Agency</w:t>
      </w:r>
      <w:r w:rsidR="00202B20" w:rsidRPr="00990468">
        <w:t xml:space="preserve"> means:</w:t>
      </w:r>
    </w:p>
    <w:p w:rsidR="00202B20" w:rsidRPr="00990468" w:rsidRDefault="00202B20" w:rsidP="00BE7376">
      <w:pPr>
        <w:pStyle w:val="paragraph"/>
      </w:pPr>
      <w:r w:rsidRPr="00990468">
        <w:rPr>
          <w:color w:val="000000"/>
        </w:rPr>
        <w:tab/>
        <w:t>(a)</w:t>
      </w:r>
      <w:r w:rsidRPr="00990468">
        <w:rPr>
          <w:color w:val="000000"/>
        </w:rPr>
        <w:tab/>
        <w:t>a Department; or</w:t>
      </w:r>
    </w:p>
    <w:p w:rsidR="00202B20" w:rsidRPr="00990468" w:rsidRDefault="00202B20" w:rsidP="00BE7376">
      <w:pPr>
        <w:pStyle w:val="paragraph"/>
      </w:pPr>
      <w:r w:rsidRPr="00990468">
        <w:tab/>
        <w:t>(b)</w:t>
      </w:r>
      <w:r w:rsidRPr="00990468">
        <w:tab/>
        <w:t>an Executive Agency; or</w:t>
      </w:r>
    </w:p>
    <w:p w:rsidR="00202B20" w:rsidRPr="00990468" w:rsidRDefault="00202B20" w:rsidP="00BE7376">
      <w:pPr>
        <w:pStyle w:val="paragraph"/>
      </w:pPr>
      <w:r w:rsidRPr="00990468">
        <w:tab/>
        <w:t>(c)</w:t>
      </w:r>
      <w:r w:rsidRPr="00990468">
        <w:tab/>
        <w:t>a Statutory Agency.</w:t>
      </w:r>
    </w:p>
    <w:p w:rsidR="00202B20" w:rsidRPr="00990468" w:rsidRDefault="00990468" w:rsidP="00BE7376">
      <w:pPr>
        <w:pStyle w:val="Definition"/>
      </w:pPr>
      <w:r w:rsidRPr="00990468">
        <w:rPr>
          <w:color w:val="000000"/>
          <w:position w:val="6"/>
          <w:sz w:val="16"/>
        </w:rPr>
        <w:t>*</w:t>
      </w:r>
      <w:r w:rsidR="00202B20" w:rsidRPr="00990468">
        <w:rPr>
          <w:b/>
          <w:i/>
          <w:color w:val="000000"/>
        </w:rPr>
        <w:t>Agency Head</w:t>
      </w:r>
      <w:r w:rsidR="00202B20" w:rsidRPr="00990468">
        <w:rPr>
          <w:color w:val="000000"/>
        </w:rPr>
        <w:t xml:space="preserve"> means:</w:t>
      </w:r>
    </w:p>
    <w:p w:rsidR="00202B20" w:rsidRPr="00990468" w:rsidRDefault="00202B20" w:rsidP="00BE7376">
      <w:pPr>
        <w:pStyle w:val="paragraph"/>
      </w:pPr>
      <w:r w:rsidRPr="00990468">
        <w:rPr>
          <w:color w:val="000000"/>
        </w:rPr>
        <w:tab/>
        <w:t>(a)</w:t>
      </w:r>
      <w:r w:rsidRPr="00990468">
        <w:rPr>
          <w:color w:val="000000"/>
        </w:rPr>
        <w:tab/>
        <w:t>the Secretary of a Department; or</w:t>
      </w:r>
    </w:p>
    <w:p w:rsidR="00202B20" w:rsidRPr="00990468" w:rsidRDefault="00202B20" w:rsidP="00BE7376">
      <w:pPr>
        <w:pStyle w:val="paragraph"/>
      </w:pPr>
      <w:r w:rsidRPr="00990468">
        <w:tab/>
        <w:t>(b)</w:t>
      </w:r>
      <w:r w:rsidRPr="00990468">
        <w:tab/>
        <w:t>the Head of an Executive Agency; or</w:t>
      </w:r>
    </w:p>
    <w:p w:rsidR="00202B20" w:rsidRPr="00990468" w:rsidRDefault="00202B20" w:rsidP="00BE7376">
      <w:pPr>
        <w:pStyle w:val="paragraph"/>
      </w:pPr>
      <w:r w:rsidRPr="00990468">
        <w:tab/>
        <w:t>(c)</w:t>
      </w:r>
      <w:r w:rsidRPr="00990468">
        <w:tab/>
        <w:t>the Head of a Statutory Agency.</w:t>
      </w:r>
    </w:p>
    <w:p w:rsidR="00202B20" w:rsidRPr="00990468" w:rsidRDefault="00990468" w:rsidP="00BE7376">
      <w:pPr>
        <w:pStyle w:val="Definition"/>
      </w:pPr>
      <w:r w:rsidRPr="00990468">
        <w:rPr>
          <w:color w:val="000000"/>
          <w:position w:val="6"/>
          <w:sz w:val="16"/>
        </w:rPr>
        <w:t>*</w:t>
      </w:r>
      <w:r w:rsidR="00202B20" w:rsidRPr="00990468">
        <w:rPr>
          <w:b/>
          <w:i/>
          <w:color w:val="000000"/>
        </w:rPr>
        <w:t>Agency Minister</w:t>
      </w:r>
      <w:r w:rsidR="00202B20" w:rsidRPr="00990468">
        <w:rPr>
          <w:b/>
          <w:color w:val="000000"/>
        </w:rPr>
        <w:t xml:space="preserve"> </w:t>
      </w:r>
      <w:r w:rsidR="00202B20" w:rsidRPr="00990468">
        <w:rPr>
          <w:color w:val="000000"/>
        </w:rPr>
        <w:t>means:</w:t>
      </w:r>
    </w:p>
    <w:p w:rsidR="00202B20" w:rsidRPr="00990468" w:rsidRDefault="00202B20" w:rsidP="00BE7376">
      <w:pPr>
        <w:pStyle w:val="paragraph"/>
      </w:pPr>
      <w:r w:rsidRPr="00990468">
        <w:rPr>
          <w:color w:val="000000"/>
        </w:rPr>
        <w:tab/>
        <w:t>(a)</w:t>
      </w:r>
      <w:r w:rsidRPr="00990468">
        <w:rPr>
          <w:color w:val="000000"/>
        </w:rPr>
        <w:tab/>
        <w:t>in relation to a Department</w:t>
      </w:r>
      <w:r w:rsidR="00BE7376" w:rsidRPr="00990468">
        <w:rPr>
          <w:color w:val="000000"/>
        </w:rPr>
        <w:t>—</w:t>
      </w:r>
      <w:r w:rsidRPr="00990468">
        <w:rPr>
          <w:color w:val="000000"/>
        </w:rPr>
        <w:t>the Minister who administers the Department; or</w:t>
      </w:r>
    </w:p>
    <w:p w:rsidR="00202B20" w:rsidRPr="00990468" w:rsidRDefault="00202B20" w:rsidP="00BE7376">
      <w:pPr>
        <w:pStyle w:val="paragraph"/>
      </w:pPr>
      <w:r w:rsidRPr="00990468">
        <w:tab/>
        <w:t>(b)</w:t>
      </w:r>
      <w:r w:rsidRPr="00990468">
        <w:tab/>
        <w:t>in relation to an Executive Agency</w:t>
      </w:r>
      <w:r w:rsidR="00BE7376" w:rsidRPr="00990468">
        <w:t>—</w:t>
      </w:r>
      <w:r w:rsidRPr="00990468">
        <w:t>the Minister who administers the Agency; or</w:t>
      </w:r>
    </w:p>
    <w:p w:rsidR="00202B20" w:rsidRPr="00990468" w:rsidRDefault="00202B20" w:rsidP="00BE7376">
      <w:pPr>
        <w:pStyle w:val="paragraph"/>
      </w:pPr>
      <w:r w:rsidRPr="00990468">
        <w:tab/>
        <w:t>(c)</w:t>
      </w:r>
      <w:r w:rsidRPr="00990468">
        <w:tab/>
        <w:t>in relation to a Statutory Agency</w:t>
      </w:r>
      <w:r w:rsidR="00BE7376" w:rsidRPr="00990468">
        <w:t>—</w:t>
      </w:r>
      <w:r w:rsidRPr="00990468">
        <w:t>the Minister who administers the provision of the Act that provides for the appointment of the Head of Agency.</w:t>
      </w:r>
    </w:p>
    <w:p w:rsidR="00202B20" w:rsidRPr="00990468" w:rsidRDefault="00990468" w:rsidP="00BE7376">
      <w:pPr>
        <w:pStyle w:val="Definition"/>
      </w:pPr>
      <w:r w:rsidRPr="00990468">
        <w:rPr>
          <w:color w:val="000000"/>
          <w:position w:val="6"/>
          <w:sz w:val="16"/>
        </w:rPr>
        <w:t>*</w:t>
      </w:r>
      <w:r w:rsidR="00202B20" w:rsidRPr="00990468">
        <w:rPr>
          <w:b/>
          <w:i/>
          <w:color w:val="000000"/>
        </w:rPr>
        <w:t>APS</w:t>
      </w:r>
      <w:r w:rsidR="00202B20" w:rsidRPr="00990468">
        <w:rPr>
          <w:color w:val="000000"/>
        </w:rPr>
        <w:t xml:space="preserve"> means the Australian Public Service established by section</w:t>
      </w:r>
      <w:r>
        <w:rPr>
          <w:color w:val="000000"/>
        </w:rPr>
        <w:t> </w:t>
      </w:r>
      <w:r w:rsidR="00202B20" w:rsidRPr="00990468">
        <w:rPr>
          <w:color w:val="000000"/>
        </w:rPr>
        <w:t>9 [of the Act].</w:t>
      </w:r>
    </w:p>
    <w:p w:rsidR="00202B20" w:rsidRPr="00990468" w:rsidRDefault="00990468" w:rsidP="00BE7376">
      <w:pPr>
        <w:pStyle w:val="Definition"/>
      </w:pPr>
      <w:r w:rsidRPr="00990468">
        <w:rPr>
          <w:position w:val="6"/>
          <w:sz w:val="16"/>
        </w:rPr>
        <w:t>*</w:t>
      </w:r>
      <w:r w:rsidR="00202B20" w:rsidRPr="00990468">
        <w:rPr>
          <w:b/>
          <w:i/>
        </w:rPr>
        <w:t>APS action</w:t>
      </w:r>
      <w:r w:rsidR="00202B20" w:rsidRPr="00990468">
        <w:t xml:space="preserve"> means action by a person in the capacity of an Agency Head or APS employee.</w:t>
      </w:r>
    </w:p>
    <w:p w:rsidR="00202B20" w:rsidRPr="00990468" w:rsidRDefault="00BE7376" w:rsidP="00112E09">
      <w:pPr>
        <w:pStyle w:val="notetext"/>
      </w:pPr>
      <w:r w:rsidRPr="00990468">
        <w:rPr>
          <w:color w:val="000000"/>
        </w:rPr>
        <w:t>Note:</w:t>
      </w:r>
      <w:r w:rsidRPr="00990468">
        <w:rPr>
          <w:color w:val="000000"/>
        </w:rPr>
        <w:tab/>
      </w:r>
      <w:r w:rsidR="00202B20" w:rsidRPr="00990468">
        <w:rPr>
          <w:color w:val="000000"/>
        </w:rPr>
        <w:t>This expression is defined in subs 33(7) of the Act.</w:t>
      </w:r>
    </w:p>
    <w:p w:rsidR="00202B20" w:rsidRPr="00990468" w:rsidRDefault="00990468" w:rsidP="00BE7376">
      <w:pPr>
        <w:pStyle w:val="Definition"/>
      </w:pPr>
      <w:r w:rsidRPr="00990468">
        <w:rPr>
          <w:color w:val="000000"/>
          <w:position w:val="6"/>
          <w:sz w:val="16"/>
        </w:rPr>
        <w:t>*</w:t>
      </w:r>
      <w:r w:rsidR="00202B20" w:rsidRPr="00990468">
        <w:rPr>
          <w:b/>
          <w:i/>
          <w:color w:val="000000"/>
        </w:rPr>
        <w:t>APS employee</w:t>
      </w:r>
      <w:r w:rsidR="00202B20" w:rsidRPr="00990468">
        <w:rPr>
          <w:b/>
          <w:color w:val="000000"/>
        </w:rPr>
        <w:t xml:space="preserve"> </w:t>
      </w:r>
      <w:r w:rsidR="00202B20" w:rsidRPr="00990468">
        <w:rPr>
          <w:color w:val="000000"/>
        </w:rPr>
        <w:t>means:</w:t>
      </w:r>
    </w:p>
    <w:p w:rsidR="00202B20" w:rsidRPr="00990468" w:rsidRDefault="00202B20" w:rsidP="00BE7376">
      <w:pPr>
        <w:pStyle w:val="paragraph"/>
      </w:pPr>
      <w:r w:rsidRPr="00990468">
        <w:rPr>
          <w:color w:val="000000"/>
        </w:rPr>
        <w:tab/>
        <w:t>(a)</w:t>
      </w:r>
      <w:r w:rsidRPr="00990468">
        <w:rPr>
          <w:color w:val="000000"/>
        </w:rPr>
        <w:tab/>
        <w:t>a person engaged under section</w:t>
      </w:r>
      <w:r w:rsidR="00990468">
        <w:rPr>
          <w:color w:val="000000"/>
        </w:rPr>
        <w:t> </w:t>
      </w:r>
      <w:r w:rsidRPr="00990468">
        <w:rPr>
          <w:color w:val="000000"/>
        </w:rPr>
        <w:t>22 [of the Act]; or</w:t>
      </w:r>
    </w:p>
    <w:p w:rsidR="00202B20" w:rsidRPr="00990468" w:rsidRDefault="00202B20" w:rsidP="00BE7376">
      <w:pPr>
        <w:pStyle w:val="paragraph"/>
      </w:pPr>
      <w:r w:rsidRPr="00990468">
        <w:tab/>
        <w:t>(b)</w:t>
      </w:r>
      <w:r w:rsidRPr="00990468">
        <w:tab/>
        <w:t>a person who is engaged as an APS employee under section</w:t>
      </w:r>
      <w:r w:rsidR="00990468">
        <w:t> </w:t>
      </w:r>
      <w:r w:rsidRPr="00990468">
        <w:t>72 [of the Act].</w:t>
      </w:r>
    </w:p>
    <w:p w:rsidR="00202B20" w:rsidRPr="00990468" w:rsidRDefault="00990468" w:rsidP="00BE7376">
      <w:pPr>
        <w:pStyle w:val="Definition"/>
      </w:pPr>
      <w:r w:rsidRPr="00990468">
        <w:rPr>
          <w:color w:val="000000"/>
          <w:position w:val="6"/>
          <w:sz w:val="16"/>
        </w:rPr>
        <w:t>*</w:t>
      </w:r>
      <w:r w:rsidR="00202B20" w:rsidRPr="00990468">
        <w:rPr>
          <w:b/>
          <w:i/>
          <w:color w:val="000000"/>
        </w:rPr>
        <w:t>APS employment</w:t>
      </w:r>
      <w:r w:rsidR="00202B20" w:rsidRPr="00990468">
        <w:rPr>
          <w:color w:val="000000"/>
        </w:rPr>
        <w:t xml:space="preserve"> means employment as an APS employee.</w:t>
      </w:r>
    </w:p>
    <w:p w:rsidR="00244D7E" w:rsidRPr="00990468" w:rsidRDefault="00244D7E" w:rsidP="00244D7E">
      <w:pPr>
        <w:pStyle w:val="Definition"/>
      </w:pPr>
      <w:r w:rsidRPr="00990468">
        <w:rPr>
          <w:b/>
          <w:i/>
        </w:rPr>
        <w:t>APS Employment Principles</w:t>
      </w:r>
      <w:r w:rsidRPr="00990468">
        <w:t xml:space="preserve"> means the principles in subsection</w:t>
      </w:r>
      <w:r w:rsidR="00990468">
        <w:t> </w:t>
      </w:r>
      <w:r w:rsidRPr="00990468">
        <w:t>10A(1) of the Act.</w:t>
      </w:r>
    </w:p>
    <w:p w:rsidR="00202B20" w:rsidRPr="00990468" w:rsidRDefault="00990468" w:rsidP="00BE7376">
      <w:pPr>
        <w:pStyle w:val="Definition"/>
      </w:pPr>
      <w:r w:rsidRPr="00990468">
        <w:rPr>
          <w:position w:val="6"/>
          <w:sz w:val="16"/>
        </w:rPr>
        <w:t>*</w:t>
      </w:r>
      <w:r w:rsidR="00202B20" w:rsidRPr="00990468">
        <w:rPr>
          <w:b/>
          <w:i/>
        </w:rPr>
        <w:t>APS Values</w:t>
      </w:r>
      <w:r w:rsidR="00202B20" w:rsidRPr="00990468">
        <w:t xml:space="preserve"> means the values in section</w:t>
      </w:r>
      <w:r>
        <w:t> </w:t>
      </w:r>
      <w:r w:rsidR="00202B20" w:rsidRPr="00990468">
        <w:t>10 [of the Act].</w:t>
      </w:r>
    </w:p>
    <w:p w:rsidR="00830642" w:rsidRPr="00990468" w:rsidRDefault="00830642" w:rsidP="00830642">
      <w:pPr>
        <w:pStyle w:val="Definition"/>
      </w:pPr>
      <w:r w:rsidRPr="00990468">
        <w:rPr>
          <w:b/>
          <w:i/>
        </w:rPr>
        <w:t>Australian Public Service Commissioner</w:t>
      </w:r>
      <w:r w:rsidRPr="00990468">
        <w:t xml:space="preserve"> means the Australian Public Service Commissioner appointed under the Act.</w:t>
      </w:r>
    </w:p>
    <w:p w:rsidR="002857D6" w:rsidRPr="00990468" w:rsidRDefault="002857D6" w:rsidP="00BE7376">
      <w:pPr>
        <w:pStyle w:val="Definition"/>
      </w:pPr>
      <w:r w:rsidRPr="00990468">
        <w:rPr>
          <w:b/>
          <w:i/>
        </w:rPr>
        <w:t>award</w:t>
      </w:r>
      <w:r w:rsidRPr="00990468">
        <w:rPr>
          <w:b/>
        </w:rPr>
        <w:t xml:space="preserve"> </w:t>
      </w:r>
      <w:r w:rsidRPr="00990468">
        <w:t xml:space="preserve">has the same meaning as in </w:t>
      </w:r>
      <w:r w:rsidR="00BE7376" w:rsidRPr="00990468">
        <w:t>Schedule</w:t>
      </w:r>
      <w:r w:rsidR="00990468">
        <w:t> </w:t>
      </w:r>
      <w:r w:rsidRPr="00990468">
        <w:t xml:space="preserve">3 to the </w:t>
      </w:r>
      <w:r w:rsidRPr="00990468">
        <w:rPr>
          <w:i/>
        </w:rPr>
        <w:t>Fair Work (Transitional Provisions and Consequential Amendments Act) 2009</w:t>
      </w:r>
      <w:r w:rsidRPr="00990468">
        <w:t>.</w:t>
      </w:r>
    </w:p>
    <w:p w:rsidR="002857D6" w:rsidRPr="00990468" w:rsidRDefault="00BE7376" w:rsidP="00112E09">
      <w:pPr>
        <w:pStyle w:val="notetext"/>
      </w:pPr>
      <w:r w:rsidRPr="00990468">
        <w:t>Note:</w:t>
      </w:r>
      <w:r w:rsidRPr="00990468">
        <w:tab/>
      </w:r>
      <w:r w:rsidR="002857D6" w:rsidRPr="00990468">
        <w:t xml:space="preserve">An expression used in a transitional </w:t>
      </w:r>
      <w:r w:rsidRPr="00990468">
        <w:t>Schedule </w:t>
      </w:r>
      <w:r w:rsidR="002857D6" w:rsidRPr="00990468">
        <w:t xml:space="preserve">to the </w:t>
      </w:r>
      <w:r w:rsidR="002857D6" w:rsidRPr="00990468">
        <w:rPr>
          <w:i/>
        </w:rPr>
        <w:t>Fair Work (Transitional Provisions and Consequential Amendments) Act 2009</w:t>
      </w:r>
      <w:r w:rsidR="002857D6" w:rsidRPr="00990468">
        <w:t xml:space="preserve"> that was defined in the </w:t>
      </w:r>
      <w:r w:rsidR="002857D6" w:rsidRPr="00990468">
        <w:rPr>
          <w:i/>
        </w:rPr>
        <w:t>Workplace Relations Act 1996</w:t>
      </w:r>
      <w:r w:rsidR="002857D6" w:rsidRPr="00990468">
        <w:t xml:space="preserve"> has the same meaning in the transitional schedule as it had in that Act, see paragraph</w:t>
      </w:r>
      <w:r w:rsidR="00990468">
        <w:t> </w:t>
      </w:r>
      <w:r w:rsidR="002857D6" w:rsidRPr="00990468">
        <w:t xml:space="preserve">4(1)(a) of the </w:t>
      </w:r>
      <w:r w:rsidR="002857D6" w:rsidRPr="00990468">
        <w:rPr>
          <w:i/>
        </w:rPr>
        <w:t>Fair Work (Transitional Provisions and Consequential Amendments Act) 2009</w:t>
      </w:r>
      <w:r w:rsidR="002857D6" w:rsidRPr="00990468">
        <w:t>.</w:t>
      </w:r>
    </w:p>
    <w:p w:rsidR="00202B20" w:rsidRPr="00990468" w:rsidRDefault="00202B20" w:rsidP="00BE7376">
      <w:pPr>
        <w:pStyle w:val="Definition"/>
      </w:pPr>
      <w:r w:rsidRPr="00990468">
        <w:rPr>
          <w:b/>
          <w:i/>
          <w:color w:val="000000"/>
        </w:rPr>
        <w:t>classification</w:t>
      </w:r>
      <w:r w:rsidRPr="00990468">
        <w:rPr>
          <w:color w:val="000000"/>
        </w:rPr>
        <w:t xml:space="preserve"> means an approved classification within the meaning of the Classification Rules.</w:t>
      </w:r>
    </w:p>
    <w:p w:rsidR="00830642" w:rsidRPr="00990468" w:rsidRDefault="00830642" w:rsidP="00830642">
      <w:pPr>
        <w:pStyle w:val="Definition"/>
      </w:pPr>
      <w:r w:rsidRPr="00990468">
        <w:rPr>
          <w:b/>
          <w:i/>
        </w:rPr>
        <w:t>Classification Rules</w:t>
      </w:r>
      <w:r w:rsidRPr="00990468">
        <w:t xml:space="preserve"> means the Public Service Classification Rules as in force at the commencement of Schedules</w:t>
      </w:r>
      <w:r w:rsidR="00990468">
        <w:t> </w:t>
      </w:r>
      <w:r w:rsidRPr="00990468">
        <w:t xml:space="preserve">1 to 4 to the </w:t>
      </w:r>
      <w:r w:rsidRPr="00990468">
        <w:rPr>
          <w:i/>
        </w:rPr>
        <w:t>Public Service Amendment Act 2013.</w:t>
      </w:r>
    </w:p>
    <w:p w:rsidR="00202B20" w:rsidRPr="00990468" w:rsidRDefault="00990468" w:rsidP="00BE7376">
      <w:pPr>
        <w:pStyle w:val="Definition"/>
      </w:pPr>
      <w:r w:rsidRPr="00990468">
        <w:rPr>
          <w:position w:val="6"/>
          <w:sz w:val="16"/>
        </w:rPr>
        <w:t>*</w:t>
      </w:r>
      <w:r w:rsidR="00202B20" w:rsidRPr="00990468">
        <w:rPr>
          <w:b/>
          <w:i/>
        </w:rPr>
        <w:t>Code of Conduct</w:t>
      </w:r>
      <w:r w:rsidR="00202B20" w:rsidRPr="00990468">
        <w:t xml:space="preserve"> (or </w:t>
      </w:r>
      <w:r w:rsidR="00202B20" w:rsidRPr="00990468">
        <w:rPr>
          <w:b/>
          <w:i/>
        </w:rPr>
        <w:t>Code</w:t>
      </w:r>
      <w:r w:rsidR="00202B20" w:rsidRPr="00990468">
        <w:t>) means the rules in section</w:t>
      </w:r>
      <w:r>
        <w:t> </w:t>
      </w:r>
      <w:r w:rsidR="00202B20" w:rsidRPr="00990468">
        <w:t>13 [of the Act].</w:t>
      </w:r>
    </w:p>
    <w:p w:rsidR="00830642" w:rsidRPr="00990468" w:rsidRDefault="00990468" w:rsidP="00830642">
      <w:pPr>
        <w:pStyle w:val="Definition"/>
      </w:pPr>
      <w:r w:rsidRPr="00990468">
        <w:rPr>
          <w:position w:val="6"/>
          <w:sz w:val="16"/>
        </w:rPr>
        <w:t>*</w:t>
      </w:r>
      <w:r w:rsidR="00830642" w:rsidRPr="00990468">
        <w:rPr>
          <w:b/>
          <w:i/>
          <w:lang w:eastAsia="en-US"/>
        </w:rPr>
        <w:t>Commissioner</w:t>
      </w:r>
      <w:r w:rsidR="00830642" w:rsidRPr="00990468">
        <w:t xml:space="preserve"> means the Australian Public Service Commissioner appointed under [the] Act.</w:t>
      </w:r>
    </w:p>
    <w:p w:rsidR="00830642" w:rsidRPr="00990468" w:rsidRDefault="00990468" w:rsidP="00830642">
      <w:pPr>
        <w:pStyle w:val="Definition"/>
      </w:pPr>
      <w:r w:rsidRPr="00990468">
        <w:rPr>
          <w:position w:val="6"/>
          <w:sz w:val="16"/>
        </w:rPr>
        <w:t>*</w:t>
      </w:r>
      <w:r w:rsidR="00830642" w:rsidRPr="00990468">
        <w:rPr>
          <w:b/>
          <w:i/>
        </w:rPr>
        <w:t>Commissioner’s Directions</w:t>
      </w:r>
      <w:r w:rsidR="00830642" w:rsidRPr="00990468">
        <w:t xml:space="preserve"> means directions issued by the Australian Public Service Commissioner under section</w:t>
      </w:r>
      <w:r>
        <w:t> </w:t>
      </w:r>
      <w:r w:rsidR="00830642" w:rsidRPr="00990468">
        <w:t>11, 11A or 15 [of the Act].</w:t>
      </w:r>
    </w:p>
    <w:p w:rsidR="00202B20" w:rsidRPr="00990468" w:rsidRDefault="00202B20" w:rsidP="00BE7376">
      <w:pPr>
        <w:pStyle w:val="Definition"/>
      </w:pPr>
      <w:r w:rsidRPr="00990468">
        <w:rPr>
          <w:b/>
          <w:i/>
        </w:rPr>
        <w:t>comparable</w:t>
      </w:r>
      <w:r w:rsidRPr="00990468">
        <w:t xml:space="preserve">, for a classification, has the meaning given by </w:t>
      </w:r>
      <w:r w:rsidR="00BE7376" w:rsidRPr="00990468">
        <w:t>Schedule</w:t>
      </w:r>
      <w:r w:rsidR="00990468">
        <w:t> </w:t>
      </w:r>
      <w:r w:rsidRPr="00990468">
        <w:t>2.</w:t>
      </w:r>
    </w:p>
    <w:p w:rsidR="00830642" w:rsidRPr="00990468" w:rsidRDefault="00830642" w:rsidP="00830642">
      <w:pPr>
        <w:pStyle w:val="Definition"/>
      </w:pPr>
      <w:r w:rsidRPr="00990468">
        <w:rPr>
          <w:b/>
          <w:i/>
        </w:rPr>
        <w:t>employer powers</w:t>
      </w:r>
      <w:r w:rsidRPr="00990468">
        <w:t>, for an Agency Head, means the rights, duties and powers of the Agency Head under the Act.</w:t>
      </w:r>
    </w:p>
    <w:p w:rsidR="00202B20" w:rsidRPr="00990468" w:rsidRDefault="00202B20" w:rsidP="00BE7376">
      <w:pPr>
        <w:pStyle w:val="Definition"/>
      </w:pPr>
      <w:r w:rsidRPr="00990468">
        <w:rPr>
          <w:b/>
          <w:i/>
        </w:rPr>
        <w:t>employment</w:t>
      </w:r>
      <w:r w:rsidRPr="00990468">
        <w:t xml:space="preserve"> means APS employment.</w:t>
      </w:r>
    </w:p>
    <w:p w:rsidR="002857D6" w:rsidRPr="00990468" w:rsidRDefault="002857D6" w:rsidP="00BE7376">
      <w:pPr>
        <w:pStyle w:val="Definition"/>
      </w:pPr>
      <w:r w:rsidRPr="00990468">
        <w:rPr>
          <w:b/>
          <w:i/>
        </w:rPr>
        <w:t>employment arrangement</w:t>
      </w:r>
      <w:r w:rsidRPr="00990468">
        <w:t xml:space="preserve"> means any of the following:</w:t>
      </w:r>
    </w:p>
    <w:p w:rsidR="002857D6" w:rsidRPr="00990468" w:rsidRDefault="002857D6" w:rsidP="00BE7376">
      <w:pPr>
        <w:pStyle w:val="paragraph"/>
      </w:pPr>
      <w:r w:rsidRPr="00990468">
        <w:tab/>
        <w:t>(a)</w:t>
      </w:r>
      <w:r w:rsidRPr="00990468">
        <w:tab/>
        <w:t>a fair work instrument;</w:t>
      </w:r>
    </w:p>
    <w:p w:rsidR="002857D6" w:rsidRPr="00990468" w:rsidRDefault="002857D6" w:rsidP="00BE7376">
      <w:pPr>
        <w:pStyle w:val="paragraph"/>
      </w:pPr>
      <w:r w:rsidRPr="00990468">
        <w:tab/>
        <w:t>(b)</w:t>
      </w:r>
      <w:r w:rsidRPr="00990468">
        <w:tab/>
        <w:t>a transitional instrument</w:t>
      </w:r>
    </w:p>
    <w:p w:rsidR="002857D6" w:rsidRPr="00990468" w:rsidRDefault="002857D6" w:rsidP="00BE7376">
      <w:pPr>
        <w:pStyle w:val="paragraph"/>
      </w:pPr>
      <w:r w:rsidRPr="00990468">
        <w:tab/>
        <w:t>(c)</w:t>
      </w:r>
      <w:r w:rsidRPr="00990468">
        <w:tab/>
        <w:t>a determination under subsections</w:t>
      </w:r>
      <w:r w:rsidR="00990468">
        <w:t> </w:t>
      </w:r>
      <w:r w:rsidRPr="00990468">
        <w:t>24(1) or (3) of the Act;</w:t>
      </w:r>
    </w:p>
    <w:p w:rsidR="002857D6" w:rsidRPr="00990468" w:rsidRDefault="002857D6" w:rsidP="00BE7376">
      <w:pPr>
        <w:pStyle w:val="paragraph"/>
      </w:pPr>
      <w:r w:rsidRPr="00990468">
        <w:tab/>
        <w:t>(d)</w:t>
      </w:r>
      <w:r w:rsidRPr="00990468">
        <w:tab/>
        <w:t>a written contract of employment.</w:t>
      </w:r>
    </w:p>
    <w:p w:rsidR="00202B20" w:rsidRPr="00990468" w:rsidRDefault="00202B20" w:rsidP="00BE7376">
      <w:pPr>
        <w:pStyle w:val="Definition"/>
      </w:pPr>
      <w:r w:rsidRPr="00990468">
        <w:rPr>
          <w:b/>
          <w:i/>
          <w:color w:val="000000"/>
        </w:rPr>
        <w:t>external review body</w:t>
      </w:r>
      <w:r w:rsidRPr="00990468">
        <w:rPr>
          <w:color w:val="000000"/>
        </w:rPr>
        <w:t xml:space="preserve"> does not include a Court or Tribunal.</w:t>
      </w:r>
    </w:p>
    <w:p w:rsidR="002857D6" w:rsidRPr="00990468" w:rsidRDefault="00990468" w:rsidP="00BE7376">
      <w:pPr>
        <w:pStyle w:val="Definition"/>
      </w:pPr>
      <w:r w:rsidRPr="00990468">
        <w:rPr>
          <w:b/>
          <w:position w:val="6"/>
          <w:sz w:val="16"/>
        </w:rPr>
        <w:t>*</w:t>
      </w:r>
      <w:r w:rsidR="002857D6" w:rsidRPr="00990468">
        <w:rPr>
          <w:b/>
          <w:i/>
        </w:rPr>
        <w:t>fair work instrument</w:t>
      </w:r>
      <w:r w:rsidR="002857D6" w:rsidRPr="00990468">
        <w:t xml:space="preserve"> has the same meaning as in the </w:t>
      </w:r>
      <w:r w:rsidR="002857D6" w:rsidRPr="00990468">
        <w:rPr>
          <w:i/>
        </w:rPr>
        <w:t>Fair Work Act 2009</w:t>
      </w:r>
      <w:r w:rsidR="002857D6" w:rsidRPr="00990468">
        <w:t>.</w:t>
      </w:r>
    </w:p>
    <w:p w:rsidR="00202B20" w:rsidRPr="00990468" w:rsidRDefault="00202B20" w:rsidP="00BE7376">
      <w:pPr>
        <w:pStyle w:val="Definition"/>
      </w:pPr>
      <w:r w:rsidRPr="00990468">
        <w:rPr>
          <w:b/>
          <w:i/>
        </w:rPr>
        <w:t>higher</w:t>
      </w:r>
      <w:r w:rsidRPr="00990468">
        <w:t xml:space="preserve">, for a classification, has the meaning given by </w:t>
      </w:r>
      <w:r w:rsidR="00BE7376" w:rsidRPr="00990468">
        <w:t>Schedule</w:t>
      </w:r>
      <w:r w:rsidR="00990468">
        <w:t> </w:t>
      </w:r>
      <w:r w:rsidRPr="00990468">
        <w:t>2.</w:t>
      </w:r>
    </w:p>
    <w:p w:rsidR="00202B20" w:rsidRPr="00990468" w:rsidRDefault="00202B20" w:rsidP="00BE7376">
      <w:pPr>
        <w:pStyle w:val="Definition"/>
      </w:pPr>
      <w:r w:rsidRPr="00990468">
        <w:rPr>
          <w:b/>
          <w:i/>
        </w:rPr>
        <w:t>Independent Selection Advisory Committee</w:t>
      </w:r>
      <w:r w:rsidRPr="00990468">
        <w:t xml:space="preserve"> (or </w:t>
      </w:r>
      <w:r w:rsidRPr="00990468">
        <w:rPr>
          <w:b/>
          <w:i/>
        </w:rPr>
        <w:t>ISAC</w:t>
      </w:r>
      <w:r w:rsidRPr="00990468">
        <w:t xml:space="preserve">) means an Independent Selection Advisory Committee established under </w:t>
      </w:r>
      <w:r w:rsidR="00BE7376" w:rsidRPr="00990468">
        <w:t>Part</w:t>
      </w:r>
      <w:r w:rsidR="00990468">
        <w:t> </w:t>
      </w:r>
      <w:r w:rsidRPr="00990468">
        <w:t>4.</w:t>
      </w:r>
    </w:p>
    <w:p w:rsidR="00202B20" w:rsidRPr="00990468" w:rsidRDefault="00990468" w:rsidP="00BE7376">
      <w:pPr>
        <w:pStyle w:val="Definition"/>
      </w:pPr>
      <w:r w:rsidRPr="00990468">
        <w:rPr>
          <w:position w:val="6"/>
          <w:sz w:val="16"/>
        </w:rPr>
        <w:t>*</w:t>
      </w:r>
      <w:r w:rsidR="00202B20" w:rsidRPr="00990468">
        <w:rPr>
          <w:b/>
          <w:i/>
        </w:rPr>
        <w:t>judgment debt</w:t>
      </w:r>
      <w:r w:rsidR="00202B20" w:rsidRPr="00990468">
        <w:t xml:space="preserve"> includes interest on a judgment debt.</w:t>
      </w:r>
    </w:p>
    <w:p w:rsidR="00202B20" w:rsidRPr="00990468" w:rsidRDefault="00BE7376" w:rsidP="00112E09">
      <w:pPr>
        <w:pStyle w:val="notetext"/>
      </w:pPr>
      <w:r w:rsidRPr="00990468">
        <w:t>Note:</w:t>
      </w:r>
      <w:r w:rsidRPr="00990468">
        <w:tab/>
      </w:r>
      <w:r w:rsidR="00202B20" w:rsidRPr="00990468">
        <w:t>This expression is defined in subs 75(2) of the Act.</w:t>
      </w:r>
    </w:p>
    <w:p w:rsidR="00202B20" w:rsidRPr="00990468" w:rsidRDefault="00990468" w:rsidP="00BE7376">
      <w:pPr>
        <w:pStyle w:val="Definition"/>
      </w:pPr>
      <w:r w:rsidRPr="00990468">
        <w:rPr>
          <w:color w:val="000000"/>
          <w:position w:val="6"/>
          <w:sz w:val="16"/>
        </w:rPr>
        <w:t>*</w:t>
      </w:r>
      <w:r w:rsidR="00202B20" w:rsidRPr="00990468">
        <w:rPr>
          <w:b/>
          <w:i/>
          <w:color w:val="000000"/>
        </w:rPr>
        <w:t>locally engaged employee</w:t>
      </w:r>
      <w:r w:rsidR="00202B20" w:rsidRPr="00990468">
        <w:rPr>
          <w:color w:val="000000"/>
        </w:rPr>
        <w:t xml:space="preserve"> means a person engaged under section</w:t>
      </w:r>
      <w:r>
        <w:rPr>
          <w:color w:val="000000"/>
        </w:rPr>
        <w:t> </w:t>
      </w:r>
      <w:r w:rsidR="00202B20" w:rsidRPr="00990468">
        <w:rPr>
          <w:color w:val="000000"/>
        </w:rPr>
        <w:t>74 [of the Act].</w:t>
      </w:r>
    </w:p>
    <w:p w:rsidR="00202B20" w:rsidRPr="00990468" w:rsidRDefault="00990468" w:rsidP="00BE7376">
      <w:pPr>
        <w:pStyle w:val="Definition"/>
      </w:pPr>
      <w:r w:rsidRPr="00990468">
        <w:rPr>
          <w:position w:val="6"/>
          <w:sz w:val="16"/>
        </w:rPr>
        <w:t>*</w:t>
      </w:r>
      <w:r w:rsidR="00202B20" w:rsidRPr="00990468">
        <w:rPr>
          <w:b/>
          <w:i/>
        </w:rPr>
        <w:t>Merit Protection Commissioner</w:t>
      </w:r>
      <w:r w:rsidR="00202B20" w:rsidRPr="00990468">
        <w:t xml:space="preserve"> means the Merit Protection Commissioner appointed under [the] Act.</w:t>
      </w:r>
    </w:p>
    <w:p w:rsidR="002857D6" w:rsidRPr="00990468" w:rsidRDefault="00990468" w:rsidP="00BE7376">
      <w:pPr>
        <w:pStyle w:val="Definition"/>
      </w:pPr>
      <w:r w:rsidRPr="00990468">
        <w:rPr>
          <w:b/>
          <w:position w:val="6"/>
          <w:sz w:val="16"/>
        </w:rPr>
        <w:t>*</w:t>
      </w:r>
      <w:r w:rsidR="002857D6" w:rsidRPr="00990468">
        <w:rPr>
          <w:b/>
          <w:i/>
        </w:rPr>
        <w:t>National Employment Standards</w:t>
      </w:r>
      <w:r w:rsidR="002857D6" w:rsidRPr="00990468">
        <w:rPr>
          <w:b/>
        </w:rPr>
        <w:t xml:space="preserve"> </w:t>
      </w:r>
      <w:r w:rsidR="002857D6" w:rsidRPr="00990468">
        <w:t xml:space="preserve">has the same meaning as in the </w:t>
      </w:r>
      <w:r w:rsidR="002857D6" w:rsidRPr="00990468">
        <w:rPr>
          <w:i/>
        </w:rPr>
        <w:t>Fair Work Act 2009</w:t>
      </w:r>
      <w:r w:rsidR="002857D6" w:rsidRPr="00990468">
        <w:t>.</w:t>
      </w:r>
    </w:p>
    <w:p w:rsidR="00202B20" w:rsidRPr="00990468" w:rsidRDefault="00990468" w:rsidP="00BE7376">
      <w:pPr>
        <w:pStyle w:val="Definition"/>
      </w:pPr>
      <w:r w:rsidRPr="00990468">
        <w:rPr>
          <w:position w:val="6"/>
          <w:sz w:val="16"/>
        </w:rPr>
        <w:t>*</w:t>
      </w:r>
      <w:r w:rsidR="00202B20" w:rsidRPr="00990468">
        <w:rPr>
          <w:b/>
          <w:i/>
        </w:rPr>
        <w:t>non</w:t>
      </w:r>
      <w:r>
        <w:rPr>
          <w:b/>
          <w:i/>
        </w:rPr>
        <w:noBreakHyphen/>
      </w:r>
      <w:r w:rsidR="00202B20" w:rsidRPr="00990468">
        <w:rPr>
          <w:b/>
          <w:i/>
        </w:rPr>
        <w:t>SES employee</w:t>
      </w:r>
      <w:r w:rsidR="00202B20" w:rsidRPr="00990468">
        <w:t xml:space="preserve"> means an APS employee other than an SES employee.</w:t>
      </w:r>
    </w:p>
    <w:p w:rsidR="00202B20" w:rsidRPr="00990468" w:rsidRDefault="00990468" w:rsidP="00BE7376">
      <w:pPr>
        <w:pStyle w:val="Definition"/>
      </w:pPr>
      <w:r w:rsidRPr="00990468">
        <w:rPr>
          <w:position w:val="6"/>
          <w:sz w:val="16"/>
        </w:rPr>
        <w:t>*</w:t>
      </w:r>
      <w:r w:rsidR="00202B20" w:rsidRPr="00990468">
        <w:rPr>
          <w:b/>
          <w:i/>
        </w:rPr>
        <w:t>ongoing APS employee</w:t>
      </w:r>
      <w:r w:rsidR="00202B20" w:rsidRPr="00990468">
        <w:t xml:space="preserve"> means a person engaged as an ongoing APS employee, as mentioned in paragraph</w:t>
      </w:r>
      <w:r>
        <w:t> </w:t>
      </w:r>
      <w:r w:rsidR="00202B20" w:rsidRPr="00990468">
        <w:t>22(2)(a) [of the Act].</w:t>
      </w:r>
    </w:p>
    <w:p w:rsidR="00202B20" w:rsidRPr="00990468" w:rsidRDefault="00202B20" w:rsidP="00BE7376">
      <w:pPr>
        <w:pStyle w:val="Definition"/>
      </w:pPr>
      <w:r w:rsidRPr="00990468">
        <w:rPr>
          <w:b/>
          <w:i/>
        </w:rPr>
        <w:t>ongoing Parliamentary Service employee</w:t>
      </w:r>
      <w:r w:rsidRPr="00990468">
        <w:t xml:space="preserve"> has the meaning given by the </w:t>
      </w:r>
      <w:r w:rsidRPr="00990468">
        <w:rPr>
          <w:i/>
        </w:rPr>
        <w:t>Parliamentary Service Act 1999</w:t>
      </w:r>
      <w:r w:rsidRPr="00990468">
        <w:t>.</w:t>
      </w:r>
    </w:p>
    <w:p w:rsidR="00202B20" w:rsidRPr="00990468" w:rsidRDefault="00202B20" w:rsidP="00BE7376">
      <w:pPr>
        <w:pStyle w:val="Definition"/>
      </w:pPr>
      <w:r w:rsidRPr="00990468">
        <w:rPr>
          <w:b/>
          <w:i/>
        </w:rPr>
        <w:t>Parliamentary Service employee</w:t>
      </w:r>
      <w:r w:rsidRPr="00990468">
        <w:t xml:space="preserve"> has the meaning given by the </w:t>
      </w:r>
      <w:r w:rsidRPr="00990468">
        <w:rPr>
          <w:i/>
        </w:rPr>
        <w:t>Parliamentary Service Act 1999</w:t>
      </w:r>
      <w:r w:rsidRPr="00990468">
        <w:t>.</w:t>
      </w:r>
    </w:p>
    <w:p w:rsidR="00202B20" w:rsidRPr="00990468" w:rsidRDefault="00990468" w:rsidP="00BE7376">
      <w:pPr>
        <w:pStyle w:val="Definition"/>
      </w:pPr>
      <w:r w:rsidRPr="00990468">
        <w:rPr>
          <w:position w:val="6"/>
          <w:sz w:val="16"/>
        </w:rPr>
        <w:t>*</w:t>
      </w:r>
      <w:r w:rsidR="00202B20" w:rsidRPr="00990468">
        <w:rPr>
          <w:b/>
          <w:i/>
        </w:rPr>
        <w:t xml:space="preserve">Presiding Officer </w:t>
      </w:r>
      <w:r w:rsidR="00202B20" w:rsidRPr="00990468">
        <w:t>means the President of the Senate or the Speaker of the House of Representatives.</w:t>
      </w:r>
    </w:p>
    <w:p w:rsidR="00830642" w:rsidRPr="00990468" w:rsidRDefault="00830642" w:rsidP="00830642">
      <w:pPr>
        <w:pStyle w:val="Definition"/>
      </w:pPr>
      <w:r w:rsidRPr="00990468">
        <w:rPr>
          <w:b/>
          <w:i/>
        </w:rPr>
        <w:t>promotion</w:t>
      </w:r>
      <w:r w:rsidRPr="00990468">
        <w:t>, for an ongoing APS employee, has the meaning given in Chapter</w:t>
      </w:r>
      <w:r w:rsidR="00990468">
        <w:t> </w:t>
      </w:r>
      <w:r w:rsidRPr="00990468">
        <w:t>2 of the Commissioner’s Directions.</w:t>
      </w:r>
    </w:p>
    <w:p w:rsidR="00202B20" w:rsidRPr="00990468" w:rsidRDefault="00202B20" w:rsidP="00BE7376">
      <w:pPr>
        <w:pStyle w:val="Definition"/>
      </w:pPr>
      <w:r w:rsidRPr="00990468">
        <w:rPr>
          <w:b/>
          <w:i/>
        </w:rPr>
        <w:t>Promotion Review Committee</w:t>
      </w:r>
      <w:r w:rsidRPr="00990468">
        <w:rPr>
          <w:b/>
        </w:rPr>
        <w:t xml:space="preserve"> </w:t>
      </w:r>
      <w:r w:rsidRPr="00990468">
        <w:t xml:space="preserve">(or </w:t>
      </w:r>
      <w:r w:rsidRPr="00990468">
        <w:rPr>
          <w:i/>
        </w:rPr>
        <w:t>PRC</w:t>
      </w:r>
      <w:r w:rsidRPr="00990468">
        <w:t xml:space="preserve">) means a Promotion Review Committee appointed under </w:t>
      </w:r>
      <w:r w:rsidR="00BE7376" w:rsidRPr="00990468">
        <w:t>Division</w:t>
      </w:r>
      <w:r w:rsidR="00990468">
        <w:t> </w:t>
      </w:r>
      <w:r w:rsidRPr="00990468">
        <w:t>5.2.</w:t>
      </w:r>
    </w:p>
    <w:p w:rsidR="00830642" w:rsidRPr="00990468" w:rsidRDefault="00830642" w:rsidP="00830642">
      <w:pPr>
        <w:pStyle w:val="Definition"/>
      </w:pPr>
      <w:r w:rsidRPr="00990468">
        <w:rPr>
          <w:b/>
          <w:i/>
        </w:rPr>
        <w:t>Public Service Gazette</w:t>
      </w:r>
      <w:r w:rsidRPr="00990468">
        <w:t xml:space="preserve"> means the </w:t>
      </w:r>
      <w:r w:rsidRPr="00990468">
        <w:rPr>
          <w:i/>
        </w:rPr>
        <w:t>Gazette</w:t>
      </w:r>
      <w:r w:rsidRPr="00990468">
        <w:t xml:space="preserve"> published in electronic form.</w:t>
      </w:r>
    </w:p>
    <w:p w:rsidR="00830642" w:rsidRPr="00990468" w:rsidRDefault="00830642" w:rsidP="00830642">
      <w:pPr>
        <w:pStyle w:val="notetext"/>
      </w:pPr>
      <w:r w:rsidRPr="00990468">
        <w:t>Note:</w:t>
      </w:r>
      <w:r w:rsidRPr="00990468">
        <w:tab/>
        <w:t xml:space="preserve">The Public Service </w:t>
      </w:r>
      <w:r w:rsidRPr="00990468">
        <w:rPr>
          <w:i/>
        </w:rPr>
        <w:t>Gazette</w:t>
      </w:r>
      <w:r w:rsidRPr="00990468">
        <w:t xml:space="preserve"> may be accessed at www.apsjobs.gov.au.</w:t>
      </w:r>
    </w:p>
    <w:p w:rsidR="00202B20" w:rsidRPr="00990468" w:rsidRDefault="00202B20" w:rsidP="00BE7376">
      <w:pPr>
        <w:pStyle w:val="Definition"/>
      </w:pPr>
      <w:r w:rsidRPr="00990468">
        <w:rPr>
          <w:b/>
          <w:i/>
        </w:rPr>
        <w:t>relevant Agency Head</w:t>
      </w:r>
      <w:r w:rsidRPr="00990468">
        <w:t>, for review of an APS action, means:</w:t>
      </w:r>
    </w:p>
    <w:p w:rsidR="00202B20" w:rsidRPr="00990468" w:rsidRDefault="00202B20" w:rsidP="00BE7376">
      <w:pPr>
        <w:pStyle w:val="paragraph"/>
      </w:pPr>
      <w:r w:rsidRPr="00990468">
        <w:rPr>
          <w:color w:val="000000"/>
        </w:rPr>
        <w:tab/>
        <w:t>(a)</w:t>
      </w:r>
      <w:r w:rsidRPr="00990468">
        <w:rPr>
          <w:color w:val="000000"/>
        </w:rPr>
        <w:tab/>
        <w:t>if the action is action by an Agency Head</w:t>
      </w:r>
      <w:r w:rsidR="00BE7376" w:rsidRPr="00990468">
        <w:rPr>
          <w:color w:val="000000"/>
        </w:rPr>
        <w:t>—</w:t>
      </w:r>
      <w:r w:rsidRPr="00990468">
        <w:rPr>
          <w:color w:val="000000"/>
        </w:rPr>
        <w:t>that Agency Head; or</w:t>
      </w:r>
    </w:p>
    <w:p w:rsidR="00202B20" w:rsidRPr="00990468" w:rsidRDefault="00202B20" w:rsidP="00BE7376">
      <w:pPr>
        <w:pStyle w:val="paragraph"/>
      </w:pPr>
      <w:r w:rsidRPr="00990468">
        <w:tab/>
        <w:t>(b)</w:t>
      </w:r>
      <w:r w:rsidRPr="00990468">
        <w:tab/>
        <w:t>if the action is action by an APS employee</w:t>
      </w:r>
      <w:r w:rsidR="00BE7376" w:rsidRPr="00990468">
        <w:t>—</w:t>
      </w:r>
      <w:r w:rsidRPr="00990468">
        <w:t>the Agency Head of the Agency in which the employee was employed at the time of the action.</w:t>
      </w:r>
    </w:p>
    <w:p w:rsidR="00202B20" w:rsidRPr="00990468" w:rsidRDefault="00202B20" w:rsidP="00BE7376">
      <w:pPr>
        <w:pStyle w:val="Definition"/>
      </w:pPr>
      <w:r w:rsidRPr="00990468">
        <w:rPr>
          <w:b/>
          <w:i/>
        </w:rPr>
        <w:t>relevant employment</w:t>
      </w:r>
      <w:r w:rsidRPr="00990468">
        <w:t xml:space="preserve"> means employment as an ongoing APS employee at a classification mentioned in any of Groups 1 to 6 set out in </w:t>
      </w:r>
      <w:r w:rsidR="00BE7376" w:rsidRPr="00990468">
        <w:t>Schedule</w:t>
      </w:r>
      <w:r w:rsidR="00990468">
        <w:t> </w:t>
      </w:r>
      <w:r w:rsidRPr="00990468">
        <w:t>1 to the Classification Rules.</w:t>
      </w:r>
    </w:p>
    <w:p w:rsidR="00202B20" w:rsidRPr="00990468" w:rsidRDefault="00202B20" w:rsidP="00BE7376">
      <w:pPr>
        <w:pStyle w:val="Definition"/>
        <w:rPr>
          <w:b/>
          <w:color w:val="000000"/>
        </w:rPr>
      </w:pPr>
      <w:r w:rsidRPr="00990468">
        <w:rPr>
          <w:b/>
          <w:i/>
          <w:color w:val="000000"/>
        </w:rPr>
        <w:t>reviewable action</w:t>
      </w:r>
      <w:r w:rsidRPr="00990468">
        <w:rPr>
          <w:color w:val="000000"/>
        </w:rPr>
        <w:t xml:space="preserve">, for </w:t>
      </w:r>
      <w:r w:rsidR="00BE7376" w:rsidRPr="00990468">
        <w:rPr>
          <w:color w:val="000000"/>
        </w:rPr>
        <w:t>Division</w:t>
      </w:r>
      <w:r w:rsidR="00990468">
        <w:rPr>
          <w:color w:val="000000"/>
        </w:rPr>
        <w:t> </w:t>
      </w:r>
      <w:r w:rsidRPr="00990468">
        <w:rPr>
          <w:color w:val="000000"/>
        </w:rPr>
        <w:t>5.3, see regulation</w:t>
      </w:r>
      <w:r w:rsidR="00990468">
        <w:rPr>
          <w:color w:val="000000"/>
        </w:rPr>
        <w:t> </w:t>
      </w:r>
      <w:r w:rsidRPr="00990468">
        <w:rPr>
          <w:color w:val="000000"/>
        </w:rPr>
        <w:t>5.23.</w:t>
      </w:r>
    </w:p>
    <w:p w:rsidR="00202B20" w:rsidRPr="00990468" w:rsidRDefault="00990468" w:rsidP="00BE7376">
      <w:pPr>
        <w:pStyle w:val="Definition"/>
      </w:pPr>
      <w:r w:rsidRPr="00990468">
        <w:rPr>
          <w:position w:val="6"/>
          <w:sz w:val="16"/>
        </w:rPr>
        <w:t>*</w:t>
      </w:r>
      <w:r w:rsidR="00202B20" w:rsidRPr="00990468">
        <w:rPr>
          <w:b/>
          <w:i/>
        </w:rPr>
        <w:t>SES</w:t>
      </w:r>
      <w:r w:rsidR="00202B20" w:rsidRPr="00990468">
        <w:t xml:space="preserve"> means the Senior Executive Service established by section</w:t>
      </w:r>
      <w:r>
        <w:t> </w:t>
      </w:r>
      <w:r w:rsidR="00202B20" w:rsidRPr="00990468">
        <w:t>35 [of the Act]</w:t>
      </w:r>
      <w:r w:rsidR="00202B20" w:rsidRPr="00990468">
        <w:rPr>
          <w:i/>
        </w:rPr>
        <w:t>.</w:t>
      </w:r>
    </w:p>
    <w:p w:rsidR="00202B20" w:rsidRPr="00990468" w:rsidRDefault="00990468" w:rsidP="00BE7376">
      <w:pPr>
        <w:pStyle w:val="Definition"/>
        <w:rPr>
          <w:i/>
        </w:rPr>
      </w:pPr>
      <w:r w:rsidRPr="00990468">
        <w:rPr>
          <w:position w:val="6"/>
          <w:sz w:val="16"/>
        </w:rPr>
        <w:t>*</w:t>
      </w:r>
      <w:r w:rsidR="00202B20" w:rsidRPr="00990468">
        <w:rPr>
          <w:b/>
          <w:i/>
        </w:rPr>
        <w:t>SES employee</w:t>
      </w:r>
      <w:r w:rsidR="00202B20" w:rsidRPr="00990468">
        <w:t xml:space="preserve"> has the meaning given by section</w:t>
      </w:r>
      <w:r>
        <w:t> </w:t>
      </w:r>
      <w:r w:rsidR="00202B20" w:rsidRPr="00990468">
        <w:t>34 [of the Act]</w:t>
      </w:r>
      <w:r w:rsidR="00202B20" w:rsidRPr="00990468">
        <w:rPr>
          <w:i/>
        </w:rPr>
        <w:t>.</w:t>
      </w:r>
    </w:p>
    <w:p w:rsidR="00202B20" w:rsidRPr="00990468" w:rsidRDefault="00990468" w:rsidP="00BE7376">
      <w:pPr>
        <w:pStyle w:val="Definition"/>
      </w:pPr>
      <w:r w:rsidRPr="00990468">
        <w:rPr>
          <w:position w:val="6"/>
          <w:sz w:val="16"/>
        </w:rPr>
        <w:t>*</w:t>
      </w:r>
      <w:r w:rsidR="00202B20" w:rsidRPr="00990468">
        <w:rPr>
          <w:b/>
          <w:i/>
        </w:rPr>
        <w:t>Statutory Agency</w:t>
      </w:r>
      <w:r w:rsidR="00202B20" w:rsidRPr="00990468">
        <w:rPr>
          <w:i/>
        </w:rPr>
        <w:t xml:space="preserve"> </w:t>
      </w:r>
      <w:r w:rsidR="00202B20" w:rsidRPr="00990468">
        <w:t>means a body or group of persons declared by an Act to be a Statutory Agency for the purposes of [the] Act.</w:t>
      </w:r>
    </w:p>
    <w:p w:rsidR="00202B20" w:rsidRPr="00990468" w:rsidRDefault="00202B20" w:rsidP="00BE7376">
      <w:pPr>
        <w:pStyle w:val="Definition"/>
      </w:pPr>
      <w:r w:rsidRPr="00990468">
        <w:rPr>
          <w:b/>
          <w:i/>
        </w:rPr>
        <w:t>statutory office holder</w:t>
      </w:r>
      <w:r w:rsidRPr="00990468">
        <w:t xml:space="preserve"> means a statutory office holder for the purposes of section</w:t>
      </w:r>
      <w:r w:rsidR="00990468">
        <w:t> </w:t>
      </w:r>
      <w:r w:rsidRPr="00990468">
        <w:t>14 of the Act.</w:t>
      </w:r>
    </w:p>
    <w:p w:rsidR="002857D6" w:rsidRPr="00990468" w:rsidRDefault="002857D6" w:rsidP="00BE7376">
      <w:pPr>
        <w:pStyle w:val="Definition"/>
      </w:pPr>
      <w:r w:rsidRPr="00990468">
        <w:rPr>
          <w:b/>
          <w:i/>
        </w:rPr>
        <w:t>transitional instrument</w:t>
      </w:r>
      <w:r w:rsidRPr="00990468">
        <w:t xml:space="preserve"> has the same meaning as in the </w:t>
      </w:r>
      <w:r w:rsidRPr="00990468">
        <w:rPr>
          <w:i/>
        </w:rPr>
        <w:t>Fair Work (Transitional Provisions and Consequential Amendments) Act 2009</w:t>
      </w:r>
      <w:r w:rsidRPr="00990468">
        <w:t>.</w:t>
      </w:r>
    </w:p>
    <w:p w:rsidR="002857D6" w:rsidRPr="00990468" w:rsidRDefault="002857D6" w:rsidP="00BE7376">
      <w:pPr>
        <w:pStyle w:val="Definition"/>
      </w:pPr>
      <w:r w:rsidRPr="00990468">
        <w:rPr>
          <w:b/>
          <w:i/>
        </w:rPr>
        <w:t>transitional minimum wage instrument</w:t>
      </w:r>
      <w:r w:rsidRPr="00990468">
        <w:rPr>
          <w:b/>
        </w:rPr>
        <w:t xml:space="preserve"> </w:t>
      </w:r>
      <w:r w:rsidRPr="00990468">
        <w:t xml:space="preserve">has the meaning as in the </w:t>
      </w:r>
      <w:r w:rsidRPr="00990468">
        <w:rPr>
          <w:i/>
        </w:rPr>
        <w:t>Fair Work (Transitional Provisions and Consequential Amendments) Act 2009</w:t>
      </w:r>
      <w:r w:rsidRPr="00990468">
        <w:t>.</w:t>
      </w:r>
    </w:p>
    <w:p w:rsidR="00202B20" w:rsidRPr="00990468" w:rsidRDefault="00202B20" w:rsidP="00BE7376">
      <w:pPr>
        <w:pStyle w:val="Definition"/>
        <w:rPr>
          <w:color w:val="000000"/>
        </w:rPr>
      </w:pPr>
      <w:r w:rsidRPr="00990468">
        <w:rPr>
          <w:b/>
          <w:i/>
          <w:color w:val="000000"/>
        </w:rPr>
        <w:t>Tribunal</w:t>
      </w:r>
      <w:r w:rsidRPr="00990468">
        <w:rPr>
          <w:color w:val="000000"/>
        </w:rPr>
        <w:t xml:space="preserve"> means a Tribunal constituted under an enactment.</w:t>
      </w:r>
    </w:p>
    <w:p w:rsidR="00830642" w:rsidRPr="00990468" w:rsidRDefault="00830642" w:rsidP="00830642">
      <w:pPr>
        <w:pStyle w:val="Definition"/>
      </w:pPr>
      <w:r w:rsidRPr="00990468">
        <w:rPr>
          <w:b/>
          <w:i/>
        </w:rPr>
        <w:t>whistleblower</w:t>
      </w:r>
      <w:r w:rsidRPr="00990468">
        <w:t>, means an APS employee who reports breaches (or alleged breaches) of the Code of Conduct as described in subsection</w:t>
      </w:r>
      <w:r w:rsidR="00990468">
        <w:t> </w:t>
      </w:r>
      <w:r w:rsidRPr="00990468">
        <w:t>16(1) of the Act.</w:t>
      </w:r>
    </w:p>
    <w:p w:rsidR="00830642" w:rsidRPr="00990468" w:rsidRDefault="00830642" w:rsidP="00830642">
      <w:pPr>
        <w:pStyle w:val="Definition"/>
      </w:pPr>
      <w:r w:rsidRPr="00990468">
        <w:rPr>
          <w:b/>
          <w:i/>
        </w:rPr>
        <w:t>whistleblower report</w:t>
      </w:r>
      <w:r w:rsidRPr="00990468">
        <w:t>, means a report made by a person under subsection</w:t>
      </w:r>
      <w:r w:rsidR="00990468">
        <w:t> </w:t>
      </w:r>
      <w:r w:rsidRPr="00990468">
        <w:t>16(1) of the Act.</w:t>
      </w:r>
    </w:p>
    <w:p w:rsidR="00202B20" w:rsidRPr="00990468" w:rsidRDefault="00202B20" w:rsidP="00BE7376">
      <w:pPr>
        <w:pStyle w:val="Definition"/>
        <w:rPr>
          <w:color w:val="000000"/>
        </w:rPr>
      </w:pPr>
    </w:p>
    <w:p w:rsidR="00D22BEF" w:rsidRPr="00990468" w:rsidRDefault="00D22BEF" w:rsidP="00D22BEF">
      <w:pPr>
        <w:sectPr w:rsidR="00D22BEF" w:rsidRPr="00990468" w:rsidSect="00385185">
          <w:headerReference w:type="even" r:id="rId33"/>
          <w:headerReference w:type="default" r:id="rId34"/>
          <w:footerReference w:type="even" r:id="rId35"/>
          <w:footerReference w:type="default" r:id="rId36"/>
          <w:headerReference w:type="first" r:id="rId37"/>
          <w:footerReference w:type="first" r:id="rId38"/>
          <w:pgSz w:w="11907" w:h="16839" w:code="9"/>
          <w:pgMar w:top="1843" w:right="2410" w:bottom="4252" w:left="2410" w:header="720" w:footer="3402" w:gutter="0"/>
          <w:cols w:space="720"/>
          <w:docGrid w:linePitch="299"/>
        </w:sectPr>
      </w:pPr>
      <w:bookmarkStart w:id="158" w:name="OPCSB_NonAmendNoClausesB5"/>
    </w:p>
    <w:p w:rsidR="00BE7376" w:rsidRPr="00990468" w:rsidRDefault="00BE7376" w:rsidP="00234933">
      <w:pPr>
        <w:pStyle w:val="ENotesHeading1"/>
        <w:pageBreakBefore/>
        <w:outlineLvl w:val="9"/>
      </w:pPr>
      <w:bookmarkStart w:id="159" w:name="_Toc375121517"/>
      <w:bookmarkEnd w:id="158"/>
      <w:r w:rsidRPr="00990468">
        <w:t>Endnotes</w:t>
      </w:r>
      <w:bookmarkEnd w:id="159"/>
    </w:p>
    <w:p w:rsidR="00403C27" w:rsidRPr="00990468" w:rsidRDefault="00403C27" w:rsidP="00112E09">
      <w:pPr>
        <w:pStyle w:val="ENotesHeading2"/>
        <w:spacing w:line="240" w:lineRule="auto"/>
        <w:outlineLvl w:val="9"/>
      </w:pPr>
      <w:bookmarkStart w:id="160" w:name="_Toc375121518"/>
      <w:r w:rsidRPr="00990468">
        <w:t>Endnote 1—About the endnotes</w:t>
      </w:r>
      <w:bookmarkEnd w:id="160"/>
    </w:p>
    <w:p w:rsidR="00403C27" w:rsidRPr="00990468" w:rsidRDefault="00403C27" w:rsidP="00112E09">
      <w:pPr>
        <w:spacing w:line="240" w:lineRule="auto"/>
      </w:pPr>
      <w:r w:rsidRPr="00990468">
        <w:t>The endnotes provide details of the history of this legislation and its provisions. The following endnotes are included in each compilation:</w:t>
      </w:r>
    </w:p>
    <w:p w:rsidR="00403C27" w:rsidRPr="00990468" w:rsidRDefault="00403C27" w:rsidP="00112E09">
      <w:pPr>
        <w:spacing w:line="240" w:lineRule="auto"/>
      </w:pPr>
    </w:p>
    <w:p w:rsidR="00403C27" w:rsidRPr="00990468" w:rsidRDefault="00403C27" w:rsidP="00112E09">
      <w:pPr>
        <w:spacing w:line="240" w:lineRule="auto"/>
      </w:pPr>
      <w:r w:rsidRPr="00990468">
        <w:t>Endnote 1—About the endnotes</w:t>
      </w:r>
    </w:p>
    <w:p w:rsidR="00403C27" w:rsidRPr="00990468" w:rsidRDefault="00403C27" w:rsidP="00112E09">
      <w:pPr>
        <w:spacing w:line="240" w:lineRule="auto"/>
      </w:pPr>
      <w:r w:rsidRPr="00990468">
        <w:t>Endnote 2—Abbreviation key</w:t>
      </w:r>
    </w:p>
    <w:p w:rsidR="00403C27" w:rsidRPr="00990468" w:rsidRDefault="00403C27" w:rsidP="00112E09">
      <w:pPr>
        <w:spacing w:line="240" w:lineRule="auto"/>
      </w:pPr>
      <w:r w:rsidRPr="00990468">
        <w:t>Endnote 3—Legislation history</w:t>
      </w:r>
    </w:p>
    <w:p w:rsidR="00403C27" w:rsidRPr="00990468" w:rsidRDefault="00403C27" w:rsidP="00112E09">
      <w:pPr>
        <w:spacing w:line="240" w:lineRule="auto"/>
      </w:pPr>
      <w:r w:rsidRPr="00990468">
        <w:t>Endnote 4—Amendment history</w:t>
      </w:r>
    </w:p>
    <w:p w:rsidR="00403C27" w:rsidRPr="00990468" w:rsidRDefault="00403C27" w:rsidP="00112E09">
      <w:pPr>
        <w:spacing w:line="240" w:lineRule="auto"/>
      </w:pPr>
      <w:r w:rsidRPr="00990468">
        <w:t>Endnote 5—Uncommenced amendments</w:t>
      </w:r>
    </w:p>
    <w:p w:rsidR="00403C27" w:rsidRPr="00990468" w:rsidRDefault="00403C27" w:rsidP="00112E09">
      <w:pPr>
        <w:spacing w:line="240" w:lineRule="auto"/>
      </w:pPr>
      <w:r w:rsidRPr="00990468">
        <w:t>Endnote 6—Modifications</w:t>
      </w:r>
    </w:p>
    <w:p w:rsidR="00403C27" w:rsidRPr="00990468" w:rsidRDefault="00403C27" w:rsidP="00112E09">
      <w:pPr>
        <w:spacing w:line="240" w:lineRule="auto"/>
      </w:pPr>
      <w:r w:rsidRPr="00990468">
        <w:t>Endnote 7—Misdescribed amendments</w:t>
      </w:r>
    </w:p>
    <w:p w:rsidR="00403C27" w:rsidRPr="00990468" w:rsidRDefault="00403C27" w:rsidP="00112E09">
      <w:pPr>
        <w:spacing w:line="240" w:lineRule="auto"/>
      </w:pPr>
      <w:r w:rsidRPr="00990468">
        <w:t>Endnote 8—Miscellaneous</w:t>
      </w:r>
    </w:p>
    <w:p w:rsidR="00403C27" w:rsidRPr="00990468" w:rsidRDefault="00403C27" w:rsidP="00112E09">
      <w:pPr>
        <w:spacing w:line="240" w:lineRule="auto"/>
        <w:rPr>
          <w:b/>
        </w:rPr>
      </w:pPr>
    </w:p>
    <w:p w:rsidR="00403C27" w:rsidRPr="00990468" w:rsidRDefault="00403C27" w:rsidP="00112E09">
      <w:pPr>
        <w:spacing w:line="240" w:lineRule="auto"/>
      </w:pPr>
      <w:r w:rsidRPr="00990468">
        <w:t>If there is no information under a particular endnote, the word “none” will appear in square brackets after the endnote heading.</w:t>
      </w:r>
    </w:p>
    <w:p w:rsidR="00403C27" w:rsidRPr="00990468" w:rsidRDefault="00403C27" w:rsidP="00112E09">
      <w:pPr>
        <w:spacing w:line="240" w:lineRule="auto"/>
        <w:rPr>
          <w:b/>
        </w:rPr>
      </w:pPr>
    </w:p>
    <w:p w:rsidR="00403C27" w:rsidRPr="00990468" w:rsidRDefault="00403C27" w:rsidP="00112E09">
      <w:pPr>
        <w:spacing w:line="240" w:lineRule="auto"/>
      </w:pPr>
      <w:r w:rsidRPr="00990468">
        <w:rPr>
          <w:b/>
        </w:rPr>
        <w:t>Abbreviation key—Endnote 2</w:t>
      </w:r>
    </w:p>
    <w:p w:rsidR="00403C27" w:rsidRPr="00990468" w:rsidRDefault="00403C27" w:rsidP="00112E09">
      <w:pPr>
        <w:spacing w:line="240" w:lineRule="auto"/>
      </w:pPr>
      <w:r w:rsidRPr="00990468">
        <w:t>The abbreviation key in this endnote sets out abbreviations that may be used in the endnotes.</w:t>
      </w:r>
    </w:p>
    <w:p w:rsidR="00403C27" w:rsidRPr="00990468" w:rsidRDefault="00403C27" w:rsidP="00112E09">
      <w:pPr>
        <w:spacing w:line="240" w:lineRule="auto"/>
      </w:pPr>
    </w:p>
    <w:p w:rsidR="00403C27" w:rsidRPr="00990468" w:rsidRDefault="00403C27" w:rsidP="00112E09">
      <w:pPr>
        <w:spacing w:line="240" w:lineRule="auto"/>
        <w:rPr>
          <w:b/>
        </w:rPr>
      </w:pPr>
      <w:r w:rsidRPr="00990468">
        <w:rPr>
          <w:b/>
        </w:rPr>
        <w:t>Legislation history and amendment history—Endnotes 3 and 4</w:t>
      </w:r>
    </w:p>
    <w:p w:rsidR="00403C27" w:rsidRPr="00990468" w:rsidRDefault="00403C27" w:rsidP="00112E09">
      <w:pPr>
        <w:spacing w:line="240" w:lineRule="auto"/>
      </w:pPr>
      <w:r w:rsidRPr="00990468">
        <w:t>Amending laws are annotated in the legislation history and amendment history.</w:t>
      </w:r>
    </w:p>
    <w:p w:rsidR="00403C27" w:rsidRPr="00990468" w:rsidRDefault="00403C27" w:rsidP="00112E09">
      <w:pPr>
        <w:spacing w:line="240" w:lineRule="auto"/>
      </w:pPr>
    </w:p>
    <w:p w:rsidR="00403C27" w:rsidRPr="00990468" w:rsidRDefault="00403C27" w:rsidP="00112E09">
      <w:pPr>
        <w:spacing w:line="240" w:lineRule="auto"/>
      </w:pPr>
      <w:r w:rsidRPr="00990468">
        <w:t>The legislation history in endnote 3 provides information about each law that has amended the compiled law. The information includes commencement information for amending laws and details of application, saving or transitional provisions that are not included in this compilation.</w:t>
      </w:r>
    </w:p>
    <w:p w:rsidR="00403C27" w:rsidRPr="00990468" w:rsidRDefault="00403C27" w:rsidP="00112E09">
      <w:pPr>
        <w:spacing w:line="240" w:lineRule="auto"/>
      </w:pPr>
    </w:p>
    <w:p w:rsidR="00403C27" w:rsidRPr="00990468" w:rsidRDefault="00403C27" w:rsidP="00112E09">
      <w:pPr>
        <w:spacing w:line="240" w:lineRule="auto"/>
      </w:pPr>
      <w:r w:rsidRPr="00990468">
        <w:t>The amendment history in endnote 4 provides information about amendments at the provision level. It also includes information about any provisions that have expired or otherwise ceased to have effect in accordance with a provision of the compiled law.</w:t>
      </w:r>
    </w:p>
    <w:p w:rsidR="00403C27" w:rsidRPr="00990468" w:rsidRDefault="00403C27" w:rsidP="00112E09">
      <w:pPr>
        <w:spacing w:line="240" w:lineRule="auto"/>
      </w:pPr>
    </w:p>
    <w:p w:rsidR="00403C27" w:rsidRPr="00990468" w:rsidRDefault="00403C27" w:rsidP="00112E09">
      <w:pPr>
        <w:spacing w:line="240" w:lineRule="auto"/>
        <w:rPr>
          <w:b/>
        </w:rPr>
      </w:pPr>
      <w:r w:rsidRPr="00990468">
        <w:rPr>
          <w:b/>
        </w:rPr>
        <w:t>Uncommenced amendments—Endnote 5</w:t>
      </w:r>
    </w:p>
    <w:p w:rsidR="00403C27" w:rsidRPr="00990468" w:rsidRDefault="00403C27" w:rsidP="00112E09">
      <w:pPr>
        <w:spacing w:line="240" w:lineRule="auto"/>
      </w:pPr>
      <w:r w:rsidRPr="00990468">
        <w:t>The effect of uncommenced amendments is not reflected in the text of the compiled law but the text of the amendments is included in endnote 5.</w:t>
      </w:r>
    </w:p>
    <w:p w:rsidR="00403C27" w:rsidRPr="00990468" w:rsidRDefault="00403C27" w:rsidP="00112E09">
      <w:pPr>
        <w:keepNext/>
        <w:spacing w:line="240" w:lineRule="auto"/>
        <w:rPr>
          <w:b/>
        </w:rPr>
      </w:pPr>
      <w:r w:rsidRPr="00990468">
        <w:rPr>
          <w:b/>
        </w:rPr>
        <w:t>Modifications—Endnote 6</w:t>
      </w:r>
    </w:p>
    <w:p w:rsidR="00403C27" w:rsidRPr="00990468" w:rsidRDefault="00403C27" w:rsidP="00112E09">
      <w:pPr>
        <w:spacing w:line="240" w:lineRule="auto"/>
      </w:pPr>
      <w:r w:rsidRPr="00990468">
        <w:t>If the compiled law is affected by a modification that is in force, details of the modification are included in endnote 6.</w:t>
      </w:r>
    </w:p>
    <w:p w:rsidR="00403C27" w:rsidRPr="00990468" w:rsidRDefault="00403C27" w:rsidP="00112E09">
      <w:pPr>
        <w:spacing w:line="240" w:lineRule="auto"/>
      </w:pPr>
    </w:p>
    <w:p w:rsidR="00403C27" w:rsidRPr="00990468" w:rsidRDefault="00403C27" w:rsidP="00112E09">
      <w:pPr>
        <w:keepNext/>
        <w:spacing w:line="240" w:lineRule="auto"/>
      </w:pPr>
      <w:r w:rsidRPr="00990468">
        <w:rPr>
          <w:b/>
        </w:rPr>
        <w:t>Misdescribed amendments—Endnote 7</w:t>
      </w:r>
    </w:p>
    <w:p w:rsidR="00403C27" w:rsidRPr="00990468" w:rsidRDefault="00403C27" w:rsidP="00112E09">
      <w:pPr>
        <w:spacing w:line="240" w:lineRule="auto"/>
      </w:pPr>
      <w:r w:rsidRPr="00990468">
        <w:t>An amendment is a misdescribed amendment if the effect of the amendment cannot be incorporated into the text of the compilation. Any misdescribed amendment is included in endnote 7.</w:t>
      </w:r>
    </w:p>
    <w:p w:rsidR="00403C27" w:rsidRPr="00990468" w:rsidRDefault="00403C27" w:rsidP="00112E09">
      <w:pPr>
        <w:spacing w:line="240" w:lineRule="auto"/>
      </w:pPr>
    </w:p>
    <w:p w:rsidR="00403C27" w:rsidRPr="00990468" w:rsidRDefault="00403C27" w:rsidP="00112E09">
      <w:pPr>
        <w:spacing w:line="240" w:lineRule="auto"/>
        <w:rPr>
          <w:b/>
        </w:rPr>
      </w:pPr>
      <w:r w:rsidRPr="00990468">
        <w:rPr>
          <w:b/>
        </w:rPr>
        <w:t>Miscellaneous—Endnote 8</w:t>
      </w:r>
    </w:p>
    <w:p w:rsidR="00403C27" w:rsidRPr="00990468" w:rsidRDefault="00403C27" w:rsidP="00112E09">
      <w:pPr>
        <w:spacing w:line="240" w:lineRule="auto"/>
      </w:pPr>
      <w:r w:rsidRPr="00990468">
        <w:t>Endnote 8 includes any additional information that may be helpful for a reader of the compilation.</w:t>
      </w:r>
    </w:p>
    <w:p w:rsidR="00403C27" w:rsidRPr="00990468" w:rsidRDefault="00403C27" w:rsidP="00AD6E6C"/>
    <w:p w:rsidR="00403C27" w:rsidRPr="00990468" w:rsidRDefault="00403C27" w:rsidP="00AD6E6C">
      <w:pPr>
        <w:pStyle w:val="ENotesHeading2"/>
        <w:pageBreakBefore/>
        <w:outlineLvl w:val="9"/>
      </w:pPr>
      <w:bookmarkStart w:id="161" w:name="_Toc375121519"/>
      <w:r w:rsidRPr="00990468">
        <w:t>Endnote 2—Abbreviation key</w:t>
      </w:r>
      <w:bookmarkEnd w:id="161"/>
    </w:p>
    <w:p w:rsidR="00403C27" w:rsidRPr="00990468" w:rsidRDefault="00403C27" w:rsidP="00AD6E6C">
      <w:pPr>
        <w:pStyle w:val="Tabletext"/>
      </w:pPr>
    </w:p>
    <w:tbl>
      <w:tblPr>
        <w:tblW w:w="0" w:type="auto"/>
        <w:tblInd w:w="113" w:type="dxa"/>
        <w:tblLayout w:type="fixed"/>
        <w:tblLook w:val="0000" w:firstRow="0" w:lastRow="0" w:firstColumn="0" w:lastColumn="0" w:noHBand="0" w:noVBand="0"/>
      </w:tblPr>
      <w:tblGrid>
        <w:gridCol w:w="3543"/>
        <w:gridCol w:w="3543"/>
      </w:tblGrid>
      <w:tr w:rsidR="00403C27" w:rsidRPr="00990468" w:rsidTr="00AD6E6C">
        <w:tc>
          <w:tcPr>
            <w:tcW w:w="3543" w:type="dxa"/>
            <w:shd w:val="clear" w:color="auto" w:fill="auto"/>
          </w:tcPr>
          <w:p w:rsidR="00403C27" w:rsidRPr="00990468" w:rsidRDefault="00403C27" w:rsidP="00AD6E6C">
            <w:pPr>
              <w:pStyle w:val="ENoteTableText"/>
              <w:rPr>
                <w:sz w:val="20"/>
              </w:rPr>
            </w:pPr>
            <w:r w:rsidRPr="00990468">
              <w:rPr>
                <w:sz w:val="20"/>
              </w:rPr>
              <w:t>ad = added or inserted</w:t>
            </w:r>
          </w:p>
        </w:tc>
        <w:tc>
          <w:tcPr>
            <w:tcW w:w="3543" w:type="dxa"/>
            <w:shd w:val="clear" w:color="auto" w:fill="auto"/>
          </w:tcPr>
          <w:p w:rsidR="00403C27" w:rsidRPr="00990468" w:rsidRDefault="00403C27" w:rsidP="00AD6E6C">
            <w:pPr>
              <w:pStyle w:val="ENoteTableText"/>
              <w:rPr>
                <w:sz w:val="20"/>
              </w:rPr>
            </w:pPr>
            <w:r w:rsidRPr="00990468">
              <w:rPr>
                <w:sz w:val="20"/>
              </w:rPr>
              <w:t>pres = present</w:t>
            </w:r>
          </w:p>
        </w:tc>
      </w:tr>
      <w:tr w:rsidR="00403C27" w:rsidRPr="00990468" w:rsidTr="00AD6E6C">
        <w:tc>
          <w:tcPr>
            <w:tcW w:w="3543" w:type="dxa"/>
            <w:shd w:val="clear" w:color="auto" w:fill="auto"/>
          </w:tcPr>
          <w:p w:rsidR="00403C27" w:rsidRPr="00990468" w:rsidRDefault="00403C27" w:rsidP="00AD6E6C">
            <w:pPr>
              <w:pStyle w:val="ENoteTableText"/>
              <w:rPr>
                <w:sz w:val="20"/>
              </w:rPr>
            </w:pPr>
            <w:r w:rsidRPr="00990468">
              <w:rPr>
                <w:sz w:val="20"/>
              </w:rPr>
              <w:t>am = amended</w:t>
            </w:r>
          </w:p>
        </w:tc>
        <w:tc>
          <w:tcPr>
            <w:tcW w:w="3543" w:type="dxa"/>
            <w:shd w:val="clear" w:color="auto" w:fill="auto"/>
          </w:tcPr>
          <w:p w:rsidR="00403C27" w:rsidRPr="00990468" w:rsidRDefault="00403C27" w:rsidP="00AD6E6C">
            <w:pPr>
              <w:pStyle w:val="ENoteTableText"/>
              <w:rPr>
                <w:sz w:val="20"/>
              </w:rPr>
            </w:pPr>
            <w:r w:rsidRPr="00990468">
              <w:rPr>
                <w:sz w:val="20"/>
              </w:rPr>
              <w:t>prev = previous</w:t>
            </w:r>
          </w:p>
        </w:tc>
      </w:tr>
      <w:tr w:rsidR="00403C27" w:rsidRPr="00990468" w:rsidTr="00AD6E6C">
        <w:tc>
          <w:tcPr>
            <w:tcW w:w="3543" w:type="dxa"/>
            <w:shd w:val="clear" w:color="auto" w:fill="auto"/>
          </w:tcPr>
          <w:p w:rsidR="00403C27" w:rsidRPr="00990468" w:rsidRDefault="00403C27" w:rsidP="00AD6E6C">
            <w:pPr>
              <w:pStyle w:val="ENoteTableText"/>
              <w:rPr>
                <w:sz w:val="20"/>
              </w:rPr>
            </w:pPr>
            <w:r w:rsidRPr="00990468">
              <w:rPr>
                <w:sz w:val="20"/>
              </w:rPr>
              <w:t>c = clause(s)</w:t>
            </w:r>
          </w:p>
        </w:tc>
        <w:tc>
          <w:tcPr>
            <w:tcW w:w="3543" w:type="dxa"/>
            <w:shd w:val="clear" w:color="auto" w:fill="auto"/>
          </w:tcPr>
          <w:p w:rsidR="00403C27" w:rsidRPr="00990468" w:rsidRDefault="00403C27" w:rsidP="00AD6E6C">
            <w:pPr>
              <w:pStyle w:val="ENoteTableText"/>
              <w:rPr>
                <w:sz w:val="20"/>
              </w:rPr>
            </w:pPr>
            <w:r w:rsidRPr="00990468">
              <w:rPr>
                <w:sz w:val="20"/>
              </w:rPr>
              <w:t>(prev) = previously</w:t>
            </w:r>
          </w:p>
        </w:tc>
      </w:tr>
      <w:tr w:rsidR="00403C27" w:rsidRPr="00990468" w:rsidTr="00AD6E6C">
        <w:tc>
          <w:tcPr>
            <w:tcW w:w="3543" w:type="dxa"/>
            <w:shd w:val="clear" w:color="auto" w:fill="auto"/>
          </w:tcPr>
          <w:p w:rsidR="00403C27" w:rsidRPr="00990468" w:rsidRDefault="00403C27" w:rsidP="00AD6E6C">
            <w:pPr>
              <w:pStyle w:val="ENoteTableText"/>
              <w:rPr>
                <w:sz w:val="20"/>
              </w:rPr>
            </w:pPr>
            <w:r w:rsidRPr="00990468">
              <w:rPr>
                <w:sz w:val="20"/>
              </w:rPr>
              <w:t>Ch = Chapter(s)</w:t>
            </w:r>
          </w:p>
        </w:tc>
        <w:tc>
          <w:tcPr>
            <w:tcW w:w="3543" w:type="dxa"/>
            <w:shd w:val="clear" w:color="auto" w:fill="auto"/>
          </w:tcPr>
          <w:p w:rsidR="00403C27" w:rsidRPr="00990468" w:rsidRDefault="00403C27" w:rsidP="00AD6E6C">
            <w:pPr>
              <w:pStyle w:val="ENoteTableText"/>
              <w:rPr>
                <w:sz w:val="20"/>
              </w:rPr>
            </w:pPr>
            <w:r w:rsidRPr="00990468">
              <w:rPr>
                <w:sz w:val="20"/>
              </w:rPr>
              <w:t>Pt = Part(s)</w:t>
            </w:r>
          </w:p>
        </w:tc>
      </w:tr>
      <w:tr w:rsidR="00403C27" w:rsidRPr="00990468" w:rsidTr="00AD6E6C">
        <w:tc>
          <w:tcPr>
            <w:tcW w:w="3543" w:type="dxa"/>
            <w:shd w:val="clear" w:color="auto" w:fill="auto"/>
          </w:tcPr>
          <w:p w:rsidR="00403C27" w:rsidRPr="00990468" w:rsidRDefault="00403C27" w:rsidP="00AD6E6C">
            <w:pPr>
              <w:pStyle w:val="ENoteTableText"/>
              <w:rPr>
                <w:sz w:val="20"/>
              </w:rPr>
            </w:pPr>
            <w:r w:rsidRPr="00990468">
              <w:rPr>
                <w:sz w:val="20"/>
              </w:rPr>
              <w:t>def = definition(s)</w:t>
            </w:r>
          </w:p>
        </w:tc>
        <w:tc>
          <w:tcPr>
            <w:tcW w:w="3543" w:type="dxa"/>
            <w:shd w:val="clear" w:color="auto" w:fill="auto"/>
          </w:tcPr>
          <w:p w:rsidR="00403C27" w:rsidRPr="00990468" w:rsidRDefault="00403C27" w:rsidP="00AD6E6C">
            <w:pPr>
              <w:pStyle w:val="ENoteTableText"/>
              <w:rPr>
                <w:sz w:val="20"/>
              </w:rPr>
            </w:pPr>
            <w:r w:rsidRPr="00990468">
              <w:rPr>
                <w:sz w:val="20"/>
              </w:rPr>
              <w:t>r = regulation(s)/rule(s)</w:t>
            </w:r>
          </w:p>
        </w:tc>
      </w:tr>
      <w:tr w:rsidR="00403C27" w:rsidRPr="00990468" w:rsidTr="00AD6E6C">
        <w:tc>
          <w:tcPr>
            <w:tcW w:w="3543" w:type="dxa"/>
            <w:shd w:val="clear" w:color="auto" w:fill="auto"/>
          </w:tcPr>
          <w:p w:rsidR="00403C27" w:rsidRPr="00990468" w:rsidRDefault="00403C27" w:rsidP="00AD6E6C">
            <w:pPr>
              <w:pStyle w:val="ENoteTableText"/>
              <w:rPr>
                <w:sz w:val="20"/>
              </w:rPr>
            </w:pPr>
            <w:r w:rsidRPr="00990468">
              <w:rPr>
                <w:sz w:val="20"/>
              </w:rPr>
              <w:t>Dict = Dictionary</w:t>
            </w:r>
          </w:p>
        </w:tc>
        <w:tc>
          <w:tcPr>
            <w:tcW w:w="3543" w:type="dxa"/>
            <w:shd w:val="clear" w:color="auto" w:fill="auto"/>
          </w:tcPr>
          <w:p w:rsidR="00403C27" w:rsidRPr="00990468" w:rsidRDefault="00403C27" w:rsidP="00AD6E6C">
            <w:pPr>
              <w:pStyle w:val="ENoteTableText"/>
              <w:rPr>
                <w:sz w:val="20"/>
              </w:rPr>
            </w:pPr>
            <w:r w:rsidRPr="00990468">
              <w:rPr>
                <w:sz w:val="20"/>
              </w:rPr>
              <w:t>Reg = Regulation/Regulations</w:t>
            </w:r>
          </w:p>
        </w:tc>
      </w:tr>
      <w:tr w:rsidR="00403C27" w:rsidRPr="00990468" w:rsidTr="00AD6E6C">
        <w:tc>
          <w:tcPr>
            <w:tcW w:w="3543" w:type="dxa"/>
            <w:shd w:val="clear" w:color="auto" w:fill="auto"/>
          </w:tcPr>
          <w:p w:rsidR="00403C27" w:rsidRPr="00990468" w:rsidRDefault="00403C27" w:rsidP="00AD6E6C">
            <w:pPr>
              <w:pStyle w:val="ENoteTableText"/>
              <w:rPr>
                <w:sz w:val="20"/>
              </w:rPr>
            </w:pPr>
            <w:r w:rsidRPr="00990468">
              <w:rPr>
                <w:sz w:val="20"/>
              </w:rPr>
              <w:t>disallowed = disallowed by Parliament</w:t>
            </w:r>
          </w:p>
        </w:tc>
        <w:tc>
          <w:tcPr>
            <w:tcW w:w="3543" w:type="dxa"/>
            <w:shd w:val="clear" w:color="auto" w:fill="auto"/>
          </w:tcPr>
          <w:p w:rsidR="00403C27" w:rsidRPr="00990468" w:rsidRDefault="00403C27" w:rsidP="00AD6E6C">
            <w:pPr>
              <w:pStyle w:val="ENoteTableText"/>
              <w:rPr>
                <w:sz w:val="20"/>
              </w:rPr>
            </w:pPr>
            <w:r w:rsidRPr="00990468">
              <w:rPr>
                <w:sz w:val="20"/>
              </w:rPr>
              <w:t>reloc = relocated</w:t>
            </w:r>
          </w:p>
        </w:tc>
      </w:tr>
      <w:tr w:rsidR="00403C27" w:rsidRPr="00990468" w:rsidTr="00AD6E6C">
        <w:tc>
          <w:tcPr>
            <w:tcW w:w="3543" w:type="dxa"/>
            <w:shd w:val="clear" w:color="auto" w:fill="auto"/>
          </w:tcPr>
          <w:p w:rsidR="00403C27" w:rsidRPr="00990468" w:rsidRDefault="00403C27" w:rsidP="00AD6E6C">
            <w:pPr>
              <w:pStyle w:val="ENoteTableText"/>
              <w:rPr>
                <w:sz w:val="20"/>
              </w:rPr>
            </w:pPr>
            <w:r w:rsidRPr="00990468">
              <w:rPr>
                <w:sz w:val="20"/>
              </w:rPr>
              <w:t>Div = Division(s)</w:t>
            </w:r>
          </w:p>
        </w:tc>
        <w:tc>
          <w:tcPr>
            <w:tcW w:w="3543" w:type="dxa"/>
            <w:shd w:val="clear" w:color="auto" w:fill="auto"/>
          </w:tcPr>
          <w:p w:rsidR="00403C27" w:rsidRPr="00990468" w:rsidRDefault="00403C27" w:rsidP="00AD6E6C">
            <w:pPr>
              <w:pStyle w:val="ENoteTableText"/>
              <w:rPr>
                <w:sz w:val="20"/>
              </w:rPr>
            </w:pPr>
            <w:r w:rsidRPr="00990468">
              <w:rPr>
                <w:sz w:val="20"/>
              </w:rPr>
              <w:t>renum = renumbered</w:t>
            </w:r>
          </w:p>
        </w:tc>
      </w:tr>
      <w:tr w:rsidR="00403C27" w:rsidRPr="00990468" w:rsidTr="00AD6E6C">
        <w:tc>
          <w:tcPr>
            <w:tcW w:w="3543" w:type="dxa"/>
            <w:shd w:val="clear" w:color="auto" w:fill="auto"/>
          </w:tcPr>
          <w:p w:rsidR="00403C27" w:rsidRPr="00990468" w:rsidRDefault="00403C27" w:rsidP="00AD6E6C">
            <w:pPr>
              <w:pStyle w:val="ENoteTableText"/>
              <w:rPr>
                <w:sz w:val="20"/>
              </w:rPr>
            </w:pPr>
            <w:r w:rsidRPr="00990468">
              <w:rPr>
                <w:sz w:val="20"/>
              </w:rPr>
              <w:t>exp = expired or ceased to have effect</w:t>
            </w:r>
          </w:p>
        </w:tc>
        <w:tc>
          <w:tcPr>
            <w:tcW w:w="3543" w:type="dxa"/>
            <w:shd w:val="clear" w:color="auto" w:fill="auto"/>
          </w:tcPr>
          <w:p w:rsidR="00403C27" w:rsidRPr="00990468" w:rsidRDefault="00403C27" w:rsidP="00AD6E6C">
            <w:pPr>
              <w:pStyle w:val="ENoteTableText"/>
              <w:rPr>
                <w:sz w:val="20"/>
              </w:rPr>
            </w:pPr>
            <w:r w:rsidRPr="00990468">
              <w:rPr>
                <w:sz w:val="20"/>
              </w:rPr>
              <w:t>rep = repealed</w:t>
            </w:r>
          </w:p>
        </w:tc>
      </w:tr>
      <w:tr w:rsidR="00403C27" w:rsidRPr="00990468" w:rsidTr="00AD6E6C">
        <w:tc>
          <w:tcPr>
            <w:tcW w:w="3543" w:type="dxa"/>
            <w:shd w:val="clear" w:color="auto" w:fill="auto"/>
          </w:tcPr>
          <w:p w:rsidR="00403C27" w:rsidRPr="00990468" w:rsidRDefault="00403C27" w:rsidP="00AD6E6C">
            <w:pPr>
              <w:pStyle w:val="ENoteTableText"/>
              <w:rPr>
                <w:sz w:val="20"/>
              </w:rPr>
            </w:pPr>
            <w:r w:rsidRPr="00990468">
              <w:rPr>
                <w:sz w:val="20"/>
              </w:rPr>
              <w:t>hdg = heading(s)</w:t>
            </w:r>
          </w:p>
        </w:tc>
        <w:tc>
          <w:tcPr>
            <w:tcW w:w="3543" w:type="dxa"/>
            <w:shd w:val="clear" w:color="auto" w:fill="auto"/>
          </w:tcPr>
          <w:p w:rsidR="00403C27" w:rsidRPr="00990468" w:rsidRDefault="00403C27" w:rsidP="00AD6E6C">
            <w:pPr>
              <w:pStyle w:val="ENoteTableText"/>
              <w:rPr>
                <w:sz w:val="20"/>
              </w:rPr>
            </w:pPr>
            <w:r w:rsidRPr="00990468">
              <w:rPr>
                <w:sz w:val="20"/>
              </w:rPr>
              <w:t>rs = repealed and substituted</w:t>
            </w:r>
          </w:p>
        </w:tc>
      </w:tr>
      <w:tr w:rsidR="00403C27" w:rsidRPr="00990468" w:rsidTr="00AD6E6C">
        <w:tc>
          <w:tcPr>
            <w:tcW w:w="3543" w:type="dxa"/>
            <w:shd w:val="clear" w:color="auto" w:fill="auto"/>
          </w:tcPr>
          <w:p w:rsidR="00403C27" w:rsidRPr="00990468" w:rsidRDefault="00403C27" w:rsidP="00AD6E6C">
            <w:pPr>
              <w:pStyle w:val="ENoteTableText"/>
              <w:rPr>
                <w:sz w:val="20"/>
              </w:rPr>
            </w:pPr>
            <w:r w:rsidRPr="00990468">
              <w:rPr>
                <w:sz w:val="20"/>
              </w:rPr>
              <w:t>LI = Legislative Instrument</w:t>
            </w:r>
          </w:p>
        </w:tc>
        <w:tc>
          <w:tcPr>
            <w:tcW w:w="3543" w:type="dxa"/>
            <w:shd w:val="clear" w:color="auto" w:fill="auto"/>
          </w:tcPr>
          <w:p w:rsidR="00403C27" w:rsidRPr="00990468" w:rsidRDefault="00403C27" w:rsidP="00AD6E6C">
            <w:pPr>
              <w:pStyle w:val="ENoteTableText"/>
              <w:rPr>
                <w:sz w:val="20"/>
              </w:rPr>
            </w:pPr>
            <w:r w:rsidRPr="00990468">
              <w:rPr>
                <w:sz w:val="20"/>
              </w:rPr>
              <w:t>s = section(s)</w:t>
            </w:r>
          </w:p>
        </w:tc>
      </w:tr>
      <w:tr w:rsidR="00403C27" w:rsidRPr="00990468" w:rsidTr="00AD6E6C">
        <w:tc>
          <w:tcPr>
            <w:tcW w:w="3543" w:type="dxa"/>
            <w:shd w:val="clear" w:color="auto" w:fill="auto"/>
          </w:tcPr>
          <w:p w:rsidR="00403C27" w:rsidRPr="00990468" w:rsidRDefault="00403C27" w:rsidP="00AD6E6C">
            <w:pPr>
              <w:pStyle w:val="ENoteTableText"/>
              <w:rPr>
                <w:sz w:val="20"/>
              </w:rPr>
            </w:pPr>
            <w:r w:rsidRPr="00990468">
              <w:rPr>
                <w:sz w:val="20"/>
              </w:rPr>
              <w:t xml:space="preserve">LIA = </w:t>
            </w:r>
            <w:r w:rsidRPr="00990468">
              <w:rPr>
                <w:i/>
                <w:sz w:val="20"/>
              </w:rPr>
              <w:t>Legislative Instruments Act 2003</w:t>
            </w:r>
          </w:p>
        </w:tc>
        <w:tc>
          <w:tcPr>
            <w:tcW w:w="3543" w:type="dxa"/>
            <w:shd w:val="clear" w:color="auto" w:fill="auto"/>
          </w:tcPr>
          <w:p w:rsidR="00403C27" w:rsidRPr="00990468" w:rsidRDefault="00403C27" w:rsidP="00AD6E6C">
            <w:pPr>
              <w:pStyle w:val="ENoteTableText"/>
              <w:rPr>
                <w:sz w:val="20"/>
              </w:rPr>
            </w:pPr>
            <w:r w:rsidRPr="00990468">
              <w:rPr>
                <w:sz w:val="20"/>
              </w:rPr>
              <w:t>Sch = Schedule(s)</w:t>
            </w:r>
          </w:p>
        </w:tc>
      </w:tr>
      <w:tr w:rsidR="00403C27" w:rsidRPr="00990468" w:rsidTr="00AD6E6C">
        <w:tc>
          <w:tcPr>
            <w:tcW w:w="3543" w:type="dxa"/>
            <w:shd w:val="clear" w:color="auto" w:fill="auto"/>
          </w:tcPr>
          <w:p w:rsidR="00403C27" w:rsidRPr="00990468" w:rsidRDefault="00403C27" w:rsidP="00AD6E6C">
            <w:pPr>
              <w:pStyle w:val="ENoteTableText"/>
              <w:rPr>
                <w:sz w:val="20"/>
              </w:rPr>
            </w:pPr>
            <w:r w:rsidRPr="00990468">
              <w:rPr>
                <w:sz w:val="20"/>
              </w:rPr>
              <w:t>mod = modified/modification</w:t>
            </w:r>
          </w:p>
        </w:tc>
        <w:tc>
          <w:tcPr>
            <w:tcW w:w="3543" w:type="dxa"/>
            <w:shd w:val="clear" w:color="auto" w:fill="auto"/>
          </w:tcPr>
          <w:p w:rsidR="00403C27" w:rsidRPr="00990468" w:rsidRDefault="00403C27" w:rsidP="00AD6E6C">
            <w:pPr>
              <w:pStyle w:val="ENoteTableText"/>
              <w:rPr>
                <w:sz w:val="20"/>
              </w:rPr>
            </w:pPr>
            <w:r w:rsidRPr="00990468">
              <w:rPr>
                <w:sz w:val="20"/>
              </w:rPr>
              <w:t>Sdiv = Subdivision(s)</w:t>
            </w:r>
          </w:p>
        </w:tc>
      </w:tr>
      <w:tr w:rsidR="00403C27" w:rsidRPr="00990468" w:rsidTr="00AD6E6C">
        <w:tc>
          <w:tcPr>
            <w:tcW w:w="3543" w:type="dxa"/>
            <w:shd w:val="clear" w:color="auto" w:fill="auto"/>
          </w:tcPr>
          <w:p w:rsidR="00403C27" w:rsidRPr="00990468" w:rsidRDefault="00403C27" w:rsidP="00AD6E6C">
            <w:pPr>
              <w:pStyle w:val="ENoteTableText"/>
              <w:rPr>
                <w:sz w:val="20"/>
              </w:rPr>
            </w:pPr>
            <w:r w:rsidRPr="00990468">
              <w:rPr>
                <w:sz w:val="20"/>
              </w:rPr>
              <w:t>No = Number(s)</w:t>
            </w:r>
          </w:p>
        </w:tc>
        <w:tc>
          <w:tcPr>
            <w:tcW w:w="3543" w:type="dxa"/>
            <w:shd w:val="clear" w:color="auto" w:fill="auto"/>
          </w:tcPr>
          <w:p w:rsidR="00403C27" w:rsidRPr="00990468" w:rsidRDefault="00403C27" w:rsidP="00AD6E6C">
            <w:pPr>
              <w:pStyle w:val="ENoteTableText"/>
              <w:rPr>
                <w:sz w:val="20"/>
              </w:rPr>
            </w:pPr>
            <w:r w:rsidRPr="00990468">
              <w:rPr>
                <w:sz w:val="20"/>
              </w:rPr>
              <w:t>SLI = Select Legislative Instrument</w:t>
            </w:r>
          </w:p>
        </w:tc>
      </w:tr>
      <w:tr w:rsidR="00403C27" w:rsidRPr="00990468" w:rsidTr="00AD6E6C">
        <w:tc>
          <w:tcPr>
            <w:tcW w:w="3543" w:type="dxa"/>
            <w:shd w:val="clear" w:color="auto" w:fill="auto"/>
          </w:tcPr>
          <w:p w:rsidR="00403C27" w:rsidRPr="00990468" w:rsidRDefault="00403C27" w:rsidP="00AD6E6C">
            <w:pPr>
              <w:pStyle w:val="ENoteTableText"/>
              <w:rPr>
                <w:sz w:val="20"/>
              </w:rPr>
            </w:pPr>
            <w:r w:rsidRPr="00990468">
              <w:rPr>
                <w:sz w:val="20"/>
              </w:rPr>
              <w:t>o = order(s)</w:t>
            </w:r>
          </w:p>
        </w:tc>
        <w:tc>
          <w:tcPr>
            <w:tcW w:w="3543" w:type="dxa"/>
            <w:shd w:val="clear" w:color="auto" w:fill="auto"/>
          </w:tcPr>
          <w:p w:rsidR="00403C27" w:rsidRPr="00990468" w:rsidRDefault="00403C27" w:rsidP="00AD6E6C">
            <w:pPr>
              <w:pStyle w:val="ENoteTableText"/>
              <w:rPr>
                <w:sz w:val="20"/>
              </w:rPr>
            </w:pPr>
            <w:r w:rsidRPr="00990468">
              <w:rPr>
                <w:sz w:val="20"/>
              </w:rPr>
              <w:t>SR = Statutory Rules</w:t>
            </w:r>
          </w:p>
        </w:tc>
      </w:tr>
      <w:tr w:rsidR="00403C27" w:rsidRPr="00990468" w:rsidTr="00AD6E6C">
        <w:tc>
          <w:tcPr>
            <w:tcW w:w="3543" w:type="dxa"/>
            <w:shd w:val="clear" w:color="auto" w:fill="auto"/>
          </w:tcPr>
          <w:p w:rsidR="00403C27" w:rsidRPr="00990468" w:rsidRDefault="00403C27" w:rsidP="00AD6E6C">
            <w:pPr>
              <w:pStyle w:val="ENoteTableText"/>
              <w:rPr>
                <w:sz w:val="20"/>
              </w:rPr>
            </w:pPr>
            <w:r w:rsidRPr="00990468">
              <w:rPr>
                <w:sz w:val="20"/>
              </w:rPr>
              <w:t>Ord = Ordinance</w:t>
            </w:r>
          </w:p>
        </w:tc>
        <w:tc>
          <w:tcPr>
            <w:tcW w:w="3543" w:type="dxa"/>
            <w:shd w:val="clear" w:color="auto" w:fill="auto"/>
          </w:tcPr>
          <w:p w:rsidR="00403C27" w:rsidRPr="00990468" w:rsidRDefault="00403C27" w:rsidP="00AD6E6C">
            <w:pPr>
              <w:pStyle w:val="ENoteTableText"/>
              <w:rPr>
                <w:sz w:val="20"/>
              </w:rPr>
            </w:pPr>
            <w:r w:rsidRPr="00990468">
              <w:rPr>
                <w:sz w:val="20"/>
              </w:rPr>
              <w:t>Sub</w:t>
            </w:r>
            <w:r w:rsidR="00990468">
              <w:rPr>
                <w:sz w:val="20"/>
              </w:rPr>
              <w:noBreakHyphen/>
            </w:r>
            <w:r w:rsidRPr="00990468">
              <w:rPr>
                <w:sz w:val="20"/>
              </w:rPr>
              <w:t>Ch = Sub</w:t>
            </w:r>
            <w:r w:rsidR="00990468">
              <w:rPr>
                <w:sz w:val="20"/>
              </w:rPr>
              <w:noBreakHyphen/>
            </w:r>
            <w:r w:rsidRPr="00990468">
              <w:rPr>
                <w:sz w:val="20"/>
              </w:rPr>
              <w:t>Chapter(s)</w:t>
            </w:r>
          </w:p>
        </w:tc>
      </w:tr>
      <w:tr w:rsidR="00403C27" w:rsidRPr="00990468" w:rsidTr="00AD6E6C">
        <w:tc>
          <w:tcPr>
            <w:tcW w:w="3543" w:type="dxa"/>
            <w:shd w:val="clear" w:color="auto" w:fill="auto"/>
          </w:tcPr>
          <w:p w:rsidR="00403C27" w:rsidRPr="00990468" w:rsidRDefault="00403C27" w:rsidP="00AD6E6C">
            <w:pPr>
              <w:pStyle w:val="ENoteTableText"/>
              <w:rPr>
                <w:sz w:val="20"/>
              </w:rPr>
            </w:pPr>
            <w:r w:rsidRPr="00990468">
              <w:rPr>
                <w:sz w:val="20"/>
              </w:rPr>
              <w:t>orig = original</w:t>
            </w:r>
          </w:p>
        </w:tc>
        <w:tc>
          <w:tcPr>
            <w:tcW w:w="3543" w:type="dxa"/>
            <w:shd w:val="clear" w:color="auto" w:fill="auto"/>
          </w:tcPr>
          <w:p w:rsidR="00403C27" w:rsidRPr="00990468" w:rsidRDefault="00403C27" w:rsidP="00AD6E6C">
            <w:pPr>
              <w:pStyle w:val="ENoteTableText"/>
              <w:rPr>
                <w:sz w:val="20"/>
              </w:rPr>
            </w:pPr>
            <w:r w:rsidRPr="00990468">
              <w:rPr>
                <w:sz w:val="20"/>
              </w:rPr>
              <w:t>SubPt = Subpart(s)</w:t>
            </w:r>
          </w:p>
        </w:tc>
      </w:tr>
      <w:tr w:rsidR="00403C27" w:rsidRPr="00990468" w:rsidTr="00AD6E6C">
        <w:tc>
          <w:tcPr>
            <w:tcW w:w="3543" w:type="dxa"/>
            <w:shd w:val="clear" w:color="auto" w:fill="auto"/>
          </w:tcPr>
          <w:p w:rsidR="00403C27" w:rsidRPr="00990468" w:rsidRDefault="00403C27" w:rsidP="00112E09">
            <w:pPr>
              <w:pStyle w:val="ENoteTableText"/>
              <w:ind w:left="454" w:hanging="425"/>
              <w:rPr>
                <w:sz w:val="20"/>
              </w:rPr>
            </w:pPr>
            <w:r w:rsidRPr="00990468">
              <w:rPr>
                <w:sz w:val="20"/>
              </w:rPr>
              <w:t>par = paragraph(s)/subparagraph(s)</w:t>
            </w:r>
            <w:r w:rsidR="00112E09">
              <w:rPr>
                <w:sz w:val="20"/>
              </w:rPr>
              <w:br/>
            </w:r>
            <w:r w:rsidRPr="00990468">
              <w:rPr>
                <w:sz w:val="20"/>
              </w:rPr>
              <w:t>/sub</w:t>
            </w:r>
            <w:r w:rsidR="00990468">
              <w:rPr>
                <w:sz w:val="20"/>
              </w:rPr>
              <w:noBreakHyphen/>
            </w:r>
            <w:r w:rsidRPr="00990468">
              <w:rPr>
                <w:sz w:val="20"/>
              </w:rPr>
              <w:t>subparagraph(s)</w:t>
            </w:r>
          </w:p>
        </w:tc>
        <w:tc>
          <w:tcPr>
            <w:tcW w:w="3543" w:type="dxa"/>
            <w:shd w:val="clear" w:color="auto" w:fill="auto"/>
          </w:tcPr>
          <w:p w:rsidR="00403C27" w:rsidRPr="00990468" w:rsidRDefault="00403C27" w:rsidP="00AD6E6C">
            <w:pPr>
              <w:pStyle w:val="ENoteTableText"/>
              <w:rPr>
                <w:sz w:val="20"/>
              </w:rPr>
            </w:pPr>
          </w:p>
        </w:tc>
      </w:tr>
    </w:tbl>
    <w:p w:rsidR="00403C27" w:rsidRPr="00990468" w:rsidRDefault="00403C27" w:rsidP="00AD6E6C">
      <w:pPr>
        <w:pStyle w:val="Tabletext"/>
      </w:pPr>
    </w:p>
    <w:p w:rsidR="009D0A4B" w:rsidRPr="00990468" w:rsidRDefault="009D0A4B" w:rsidP="00990468">
      <w:pPr>
        <w:pStyle w:val="ENotesHeading2"/>
        <w:pageBreakBefore/>
        <w:outlineLvl w:val="9"/>
      </w:pPr>
      <w:bookmarkStart w:id="162" w:name="_Toc375121520"/>
      <w:r w:rsidRPr="00990468">
        <w:t>Endnote 3—Legislation history</w:t>
      </w:r>
      <w:bookmarkEnd w:id="162"/>
    </w:p>
    <w:p w:rsidR="00BE7376" w:rsidRPr="00990468" w:rsidRDefault="00BE7376" w:rsidP="009F40A5">
      <w:pPr>
        <w:pStyle w:val="Tabletext"/>
      </w:pPr>
    </w:p>
    <w:tbl>
      <w:tblPr>
        <w:tblW w:w="7224" w:type="dxa"/>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06"/>
        <w:gridCol w:w="1806"/>
        <w:gridCol w:w="1806"/>
        <w:gridCol w:w="1806"/>
      </w:tblGrid>
      <w:tr w:rsidR="00BE7376" w:rsidRPr="00990468" w:rsidTr="00BE7376">
        <w:trPr>
          <w:cantSplit/>
          <w:tblHeader/>
        </w:trPr>
        <w:tc>
          <w:tcPr>
            <w:tcW w:w="1806" w:type="dxa"/>
            <w:tcBorders>
              <w:top w:val="single" w:sz="12" w:space="0" w:color="auto"/>
              <w:bottom w:val="single" w:sz="12" w:space="0" w:color="auto"/>
            </w:tcBorders>
            <w:shd w:val="clear" w:color="auto" w:fill="auto"/>
          </w:tcPr>
          <w:p w:rsidR="00BE7376" w:rsidRPr="00990468" w:rsidRDefault="00BE7376" w:rsidP="009F40A5">
            <w:pPr>
              <w:pStyle w:val="ENoteTableHeading"/>
              <w:rPr>
                <w:rFonts w:cs="Arial"/>
              </w:rPr>
            </w:pPr>
            <w:r w:rsidRPr="00990468">
              <w:rPr>
                <w:rFonts w:cs="Arial"/>
              </w:rPr>
              <w:t>Number and year</w:t>
            </w:r>
          </w:p>
        </w:tc>
        <w:tc>
          <w:tcPr>
            <w:tcW w:w="1806" w:type="dxa"/>
            <w:tcBorders>
              <w:top w:val="single" w:sz="12" w:space="0" w:color="auto"/>
              <w:bottom w:val="single" w:sz="12" w:space="0" w:color="auto"/>
            </w:tcBorders>
            <w:shd w:val="clear" w:color="auto" w:fill="auto"/>
          </w:tcPr>
          <w:p w:rsidR="00BE7376" w:rsidRPr="00990468" w:rsidRDefault="00BE7376" w:rsidP="009D0A4B">
            <w:pPr>
              <w:pStyle w:val="ENoteTableHeading"/>
              <w:rPr>
                <w:rFonts w:cs="Arial"/>
              </w:rPr>
            </w:pPr>
            <w:r w:rsidRPr="00990468">
              <w:rPr>
                <w:rFonts w:cs="Arial"/>
              </w:rPr>
              <w:t>FRLI registration</w:t>
            </w:r>
            <w:r w:rsidR="00112E09">
              <w:rPr>
                <w:rFonts w:cs="Arial"/>
              </w:rPr>
              <w:t xml:space="preserve"> or gazettal</w:t>
            </w:r>
          </w:p>
        </w:tc>
        <w:tc>
          <w:tcPr>
            <w:tcW w:w="1806" w:type="dxa"/>
            <w:tcBorders>
              <w:top w:val="single" w:sz="12" w:space="0" w:color="auto"/>
              <w:bottom w:val="single" w:sz="12" w:space="0" w:color="auto"/>
            </w:tcBorders>
            <w:shd w:val="clear" w:color="auto" w:fill="auto"/>
          </w:tcPr>
          <w:p w:rsidR="00BE7376" w:rsidRPr="00990468" w:rsidRDefault="00BE7376" w:rsidP="009D0A4B">
            <w:pPr>
              <w:pStyle w:val="ENoteTableHeading"/>
              <w:rPr>
                <w:rFonts w:cs="Arial"/>
              </w:rPr>
            </w:pPr>
            <w:r w:rsidRPr="00990468">
              <w:rPr>
                <w:rFonts w:cs="Arial"/>
              </w:rPr>
              <w:t>Commencement</w:t>
            </w:r>
          </w:p>
        </w:tc>
        <w:tc>
          <w:tcPr>
            <w:tcW w:w="1806" w:type="dxa"/>
            <w:tcBorders>
              <w:top w:val="single" w:sz="12" w:space="0" w:color="auto"/>
              <w:bottom w:val="single" w:sz="12" w:space="0" w:color="auto"/>
            </w:tcBorders>
            <w:shd w:val="clear" w:color="auto" w:fill="auto"/>
          </w:tcPr>
          <w:p w:rsidR="00BE7376" w:rsidRPr="00990468" w:rsidRDefault="00BE7376" w:rsidP="009F40A5">
            <w:pPr>
              <w:pStyle w:val="ENoteTableHeading"/>
              <w:rPr>
                <w:rFonts w:cs="Arial"/>
              </w:rPr>
            </w:pPr>
            <w:r w:rsidRPr="00990468">
              <w:rPr>
                <w:rFonts w:cs="Arial"/>
              </w:rPr>
              <w:t>Application, saving and transitional provisions</w:t>
            </w:r>
          </w:p>
        </w:tc>
      </w:tr>
      <w:tr w:rsidR="00BE7376" w:rsidRPr="00990468" w:rsidTr="00BE7376">
        <w:trPr>
          <w:cantSplit/>
        </w:trPr>
        <w:tc>
          <w:tcPr>
            <w:tcW w:w="1806" w:type="dxa"/>
            <w:tcBorders>
              <w:top w:val="single" w:sz="12" w:space="0" w:color="auto"/>
              <w:bottom w:val="single" w:sz="4" w:space="0" w:color="auto"/>
            </w:tcBorders>
            <w:shd w:val="clear" w:color="auto" w:fill="auto"/>
          </w:tcPr>
          <w:p w:rsidR="00BE7376" w:rsidRPr="00990468" w:rsidRDefault="00BE7376" w:rsidP="00BE7376">
            <w:pPr>
              <w:pStyle w:val="ENoteTableText"/>
            </w:pPr>
            <w:r w:rsidRPr="00990468">
              <w:t>1999 No.</w:t>
            </w:r>
            <w:r w:rsidR="00990468">
              <w:t> </w:t>
            </w:r>
            <w:r w:rsidRPr="00990468">
              <w:t>300</w:t>
            </w:r>
          </w:p>
        </w:tc>
        <w:tc>
          <w:tcPr>
            <w:tcW w:w="1806" w:type="dxa"/>
            <w:tcBorders>
              <w:top w:val="single" w:sz="12" w:space="0" w:color="auto"/>
              <w:bottom w:val="single" w:sz="4" w:space="0" w:color="auto"/>
            </w:tcBorders>
            <w:shd w:val="clear" w:color="auto" w:fill="auto"/>
          </w:tcPr>
          <w:p w:rsidR="00BE7376" w:rsidRPr="00990468" w:rsidRDefault="00BE7376" w:rsidP="00BE7376">
            <w:pPr>
              <w:pStyle w:val="ENoteTableText"/>
            </w:pPr>
            <w:r w:rsidRPr="00990468">
              <w:t>4 Dec 1999</w:t>
            </w:r>
          </w:p>
        </w:tc>
        <w:tc>
          <w:tcPr>
            <w:tcW w:w="1806" w:type="dxa"/>
            <w:tcBorders>
              <w:top w:val="single" w:sz="12" w:space="0" w:color="auto"/>
              <w:bottom w:val="single" w:sz="4" w:space="0" w:color="auto"/>
            </w:tcBorders>
            <w:shd w:val="clear" w:color="auto" w:fill="auto"/>
          </w:tcPr>
          <w:p w:rsidR="00BE7376" w:rsidRPr="00990468" w:rsidRDefault="00BE7376" w:rsidP="00BE7376">
            <w:pPr>
              <w:pStyle w:val="ENoteTableText"/>
            </w:pPr>
            <w:r w:rsidRPr="00990468">
              <w:t>5 Dec 1999 (</w:t>
            </w:r>
            <w:r w:rsidRPr="00990468">
              <w:rPr>
                <w:i/>
              </w:rPr>
              <w:t>see</w:t>
            </w:r>
            <w:r w:rsidRPr="00990468">
              <w:t xml:space="preserve"> r. 2 and </w:t>
            </w:r>
            <w:r w:rsidRPr="00990468">
              <w:rPr>
                <w:i/>
              </w:rPr>
              <w:t>Gazette</w:t>
            </w:r>
            <w:r w:rsidRPr="00990468">
              <w:t xml:space="preserve"> 1999, No. S584)</w:t>
            </w:r>
          </w:p>
        </w:tc>
        <w:tc>
          <w:tcPr>
            <w:tcW w:w="1806" w:type="dxa"/>
            <w:tcBorders>
              <w:top w:val="single" w:sz="12" w:space="0" w:color="auto"/>
              <w:bottom w:val="single" w:sz="4" w:space="0" w:color="auto"/>
            </w:tcBorders>
            <w:shd w:val="clear" w:color="auto" w:fill="auto"/>
          </w:tcPr>
          <w:p w:rsidR="00BE7376" w:rsidRPr="00990468" w:rsidRDefault="00BE7376" w:rsidP="00BE7376">
            <w:pPr>
              <w:pStyle w:val="ENoteTableText"/>
            </w:pPr>
          </w:p>
        </w:tc>
      </w:tr>
      <w:tr w:rsidR="00BE7376" w:rsidRPr="00990468" w:rsidTr="00BE7376">
        <w:trPr>
          <w:cantSplit/>
        </w:trPr>
        <w:tc>
          <w:tcPr>
            <w:tcW w:w="1806" w:type="dxa"/>
            <w:shd w:val="clear" w:color="auto" w:fill="auto"/>
          </w:tcPr>
          <w:p w:rsidR="00BE7376" w:rsidRPr="00990468" w:rsidRDefault="00BE7376" w:rsidP="00BE7376">
            <w:pPr>
              <w:pStyle w:val="ENoteTableText"/>
            </w:pPr>
            <w:r w:rsidRPr="00990468">
              <w:t>2000 No.</w:t>
            </w:r>
            <w:r w:rsidR="00990468">
              <w:t> </w:t>
            </w:r>
            <w:r w:rsidRPr="00990468">
              <w:t xml:space="preserve">359 </w:t>
            </w:r>
          </w:p>
        </w:tc>
        <w:tc>
          <w:tcPr>
            <w:tcW w:w="1806" w:type="dxa"/>
            <w:shd w:val="clear" w:color="auto" w:fill="auto"/>
          </w:tcPr>
          <w:p w:rsidR="00BE7376" w:rsidRPr="00990468" w:rsidRDefault="00BE7376" w:rsidP="00BE7376">
            <w:pPr>
              <w:pStyle w:val="ENoteTableText"/>
            </w:pPr>
            <w:r w:rsidRPr="00990468">
              <w:t>20 Dec 2000</w:t>
            </w:r>
          </w:p>
        </w:tc>
        <w:tc>
          <w:tcPr>
            <w:tcW w:w="1806" w:type="dxa"/>
            <w:shd w:val="clear" w:color="auto" w:fill="auto"/>
          </w:tcPr>
          <w:p w:rsidR="00BE7376" w:rsidRPr="00990468" w:rsidRDefault="00BE7376" w:rsidP="00BE7376">
            <w:pPr>
              <w:pStyle w:val="ENoteTableText"/>
            </w:pPr>
            <w:r w:rsidRPr="00990468">
              <w:t>20 Dec 2000</w:t>
            </w:r>
          </w:p>
        </w:tc>
        <w:tc>
          <w:tcPr>
            <w:tcW w:w="1806" w:type="dxa"/>
            <w:shd w:val="clear" w:color="auto" w:fill="auto"/>
          </w:tcPr>
          <w:p w:rsidR="00BE7376" w:rsidRPr="00990468" w:rsidRDefault="00BE7376" w:rsidP="00BE7376">
            <w:pPr>
              <w:pStyle w:val="ENoteTableText"/>
            </w:pPr>
            <w:r w:rsidRPr="00990468">
              <w:t>—</w:t>
            </w:r>
          </w:p>
        </w:tc>
      </w:tr>
      <w:tr w:rsidR="00BE7376" w:rsidRPr="00990468" w:rsidTr="00BE7376">
        <w:trPr>
          <w:cantSplit/>
        </w:trPr>
        <w:tc>
          <w:tcPr>
            <w:tcW w:w="1806" w:type="dxa"/>
            <w:shd w:val="clear" w:color="auto" w:fill="auto"/>
          </w:tcPr>
          <w:p w:rsidR="00BE7376" w:rsidRPr="00990468" w:rsidRDefault="00BE7376" w:rsidP="00BE7376">
            <w:pPr>
              <w:pStyle w:val="ENoteTableText"/>
            </w:pPr>
            <w:r w:rsidRPr="00990468">
              <w:t>2001 No.</w:t>
            </w:r>
            <w:r w:rsidR="00990468">
              <w:t> </w:t>
            </w:r>
            <w:r w:rsidRPr="00990468">
              <w:t>328</w:t>
            </w:r>
          </w:p>
        </w:tc>
        <w:tc>
          <w:tcPr>
            <w:tcW w:w="1806" w:type="dxa"/>
            <w:shd w:val="clear" w:color="auto" w:fill="auto"/>
          </w:tcPr>
          <w:p w:rsidR="00BE7376" w:rsidRPr="00990468" w:rsidRDefault="00BE7376" w:rsidP="00BE7376">
            <w:pPr>
              <w:pStyle w:val="ENoteTableText"/>
            </w:pPr>
            <w:r w:rsidRPr="00990468">
              <w:t>13 Dec 2001</w:t>
            </w:r>
          </w:p>
        </w:tc>
        <w:tc>
          <w:tcPr>
            <w:tcW w:w="1806" w:type="dxa"/>
            <w:shd w:val="clear" w:color="auto" w:fill="auto"/>
          </w:tcPr>
          <w:p w:rsidR="00BE7376" w:rsidRPr="00990468" w:rsidRDefault="00BE7376" w:rsidP="00BE7376">
            <w:pPr>
              <w:pStyle w:val="ENoteTableText"/>
            </w:pPr>
            <w:r w:rsidRPr="00990468">
              <w:t>15 Dec 2001</w:t>
            </w:r>
          </w:p>
        </w:tc>
        <w:tc>
          <w:tcPr>
            <w:tcW w:w="1806" w:type="dxa"/>
            <w:shd w:val="clear" w:color="auto" w:fill="auto"/>
          </w:tcPr>
          <w:p w:rsidR="00BE7376" w:rsidRPr="00990468" w:rsidRDefault="00BE7376" w:rsidP="00BE7376">
            <w:pPr>
              <w:pStyle w:val="ENoteTableText"/>
            </w:pPr>
            <w:r w:rsidRPr="00990468">
              <w:t>—</w:t>
            </w:r>
          </w:p>
        </w:tc>
      </w:tr>
      <w:tr w:rsidR="00BE7376" w:rsidRPr="00990468" w:rsidTr="00BE7376">
        <w:trPr>
          <w:cantSplit/>
        </w:trPr>
        <w:tc>
          <w:tcPr>
            <w:tcW w:w="1806" w:type="dxa"/>
            <w:shd w:val="clear" w:color="auto" w:fill="auto"/>
          </w:tcPr>
          <w:p w:rsidR="00BE7376" w:rsidRPr="00990468" w:rsidRDefault="00BE7376" w:rsidP="00BE7376">
            <w:pPr>
              <w:pStyle w:val="ENoteTableText"/>
            </w:pPr>
            <w:r w:rsidRPr="00990468">
              <w:t>2002 No.</w:t>
            </w:r>
            <w:r w:rsidR="00990468">
              <w:t> </w:t>
            </w:r>
            <w:r w:rsidRPr="00990468">
              <w:t>214</w:t>
            </w:r>
          </w:p>
        </w:tc>
        <w:tc>
          <w:tcPr>
            <w:tcW w:w="1806" w:type="dxa"/>
            <w:shd w:val="clear" w:color="auto" w:fill="auto"/>
          </w:tcPr>
          <w:p w:rsidR="00BE7376" w:rsidRPr="00990468" w:rsidRDefault="00BE7376" w:rsidP="00BE7376">
            <w:pPr>
              <w:pStyle w:val="ENoteTableText"/>
            </w:pPr>
            <w:r w:rsidRPr="00990468">
              <w:t>12 Sept 2002</w:t>
            </w:r>
          </w:p>
        </w:tc>
        <w:tc>
          <w:tcPr>
            <w:tcW w:w="1806" w:type="dxa"/>
            <w:shd w:val="clear" w:color="auto" w:fill="auto"/>
          </w:tcPr>
          <w:p w:rsidR="00BE7376" w:rsidRPr="00990468" w:rsidRDefault="00BE7376" w:rsidP="00BE7376">
            <w:pPr>
              <w:pStyle w:val="ENoteTableText"/>
            </w:pPr>
            <w:r w:rsidRPr="00990468">
              <w:t>12 Sept 2002</w:t>
            </w:r>
          </w:p>
        </w:tc>
        <w:tc>
          <w:tcPr>
            <w:tcW w:w="1806" w:type="dxa"/>
            <w:shd w:val="clear" w:color="auto" w:fill="auto"/>
          </w:tcPr>
          <w:p w:rsidR="00BE7376" w:rsidRPr="00990468" w:rsidRDefault="00BE7376" w:rsidP="00BE7376">
            <w:pPr>
              <w:pStyle w:val="ENoteTableText"/>
            </w:pPr>
            <w:r w:rsidRPr="00990468">
              <w:t>—</w:t>
            </w:r>
          </w:p>
        </w:tc>
      </w:tr>
      <w:tr w:rsidR="00BE7376" w:rsidRPr="00990468" w:rsidTr="00BE7376">
        <w:trPr>
          <w:cantSplit/>
        </w:trPr>
        <w:tc>
          <w:tcPr>
            <w:tcW w:w="1806" w:type="dxa"/>
            <w:shd w:val="clear" w:color="auto" w:fill="auto"/>
          </w:tcPr>
          <w:p w:rsidR="00BE7376" w:rsidRPr="00990468" w:rsidRDefault="00BE7376" w:rsidP="00BE7376">
            <w:pPr>
              <w:pStyle w:val="ENoteTableText"/>
            </w:pPr>
            <w:r w:rsidRPr="00990468">
              <w:t>2002 No.</w:t>
            </w:r>
            <w:r w:rsidR="00990468">
              <w:t> </w:t>
            </w:r>
            <w:r w:rsidRPr="00990468">
              <w:t>264</w:t>
            </w:r>
          </w:p>
        </w:tc>
        <w:tc>
          <w:tcPr>
            <w:tcW w:w="1806" w:type="dxa"/>
            <w:shd w:val="clear" w:color="auto" w:fill="auto"/>
          </w:tcPr>
          <w:p w:rsidR="00BE7376" w:rsidRPr="00990468" w:rsidRDefault="00BE7376" w:rsidP="00BE7376">
            <w:pPr>
              <w:pStyle w:val="ENoteTableText"/>
            </w:pPr>
            <w:r w:rsidRPr="00990468">
              <w:t>6 Nov 2002</w:t>
            </w:r>
          </w:p>
        </w:tc>
        <w:tc>
          <w:tcPr>
            <w:tcW w:w="1806" w:type="dxa"/>
            <w:shd w:val="clear" w:color="auto" w:fill="auto"/>
          </w:tcPr>
          <w:p w:rsidR="00BE7376" w:rsidRPr="00990468" w:rsidRDefault="00BE7376" w:rsidP="00BE7376">
            <w:pPr>
              <w:pStyle w:val="ENoteTableText"/>
            </w:pPr>
            <w:r w:rsidRPr="00990468">
              <w:t>1 Dec 2002</w:t>
            </w:r>
          </w:p>
        </w:tc>
        <w:tc>
          <w:tcPr>
            <w:tcW w:w="1806" w:type="dxa"/>
            <w:shd w:val="clear" w:color="auto" w:fill="auto"/>
          </w:tcPr>
          <w:p w:rsidR="00BE7376" w:rsidRPr="00990468" w:rsidRDefault="00BE7376" w:rsidP="00BE7376">
            <w:pPr>
              <w:pStyle w:val="ENoteTableText"/>
            </w:pPr>
            <w:r w:rsidRPr="00990468">
              <w:t>—</w:t>
            </w:r>
          </w:p>
        </w:tc>
      </w:tr>
      <w:tr w:rsidR="00BE7376" w:rsidRPr="00990468" w:rsidTr="00BE7376">
        <w:trPr>
          <w:cantSplit/>
        </w:trPr>
        <w:tc>
          <w:tcPr>
            <w:tcW w:w="1806" w:type="dxa"/>
            <w:shd w:val="clear" w:color="auto" w:fill="auto"/>
          </w:tcPr>
          <w:p w:rsidR="00BE7376" w:rsidRPr="00990468" w:rsidRDefault="00BE7376" w:rsidP="00BE7376">
            <w:pPr>
              <w:pStyle w:val="ENoteTableText"/>
            </w:pPr>
            <w:r w:rsidRPr="00990468">
              <w:t>2003 No.</w:t>
            </w:r>
            <w:r w:rsidR="00990468">
              <w:t> </w:t>
            </w:r>
            <w:r w:rsidRPr="00990468">
              <w:t>317</w:t>
            </w:r>
          </w:p>
        </w:tc>
        <w:tc>
          <w:tcPr>
            <w:tcW w:w="1806" w:type="dxa"/>
            <w:shd w:val="clear" w:color="auto" w:fill="auto"/>
          </w:tcPr>
          <w:p w:rsidR="00BE7376" w:rsidRPr="00990468" w:rsidRDefault="00BE7376" w:rsidP="00BE7376">
            <w:pPr>
              <w:pStyle w:val="ENoteTableText"/>
            </w:pPr>
            <w:r w:rsidRPr="00990468">
              <w:t>11 Dec 2003</w:t>
            </w:r>
          </w:p>
        </w:tc>
        <w:tc>
          <w:tcPr>
            <w:tcW w:w="1806" w:type="dxa"/>
            <w:shd w:val="clear" w:color="auto" w:fill="auto"/>
          </w:tcPr>
          <w:p w:rsidR="00BE7376" w:rsidRPr="00990468" w:rsidRDefault="00BE7376" w:rsidP="00BE7376">
            <w:pPr>
              <w:pStyle w:val="ENoteTableText"/>
            </w:pPr>
            <w:r w:rsidRPr="00990468">
              <w:t>11 Dec 2003</w:t>
            </w:r>
          </w:p>
        </w:tc>
        <w:tc>
          <w:tcPr>
            <w:tcW w:w="1806" w:type="dxa"/>
            <w:shd w:val="clear" w:color="auto" w:fill="auto"/>
          </w:tcPr>
          <w:p w:rsidR="00BE7376" w:rsidRPr="00990468" w:rsidRDefault="00BE7376" w:rsidP="00BE7376">
            <w:pPr>
              <w:pStyle w:val="ENoteTableText"/>
            </w:pPr>
            <w:r w:rsidRPr="00990468">
              <w:t>—</w:t>
            </w:r>
          </w:p>
        </w:tc>
      </w:tr>
      <w:tr w:rsidR="00BE7376" w:rsidRPr="00990468" w:rsidTr="00BE7376">
        <w:trPr>
          <w:cantSplit/>
        </w:trPr>
        <w:tc>
          <w:tcPr>
            <w:tcW w:w="1806" w:type="dxa"/>
            <w:shd w:val="clear" w:color="auto" w:fill="auto"/>
          </w:tcPr>
          <w:p w:rsidR="00BE7376" w:rsidRPr="00990468" w:rsidRDefault="00BE7376" w:rsidP="00BE7376">
            <w:pPr>
              <w:pStyle w:val="ENoteTableText"/>
            </w:pPr>
            <w:r w:rsidRPr="00990468">
              <w:t>2003 No.</w:t>
            </w:r>
            <w:r w:rsidR="00990468">
              <w:t> </w:t>
            </w:r>
            <w:r w:rsidRPr="00990468">
              <w:t>364</w:t>
            </w:r>
          </w:p>
        </w:tc>
        <w:tc>
          <w:tcPr>
            <w:tcW w:w="1806" w:type="dxa"/>
            <w:shd w:val="clear" w:color="auto" w:fill="auto"/>
          </w:tcPr>
          <w:p w:rsidR="00BE7376" w:rsidRPr="00990468" w:rsidRDefault="00BE7376" w:rsidP="00BE7376">
            <w:pPr>
              <w:pStyle w:val="ENoteTableText"/>
            </w:pPr>
            <w:r w:rsidRPr="00990468">
              <w:t>23 Dec 2003</w:t>
            </w:r>
          </w:p>
        </w:tc>
        <w:tc>
          <w:tcPr>
            <w:tcW w:w="1806" w:type="dxa"/>
            <w:shd w:val="clear" w:color="auto" w:fill="auto"/>
          </w:tcPr>
          <w:p w:rsidR="00BE7376" w:rsidRPr="00990468" w:rsidRDefault="00BE7376" w:rsidP="00BE7376">
            <w:pPr>
              <w:pStyle w:val="ENoteTableText"/>
            </w:pPr>
            <w:r w:rsidRPr="00990468">
              <w:t>23 Dec 2003</w:t>
            </w:r>
          </w:p>
        </w:tc>
        <w:tc>
          <w:tcPr>
            <w:tcW w:w="1806" w:type="dxa"/>
            <w:shd w:val="clear" w:color="auto" w:fill="auto"/>
          </w:tcPr>
          <w:p w:rsidR="00BE7376" w:rsidRPr="00990468" w:rsidRDefault="00BE7376" w:rsidP="00BE7376">
            <w:pPr>
              <w:pStyle w:val="ENoteTableText"/>
            </w:pPr>
            <w:r w:rsidRPr="00990468">
              <w:t>—</w:t>
            </w:r>
          </w:p>
        </w:tc>
      </w:tr>
      <w:tr w:rsidR="00BE7376" w:rsidRPr="00990468" w:rsidTr="00BE7376">
        <w:trPr>
          <w:cantSplit/>
        </w:trPr>
        <w:tc>
          <w:tcPr>
            <w:tcW w:w="1806" w:type="dxa"/>
            <w:shd w:val="clear" w:color="auto" w:fill="auto"/>
          </w:tcPr>
          <w:p w:rsidR="00BE7376" w:rsidRPr="00990468" w:rsidRDefault="00BE7376" w:rsidP="00BE7376">
            <w:pPr>
              <w:pStyle w:val="ENoteTableText"/>
            </w:pPr>
            <w:r w:rsidRPr="00990468">
              <w:t>2004 No.</w:t>
            </w:r>
            <w:r w:rsidR="00990468">
              <w:t> </w:t>
            </w:r>
            <w:r w:rsidRPr="00990468">
              <w:t>133</w:t>
            </w:r>
          </w:p>
        </w:tc>
        <w:tc>
          <w:tcPr>
            <w:tcW w:w="1806" w:type="dxa"/>
            <w:shd w:val="clear" w:color="auto" w:fill="auto"/>
          </w:tcPr>
          <w:p w:rsidR="00BE7376" w:rsidRPr="00990468" w:rsidRDefault="00BE7376" w:rsidP="00BE7376">
            <w:pPr>
              <w:pStyle w:val="ENoteTableText"/>
            </w:pPr>
            <w:r w:rsidRPr="00990468">
              <w:t>18</w:t>
            </w:r>
            <w:r w:rsidR="00990468">
              <w:t> </w:t>
            </w:r>
            <w:r w:rsidRPr="00990468">
              <w:t>June 2004</w:t>
            </w:r>
          </w:p>
        </w:tc>
        <w:tc>
          <w:tcPr>
            <w:tcW w:w="1806" w:type="dxa"/>
            <w:shd w:val="clear" w:color="auto" w:fill="auto"/>
          </w:tcPr>
          <w:p w:rsidR="00BE7376" w:rsidRPr="00990468" w:rsidRDefault="00BE7376" w:rsidP="00BE7376">
            <w:pPr>
              <w:pStyle w:val="ENoteTableText"/>
            </w:pPr>
            <w:r w:rsidRPr="00990468">
              <w:t>18</w:t>
            </w:r>
            <w:r w:rsidR="00990468">
              <w:t> </w:t>
            </w:r>
            <w:r w:rsidRPr="00990468">
              <w:t>June 2004</w:t>
            </w:r>
          </w:p>
        </w:tc>
        <w:tc>
          <w:tcPr>
            <w:tcW w:w="1806" w:type="dxa"/>
            <w:shd w:val="clear" w:color="auto" w:fill="auto"/>
          </w:tcPr>
          <w:p w:rsidR="00BE7376" w:rsidRPr="00990468" w:rsidRDefault="00BE7376" w:rsidP="00BE7376">
            <w:pPr>
              <w:pStyle w:val="ENoteTableText"/>
            </w:pPr>
            <w:r w:rsidRPr="00990468">
              <w:t>—</w:t>
            </w:r>
          </w:p>
        </w:tc>
      </w:tr>
      <w:tr w:rsidR="00BE7376" w:rsidRPr="00990468" w:rsidTr="00BE7376">
        <w:trPr>
          <w:cantSplit/>
        </w:trPr>
        <w:tc>
          <w:tcPr>
            <w:tcW w:w="1806" w:type="dxa"/>
            <w:shd w:val="clear" w:color="auto" w:fill="auto"/>
          </w:tcPr>
          <w:p w:rsidR="00BE7376" w:rsidRPr="00990468" w:rsidRDefault="00BE7376" w:rsidP="00BE7376">
            <w:pPr>
              <w:pStyle w:val="ENoteTableText"/>
            </w:pPr>
            <w:r w:rsidRPr="00990468">
              <w:t>2004 No.</w:t>
            </w:r>
            <w:r w:rsidR="00990468">
              <w:t> </w:t>
            </w:r>
            <w:r w:rsidRPr="00990468">
              <w:t>396 (</w:t>
            </w:r>
            <w:r w:rsidRPr="00990468">
              <w:rPr>
                <w:i/>
              </w:rPr>
              <w:t>a</w:t>
            </w:r>
            <w:r w:rsidRPr="00990468">
              <w:t>)</w:t>
            </w:r>
          </w:p>
        </w:tc>
        <w:tc>
          <w:tcPr>
            <w:tcW w:w="1806" w:type="dxa"/>
            <w:shd w:val="clear" w:color="auto" w:fill="auto"/>
          </w:tcPr>
          <w:p w:rsidR="00BE7376" w:rsidRPr="00990468" w:rsidRDefault="00BE7376" w:rsidP="00BE7376">
            <w:pPr>
              <w:pStyle w:val="ENoteTableText"/>
            </w:pPr>
            <w:r w:rsidRPr="00990468">
              <w:t>23 Dec 2004</w:t>
            </w:r>
          </w:p>
        </w:tc>
        <w:tc>
          <w:tcPr>
            <w:tcW w:w="1806" w:type="dxa"/>
            <w:shd w:val="clear" w:color="auto" w:fill="auto"/>
          </w:tcPr>
          <w:p w:rsidR="00BE7376" w:rsidRPr="00990468" w:rsidRDefault="00BE7376" w:rsidP="00BE7376">
            <w:pPr>
              <w:pStyle w:val="ENoteTableText"/>
            </w:pPr>
            <w:r w:rsidRPr="00990468">
              <w:t>23 Dec 2004</w:t>
            </w:r>
          </w:p>
        </w:tc>
        <w:tc>
          <w:tcPr>
            <w:tcW w:w="1806" w:type="dxa"/>
            <w:shd w:val="clear" w:color="auto" w:fill="auto"/>
          </w:tcPr>
          <w:p w:rsidR="00BE7376" w:rsidRPr="00990468" w:rsidRDefault="00BE7376" w:rsidP="00BE7376">
            <w:pPr>
              <w:pStyle w:val="ENoteTableText"/>
            </w:pPr>
            <w:r w:rsidRPr="00990468">
              <w:t>—</w:t>
            </w:r>
          </w:p>
        </w:tc>
      </w:tr>
      <w:tr w:rsidR="00BE7376" w:rsidRPr="00990468" w:rsidTr="000C7C84">
        <w:trPr>
          <w:cantSplit/>
        </w:trPr>
        <w:tc>
          <w:tcPr>
            <w:tcW w:w="1806" w:type="dxa"/>
            <w:tcBorders>
              <w:bottom w:val="nil"/>
            </w:tcBorders>
            <w:shd w:val="clear" w:color="auto" w:fill="auto"/>
          </w:tcPr>
          <w:p w:rsidR="00BE7376" w:rsidRPr="00990468" w:rsidRDefault="00BE7376" w:rsidP="00BE7376">
            <w:pPr>
              <w:pStyle w:val="ENoteTableText"/>
            </w:pPr>
            <w:r w:rsidRPr="00990468">
              <w:t>2006 No.</w:t>
            </w:r>
            <w:r w:rsidR="00990468">
              <w:t> </w:t>
            </w:r>
            <w:r w:rsidRPr="00990468">
              <w:t>50</w:t>
            </w:r>
          </w:p>
        </w:tc>
        <w:tc>
          <w:tcPr>
            <w:tcW w:w="1806" w:type="dxa"/>
            <w:tcBorders>
              <w:bottom w:val="nil"/>
            </w:tcBorders>
            <w:shd w:val="clear" w:color="auto" w:fill="auto"/>
          </w:tcPr>
          <w:p w:rsidR="00BE7376" w:rsidRPr="00990468" w:rsidRDefault="00BE7376" w:rsidP="00BE7376">
            <w:pPr>
              <w:pStyle w:val="ENoteTableText"/>
            </w:pPr>
            <w:r w:rsidRPr="00990468">
              <w:t>17 Mar 2006 (</w:t>
            </w:r>
            <w:r w:rsidRPr="00990468">
              <w:rPr>
                <w:i/>
              </w:rPr>
              <w:t>see</w:t>
            </w:r>
            <w:r w:rsidRPr="00990468">
              <w:t xml:space="preserve"> F2006L00820)</w:t>
            </w:r>
          </w:p>
        </w:tc>
        <w:tc>
          <w:tcPr>
            <w:tcW w:w="1806" w:type="dxa"/>
            <w:tcBorders>
              <w:bottom w:val="nil"/>
            </w:tcBorders>
            <w:shd w:val="clear" w:color="auto" w:fill="auto"/>
          </w:tcPr>
          <w:p w:rsidR="00BE7376" w:rsidRPr="00990468" w:rsidRDefault="00BE7376" w:rsidP="00BE7376">
            <w:pPr>
              <w:pStyle w:val="ENoteTableText"/>
            </w:pPr>
            <w:r w:rsidRPr="00990468">
              <w:t>27 Mar 2006 (</w:t>
            </w:r>
            <w:r w:rsidRPr="00990468">
              <w:rPr>
                <w:i/>
              </w:rPr>
              <w:t>see</w:t>
            </w:r>
            <w:r w:rsidRPr="00990468">
              <w:t xml:space="preserve"> r. 2)</w:t>
            </w:r>
          </w:p>
        </w:tc>
        <w:tc>
          <w:tcPr>
            <w:tcW w:w="1806" w:type="dxa"/>
            <w:tcBorders>
              <w:bottom w:val="nil"/>
            </w:tcBorders>
            <w:shd w:val="clear" w:color="auto" w:fill="auto"/>
          </w:tcPr>
          <w:p w:rsidR="00BE7376" w:rsidRPr="00990468" w:rsidRDefault="00BE7376" w:rsidP="00BE7376">
            <w:pPr>
              <w:pStyle w:val="ENoteTableText"/>
            </w:pPr>
            <w:r w:rsidRPr="00990468">
              <w:t>—</w:t>
            </w:r>
          </w:p>
        </w:tc>
      </w:tr>
      <w:tr w:rsidR="00BE7376" w:rsidRPr="00990468" w:rsidTr="000C7C84">
        <w:trPr>
          <w:cantSplit/>
        </w:trPr>
        <w:tc>
          <w:tcPr>
            <w:tcW w:w="1806" w:type="dxa"/>
            <w:tcBorders>
              <w:top w:val="nil"/>
              <w:bottom w:val="nil"/>
            </w:tcBorders>
            <w:shd w:val="clear" w:color="auto" w:fill="auto"/>
          </w:tcPr>
          <w:p w:rsidR="00BE7376" w:rsidRPr="00990468" w:rsidRDefault="00BE7376" w:rsidP="000C7C84">
            <w:pPr>
              <w:pStyle w:val="ENoteTTIndentHeading"/>
            </w:pPr>
            <w:r w:rsidRPr="00990468">
              <w:t>as amended by</w:t>
            </w:r>
          </w:p>
        </w:tc>
        <w:tc>
          <w:tcPr>
            <w:tcW w:w="1806" w:type="dxa"/>
            <w:tcBorders>
              <w:top w:val="nil"/>
              <w:bottom w:val="nil"/>
            </w:tcBorders>
            <w:shd w:val="clear" w:color="auto" w:fill="auto"/>
          </w:tcPr>
          <w:p w:rsidR="00BE7376" w:rsidRPr="00990468" w:rsidRDefault="00BE7376" w:rsidP="000C7C84">
            <w:pPr>
              <w:pStyle w:val="ENoteTTIndentHeading"/>
            </w:pPr>
          </w:p>
        </w:tc>
        <w:tc>
          <w:tcPr>
            <w:tcW w:w="1806" w:type="dxa"/>
            <w:tcBorders>
              <w:top w:val="nil"/>
              <w:bottom w:val="nil"/>
            </w:tcBorders>
            <w:shd w:val="clear" w:color="auto" w:fill="auto"/>
          </w:tcPr>
          <w:p w:rsidR="00BE7376" w:rsidRPr="00990468" w:rsidRDefault="00BE7376" w:rsidP="000C7C84">
            <w:pPr>
              <w:pStyle w:val="ENoteTTIndentHeading"/>
            </w:pPr>
          </w:p>
        </w:tc>
        <w:tc>
          <w:tcPr>
            <w:tcW w:w="1806" w:type="dxa"/>
            <w:tcBorders>
              <w:top w:val="nil"/>
              <w:bottom w:val="nil"/>
            </w:tcBorders>
            <w:shd w:val="clear" w:color="auto" w:fill="auto"/>
          </w:tcPr>
          <w:p w:rsidR="00BE7376" w:rsidRPr="00990468" w:rsidRDefault="00BE7376" w:rsidP="000C7C84">
            <w:pPr>
              <w:pStyle w:val="ENoteTTIndentHeading"/>
              <w:rPr>
                <w:rFonts w:eastAsiaTheme="minorHAnsi" w:cstheme="minorBidi"/>
                <w:lang w:eastAsia="en-US"/>
              </w:rPr>
            </w:pPr>
          </w:p>
        </w:tc>
      </w:tr>
      <w:tr w:rsidR="00BE7376" w:rsidRPr="00990468" w:rsidTr="000C7C84">
        <w:trPr>
          <w:cantSplit/>
        </w:trPr>
        <w:tc>
          <w:tcPr>
            <w:tcW w:w="1806" w:type="dxa"/>
            <w:tcBorders>
              <w:top w:val="nil"/>
            </w:tcBorders>
            <w:shd w:val="clear" w:color="auto" w:fill="auto"/>
          </w:tcPr>
          <w:p w:rsidR="00BE7376" w:rsidRPr="00990468" w:rsidRDefault="00BE7376" w:rsidP="000C7C84">
            <w:pPr>
              <w:pStyle w:val="ENoteTTi"/>
            </w:pPr>
            <w:r w:rsidRPr="00990468">
              <w:t>2006 No.</w:t>
            </w:r>
            <w:r w:rsidR="00990468">
              <w:t> </w:t>
            </w:r>
            <w:r w:rsidRPr="00990468">
              <w:t>119</w:t>
            </w:r>
          </w:p>
        </w:tc>
        <w:tc>
          <w:tcPr>
            <w:tcW w:w="1806" w:type="dxa"/>
            <w:tcBorders>
              <w:top w:val="nil"/>
            </w:tcBorders>
            <w:shd w:val="clear" w:color="auto" w:fill="auto"/>
          </w:tcPr>
          <w:p w:rsidR="00BE7376" w:rsidRPr="00990468" w:rsidRDefault="00BE7376" w:rsidP="00BE7376">
            <w:pPr>
              <w:pStyle w:val="ENoteTableText"/>
            </w:pPr>
            <w:r w:rsidRPr="00990468">
              <w:t>4</w:t>
            </w:r>
            <w:r w:rsidR="00990468">
              <w:t> </w:t>
            </w:r>
            <w:r w:rsidRPr="00990468">
              <w:t>June 2006 (</w:t>
            </w:r>
            <w:r w:rsidRPr="00990468">
              <w:rPr>
                <w:i/>
              </w:rPr>
              <w:t>see</w:t>
            </w:r>
            <w:r w:rsidRPr="00990468">
              <w:t xml:space="preserve"> F2006L01673)</w:t>
            </w:r>
          </w:p>
        </w:tc>
        <w:tc>
          <w:tcPr>
            <w:tcW w:w="1806" w:type="dxa"/>
            <w:tcBorders>
              <w:top w:val="nil"/>
            </w:tcBorders>
            <w:shd w:val="clear" w:color="auto" w:fill="auto"/>
          </w:tcPr>
          <w:p w:rsidR="00BE7376" w:rsidRPr="00990468" w:rsidRDefault="00BE7376" w:rsidP="00BE7376">
            <w:pPr>
              <w:pStyle w:val="ENoteTableText"/>
            </w:pPr>
            <w:r w:rsidRPr="00990468">
              <w:t>5</w:t>
            </w:r>
            <w:r w:rsidR="00990468">
              <w:t> </w:t>
            </w:r>
            <w:r w:rsidRPr="00990468">
              <w:t>June 2006</w:t>
            </w:r>
          </w:p>
        </w:tc>
        <w:tc>
          <w:tcPr>
            <w:tcW w:w="1806" w:type="dxa"/>
            <w:tcBorders>
              <w:top w:val="nil"/>
            </w:tcBorders>
            <w:shd w:val="clear" w:color="auto" w:fill="auto"/>
          </w:tcPr>
          <w:p w:rsidR="00BE7376" w:rsidRPr="00990468" w:rsidRDefault="00BE7376" w:rsidP="00BE7376">
            <w:pPr>
              <w:pStyle w:val="ENoteTableText"/>
            </w:pPr>
            <w:r w:rsidRPr="00990468">
              <w:t>—</w:t>
            </w:r>
          </w:p>
        </w:tc>
      </w:tr>
      <w:tr w:rsidR="00BE7376" w:rsidRPr="00990468" w:rsidTr="00613F7A">
        <w:trPr>
          <w:cantSplit/>
        </w:trPr>
        <w:tc>
          <w:tcPr>
            <w:tcW w:w="1806" w:type="dxa"/>
            <w:tcBorders>
              <w:bottom w:val="single" w:sz="4" w:space="0" w:color="auto"/>
            </w:tcBorders>
            <w:shd w:val="clear" w:color="auto" w:fill="auto"/>
          </w:tcPr>
          <w:p w:rsidR="00BE7376" w:rsidRPr="00990468" w:rsidRDefault="00BE7376" w:rsidP="00BE7376">
            <w:pPr>
              <w:pStyle w:val="ENoteTableText"/>
            </w:pPr>
            <w:r w:rsidRPr="00990468">
              <w:t>2006 No.</w:t>
            </w:r>
            <w:r w:rsidR="00990468">
              <w:t> </w:t>
            </w:r>
            <w:r w:rsidRPr="00990468">
              <w:t>183</w:t>
            </w:r>
          </w:p>
        </w:tc>
        <w:tc>
          <w:tcPr>
            <w:tcW w:w="1806" w:type="dxa"/>
            <w:tcBorders>
              <w:bottom w:val="single" w:sz="4" w:space="0" w:color="auto"/>
            </w:tcBorders>
            <w:shd w:val="clear" w:color="auto" w:fill="auto"/>
          </w:tcPr>
          <w:p w:rsidR="00BE7376" w:rsidRPr="00990468" w:rsidRDefault="00BE7376" w:rsidP="00BE7376">
            <w:pPr>
              <w:pStyle w:val="ENoteTableText"/>
            </w:pPr>
            <w:r w:rsidRPr="00990468">
              <w:t>14</w:t>
            </w:r>
            <w:r w:rsidR="00990468">
              <w:t> </w:t>
            </w:r>
            <w:r w:rsidRPr="00990468">
              <w:t>July 2006 (</w:t>
            </w:r>
            <w:r w:rsidRPr="00990468">
              <w:rPr>
                <w:i/>
              </w:rPr>
              <w:t>see</w:t>
            </w:r>
            <w:r w:rsidRPr="00990468">
              <w:t xml:space="preserve"> F2006L02346)</w:t>
            </w:r>
          </w:p>
        </w:tc>
        <w:tc>
          <w:tcPr>
            <w:tcW w:w="1806" w:type="dxa"/>
            <w:tcBorders>
              <w:bottom w:val="single" w:sz="4" w:space="0" w:color="auto"/>
            </w:tcBorders>
            <w:shd w:val="clear" w:color="auto" w:fill="auto"/>
          </w:tcPr>
          <w:p w:rsidR="00BE7376" w:rsidRPr="00990468" w:rsidRDefault="00BE7376" w:rsidP="00BE7376">
            <w:pPr>
              <w:pStyle w:val="ENoteTableText"/>
            </w:pPr>
            <w:r w:rsidRPr="00990468">
              <w:t>15</w:t>
            </w:r>
            <w:r w:rsidR="00990468">
              <w:t> </w:t>
            </w:r>
            <w:r w:rsidRPr="00990468">
              <w:t>July 2006</w:t>
            </w:r>
          </w:p>
        </w:tc>
        <w:tc>
          <w:tcPr>
            <w:tcW w:w="1806" w:type="dxa"/>
            <w:tcBorders>
              <w:bottom w:val="single" w:sz="4" w:space="0" w:color="auto"/>
            </w:tcBorders>
            <w:shd w:val="clear" w:color="auto" w:fill="auto"/>
          </w:tcPr>
          <w:p w:rsidR="00BE7376" w:rsidRPr="00990468" w:rsidRDefault="00BE7376" w:rsidP="00BE7376">
            <w:pPr>
              <w:pStyle w:val="ENoteTableText"/>
            </w:pPr>
            <w:r w:rsidRPr="00990468">
              <w:t>—</w:t>
            </w:r>
          </w:p>
        </w:tc>
      </w:tr>
      <w:tr w:rsidR="00BE7376" w:rsidRPr="00990468" w:rsidTr="00613F7A">
        <w:trPr>
          <w:cantSplit/>
        </w:trPr>
        <w:tc>
          <w:tcPr>
            <w:tcW w:w="1806" w:type="dxa"/>
            <w:tcBorders>
              <w:bottom w:val="single" w:sz="4" w:space="0" w:color="auto"/>
            </w:tcBorders>
            <w:shd w:val="clear" w:color="auto" w:fill="auto"/>
          </w:tcPr>
          <w:p w:rsidR="00BE7376" w:rsidRPr="00990468" w:rsidRDefault="00BE7376" w:rsidP="00BE7376">
            <w:pPr>
              <w:pStyle w:val="ENoteTableText"/>
            </w:pPr>
            <w:r w:rsidRPr="00990468">
              <w:t>2007 No.</w:t>
            </w:r>
            <w:r w:rsidR="00990468">
              <w:t> </w:t>
            </w:r>
            <w:r w:rsidRPr="00990468">
              <w:t>215</w:t>
            </w:r>
          </w:p>
        </w:tc>
        <w:tc>
          <w:tcPr>
            <w:tcW w:w="1806" w:type="dxa"/>
            <w:tcBorders>
              <w:bottom w:val="single" w:sz="4" w:space="0" w:color="auto"/>
            </w:tcBorders>
            <w:shd w:val="clear" w:color="auto" w:fill="auto"/>
          </w:tcPr>
          <w:p w:rsidR="00BE7376" w:rsidRPr="00990468" w:rsidRDefault="00BE7376" w:rsidP="00BE7376">
            <w:pPr>
              <w:pStyle w:val="ENoteTableText"/>
            </w:pPr>
            <w:r w:rsidRPr="00990468">
              <w:t>23</w:t>
            </w:r>
            <w:r w:rsidR="00990468">
              <w:t> </w:t>
            </w:r>
            <w:r w:rsidRPr="00990468">
              <w:t>July 2007 (</w:t>
            </w:r>
            <w:r w:rsidRPr="00990468">
              <w:rPr>
                <w:i/>
              </w:rPr>
              <w:t>see</w:t>
            </w:r>
            <w:r w:rsidRPr="00990468">
              <w:t xml:space="preserve"> F2007L02267)</w:t>
            </w:r>
          </w:p>
        </w:tc>
        <w:tc>
          <w:tcPr>
            <w:tcW w:w="1806" w:type="dxa"/>
            <w:tcBorders>
              <w:bottom w:val="single" w:sz="4" w:space="0" w:color="auto"/>
            </w:tcBorders>
            <w:shd w:val="clear" w:color="auto" w:fill="auto"/>
          </w:tcPr>
          <w:p w:rsidR="00BE7376" w:rsidRPr="00990468" w:rsidRDefault="00BE7376" w:rsidP="00BE7376">
            <w:pPr>
              <w:pStyle w:val="ENoteTableText"/>
            </w:pPr>
            <w:r w:rsidRPr="00990468">
              <w:t>8 Aug 2007</w:t>
            </w:r>
          </w:p>
        </w:tc>
        <w:tc>
          <w:tcPr>
            <w:tcW w:w="1806" w:type="dxa"/>
            <w:tcBorders>
              <w:bottom w:val="single" w:sz="4" w:space="0" w:color="auto"/>
            </w:tcBorders>
            <w:shd w:val="clear" w:color="auto" w:fill="auto"/>
          </w:tcPr>
          <w:p w:rsidR="00BE7376" w:rsidRPr="00990468" w:rsidRDefault="00BE7376" w:rsidP="00BE7376">
            <w:pPr>
              <w:pStyle w:val="ENoteTableText"/>
            </w:pPr>
            <w:r w:rsidRPr="00990468">
              <w:t>—</w:t>
            </w:r>
          </w:p>
        </w:tc>
      </w:tr>
      <w:tr w:rsidR="00BE7376" w:rsidRPr="00990468" w:rsidTr="00613F7A">
        <w:trPr>
          <w:cantSplit/>
        </w:trPr>
        <w:tc>
          <w:tcPr>
            <w:tcW w:w="1806" w:type="dxa"/>
            <w:tcBorders>
              <w:top w:val="single" w:sz="4" w:space="0" w:color="auto"/>
            </w:tcBorders>
            <w:shd w:val="clear" w:color="auto" w:fill="auto"/>
          </w:tcPr>
          <w:p w:rsidR="00BE7376" w:rsidRPr="00990468" w:rsidRDefault="00BE7376" w:rsidP="00BE7376">
            <w:pPr>
              <w:pStyle w:val="ENoteTableText"/>
            </w:pPr>
            <w:r w:rsidRPr="00990468">
              <w:t>2008 No.</w:t>
            </w:r>
            <w:r w:rsidR="00990468">
              <w:t> </w:t>
            </w:r>
            <w:r w:rsidRPr="00990468">
              <w:t>72</w:t>
            </w:r>
          </w:p>
        </w:tc>
        <w:tc>
          <w:tcPr>
            <w:tcW w:w="1806" w:type="dxa"/>
            <w:tcBorders>
              <w:top w:val="single" w:sz="4" w:space="0" w:color="auto"/>
            </w:tcBorders>
            <w:shd w:val="clear" w:color="auto" w:fill="auto"/>
          </w:tcPr>
          <w:p w:rsidR="00BE7376" w:rsidRPr="00990468" w:rsidRDefault="00BE7376" w:rsidP="00BE7376">
            <w:pPr>
              <w:pStyle w:val="ENoteTableText"/>
            </w:pPr>
            <w:r w:rsidRPr="00990468">
              <w:t>2</w:t>
            </w:r>
            <w:r w:rsidR="00990468">
              <w:t> </w:t>
            </w:r>
            <w:r w:rsidRPr="00990468">
              <w:t>May 2008 (</w:t>
            </w:r>
            <w:r w:rsidRPr="00990468">
              <w:rPr>
                <w:i/>
              </w:rPr>
              <w:t>see</w:t>
            </w:r>
            <w:r w:rsidRPr="00990468">
              <w:t xml:space="preserve"> F2008L01099)</w:t>
            </w:r>
          </w:p>
        </w:tc>
        <w:tc>
          <w:tcPr>
            <w:tcW w:w="1806" w:type="dxa"/>
            <w:tcBorders>
              <w:top w:val="single" w:sz="4" w:space="0" w:color="auto"/>
            </w:tcBorders>
            <w:shd w:val="clear" w:color="auto" w:fill="auto"/>
          </w:tcPr>
          <w:p w:rsidR="00BE7376" w:rsidRPr="00990468" w:rsidRDefault="00BE7376" w:rsidP="00BE7376">
            <w:pPr>
              <w:pStyle w:val="ENoteTableText"/>
            </w:pPr>
            <w:r w:rsidRPr="00990468">
              <w:t>3</w:t>
            </w:r>
            <w:r w:rsidR="00990468">
              <w:t> </w:t>
            </w:r>
            <w:r w:rsidRPr="00990468">
              <w:t>May 2008</w:t>
            </w:r>
          </w:p>
        </w:tc>
        <w:tc>
          <w:tcPr>
            <w:tcW w:w="1806" w:type="dxa"/>
            <w:tcBorders>
              <w:top w:val="single" w:sz="4" w:space="0" w:color="auto"/>
            </w:tcBorders>
            <w:shd w:val="clear" w:color="auto" w:fill="auto"/>
          </w:tcPr>
          <w:p w:rsidR="00BE7376" w:rsidRPr="00990468" w:rsidRDefault="00BE7376" w:rsidP="00BE7376">
            <w:pPr>
              <w:pStyle w:val="ENoteTableText"/>
            </w:pPr>
            <w:r w:rsidRPr="00990468">
              <w:t>—</w:t>
            </w:r>
          </w:p>
        </w:tc>
      </w:tr>
      <w:tr w:rsidR="00BE7376" w:rsidRPr="00990468" w:rsidTr="00BE7376">
        <w:trPr>
          <w:cantSplit/>
        </w:trPr>
        <w:tc>
          <w:tcPr>
            <w:tcW w:w="1806" w:type="dxa"/>
            <w:shd w:val="clear" w:color="auto" w:fill="auto"/>
          </w:tcPr>
          <w:p w:rsidR="00BE7376" w:rsidRPr="00990468" w:rsidRDefault="00BE7376" w:rsidP="00BE7376">
            <w:pPr>
              <w:pStyle w:val="ENoteTableText"/>
            </w:pPr>
            <w:r w:rsidRPr="00990468">
              <w:t>2009 No.</w:t>
            </w:r>
            <w:r w:rsidR="00990468">
              <w:t> </w:t>
            </w:r>
            <w:r w:rsidRPr="00990468">
              <w:t>185</w:t>
            </w:r>
          </w:p>
        </w:tc>
        <w:tc>
          <w:tcPr>
            <w:tcW w:w="1806" w:type="dxa"/>
            <w:shd w:val="clear" w:color="auto" w:fill="auto"/>
          </w:tcPr>
          <w:p w:rsidR="00BE7376" w:rsidRPr="00990468" w:rsidRDefault="00BE7376" w:rsidP="00BE7376">
            <w:pPr>
              <w:pStyle w:val="ENoteTableText"/>
            </w:pPr>
            <w:r w:rsidRPr="00990468">
              <w:t>3 Aug 2009 (</w:t>
            </w:r>
            <w:r w:rsidRPr="00990468">
              <w:rPr>
                <w:i/>
              </w:rPr>
              <w:t xml:space="preserve">see </w:t>
            </w:r>
            <w:r w:rsidRPr="00990468">
              <w:t>F2009L02973)</w:t>
            </w:r>
          </w:p>
        </w:tc>
        <w:tc>
          <w:tcPr>
            <w:tcW w:w="1806" w:type="dxa"/>
            <w:shd w:val="clear" w:color="auto" w:fill="auto"/>
          </w:tcPr>
          <w:p w:rsidR="00BE7376" w:rsidRPr="00990468" w:rsidRDefault="00BE7376" w:rsidP="00BE7376">
            <w:pPr>
              <w:pStyle w:val="ENoteTableText"/>
            </w:pPr>
            <w:r w:rsidRPr="00990468">
              <w:t>5 Aug 2009</w:t>
            </w:r>
          </w:p>
        </w:tc>
        <w:tc>
          <w:tcPr>
            <w:tcW w:w="1806" w:type="dxa"/>
            <w:shd w:val="clear" w:color="auto" w:fill="auto"/>
          </w:tcPr>
          <w:p w:rsidR="00BE7376" w:rsidRPr="00990468" w:rsidRDefault="00BE7376" w:rsidP="00BE7376">
            <w:pPr>
              <w:pStyle w:val="ENoteTableText"/>
            </w:pPr>
            <w:r w:rsidRPr="00990468">
              <w:t>—</w:t>
            </w:r>
          </w:p>
        </w:tc>
      </w:tr>
      <w:tr w:rsidR="00BE7376" w:rsidRPr="00990468" w:rsidTr="00BE7376">
        <w:trPr>
          <w:cantSplit/>
        </w:trPr>
        <w:tc>
          <w:tcPr>
            <w:tcW w:w="1806" w:type="dxa"/>
            <w:shd w:val="clear" w:color="auto" w:fill="auto"/>
          </w:tcPr>
          <w:p w:rsidR="00BE7376" w:rsidRPr="00990468" w:rsidRDefault="00BE7376" w:rsidP="00BE7376">
            <w:pPr>
              <w:pStyle w:val="ENoteTableText"/>
            </w:pPr>
            <w:r w:rsidRPr="00990468">
              <w:t>2010 No.</w:t>
            </w:r>
            <w:r w:rsidR="00990468">
              <w:t> </w:t>
            </w:r>
            <w:r w:rsidRPr="00990468">
              <w:t>182</w:t>
            </w:r>
          </w:p>
        </w:tc>
        <w:tc>
          <w:tcPr>
            <w:tcW w:w="1806" w:type="dxa"/>
            <w:shd w:val="clear" w:color="auto" w:fill="auto"/>
          </w:tcPr>
          <w:p w:rsidR="00BE7376" w:rsidRPr="00990468" w:rsidRDefault="00BE7376" w:rsidP="00BE7376">
            <w:pPr>
              <w:pStyle w:val="ENoteTableText"/>
            </w:pPr>
            <w:r w:rsidRPr="00990468">
              <w:t>5</w:t>
            </w:r>
            <w:r w:rsidR="00990468">
              <w:t> </w:t>
            </w:r>
            <w:r w:rsidRPr="00990468">
              <w:t>July 2010 (</w:t>
            </w:r>
            <w:r w:rsidRPr="00990468">
              <w:rPr>
                <w:i/>
              </w:rPr>
              <w:t xml:space="preserve">see </w:t>
            </w:r>
            <w:r w:rsidRPr="00990468">
              <w:t>F2010L01807)</w:t>
            </w:r>
          </w:p>
        </w:tc>
        <w:tc>
          <w:tcPr>
            <w:tcW w:w="1806" w:type="dxa"/>
            <w:shd w:val="clear" w:color="auto" w:fill="auto"/>
          </w:tcPr>
          <w:p w:rsidR="00BE7376" w:rsidRPr="00990468" w:rsidRDefault="00BE7376" w:rsidP="00BE7376">
            <w:pPr>
              <w:pStyle w:val="ENoteTableText"/>
            </w:pPr>
            <w:r w:rsidRPr="00990468">
              <w:t>2 Aug 2010</w:t>
            </w:r>
          </w:p>
        </w:tc>
        <w:tc>
          <w:tcPr>
            <w:tcW w:w="1806" w:type="dxa"/>
            <w:shd w:val="clear" w:color="auto" w:fill="auto"/>
          </w:tcPr>
          <w:p w:rsidR="00BE7376" w:rsidRPr="00990468" w:rsidRDefault="00BE7376" w:rsidP="00BE7376">
            <w:pPr>
              <w:pStyle w:val="ENoteTableText"/>
            </w:pPr>
            <w:r w:rsidRPr="00990468">
              <w:t>—</w:t>
            </w:r>
          </w:p>
        </w:tc>
      </w:tr>
      <w:tr w:rsidR="00BE7376" w:rsidRPr="00990468" w:rsidTr="00BE7376">
        <w:trPr>
          <w:cantSplit/>
        </w:trPr>
        <w:tc>
          <w:tcPr>
            <w:tcW w:w="1806" w:type="dxa"/>
            <w:shd w:val="clear" w:color="auto" w:fill="auto"/>
          </w:tcPr>
          <w:p w:rsidR="00BE7376" w:rsidRPr="00990468" w:rsidRDefault="00BE7376" w:rsidP="00BE7376">
            <w:pPr>
              <w:pStyle w:val="ENoteTableText"/>
            </w:pPr>
            <w:r w:rsidRPr="00990468">
              <w:t>2010 No.</w:t>
            </w:r>
            <w:r w:rsidR="00990468">
              <w:t> </w:t>
            </w:r>
            <w:r w:rsidRPr="00990468">
              <w:t>270</w:t>
            </w:r>
          </w:p>
        </w:tc>
        <w:tc>
          <w:tcPr>
            <w:tcW w:w="1806" w:type="dxa"/>
            <w:shd w:val="clear" w:color="auto" w:fill="auto"/>
          </w:tcPr>
          <w:p w:rsidR="00BE7376" w:rsidRPr="00990468" w:rsidRDefault="00BE7376" w:rsidP="00BE7376">
            <w:pPr>
              <w:pStyle w:val="ENoteTableText"/>
            </w:pPr>
            <w:r w:rsidRPr="00990468">
              <w:t>28 Oct 2010 (</w:t>
            </w:r>
            <w:r w:rsidRPr="00990468">
              <w:rPr>
                <w:i/>
              </w:rPr>
              <w:t xml:space="preserve">see </w:t>
            </w:r>
            <w:r w:rsidRPr="00990468">
              <w:t>F2010L02818)</w:t>
            </w:r>
          </w:p>
        </w:tc>
        <w:tc>
          <w:tcPr>
            <w:tcW w:w="1806" w:type="dxa"/>
            <w:shd w:val="clear" w:color="auto" w:fill="auto"/>
          </w:tcPr>
          <w:p w:rsidR="00BE7376" w:rsidRPr="00990468" w:rsidRDefault="00BE7376" w:rsidP="00BE7376">
            <w:pPr>
              <w:pStyle w:val="ENoteTableText"/>
            </w:pPr>
            <w:r w:rsidRPr="00990468">
              <w:t>1 Nov 2010</w:t>
            </w:r>
          </w:p>
        </w:tc>
        <w:tc>
          <w:tcPr>
            <w:tcW w:w="1806" w:type="dxa"/>
            <w:shd w:val="clear" w:color="auto" w:fill="auto"/>
          </w:tcPr>
          <w:p w:rsidR="00BE7376" w:rsidRPr="00990468" w:rsidRDefault="00BE7376" w:rsidP="00BE7376">
            <w:pPr>
              <w:pStyle w:val="ENoteTableText"/>
            </w:pPr>
            <w:r w:rsidRPr="00990468">
              <w:t>—</w:t>
            </w:r>
          </w:p>
        </w:tc>
      </w:tr>
      <w:tr w:rsidR="00BE7376" w:rsidRPr="00990468" w:rsidTr="006F12BC">
        <w:trPr>
          <w:cantSplit/>
        </w:trPr>
        <w:tc>
          <w:tcPr>
            <w:tcW w:w="1806" w:type="dxa"/>
            <w:shd w:val="clear" w:color="auto" w:fill="auto"/>
          </w:tcPr>
          <w:p w:rsidR="00BE7376" w:rsidRPr="00990468" w:rsidRDefault="00BE7376" w:rsidP="00BE7376">
            <w:pPr>
              <w:pStyle w:val="ENoteTableText"/>
            </w:pPr>
            <w:r w:rsidRPr="00990468">
              <w:t>2011 No.</w:t>
            </w:r>
            <w:r w:rsidR="00990468">
              <w:t> </w:t>
            </w:r>
            <w:r w:rsidRPr="00990468">
              <w:t>141</w:t>
            </w:r>
          </w:p>
        </w:tc>
        <w:tc>
          <w:tcPr>
            <w:tcW w:w="1806" w:type="dxa"/>
            <w:shd w:val="clear" w:color="auto" w:fill="auto"/>
          </w:tcPr>
          <w:p w:rsidR="00BE7376" w:rsidRPr="00990468" w:rsidRDefault="00BE7376" w:rsidP="00BE7376">
            <w:pPr>
              <w:pStyle w:val="ENoteTableText"/>
            </w:pPr>
            <w:r w:rsidRPr="00990468">
              <w:t>3 Aug 2011 (</w:t>
            </w:r>
            <w:r w:rsidRPr="00990468">
              <w:rPr>
                <w:i/>
              </w:rPr>
              <w:t>see</w:t>
            </w:r>
            <w:r w:rsidRPr="00990468">
              <w:t xml:space="preserve"> F2011L01594)</w:t>
            </w:r>
          </w:p>
        </w:tc>
        <w:tc>
          <w:tcPr>
            <w:tcW w:w="1806" w:type="dxa"/>
            <w:shd w:val="clear" w:color="auto" w:fill="auto"/>
          </w:tcPr>
          <w:p w:rsidR="00BE7376" w:rsidRPr="00990468" w:rsidRDefault="00BE7376" w:rsidP="00BE7376">
            <w:pPr>
              <w:pStyle w:val="ENoteTableText"/>
            </w:pPr>
            <w:r w:rsidRPr="00990468">
              <w:t>4 Aug 2011</w:t>
            </w:r>
          </w:p>
        </w:tc>
        <w:tc>
          <w:tcPr>
            <w:tcW w:w="1806" w:type="dxa"/>
            <w:shd w:val="clear" w:color="auto" w:fill="auto"/>
          </w:tcPr>
          <w:p w:rsidR="00BE7376" w:rsidRPr="00990468" w:rsidRDefault="00BE7376" w:rsidP="00BE7376">
            <w:pPr>
              <w:pStyle w:val="ENoteTableText"/>
            </w:pPr>
            <w:r w:rsidRPr="00990468">
              <w:t>—</w:t>
            </w:r>
          </w:p>
        </w:tc>
      </w:tr>
      <w:tr w:rsidR="0076133E" w:rsidRPr="00990468" w:rsidTr="000C7C84">
        <w:trPr>
          <w:cantSplit/>
        </w:trPr>
        <w:tc>
          <w:tcPr>
            <w:tcW w:w="1806" w:type="dxa"/>
            <w:tcBorders>
              <w:bottom w:val="nil"/>
            </w:tcBorders>
            <w:shd w:val="clear" w:color="auto" w:fill="auto"/>
          </w:tcPr>
          <w:p w:rsidR="0076133E" w:rsidRPr="00990468" w:rsidRDefault="0076133E" w:rsidP="00BE7376">
            <w:pPr>
              <w:pStyle w:val="ENoteTableText"/>
            </w:pPr>
            <w:r w:rsidRPr="00990468">
              <w:t>35, 2013</w:t>
            </w:r>
          </w:p>
        </w:tc>
        <w:tc>
          <w:tcPr>
            <w:tcW w:w="1806" w:type="dxa"/>
            <w:tcBorders>
              <w:bottom w:val="nil"/>
            </w:tcBorders>
            <w:shd w:val="clear" w:color="auto" w:fill="auto"/>
          </w:tcPr>
          <w:p w:rsidR="0076133E" w:rsidRPr="00990468" w:rsidRDefault="0076133E" w:rsidP="00BE7376">
            <w:pPr>
              <w:pStyle w:val="ENoteTableText"/>
            </w:pPr>
            <w:r w:rsidRPr="00990468">
              <w:t>14 Mar 2013</w:t>
            </w:r>
            <w:r w:rsidR="008960C9" w:rsidRPr="00990468">
              <w:t xml:space="preserve"> (</w:t>
            </w:r>
            <w:r w:rsidR="008960C9" w:rsidRPr="00990468">
              <w:rPr>
                <w:i/>
              </w:rPr>
              <w:t>see</w:t>
            </w:r>
            <w:r w:rsidR="008960C9" w:rsidRPr="00990468">
              <w:t xml:space="preserve"> F2013L0460)</w:t>
            </w:r>
          </w:p>
        </w:tc>
        <w:tc>
          <w:tcPr>
            <w:tcW w:w="1806" w:type="dxa"/>
            <w:tcBorders>
              <w:bottom w:val="nil"/>
            </w:tcBorders>
            <w:shd w:val="clear" w:color="auto" w:fill="auto"/>
          </w:tcPr>
          <w:p w:rsidR="0076133E" w:rsidRPr="00990468" w:rsidRDefault="004D2B38">
            <w:pPr>
              <w:pStyle w:val="ENoteTableText"/>
            </w:pPr>
            <w:r w:rsidRPr="00990468">
              <w:t>1</w:t>
            </w:r>
            <w:r w:rsidR="00990468">
              <w:t> </w:t>
            </w:r>
            <w:r w:rsidRPr="00990468">
              <w:t>July 2013</w:t>
            </w:r>
            <w:r w:rsidR="007B62CB" w:rsidRPr="00990468">
              <w:t xml:space="preserve"> (</w:t>
            </w:r>
            <w:r w:rsidR="007B62CB" w:rsidRPr="00990468">
              <w:rPr>
                <w:i/>
              </w:rPr>
              <w:t>see</w:t>
            </w:r>
            <w:r w:rsidR="007B62CB" w:rsidRPr="00990468">
              <w:t xml:space="preserve"> s. 2</w:t>
            </w:r>
            <w:r w:rsidR="00737086" w:rsidRPr="00990468">
              <w:t>)</w:t>
            </w:r>
            <w:r w:rsidR="007B62CB" w:rsidRPr="00990468">
              <w:t xml:space="preserve"> </w:t>
            </w:r>
          </w:p>
        </w:tc>
        <w:tc>
          <w:tcPr>
            <w:tcW w:w="1806" w:type="dxa"/>
            <w:tcBorders>
              <w:bottom w:val="nil"/>
            </w:tcBorders>
            <w:shd w:val="clear" w:color="auto" w:fill="auto"/>
          </w:tcPr>
          <w:p w:rsidR="0076133E" w:rsidRPr="00990468" w:rsidRDefault="004F421C" w:rsidP="00BE7376">
            <w:pPr>
              <w:pStyle w:val="ENoteTableText"/>
            </w:pPr>
            <w:r w:rsidRPr="00990468">
              <w:t>—</w:t>
            </w:r>
          </w:p>
        </w:tc>
      </w:tr>
      <w:tr w:rsidR="004D2B38" w:rsidRPr="00990468" w:rsidTr="000C7C84">
        <w:trPr>
          <w:cantSplit/>
        </w:trPr>
        <w:tc>
          <w:tcPr>
            <w:tcW w:w="1806" w:type="dxa"/>
            <w:tcBorders>
              <w:top w:val="nil"/>
              <w:bottom w:val="nil"/>
            </w:tcBorders>
            <w:shd w:val="clear" w:color="auto" w:fill="auto"/>
          </w:tcPr>
          <w:p w:rsidR="004D2B38" w:rsidRPr="00990468" w:rsidRDefault="004D2B38" w:rsidP="006F12BC">
            <w:pPr>
              <w:pStyle w:val="ENoteTTIndentHeading"/>
              <w:rPr>
                <w:rFonts w:eastAsiaTheme="minorHAnsi" w:cstheme="minorBidi"/>
                <w:lang w:eastAsia="en-US"/>
              </w:rPr>
            </w:pPr>
            <w:r w:rsidRPr="00990468">
              <w:t>as amended by</w:t>
            </w:r>
          </w:p>
        </w:tc>
        <w:tc>
          <w:tcPr>
            <w:tcW w:w="1806" w:type="dxa"/>
            <w:tcBorders>
              <w:top w:val="nil"/>
              <w:bottom w:val="nil"/>
            </w:tcBorders>
            <w:shd w:val="clear" w:color="auto" w:fill="auto"/>
          </w:tcPr>
          <w:p w:rsidR="004D2B38" w:rsidRPr="00990468" w:rsidRDefault="004D2B38" w:rsidP="006F12BC">
            <w:pPr>
              <w:pStyle w:val="ENoteTTIndentHeading"/>
            </w:pPr>
          </w:p>
        </w:tc>
        <w:tc>
          <w:tcPr>
            <w:tcW w:w="1806" w:type="dxa"/>
            <w:tcBorders>
              <w:top w:val="nil"/>
              <w:bottom w:val="nil"/>
            </w:tcBorders>
            <w:shd w:val="clear" w:color="auto" w:fill="auto"/>
          </w:tcPr>
          <w:p w:rsidR="004D2B38" w:rsidRPr="00990468" w:rsidRDefault="004D2B38" w:rsidP="006F12BC">
            <w:pPr>
              <w:pStyle w:val="ENoteTTIndentHeading"/>
            </w:pPr>
          </w:p>
        </w:tc>
        <w:tc>
          <w:tcPr>
            <w:tcW w:w="1806" w:type="dxa"/>
            <w:tcBorders>
              <w:top w:val="nil"/>
              <w:bottom w:val="nil"/>
            </w:tcBorders>
            <w:shd w:val="clear" w:color="auto" w:fill="auto"/>
          </w:tcPr>
          <w:p w:rsidR="004D2B38" w:rsidRPr="00990468" w:rsidRDefault="004D2B38" w:rsidP="006F12BC">
            <w:pPr>
              <w:pStyle w:val="ENoteTTIndentHeading"/>
              <w:rPr>
                <w:rFonts w:eastAsiaTheme="minorHAnsi" w:cstheme="minorBidi"/>
                <w:lang w:eastAsia="en-US"/>
              </w:rPr>
            </w:pPr>
          </w:p>
        </w:tc>
      </w:tr>
      <w:tr w:rsidR="004D2B38" w:rsidRPr="00990468" w:rsidTr="00613F7A">
        <w:trPr>
          <w:cantSplit/>
        </w:trPr>
        <w:tc>
          <w:tcPr>
            <w:tcW w:w="1806" w:type="dxa"/>
            <w:tcBorders>
              <w:top w:val="nil"/>
              <w:bottom w:val="single" w:sz="4" w:space="0" w:color="auto"/>
            </w:tcBorders>
            <w:shd w:val="clear" w:color="auto" w:fill="auto"/>
          </w:tcPr>
          <w:p w:rsidR="004D2B38" w:rsidRPr="00990468" w:rsidRDefault="004D2B38" w:rsidP="000C7C84">
            <w:pPr>
              <w:pStyle w:val="ENoteTTi"/>
              <w:rPr>
                <w:rFonts w:eastAsiaTheme="minorHAnsi" w:cstheme="minorBidi"/>
                <w:lang w:eastAsia="en-US"/>
              </w:rPr>
            </w:pPr>
            <w:r w:rsidRPr="00990468">
              <w:t>110, 2013</w:t>
            </w:r>
          </w:p>
        </w:tc>
        <w:tc>
          <w:tcPr>
            <w:tcW w:w="1806" w:type="dxa"/>
            <w:tcBorders>
              <w:top w:val="nil"/>
              <w:bottom w:val="single" w:sz="4" w:space="0" w:color="auto"/>
            </w:tcBorders>
            <w:shd w:val="clear" w:color="auto" w:fill="auto"/>
          </w:tcPr>
          <w:p w:rsidR="004D2B38" w:rsidRPr="00990468" w:rsidRDefault="004D2B38">
            <w:pPr>
              <w:pStyle w:val="ENoteTableText"/>
            </w:pPr>
            <w:r w:rsidRPr="00990468">
              <w:t>14</w:t>
            </w:r>
            <w:r w:rsidR="00990468">
              <w:t> </w:t>
            </w:r>
            <w:r w:rsidRPr="00990468">
              <w:t>June 2013 (</w:t>
            </w:r>
            <w:r w:rsidRPr="00990468">
              <w:rPr>
                <w:i/>
              </w:rPr>
              <w:t>see</w:t>
            </w:r>
            <w:r w:rsidRPr="00990468">
              <w:t xml:space="preserve"> F20</w:t>
            </w:r>
            <w:r w:rsidR="00737086" w:rsidRPr="00990468">
              <w:t>1</w:t>
            </w:r>
            <w:r w:rsidRPr="00990468">
              <w:t>3L01002)</w:t>
            </w:r>
          </w:p>
        </w:tc>
        <w:tc>
          <w:tcPr>
            <w:tcW w:w="1806" w:type="dxa"/>
            <w:tcBorders>
              <w:top w:val="nil"/>
              <w:bottom w:val="single" w:sz="4" w:space="0" w:color="auto"/>
            </w:tcBorders>
            <w:shd w:val="clear" w:color="auto" w:fill="auto"/>
          </w:tcPr>
          <w:p w:rsidR="004D2B38" w:rsidRPr="00990468" w:rsidRDefault="004D2B38" w:rsidP="004D2B38">
            <w:pPr>
              <w:pStyle w:val="ENoteTableText"/>
            </w:pPr>
            <w:r w:rsidRPr="00990468">
              <w:t>15</w:t>
            </w:r>
            <w:r w:rsidR="00990468">
              <w:t> </w:t>
            </w:r>
            <w:r w:rsidRPr="00990468">
              <w:t>June 2013</w:t>
            </w:r>
          </w:p>
        </w:tc>
        <w:tc>
          <w:tcPr>
            <w:tcW w:w="1806" w:type="dxa"/>
            <w:tcBorders>
              <w:top w:val="nil"/>
              <w:bottom w:val="single" w:sz="4" w:space="0" w:color="auto"/>
            </w:tcBorders>
            <w:shd w:val="clear" w:color="auto" w:fill="auto"/>
          </w:tcPr>
          <w:p w:rsidR="004D2B38" w:rsidRPr="00990468" w:rsidRDefault="004D2B38" w:rsidP="00BE7376">
            <w:pPr>
              <w:pStyle w:val="ENoteTableText"/>
            </w:pPr>
            <w:r w:rsidRPr="00990468">
              <w:t>—</w:t>
            </w:r>
          </w:p>
        </w:tc>
      </w:tr>
      <w:tr w:rsidR="004D1BF7" w:rsidRPr="00990468" w:rsidTr="00613F7A">
        <w:trPr>
          <w:cantSplit/>
        </w:trPr>
        <w:tc>
          <w:tcPr>
            <w:tcW w:w="1806" w:type="dxa"/>
            <w:tcBorders>
              <w:top w:val="single" w:sz="4" w:space="0" w:color="auto"/>
              <w:bottom w:val="single" w:sz="12" w:space="0" w:color="auto"/>
            </w:tcBorders>
            <w:shd w:val="clear" w:color="auto" w:fill="auto"/>
          </w:tcPr>
          <w:p w:rsidR="004D1BF7" w:rsidRPr="00990468" w:rsidRDefault="004D1BF7" w:rsidP="00613F7A">
            <w:pPr>
              <w:pStyle w:val="ENoteTableText"/>
              <w:rPr>
                <w:rFonts w:eastAsiaTheme="minorHAnsi" w:cstheme="minorBidi"/>
                <w:lang w:eastAsia="en-US"/>
              </w:rPr>
            </w:pPr>
            <w:r w:rsidRPr="00990468">
              <w:t>276, 2013</w:t>
            </w:r>
          </w:p>
        </w:tc>
        <w:tc>
          <w:tcPr>
            <w:tcW w:w="1806" w:type="dxa"/>
            <w:tcBorders>
              <w:top w:val="single" w:sz="4" w:space="0" w:color="auto"/>
              <w:bottom w:val="single" w:sz="12" w:space="0" w:color="auto"/>
            </w:tcBorders>
            <w:shd w:val="clear" w:color="auto" w:fill="auto"/>
          </w:tcPr>
          <w:p w:rsidR="004D1BF7" w:rsidRPr="00990468" w:rsidRDefault="004D1BF7" w:rsidP="00FD59DD">
            <w:pPr>
              <w:pStyle w:val="ENoteTableText"/>
            </w:pPr>
            <w:r w:rsidRPr="00990468">
              <w:t>16 Dec 2013 (</w:t>
            </w:r>
            <w:r w:rsidRPr="00990468">
              <w:rPr>
                <w:i/>
              </w:rPr>
              <w:t>see</w:t>
            </w:r>
            <w:r w:rsidRPr="00990468">
              <w:t xml:space="preserve"> F2013L02121)</w:t>
            </w:r>
          </w:p>
        </w:tc>
        <w:tc>
          <w:tcPr>
            <w:tcW w:w="1806" w:type="dxa"/>
            <w:tcBorders>
              <w:top w:val="single" w:sz="4" w:space="0" w:color="auto"/>
              <w:bottom w:val="single" w:sz="12" w:space="0" w:color="auto"/>
            </w:tcBorders>
            <w:shd w:val="clear" w:color="auto" w:fill="auto"/>
          </w:tcPr>
          <w:p w:rsidR="004D1BF7" w:rsidRPr="00990468" w:rsidRDefault="001F2984">
            <w:pPr>
              <w:pStyle w:val="ENoteTableText"/>
            </w:pPr>
            <w:r w:rsidRPr="00990468">
              <w:t>Sch 1: 17 Dec 2013</w:t>
            </w:r>
            <w:r w:rsidRPr="00990468">
              <w:br/>
              <w:t xml:space="preserve">Sch 2: </w:t>
            </w:r>
            <w:r w:rsidR="003B2C49" w:rsidRPr="00990468">
              <w:t>[</w:t>
            </w:r>
            <w:r w:rsidRPr="00990468">
              <w:rPr>
                <w:i/>
              </w:rPr>
              <w:t>see</w:t>
            </w:r>
            <w:r w:rsidRPr="00990468">
              <w:t xml:space="preserve"> </w:t>
            </w:r>
            <w:r w:rsidR="00CF680A">
              <w:t xml:space="preserve">s 2 and </w:t>
            </w:r>
            <w:r w:rsidRPr="00990468">
              <w:t>Endnote</w:t>
            </w:r>
            <w:r w:rsidR="00FD59DD" w:rsidRPr="00990468">
              <w:t xml:space="preserve"> </w:t>
            </w:r>
            <w:r w:rsidRPr="00990468">
              <w:t>5</w:t>
            </w:r>
            <w:r w:rsidR="00FD59DD" w:rsidRPr="00990468">
              <w:t>]</w:t>
            </w:r>
            <w:r w:rsidRPr="00990468">
              <w:br/>
              <w:t xml:space="preserve">Sch 3: </w:t>
            </w:r>
            <w:r w:rsidR="003B2C49" w:rsidRPr="00990468">
              <w:t>[</w:t>
            </w:r>
            <w:r w:rsidRPr="00990468">
              <w:rPr>
                <w:i/>
              </w:rPr>
              <w:t>see</w:t>
            </w:r>
            <w:r w:rsidRPr="00990468">
              <w:t xml:space="preserve"> Endnote 5</w:t>
            </w:r>
            <w:r w:rsidR="003B2C49" w:rsidRPr="00990468">
              <w:t>]</w:t>
            </w:r>
          </w:p>
        </w:tc>
        <w:tc>
          <w:tcPr>
            <w:tcW w:w="1806" w:type="dxa"/>
            <w:tcBorders>
              <w:top w:val="single" w:sz="4" w:space="0" w:color="auto"/>
              <w:bottom w:val="single" w:sz="12" w:space="0" w:color="auto"/>
            </w:tcBorders>
            <w:shd w:val="clear" w:color="auto" w:fill="auto"/>
          </w:tcPr>
          <w:p w:rsidR="004D1BF7" w:rsidRPr="00990468" w:rsidRDefault="001F2984" w:rsidP="00BE7376">
            <w:pPr>
              <w:pStyle w:val="ENoteTableText"/>
            </w:pPr>
            <w:r w:rsidRPr="00990468">
              <w:t>—</w:t>
            </w:r>
          </w:p>
        </w:tc>
      </w:tr>
    </w:tbl>
    <w:p w:rsidR="00BE7376" w:rsidRPr="00990468" w:rsidRDefault="00BE7376" w:rsidP="009F40A5"/>
    <w:p w:rsidR="00202B20" w:rsidRPr="00990468" w:rsidRDefault="00202B20" w:rsidP="00BE7376">
      <w:pPr>
        <w:pStyle w:val="EndNotespara"/>
      </w:pPr>
      <w:r w:rsidRPr="00990468">
        <w:t>(</w:t>
      </w:r>
      <w:r w:rsidRPr="00990468">
        <w:rPr>
          <w:i/>
        </w:rPr>
        <w:t>a</w:t>
      </w:r>
      <w:r w:rsidRPr="00990468">
        <w:t>)</w:t>
      </w:r>
      <w:r w:rsidRPr="00990468">
        <w:tab/>
        <w:t>Statutory Rules</w:t>
      </w:r>
      <w:r w:rsidR="00990468">
        <w:t> </w:t>
      </w:r>
      <w:r w:rsidRPr="00990468">
        <w:t>2004 No.</w:t>
      </w:r>
      <w:r w:rsidR="00990468">
        <w:t> </w:t>
      </w:r>
      <w:r w:rsidRPr="00990468">
        <w:t>396 was disallowed by the Senate on 16</w:t>
      </w:r>
      <w:r w:rsidR="00990468">
        <w:t> </w:t>
      </w:r>
      <w:r w:rsidRPr="00990468">
        <w:t>June 2005.</w:t>
      </w:r>
    </w:p>
    <w:p w:rsidR="009D0A4B" w:rsidRPr="00990468" w:rsidRDefault="009D0A4B" w:rsidP="00990468">
      <w:pPr>
        <w:pStyle w:val="ENotesHeading2"/>
        <w:pageBreakBefore/>
        <w:outlineLvl w:val="9"/>
      </w:pPr>
      <w:bookmarkStart w:id="163" w:name="_Toc375121521"/>
      <w:r w:rsidRPr="00990468">
        <w:t>Endnote 4—Amendment history</w:t>
      </w:r>
      <w:bookmarkEnd w:id="163"/>
    </w:p>
    <w:p w:rsidR="00BE7376" w:rsidRPr="00990468" w:rsidRDefault="00BE7376" w:rsidP="009F40A5">
      <w:pPr>
        <w:pStyle w:val="Tabletext"/>
      </w:pPr>
    </w:p>
    <w:tbl>
      <w:tblPr>
        <w:tblW w:w="7082" w:type="dxa"/>
        <w:tblLayout w:type="fixed"/>
        <w:tblLook w:val="0000" w:firstRow="0" w:lastRow="0" w:firstColumn="0" w:lastColumn="0" w:noHBand="0" w:noVBand="0"/>
      </w:tblPr>
      <w:tblGrid>
        <w:gridCol w:w="2139"/>
        <w:gridCol w:w="4943"/>
      </w:tblGrid>
      <w:tr w:rsidR="00BE7376" w:rsidRPr="00990468" w:rsidTr="009D0A4B">
        <w:trPr>
          <w:cantSplit/>
          <w:tblHeader/>
        </w:trPr>
        <w:tc>
          <w:tcPr>
            <w:tcW w:w="2139" w:type="dxa"/>
            <w:tcBorders>
              <w:top w:val="single" w:sz="12" w:space="0" w:color="auto"/>
              <w:bottom w:val="single" w:sz="12" w:space="0" w:color="auto"/>
            </w:tcBorders>
            <w:shd w:val="clear" w:color="auto" w:fill="auto"/>
          </w:tcPr>
          <w:p w:rsidR="00BE7376" w:rsidRPr="00990468" w:rsidRDefault="00BE7376" w:rsidP="009F40A5">
            <w:pPr>
              <w:pStyle w:val="ENoteTableHeading"/>
              <w:rPr>
                <w:rFonts w:cs="Arial"/>
              </w:rPr>
            </w:pPr>
            <w:r w:rsidRPr="00990468">
              <w:rPr>
                <w:rFonts w:cs="Arial"/>
              </w:rPr>
              <w:t>Provision affected</w:t>
            </w:r>
          </w:p>
        </w:tc>
        <w:tc>
          <w:tcPr>
            <w:tcW w:w="4943" w:type="dxa"/>
            <w:tcBorders>
              <w:top w:val="single" w:sz="12" w:space="0" w:color="auto"/>
              <w:bottom w:val="single" w:sz="12" w:space="0" w:color="auto"/>
            </w:tcBorders>
            <w:shd w:val="clear" w:color="auto" w:fill="auto"/>
          </w:tcPr>
          <w:p w:rsidR="00BE7376" w:rsidRPr="00990468" w:rsidRDefault="00BE7376" w:rsidP="009F40A5">
            <w:pPr>
              <w:pStyle w:val="ENoteTableHeading"/>
              <w:rPr>
                <w:rFonts w:cs="Arial"/>
              </w:rPr>
            </w:pPr>
            <w:r w:rsidRPr="00990468">
              <w:rPr>
                <w:rFonts w:cs="Arial"/>
              </w:rPr>
              <w:t>How affected</w:t>
            </w:r>
          </w:p>
        </w:tc>
      </w:tr>
      <w:tr w:rsidR="00BE7376" w:rsidRPr="00990468" w:rsidTr="00BE7376">
        <w:trPr>
          <w:cantSplit/>
        </w:trPr>
        <w:tc>
          <w:tcPr>
            <w:tcW w:w="2139" w:type="dxa"/>
            <w:tcBorders>
              <w:top w:val="single" w:sz="12" w:space="0" w:color="auto"/>
            </w:tcBorders>
            <w:shd w:val="clear" w:color="auto" w:fill="auto"/>
          </w:tcPr>
          <w:p w:rsidR="00BE7376" w:rsidRPr="00990468" w:rsidRDefault="00BE7376" w:rsidP="00BE7376">
            <w:pPr>
              <w:pStyle w:val="ENoteTableText"/>
            </w:pPr>
            <w:r w:rsidRPr="00990468">
              <w:rPr>
                <w:b/>
              </w:rPr>
              <w:t>Part</w:t>
            </w:r>
            <w:r w:rsidR="00990468">
              <w:rPr>
                <w:b/>
              </w:rPr>
              <w:t> </w:t>
            </w:r>
            <w:r w:rsidRPr="00990468">
              <w:rPr>
                <w:b/>
              </w:rPr>
              <w:t>2</w:t>
            </w:r>
          </w:p>
        </w:tc>
        <w:tc>
          <w:tcPr>
            <w:tcW w:w="4943" w:type="dxa"/>
            <w:tcBorders>
              <w:top w:val="single" w:sz="12" w:space="0" w:color="auto"/>
            </w:tcBorders>
            <w:shd w:val="clear" w:color="auto" w:fill="auto"/>
          </w:tcPr>
          <w:p w:rsidR="00BE7376" w:rsidRPr="00990468" w:rsidRDefault="00BE7376" w:rsidP="00BE7376">
            <w:pPr>
              <w:pStyle w:val="ENoteTableText"/>
            </w:pPr>
          </w:p>
        </w:tc>
      </w:tr>
      <w:tr w:rsidR="00BE7376" w:rsidRPr="00990468" w:rsidTr="00BE7376">
        <w:trPr>
          <w:cantSplit/>
        </w:trPr>
        <w:tc>
          <w:tcPr>
            <w:tcW w:w="2139" w:type="dxa"/>
            <w:shd w:val="clear" w:color="auto" w:fill="auto"/>
          </w:tcPr>
          <w:p w:rsidR="00BE7376" w:rsidRPr="00990468" w:rsidRDefault="00BE7376" w:rsidP="00BE7376">
            <w:pPr>
              <w:pStyle w:val="ENoteTableText"/>
            </w:pPr>
            <w:r w:rsidRPr="00990468">
              <w:rPr>
                <w:b/>
              </w:rPr>
              <w:t>Division</w:t>
            </w:r>
            <w:r w:rsidR="00990468">
              <w:rPr>
                <w:b/>
              </w:rPr>
              <w:t> </w:t>
            </w:r>
            <w:r w:rsidRPr="00990468">
              <w:rPr>
                <w:b/>
              </w:rPr>
              <w:t>2.1</w:t>
            </w:r>
          </w:p>
        </w:tc>
        <w:tc>
          <w:tcPr>
            <w:tcW w:w="4943" w:type="dxa"/>
            <w:shd w:val="clear" w:color="auto" w:fill="auto"/>
          </w:tcPr>
          <w:p w:rsidR="00BE7376" w:rsidRPr="00990468" w:rsidRDefault="00BE7376" w:rsidP="00BE7376">
            <w:pPr>
              <w:pStyle w:val="ENoteTableText"/>
            </w:pPr>
          </w:p>
        </w:tc>
      </w:tr>
      <w:tr w:rsidR="00BE7376" w:rsidRPr="00990468" w:rsidTr="00BE7376">
        <w:trPr>
          <w:cantSplit/>
        </w:trPr>
        <w:tc>
          <w:tcPr>
            <w:tcW w:w="2139" w:type="dxa"/>
            <w:shd w:val="clear" w:color="auto" w:fill="auto"/>
          </w:tcPr>
          <w:p w:rsidR="00BE7376" w:rsidRPr="00990468" w:rsidRDefault="00234933" w:rsidP="00234933">
            <w:pPr>
              <w:pStyle w:val="ENoteTableText"/>
              <w:tabs>
                <w:tab w:val="center" w:leader="dot" w:pos="2268"/>
              </w:tabs>
            </w:pPr>
            <w:r w:rsidRPr="00990468">
              <w:t xml:space="preserve">r. </w:t>
            </w:r>
            <w:r w:rsidR="00BE7376" w:rsidRPr="00990468">
              <w:t>2.1</w:t>
            </w:r>
            <w:r w:rsidR="00BE7376" w:rsidRPr="00990468">
              <w:tab/>
            </w:r>
          </w:p>
        </w:tc>
        <w:tc>
          <w:tcPr>
            <w:tcW w:w="4943" w:type="dxa"/>
            <w:shd w:val="clear" w:color="auto" w:fill="auto"/>
          </w:tcPr>
          <w:p w:rsidR="00BE7376" w:rsidRPr="00990468" w:rsidRDefault="00BE7376" w:rsidP="00BE7376">
            <w:pPr>
              <w:pStyle w:val="ENoteTableText"/>
            </w:pPr>
            <w:r w:rsidRPr="00990468">
              <w:t>rs. 2006 No.</w:t>
            </w:r>
            <w:r w:rsidR="00990468">
              <w:t> </w:t>
            </w:r>
            <w:r w:rsidRPr="00990468">
              <w:t>183</w:t>
            </w:r>
          </w:p>
        </w:tc>
      </w:tr>
      <w:tr w:rsidR="007B62CB" w:rsidRPr="00990468" w:rsidTr="00E0224C">
        <w:trPr>
          <w:cantSplit/>
        </w:trPr>
        <w:tc>
          <w:tcPr>
            <w:tcW w:w="2139" w:type="dxa"/>
            <w:shd w:val="clear" w:color="auto" w:fill="auto"/>
          </w:tcPr>
          <w:p w:rsidR="007B62CB" w:rsidRPr="00990468" w:rsidRDefault="007B62CB" w:rsidP="007B62CB">
            <w:pPr>
              <w:pStyle w:val="ENoteTableText"/>
              <w:tabs>
                <w:tab w:val="center" w:leader="dot" w:pos="2268"/>
              </w:tabs>
            </w:pPr>
            <w:r w:rsidRPr="00990468">
              <w:t>r. 2.2</w:t>
            </w:r>
            <w:r w:rsidRPr="00990468">
              <w:tab/>
            </w:r>
          </w:p>
        </w:tc>
        <w:tc>
          <w:tcPr>
            <w:tcW w:w="4943" w:type="dxa"/>
            <w:shd w:val="clear" w:color="auto" w:fill="auto"/>
          </w:tcPr>
          <w:p w:rsidR="007B62CB" w:rsidRPr="00990468" w:rsidRDefault="007B62CB" w:rsidP="007B62CB">
            <w:pPr>
              <w:pStyle w:val="ENoteTableText"/>
            </w:pPr>
            <w:r w:rsidRPr="00990468">
              <w:t>rs. No.</w:t>
            </w:r>
            <w:r w:rsidR="00990468">
              <w:t> </w:t>
            </w:r>
            <w:r w:rsidRPr="00990468">
              <w:t>35, 2013</w:t>
            </w:r>
          </w:p>
        </w:tc>
      </w:tr>
      <w:tr w:rsidR="00F20A7B" w:rsidRPr="00990468" w:rsidTr="00E0224C">
        <w:trPr>
          <w:cantSplit/>
        </w:trPr>
        <w:tc>
          <w:tcPr>
            <w:tcW w:w="2139" w:type="dxa"/>
            <w:shd w:val="clear" w:color="auto" w:fill="auto"/>
          </w:tcPr>
          <w:p w:rsidR="00F20A7B" w:rsidRPr="00990468" w:rsidRDefault="00F20A7B" w:rsidP="00F20A7B">
            <w:pPr>
              <w:pStyle w:val="ENoteTableText"/>
            </w:pPr>
            <w:r w:rsidRPr="00990468">
              <w:rPr>
                <w:b/>
              </w:rPr>
              <w:t>Division</w:t>
            </w:r>
            <w:r w:rsidR="00990468">
              <w:rPr>
                <w:b/>
              </w:rPr>
              <w:t> </w:t>
            </w:r>
            <w:r w:rsidRPr="00990468">
              <w:rPr>
                <w:b/>
              </w:rPr>
              <w:t>2.2</w:t>
            </w:r>
          </w:p>
        </w:tc>
        <w:tc>
          <w:tcPr>
            <w:tcW w:w="4943" w:type="dxa"/>
            <w:shd w:val="clear" w:color="auto" w:fill="auto"/>
          </w:tcPr>
          <w:p w:rsidR="00F20A7B" w:rsidRPr="00990468" w:rsidRDefault="00F20A7B" w:rsidP="00E0224C">
            <w:pPr>
              <w:pStyle w:val="ENoteTableText"/>
            </w:pPr>
          </w:p>
        </w:tc>
      </w:tr>
      <w:tr w:rsidR="005709AE" w:rsidRPr="00990468" w:rsidTr="00E0224C">
        <w:trPr>
          <w:cantSplit/>
        </w:trPr>
        <w:tc>
          <w:tcPr>
            <w:tcW w:w="2139" w:type="dxa"/>
            <w:shd w:val="clear" w:color="auto" w:fill="auto"/>
          </w:tcPr>
          <w:p w:rsidR="005709AE" w:rsidRPr="00990468" w:rsidRDefault="005709AE" w:rsidP="00583A9F">
            <w:pPr>
              <w:pStyle w:val="ENoteTableText"/>
              <w:tabs>
                <w:tab w:val="center" w:leader="dot" w:pos="2268"/>
              </w:tabs>
            </w:pPr>
            <w:r w:rsidRPr="00990468">
              <w:t>Div. 2.2 of Part</w:t>
            </w:r>
            <w:r w:rsidR="00990468">
              <w:t> </w:t>
            </w:r>
            <w:r w:rsidRPr="00990468">
              <w:t>2</w:t>
            </w:r>
            <w:r w:rsidRPr="00990468">
              <w:tab/>
            </w:r>
          </w:p>
        </w:tc>
        <w:tc>
          <w:tcPr>
            <w:tcW w:w="4943" w:type="dxa"/>
            <w:shd w:val="clear" w:color="auto" w:fill="auto"/>
          </w:tcPr>
          <w:p w:rsidR="005709AE" w:rsidRPr="00990468" w:rsidRDefault="005709AE" w:rsidP="00E0224C">
            <w:pPr>
              <w:pStyle w:val="ENoteTableText"/>
            </w:pPr>
            <w:r w:rsidRPr="00990468">
              <w:t>rs. No.</w:t>
            </w:r>
            <w:r w:rsidR="00990468">
              <w:t> </w:t>
            </w:r>
            <w:r w:rsidRPr="00990468">
              <w:t>35, 2013</w:t>
            </w:r>
          </w:p>
        </w:tc>
      </w:tr>
      <w:tr w:rsidR="00F20A7B" w:rsidRPr="00990468" w:rsidTr="00E0224C">
        <w:trPr>
          <w:cantSplit/>
        </w:trPr>
        <w:tc>
          <w:tcPr>
            <w:tcW w:w="2139" w:type="dxa"/>
            <w:shd w:val="clear" w:color="auto" w:fill="auto"/>
          </w:tcPr>
          <w:p w:rsidR="00F20A7B" w:rsidRPr="00990468" w:rsidRDefault="00F20A7B" w:rsidP="00F20A7B">
            <w:pPr>
              <w:pStyle w:val="ENoteTableText"/>
              <w:tabs>
                <w:tab w:val="center" w:leader="dot" w:pos="2268"/>
              </w:tabs>
            </w:pPr>
            <w:r w:rsidRPr="00990468">
              <w:t>r. 2.4</w:t>
            </w:r>
            <w:r w:rsidRPr="00990468">
              <w:tab/>
            </w:r>
          </w:p>
        </w:tc>
        <w:tc>
          <w:tcPr>
            <w:tcW w:w="4943" w:type="dxa"/>
            <w:shd w:val="clear" w:color="auto" w:fill="auto"/>
          </w:tcPr>
          <w:p w:rsidR="00F20A7B" w:rsidRPr="00990468" w:rsidRDefault="00F20A7B" w:rsidP="00E0224C">
            <w:pPr>
              <w:pStyle w:val="ENoteTableText"/>
            </w:pPr>
            <w:r w:rsidRPr="00990468">
              <w:t>rs. No.</w:t>
            </w:r>
            <w:r w:rsidR="00990468">
              <w:t> </w:t>
            </w:r>
            <w:r w:rsidRPr="00990468">
              <w:t>35, 2013</w:t>
            </w:r>
          </w:p>
        </w:tc>
      </w:tr>
      <w:tr w:rsidR="00F20A7B" w:rsidRPr="00990468" w:rsidTr="00E0224C">
        <w:trPr>
          <w:cantSplit/>
        </w:trPr>
        <w:tc>
          <w:tcPr>
            <w:tcW w:w="2139" w:type="dxa"/>
            <w:shd w:val="clear" w:color="auto" w:fill="auto"/>
          </w:tcPr>
          <w:p w:rsidR="00F20A7B" w:rsidRPr="00990468" w:rsidRDefault="00F20A7B" w:rsidP="00F20A7B">
            <w:pPr>
              <w:pStyle w:val="ENoteTableText"/>
              <w:tabs>
                <w:tab w:val="center" w:leader="dot" w:pos="2268"/>
              </w:tabs>
            </w:pPr>
            <w:r w:rsidRPr="00990468">
              <w:t>r. 2.5</w:t>
            </w:r>
            <w:r w:rsidRPr="00990468">
              <w:tab/>
            </w:r>
          </w:p>
        </w:tc>
        <w:tc>
          <w:tcPr>
            <w:tcW w:w="4943" w:type="dxa"/>
            <w:shd w:val="clear" w:color="auto" w:fill="auto"/>
          </w:tcPr>
          <w:p w:rsidR="00F20A7B" w:rsidRPr="00990468" w:rsidRDefault="00F20A7B" w:rsidP="00E0224C">
            <w:pPr>
              <w:pStyle w:val="ENoteTableText"/>
            </w:pPr>
            <w:r w:rsidRPr="00990468">
              <w:t>rs. No.</w:t>
            </w:r>
            <w:r w:rsidR="00990468">
              <w:t> </w:t>
            </w:r>
            <w:r w:rsidRPr="00990468">
              <w:t>35, 2013</w:t>
            </w:r>
          </w:p>
        </w:tc>
      </w:tr>
      <w:tr w:rsidR="00F20A7B" w:rsidRPr="00990468" w:rsidTr="00E0224C">
        <w:trPr>
          <w:cantSplit/>
        </w:trPr>
        <w:tc>
          <w:tcPr>
            <w:tcW w:w="2139" w:type="dxa"/>
            <w:shd w:val="clear" w:color="auto" w:fill="auto"/>
          </w:tcPr>
          <w:p w:rsidR="00F20A7B" w:rsidRPr="00990468" w:rsidRDefault="00F20A7B" w:rsidP="00F20A7B">
            <w:pPr>
              <w:pStyle w:val="ENoteTableText"/>
              <w:tabs>
                <w:tab w:val="center" w:leader="dot" w:pos="2268"/>
              </w:tabs>
            </w:pPr>
            <w:r w:rsidRPr="00990468">
              <w:t>r. 2.6</w:t>
            </w:r>
            <w:r w:rsidRPr="00990468">
              <w:tab/>
            </w:r>
          </w:p>
        </w:tc>
        <w:tc>
          <w:tcPr>
            <w:tcW w:w="4943" w:type="dxa"/>
            <w:shd w:val="clear" w:color="auto" w:fill="auto"/>
          </w:tcPr>
          <w:p w:rsidR="00F20A7B" w:rsidRPr="00990468" w:rsidRDefault="00F20A7B" w:rsidP="00E0224C">
            <w:pPr>
              <w:pStyle w:val="ENoteTableText"/>
            </w:pPr>
            <w:r w:rsidRPr="00990468">
              <w:t>rs. No.</w:t>
            </w:r>
            <w:r w:rsidR="00990468">
              <w:t> </w:t>
            </w:r>
            <w:r w:rsidRPr="00990468">
              <w:t>35, 2013</w:t>
            </w:r>
          </w:p>
        </w:tc>
      </w:tr>
      <w:tr w:rsidR="00F20A7B" w:rsidRPr="00990468" w:rsidTr="00E0224C">
        <w:trPr>
          <w:cantSplit/>
        </w:trPr>
        <w:tc>
          <w:tcPr>
            <w:tcW w:w="2139" w:type="dxa"/>
            <w:shd w:val="clear" w:color="auto" w:fill="auto"/>
          </w:tcPr>
          <w:p w:rsidR="00F20A7B" w:rsidRPr="00990468" w:rsidRDefault="00F20A7B" w:rsidP="00F20A7B">
            <w:pPr>
              <w:pStyle w:val="ENoteTableText"/>
              <w:tabs>
                <w:tab w:val="center" w:leader="dot" w:pos="2268"/>
              </w:tabs>
            </w:pPr>
            <w:r w:rsidRPr="00990468">
              <w:t>r. 2.7</w:t>
            </w:r>
            <w:r w:rsidRPr="00990468">
              <w:tab/>
            </w:r>
          </w:p>
        </w:tc>
        <w:tc>
          <w:tcPr>
            <w:tcW w:w="4943" w:type="dxa"/>
            <w:shd w:val="clear" w:color="auto" w:fill="auto"/>
          </w:tcPr>
          <w:p w:rsidR="00F20A7B" w:rsidRPr="00990468" w:rsidRDefault="00F20A7B" w:rsidP="00E0224C">
            <w:pPr>
              <w:pStyle w:val="ENoteTableText"/>
            </w:pPr>
            <w:r w:rsidRPr="00990468">
              <w:t>rs. No.</w:t>
            </w:r>
            <w:r w:rsidR="00990468">
              <w:t> </w:t>
            </w:r>
            <w:r w:rsidRPr="00990468">
              <w:t>35, 2013</w:t>
            </w:r>
          </w:p>
        </w:tc>
      </w:tr>
      <w:tr w:rsidR="00BE7376" w:rsidRPr="00990468" w:rsidTr="00BE7376">
        <w:trPr>
          <w:cantSplit/>
        </w:trPr>
        <w:tc>
          <w:tcPr>
            <w:tcW w:w="2139" w:type="dxa"/>
            <w:shd w:val="clear" w:color="auto" w:fill="auto"/>
          </w:tcPr>
          <w:p w:rsidR="00BE7376" w:rsidRPr="00990468" w:rsidRDefault="00BE7376" w:rsidP="00BE7376">
            <w:pPr>
              <w:pStyle w:val="ENoteTableText"/>
            </w:pPr>
            <w:r w:rsidRPr="00990468">
              <w:rPr>
                <w:b/>
              </w:rPr>
              <w:t>Part</w:t>
            </w:r>
            <w:r w:rsidR="00990468">
              <w:rPr>
                <w:b/>
              </w:rPr>
              <w:t> </w:t>
            </w:r>
            <w:r w:rsidRPr="00990468">
              <w:rPr>
                <w:b/>
              </w:rPr>
              <w:t>3</w:t>
            </w:r>
          </w:p>
        </w:tc>
        <w:tc>
          <w:tcPr>
            <w:tcW w:w="4943" w:type="dxa"/>
            <w:shd w:val="clear" w:color="auto" w:fill="auto"/>
          </w:tcPr>
          <w:p w:rsidR="00BE7376" w:rsidRPr="00990468" w:rsidRDefault="00BE7376" w:rsidP="00BE7376">
            <w:pPr>
              <w:pStyle w:val="ENoteTableText"/>
            </w:pPr>
          </w:p>
        </w:tc>
      </w:tr>
      <w:tr w:rsidR="00BE7376" w:rsidRPr="00990468" w:rsidTr="00BE7376">
        <w:trPr>
          <w:cantSplit/>
        </w:trPr>
        <w:tc>
          <w:tcPr>
            <w:tcW w:w="2139" w:type="dxa"/>
            <w:shd w:val="clear" w:color="auto" w:fill="auto"/>
          </w:tcPr>
          <w:p w:rsidR="00BE7376" w:rsidRPr="00990468" w:rsidRDefault="00BE7376" w:rsidP="00BE7376">
            <w:pPr>
              <w:pStyle w:val="ENoteTableText"/>
            </w:pPr>
            <w:r w:rsidRPr="00990468">
              <w:rPr>
                <w:b/>
              </w:rPr>
              <w:t>Division</w:t>
            </w:r>
            <w:r w:rsidR="00990468">
              <w:rPr>
                <w:b/>
              </w:rPr>
              <w:t> </w:t>
            </w:r>
            <w:r w:rsidRPr="00990468">
              <w:rPr>
                <w:b/>
              </w:rPr>
              <w:t>3.1</w:t>
            </w:r>
          </w:p>
        </w:tc>
        <w:tc>
          <w:tcPr>
            <w:tcW w:w="4943" w:type="dxa"/>
            <w:shd w:val="clear" w:color="auto" w:fill="auto"/>
          </w:tcPr>
          <w:p w:rsidR="00BE7376" w:rsidRPr="00990468" w:rsidRDefault="00BE7376" w:rsidP="00BE7376">
            <w:pPr>
              <w:pStyle w:val="ENoteTableText"/>
            </w:pPr>
          </w:p>
        </w:tc>
      </w:tr>
      <w:tr w:rsidR="00F20A7B" w:rsidRPr="00990468" w:rsidTr="00BE7376">
        <w:trPr>
          <w:cantSplit/>
        </w:trPr>
        <w:tc>
          <w:tcPr>
            <w:tcW w:w="2139" w:type="dxa"/>
            <w:shd w:val="clear" w:color="auto" w:fill="auto"/>
          </w:tcPr>
          <w:p w:rsidR="00F20A7B" w:rsidRPr="00990468" w:rsidRDefault="00F20A7B" w:rsidP="00234933">
            <w:pPr>
              <w:pStyle w:val="ENoteTableText"/>
              <w:tabs>
                <w:tab w:val="center" w:leader="dot" w:pos="2268"/>
              </w:tabs>
            </w:pPr>
            <w:r w:rsidRPr="00990468">
              <w:t>r. 3.1</w:t>
            </w:r>
            <w:r w:rsidRPr="00990468">
              <w:tab/>
            </w:r>
          </w:p>
        </w:tc>
        <w:tc>
          <w:tcPr>
            <w:tcW w:w="4943" w:type="dxa"/>
            <w:shd w:val="clear" w:color="auto" w:fill="auto"/>
          </w:tcPr>
          <w:p w:rsidR="00F20A7B" w:rsidRPr="00990468" w:rsidRDefault="00F20A7B" w:rsidP="00BE7376">
            <w:pPr>
              <w:pStyle w:val="ENoteTableText"/>
            </w:pPr>
            <w:r w:rsidRPr="00990468">
              <w:t>am. No.</w:t>
            </w:r>
            <w:r w:rsidR="00990468">
              <w:t> </w:t>
            </w:r>
            <w:r w:rsidRPr="00990468">
              <w:t>35, 2013</w:t>
            </w:r>
          </w:p>
        </w:tc>
      </w:tr>
      <w:tr w:rsidR="00F20A7B" w:rsidRPr="00990468" w:rsidTr="00E0224C">
        <w:trPr>
          <w:cantSplit/>
        </w:trPr>
        <w:tc>
          <w:tcPr>
            <w:tcW w:w="2139" w:type="dxa"/>
            <w:shd w:val="clear" w:color="auto" w:fill="auto"/>
          </w:tcPr>
          <w:p w:rsidR="00F20A7B" w:rsidRPr="00990468" w:rsidRDefault="00F20A7B" w:rsidP="00F20A7B">
            <w:pPr>
              <w:pStyle w:val="ENoteTableText"/>
              <w:tabs>
                <w:tab w:val="center" w:leader="dot" w:pos="2268"/>
              </w:tabs>
            </w:pPr>
            <w:r w:rsidRPr="00990468">
              <w:t>r. 3.2</w:t>
            </w:r>
            <w:r w:rsidRPr="00990468">
              <w:tab/>
            </w:r>
          </w:p>
        </w:tc>
        <w:tc>
          <w:tcPr>
            <w:tcW w:w="4943" w:type="dxa"/>
            <w:shd w:val="clear" w:color="auto" w:fill="auto"/>
          </w:tcPr>
          <w:p w:rsidR="00F20A7B" w:rsidRPr="00990468" w:rsidRDefault="00F20A7B" w:rsidP="00E0224C">
            <w:pPr>
              <w:pStyle w:val="ENoteTableText"/>
            </w:pPr>
            <w:r w:rsidRPr="00990468">
              <w:t>am. No.</w:t>
            </w:r>
            <w:r w:rsidR="00990468">
              <w:t> </w:t>
            </w:r>
            <w:r w:rsidRPr="00990468">
              <w:t>35, 2013</w:t>
            </w:r>
          </w:p>
        </w:tc>
      </w:tr>
      <w:tr w:rsidR="00BE7376" w:rsidRPr="00990468" w:rsidTr="00BE7376">
        <w:trPr>
          <w:cantSplit/>
        </w:trPr>
        <w:tc>
          <w:tcPr>
            <w:tcW w:w="2139" w:type="dxa"/>
            <w:shd w:val="clear" w:color="auto" w:fill="auto"/>
          </w:tcPr>
          <w:p w:rsidR="00BE7376" w:rsidRPr="00990468" w:rsidRDefault="00234933" w:rsidP="00234933">
            <w:pPr>
              <w:pStyle w:val="ENoteTableText"/>
              <w:tabs>
                <w:tab w:val="center" w:leader="dot" w:pos="2268"/>
              </w:tabs>
            </w:pPr>
            <w:r w:rsidRPr="00990468">
              <w:t xml:space="preserve">r. </w:t>
            </w:r>
            <w:r w:rsidR="00BE7376" w:rsidRPr="00990468">
              <w:t>3.3</w:t>
            </w:r>
            <w:r w:rsidR="00BE7376" w:rsidRPr="00990468">
              <w:tab/>
            </w:r>
          </w:p>
        </w:tc>
        <w:tc>
          <w:tcPr>
            <w:tcW w:w="4943" w:type="dxa"/>
            <w:shd w:val="clear" w:color="auto" w:fill="auto"/>
          </w:tcPr>
          <w:p w:rsidR="00BE7376" w:rsidRPr="00990468" w:rsidRDefault="00BE7376" w:rsidP="00BE7376">
            <w:pPr>
              <w:pStyle w:val="ENoteTableText"/>
            </w:pPr>
            <w:r w:rsidRPr="00990468">
              <w:t>am. 2007 No.</w:t>
            </w:r>
            <w:r w:rsidR="00990468">
              <w:t> </w:t>
            </w:r>
            <w:r w:rsidRPr="00990468">
              <w:t>215</w:t>
            </w:r>
            <w:r w:rsidR="00F20A7B" w:rsidRPr="00990468">
              <w:t>; No.</w:t>
            </w:r>
            <w:r w:rsidR="00990468">
              <w:t> </w:t>
            </w:r>
            <w:r w:rsidR="00F20A7B" w:rsidRPr="00990468">
              <w:t>35, 2013</w:t>
            </w:r>
          </w:p>
        </w:tc>
      </w:tr>
      <w:tr w:rsidR="00F20A7B" w:rsidRPr="00990468" w:rsidTr="00BE7376">
        <w:trPr>
          <w:cantSplit/>
        </w:trPr>
        <w:tc>
          <w:tcPr>
            <w:tcW w:w="2139" w:type="dxa"/>
            <w:shd w:val="clear" w:color="auto" w:fill="auto"/>
          </w:tcPr>
          <w:p w:rsidR="00F20A7B" w:rsidRPr="00990468" w:rsidRDefault="00F20A7B" w:rsidP="00234933">
            <w:pPr>
              <w:pStyle w:val="ENoteTableText"/>
              <w:tabs>
                <w:tab w:val="center" w:leader="dot" w:pos="2268"/>
              </w:tabs>
            </w:pPr>
            <w:r w:rsidRPr="00990468">
              <w:t>Note to r. 3.4</w:t>
            </w:r>
            <w:r w:rsidRPr="00990468">
              <w:tab/>
            </w:r>
          </w:p>
        </w:tc>
        <w:tc>
          <w:tcPr>
            <w:tcW w:w="4943" w:type="dxa"/>
            <w:shd w:val="clear" w:color="auto" w:fill="auto"/>
          </w:tcPr>
          <w:p w:rsidR="00F20A7B" w:rsidRPr="00990468" w:rsidRDefault="00F20A7B" w:rsidP="00BE7376">
            <w:pPr>
              <w:pStyle w:val="ENoteTableText"/>
            </w:pPr>
            <w:r w:rsidRPr="00990468">
              <w:t>am. No.</w:t>
            </w:r>
            <w:r w:rsidR="00990468">
              <w:t> </w:t>
            </w:r>
            <w:r w:rsidRPr="00990468">
              <w:t>35, 2013</w:t>
            </w:r>
          </w:p>
        </w:tc>
      </w:tr>
      <w:tr w:rsidR="00BE7376" w:rsidRPr="00990468" w:rsidTr="00BE7376">
        <w:trPr>
          <w:cantSplit/>
        </w:trPr>
        <w:tc>
          <w:tcPr>
            <w:tcW w:w="2139" w:type="dxa"/>
            <w:shd w:val="clear" w:color="auto" w:fill="auto"/>
          </w:tcPr>
          <w:p w:rsidR="00BE7376" w:rsidRPr="00990468" w:rsidRDefault="00234933" w:rsidP="00234933">
            <w:pPr>
              <w:pStyle w:val="ENoteTableText"/>
              <w:tabs>
                <w:tab w:val="center" w:leader="dot" w:pos="2268"/>
              </w:tabs>
            </w:pPr>
            <w:r w:rsidRPr="00990468">
              <w:t xml:space="preserve">r. </w:t>
            </w:r>
            <w:r w:rsidR="00BE7376" w:rsidRPr="00990468">
              <w:t>3.5</w:t>
            </w:r>
            <w:r w:rsidR="00BE7376" w:rsidRPr="00990468">
              <w:tab/>
            </w:r>
          </w:p>
        </w:tc>
        <w:tc>
          <w:tcPr>
            <w:tcW w:w="4943" w:type="dxa"/>
            <w:shd w:val="clear" w:color="auto" w:fill="auto"/>
          </w:tcPr>
          <w:p w:rsidR="00BE7376" w:rsidRPr="00990468" w:rsidRDefault="00BE7376" w:rsidP="00BE7376">
            <w:pPr>
              <w:pStyle w:val="ENoteTableText"/>
            </w:pPr>
            <w:r w:rsidRPr="00990468">
              <w:t>am. 2003 No.</w:t>
            </w:r>
            <w:r w:rsidR="00990468">
              <w:t> </w:t>
            </w:r>
            <w:r w:rsidRPr="00990468">
              <w:t>364</w:t>
            </w:r>
          </w:p>
        </w:tc>
      </w:tr>
      <w:tr w:rsidR="00F20A7B" w:rsidRPr="00990468" w:rsidTr="00BE7376">
        <w:trPr>
          <w:cantSplit/>
        </w:trPr>
        <w:tc>
          <w:tcPr>
            <w:tcW w:w="2139" w:type="dxa"/>
            <w:shd w:val="clear" w:color="auto" w:fill="auto"/>
          </w:tcPr>
          <w:p w:rsidR="00F20A7B" w:rsidRPr="00990468" w:rsidRDefault="00F20A7B" w:rsidP="00234933">
            <w:pPr>
              <w:pStyle w:val="ENoteTableText"/>
              <w:tabs>
                <w:tab w:val="center" w:leader="dot" w:pos="2268"/>
              </w:tabs>
            </w:pPr>
          </w:p>
        </w:tc>
        <w:tc>
          <w:tcPr>
            <w:tcW w:w="4943" w:type="dxa"/>
            <w:shd w:val="clear" w:color="auto" w:fill="auto"/>
          </w:tcPr>
          <w:p w:rsidR="00F20A7B" w:rsidRPr="00990468" w:rsidRDefault="00F20A7B" w:rsidP="00BE7376">
            <w:pPr>
              <w:pStyle w:val="ENoteTableText"/>
            </w:pPr>
            <w:r w:rsidRPr="00990468">
              <w:t>rs. No.</w:t>
            </w:r>
            <w:r w:rsidR="00990468">
              <w:t> </w:t>
            </w:r>
            <w:r w:rsidRPr="00990468">
              <w:t>35, 2013</w:t>
            </w:r>
          </w:p>
        </w:tc>
      </w:tr>
      <w:tr w:rsidR="00BE7376" w:rsidRPr="00990468" w:rsidTr="00BE7376">
        <w:trPr>
          <w:cantSplit/>
        </w:trPr>
        <w:tc>
          <w:tcPr>
            <w:tcW w:w="2139" w:type="dxa"/>
            <w:shd w:val="clear" w:color="auto" w:fill="auto"/>
          </w:tcPr>
          <w:p w:rsidR="00BE7376" w:rsidRPr="00990468" w:rsidRDefault="00234933" w:rsidP="00234933">
            <w:pPr>
              <w:pStyle w:val="ENoteTableText"/>
              <w:tabs>
                <w:tab w:val="center" w:leader="dot" w:pos="2268"/>
              </w:tabs>
            </w:pPr>
            <w:r w:rsidRPr="00990468">
              <w:t xml:space="preserve">r. </w:t>
            </w:r>
            <w:r w:rsidR="00BE7376" w:rsidRPr="00990468">
              <w:t>3.6</w:t>
            </w:r>
            <w:r w:rsidR="00BE7376" w:rsidRPr="00990468">
              <w:tab/>
            </w:r>
          </w:p>
        </w:tc>
        <w:tc>
          <w:tcPr>
            <w:tcW w:w="4943" w:type="dxa"/>
            <w:shd w:val="clear" w:color="auto" w:fill="auto"/>
          </w:tcPr>
          <w:p w:rsidR="00BE7376" w:rsidRPr="00990468" w:rsidRDefault="00BE7376" w:rsidP="00BE7376">
            <w:pPr>
              <w:pStyle w:val="ENoteTableText"/>
            </w:pPr>
            <w:r w:rsidRPr="00990468">
              <w:t>am. 2003 No.</w:t>
            </w:r>
            <w:r w:rsidR="00990468">
              <w:t> </w:t>
            </w:r>
            <w:r w:rsidRPr="00990468">
              <w:t>364</w:t>
            </w:r>
          </w:p>
        </w:tc>
      </w:tr>
      <w:tr w:rsidR="00F20A7B" w:rsidRPr="00990468" w:rsidTr="00BE7376">
        <w:trPr>
          <w:cantSplit/>
        </w:trPr>
        <w:tc>
          <w:tcPr>
            <w:tcW w:w="2139" w:type="dxa"/>
            <w:shd w:val="clear" w:color="auto" w:fill="auto"/>
          </w:tcPr>
          <w:p w:rsidR="00F20A7B" w:rsidRPr="00990468" w:rsidRDefault="00F20A7B" w:rsidP="00234933">
            <w:pPr>
              <w:pStyle w:val="ENoteTableText"/>
              <w:tabs>
                <w:tab w:val="center" w:leader="dot" w:pos="2268"/>
              </w:tabs>
            </w:pPr>
          </w:p>
        </w:tc>
        <w:tc>
          <w:tcPr>
            <w:tcW w:w="4943" w:type="dxa"/>
            <w:shd w:val="clear" w:color="auto" w:fill="auto"/>
          </w:tcPr>
          <w:p w:rsidR="00F20A7B" w:rsidRPr="00990468" w:rsidRDefault="00F20A7B" w:rsidP="00F20A7B">
            <w:pPr>
              <w:pStyle w:val="ENoteTableText"/>
            </w:pPr>
            <w:r w:rsidRPr="00990468">
              <w:t>rep. No.</w:t>
            </w:r>
            <w:r w:rsidR="00990468">
              <w:t> </w:t>
            </w:r>
            <w:r w:rsidRPr="00990468">
              <w:t>35, 2013</w:t>
            </w:r>
          </w:p>
        </w:tc>
      </w:tr>
      <w:tr w:rsidR="00BE7376" w:rsidRPr="00990468" w:rsidTr="00BE7376">
        <w:trPr>
          <w:cantSplit/>
        </w:trPr>
        <w:tc>
          <w:tcPr>
            <w:tcW w:w="2139" w:type="dxa"/>
            <w:shd w:val="clear" w:color="auto" w:fill="auto"/>
          </w:tcPr>
          <w:p w:rsidR="00BE7376" w:rsidRPr="00990468" w:rsidRDefault="00234933" w:rsidP="00234933">
            <w:pPr>
              <w:pStyle w:val="ENoteTableText"/>
              <w:tabs>
                <w:tab w:val="center" w:leader="dot" w:pos="2268"/>
              </w:tabs>
            </w:pPr>
            <w:r w:rsidRPr="00990468">
              <w:t xml:space="preserve">r. </w:t>
            </w:r>
            <w:r w:rsidR="00BE7376" w:rsidRPr="00990468">
              <w:t>3.7</w:t>
            </w:r>
            <w:r w:rsidR="00BE7376" w:rsidRPr="00990468">
              <w:tab/>
            </w:r>
          </w:p>
        </w:tc>
        <w:tc>
          <w:tcPr>
            <w:tcW w:w="4943" w:type="dxa"/>
            <w:shd w:val="clear" w:color="auto" w:fill="auto"/>
          </w:tcPr>
          <w:p w:rsidR="00BE7376" w:rsidRPr="00990468" w:rsidRDefault="00BE7376" w:rsidP="00BE7376">
            <w:pPr>
              <w:pStyle w:val="ENoteTableText"/>
            </w:pPr>
            <w:r w:rsidRPr="00990468">
              <w:t>am. 2000 No.</w:t>
            </w:r>
            <w:r w:rsidR="00990468">
              <w:t> </w:t>
            </w:r>
            <w:r w:rsidRPr="00990468">
              <w:t>359</w:t>
            </w:r>
          </w:p>
        </w:tc>
      </w:tr>
      <w:tr w:rsidR="00BE7376" w:rsidRPr="00990468" w:rsidTr="00BE7376">
        <w:trPr>
          <w:cantSplit/>
        </w:trPr>
        <w:tc>
          <w:tcPr>
            <w:tcW w:w="2139" w:type="dxa"/>
            <w:shd w:val="clear" w:color="auto" w:fill="auto"/>
          </w:tcPr>
          <w:p w:rsidR="00BE7376" w:rsidRPr="00990468" w:rsidRDefault="00BE7376" w:rsidP="009F40A5">
            <w:pPr>
              <w:rPr>
                <w:rFonts w:ascii="Arial" w:hAnsi="Arial" w:cs="Arial"/>
              </w:rPr>
            </w:pPr>
          </w:p>
        </w:tc>
        <w:tc>
          <w:tcPr>
            <w:tcW w:w="4943" w:type="dxa"/>
            <w:shd w:val="clear" w:color="auto" w:fill="auto"/>
          </w:tcPr>
          <w:p w:rsidR="00BE7376" w:rsidRPr="00990468" w:rsidRDefault="00BE7376" w:rsidP="00BE7376">
            <w:pPr>
              <w:pStyle w:val="ENoteTableText"/>
            </w:pPr>
            <w:r w:rsidRPr="00990468">
              <w:t>rep. 2007 No.</w:t>
            </w:r>
            <w:r w:rsidR="00990468">
              <w:t> </w:t>
            </w:r>
            <w:r w:rsidRPr="00990468">
              <w:t>215</w:t>
            </w:r>
          </w:p>
        </w:tc>
      </w:tr>
      <w:tr w:rsidR="00BE7376" w:rsidRPr="00990468" w:rsidTr="00BE7376">
        <w:trPr>
          <w:cantSplit/>
        </w:trPr>
        <w:tc>
          <w:tcPr>
            <w:tcW w:w="2139" w:type="dxa"/>
            <w:shd w:val="clear" w:color="auto" w:fill="auto"/>
          </w:tcPr>
          <w:p w:rsidR="00BE7376" w:rsidRPr="00990468" w:rsidRDefault="00BE7376" w:rsidP="0076133E">
            <w:pPr>
              <w:pStyle w:val="ENoteTableText"/>
              <w:tabs>
                <w:tab w:val="center" w:leader="dot" w:pos="2268"/>
              </w:tabs>
            </w:pPr>
            <w:r w:rsidRPr="00990468">
              <w:t>Note to r. 3.7(2)</w:t>
            </w:r>
            <w:r w:rsidR="00234933" w:rsidRPr="00990468">
              <w:tab/>
            </w:r>
          </w:p>
        </w:tc>
        <w:tc>
          <w:tcPr>
            <w:tcW w:w="4943" w:type="dxa"/>
            <w:shd w:val="clear" w:color="auto" w:fill="auto"/>
          </w:tcPr>
          <w:p w:rsidR="00BE7376" w:rsidRPr="00990468" w:rsidRDefault="00BE7376" w:rsidP="00BE7376">
            <w:pPr>
              <w:pStyle w:val="ENoteTableText"/>
            </w:pPr>
            <w:r w:rsidRPr="00990468">
              <w:t>ad. 2000 No.</w:t>
            </w:r>
            <w:r w:rsidR="00990468">
              <w:t> </w:t>
            </w:r>
            <w:r w:rsidRPr="00990468">
              <w:t>359</w:t>
            </w:r>
          </w:p>
        </w:tc>
      </w:tr>
      <w:tr w:rsidR="00BE7376" w:rsidRPr="00990468" w:rsidTr="00BE7376">
        <w:trPr>
          <w:cantSplit/>
        </w:trPr>
        <w:tc>
          <w:tcPr>
            <w:tcW w:w="2139" w:type="dxa"/>
            <w:shd w:val="clear" w:color="auto" w:fill="auto"/>
          </w:tcPr>
          <w:p w:rsidR="00BE7376" w:rsidRPr="00990468" w:rsidRDefault="00BE7376" w:rsidP="009F40A5">
            <w:pPr>
              <w:rPr>
                <w:rFonts w:ascii="Arial" w:hAnsi="Arial" w:cs="Arial"/>
              </w:rPr>
            </w:pPr>
          </w:p>
        </w:tc>
        <w:tc>
          <w:tcPr>
            <w:tcW w:w="4943" w:type="dxa"/>
            <w:shd w:val="clear" w:color="auto" w:fill="auto"/>
          </w:tcPr>
          <w:p w:rsidR="00BE7376" w:rsidRPr="00990468" w:rsidRDefault="00BE7376" w:rsidP="00BE7376">
            <w:pPr>
              <w:pStyle w:val="ENoteTableText"/>
            </w:pPr>
            <w:r w:rsidRPr="00990468">
              <w:t>rep. 2007 No.</w:t>
            </w:r>
            <w:r w:rsidR="00990468">
              <w:t> </w:t>
            </w:r>
            <w:r w:rsidRPr="00990468">
              <w:t>215</w:t>
            </w:r>
          </w:p>
        </w:tc>
      </w:tr>
      <w:tr w:rsidR="00BE7376" w:rsidRPr="00990468" w:rsidTr="00BE7376">
        <w:trPr>
          <w:cantSplit/>
        </w:trPr>
        <w:tc>
          <w:tcPr>
            <w:tcW w:w="2139" w:type="dxa"/>
            <w:shd w:val="clear" w:color="auto" w:fill="auto"/>
          </w:tcPr>
          <w:p w:rsidR="00BE7376" w:rsidRPr="00990468" w:rsidRDefault="00234933" w:rsidP="00234933">
            <w:pPr>
              <w:pStyle w:val="ENoteTableText"/>
              <w:tabs>
                <w:tab w:val="center" w:leader="dot" w:pos="2268"/>
              </w:tabs>
            </w:pPr>
            <w:r w:rsidRPr="00990468">
              <w:t xml:space="preserve">r. </w:t>
            </w:r>
            <w:r w:rsidR="00BE7376" w:rsidRPr="00990468">
              <w:t>3.8</w:t>
            </w:r>
            <w:r w:rsidR="00BE7376" w:rsidRPr="00990468">
              <w:tab/>
            </w:r>
          </w:p>
        </w:tc>
        <w:tc>
          <w:tcPr>
            <w:tcW w:w="4943" w:type="dxa"/>
            <w:shd w:val="clear" w:color="auto" w:fill="auto"/>
          </w:tcPr>
          <w:p w:rsidR="00BE7376" w:rsidRPr="00990468" w:rsidRDefault="00BE7376" w:rsidP="00BE7376">
            <w:pPr>
              <w:pStyle w:val="ENoteTableText"/>
            </w:pPr>
            <w:r w:rsidRPr="00990468">
              <w:t>am. 2000 No.</w:t>
            </w:r>
            <w:r w:rsidR="00990468">
              <w:t> </w:t>
            </w:r>
            <w:r w:rsidRPr="00990468">
              <w:t>359; 2007 No.</w:t>
            </w:r>
            <w:r w:rsidR="00990468">
              <w:t> </w:t>
            </w:r>
            <w:r w:rsidRPr="00990468">
              <w:t>215</w:t>
            </w:r>
          </w:p>
        </w:tc>
      </w:tr>
      <w:tr w:rsidR="00F20A7B" w:rsidRPr="00990468" w:rsidTr="00BE7376">
        <w:trPr>
          <w:cantSplit/>
        </w:trPr>
        <w:tc>
          <w:tcPr>
            <w:tcW w:w="2139" w:type="dxa"/>
            <w:shd w:val="clear" w:color="auto" w:fill="auto"/>
          </w:tcPr>
          <w:p w:rsidR="00F20A7B" w:rsidRPr="00990468" w:rsidRDefault="00F20A7B" w:rsidP="0076133E">
            <w:pPr>
              <w:pStyle w:val="ENoteTableText"/>
              <w:tabs>
                <w:tab w:val="center" w:leader="dot" w:pos="2268"/>
              </w:tabs>
            </w:pPr>
          </w:p>
        </w:tc>
        <w:tc>
          <w:tcPr>
            <w:tcW w:w="4943" w:type="dxa"/>
            <w:shd w:val="clear" w:color="auto" w:fill="auto"/>
          </w:tcPr>
          <w:p w:rsidR="00F20A7B" w:rsidRPr="00990468" w:rsidRDefault="00F20A7B" w:rsidP="00BE7376">
            <w:pPr>
              <w:pStyle w:val="ENoteTableText"/>
            </w:pPr>
            <w:r w:rsidRPr="00990468">
              <w:t>rep. No.</w:t>
            </w:r>
            <w:r w:rsidR="00990468">
              <w:t> </w:t>
            </w:r>
            <w:r w:rsidRPr="00990468">
              <w:t>35, 2013</w:t>
            </w:r>
          </w:p>
        </w:tc>
      </w:tr>
      <w:tr w:rsidR="00BE7376" w:rsidRPr="00990468" w:rsidTr="00BE7376">
        <w:trPr>
          <w:cantSplit/>
        </w:trPr>
        <w:tc>
          <w:tcPr>
            <w:tcW w:w="2139" w:type="dxa"/>
            <w:shd w:val="clear" w:color="auto" w:fill="auto"/>
          </w:tcPr>
          <w:p w:rsidR="00BE7376" w:rsidRPr="00990468" w:rsidRDefault="00BE7376" w:rsidP="0076133E">
            <w:pPr>
              <w:pStyle w:val="ENoteTableText"/>
              <w:tabs>
                <w:tab w:val="center" w:leader="dot" w:pos="2268"/>
              </w:tabs>
            </w:pPr>
            <w:r w:rsidRPr="00990468">
              <w:t>Note to r. 3.8(7)</w:t>
            </w:r>
            <w:r w:rsidR="00234933" w:rsidRPr="00990468">
              <w:tab/>
            </w:r>
          </w:p>
        </w:tc>
        <w:tc>
          <w:tcPr>
            <w:tcW w:w="4943" w:type="dxa"/>
            <w:shd w:val="clear" w:color="auto" w:fill="auto"/>
          </w:tcPr>
          <w:p w:rsidR="00BE7376" w:rsidRPr="00990468" w:rsidRDefault="00BE7376" w:rsidP="00BE7376">
            <w:pPr>
              <w:pStyle w:val="ENoteTableText"/>
            </w:pPr>
            <w:r w:rsidRPr="00990468">
              <w:t>am. 2007 No.</w:t>
            </w:r>
            <w:r w:rsidR="00990468">
              <w:t> </w:t>
            </w:r>
            <w:r w:rsidRPr="00990468">
              <w:t>215</w:t>
            </w:r>
          </w:p>
        </w:tc>
      </w:tr>
      <w:tr w:rsidR="00F20A7B" w:rsidRPr="00990468" w:rsidTr="00E0224C">
        <w:trPr>
          <w:cantSplit/>
        </w:trPr>
        <w:tc>
          <w:tcPr>
            <w:tcW w:w="2139" w:type="dxa"/>
            <w:shd w:val="clear" w:color="auto" w:fill="auto"/>
          </w:tcPr>
          <w:p w:rsidR="00F20A7B" w:rsidRPr="00990468" w:rsidRDefault="00F20A7B" w:rsidP="00E0224C">
            <w:pPr>
              <w:pStyle w:val="ENoteTableText"/>
              <w:tabs>
                <w:tab w:val="center" w:leader="dot" w:pos="2268"/>
              </w:tabs>
            </w:pPr>
          </w:p>
        </w:tc>
        <w:tc>
          <w:tcPr>
            <w:tcW w:w="4943" w:type="dxa"/>
            <w:shd w:val="clear" w:color="auto" w:fill="auto"/>
          </w:tcPr>
          <w:p w:rsidR="00F20A7B" w:rsidRPr="00990468" w:rsidRDefault="00F20A7B" w:rsidP="00E0224C">
            <w:pPr>
              <w:pStyle w:val="ENoteTableText"/>
            </w:pPr>
            <w:r w:rsidRPr="00990468">
              <w:t>rep. No.</w:t>
            </w:r>
            <w:r w:rsidR="00990468">
              <w:t> </w:t>
            </w:r>
            <w:r w:rsidRPr="00990468">
              <w:t>35, 2013</w:t>
            </w:r>
          </w:p>
        </w:tc>
      </w:tr>
      <w:tr w:rsidR="00BE7376" w:rsidRPr="00990468" w:rsidTr="00BE7376">
        <w:trPr>
          <w:cantSplit/>
        </w:trPr>
        <w:tc>
          <w:tcPr>
            <w:tcW w:w="2139" w:type="dxa"/>
            <w:shd w:val="clear" w:color="auto" w:fill="auto"/>
          </w:tcPr>
          <w:p w:rsidR="00BE7376" w:rsidRPr="00990468" w:rsidRDefault="00BE7376" w:rsidP="0076133E">
            <w:pPr>
              <w:pStyle w:val="ENoteTableText"/>
              <w:tabs>
                <w:tab w:val="center" w:leader="dot" w:pos="2268"/>
              </w:tabs>
            </w:pPr>
            <w:r w:rsidRPr="00990468">
              <w:t>Note 2 to r. 3.8(7)</w:t>
            </w:r>
            <w:r w:rsidR="00234933" w:rsidRPr="00990468">
              <w:tab/>
            </w:r>
          </w:p>
        </w:tc>
        <w:tc>
          <w:tcPr>
            <w:tcW w:w="4943" w:type="dxa"/>
            <w:shd w:val="clear" w:color="auto" w:fill="auto"/>
          </w:tcPr>
          <w:p w:rsidR="00BE7376" w:rsidRPr="00990468" w:rsidRDefault="00BE7376" w:rsidP="00BE7376">
            <w:pPr>
              <w:pStyle w:val="ENoteTableText"/>
            </w:pPr>
            <w:r w:rsidRPr="00990468">
              <w:t>rep. 2007 No.</w:t>
            </w:r>
            <w:r w:rsidR="00990468">
              <w:t> </w:t>
            </w:r>
            <w:r w:rsidRPr="00990468">
              <w:t>215</w:t>
            </w:r>
          </w:p>
        </w:tc>
      </w:tr>
      <w:tr w:rsidR="00BE7376" w:rsidRPr="00990468" w:rsidTr="00BE7376">
        <w:trPr>
          <w:cantSplit/>
        </w:trPr>
        <w:tc>
          <w:tcPr>
            <w:tcW w:w="2139" w:type="dxa"/>
            <w:shd w:val="clear" w:color="auto" w:fill="auto"/>
          </w:tcPr>
          <w:p w:rsidR="00BE7376" w:rsidRPr="00990468" w:rsidRDefault="00234933" w:rsidP="00234933">
            <w:pPr>
              <w:pStyle w:val="ENoteTableText"/>
              <w:tabs>
                <w:tab w:val="center" w:leader="dot" w:pos="2268"/>
              </w:tabs>
            </w:pPr>
            <w:r w:rsidRPr="00990468">
              <w:t xml:space="preserve">r. </w:t>
            </w:r>
            <w:r w:rsidR="00BE7376" w:rsidRPr="00990468">
              <w:t>3.8A</w:t>
            </w:r>
            <w:r w:rsidR="00BE7376" w:rsidRPr="00990468">
              <w:tab/>
            </w:r>
          </w:p>
        </w:tc>
        <w:tc>
          <w:tcPr>
            <w:tcW w:w="4943" w:type="dxa"/>
            <w:shd w:val="clear" w:color="auto" w:fill="auto"/>
          </w:tcPr>
          <w:p w:rsidR="00BE7376" w:rsidRPr="00990468" w:rsidRDefault="00BE7376" w:rsidP="00BE7376">
            <w:pPr>
              <w:pStyle w:val="ENoteTableText"/>
            </w:pPr>
            <w:r w:rsidRPr="00990468">
              <w:t>ad. 2003 No.</w:t>
            </w:r>
            <w:r w:rsidR="00990468">
              <w:t> </w:t>
            </w:r>
            <w:r w:rsidRPr="00990468">
              <w:t>364</w:t>
            </w:r>
          </w:p>
        </w:tc>
      </w:tr>
      <w:tr w:rsidR="00BE7376" w:rsidRPr="00990468" w:rsidTr="00BE7376">
        <w:trPr>
          <w:cantSplit/>
        </w:trPr>
        <w:tc>
          <w:tcPr>
            <w:tcW w:w="2139" w:type="dxa"/>
            <w:shd w:val="clear" w:color="auto" w:fill="auto"/>
          </w:tcPr>
          <w:p w:rsidR="00BE7376" w:rsidRPr="00990468" w:rsidRDefault="00BE7376" w:rsidP="009F40A5">
            <w:pPr>
              <w:rPr>
                <w:rFonts w:ascii="Arial" w:hAnsi="Arial" w:cs="Arial"/>
              </w:rPr>
            </w:pPr>
          </w:p>
        </w:tc>
        <w:tc>
          <w:tcPr>
            <w:tcW w:w="4943" w:type="dxa"/>
            <w:shd w:val="clear" w:color="auto" w:fill="auto"/>
          </w:tcPr>
          <w:p w:rsidR="00BE7376" w:rsidRPr="00990468" w:rsidRDefault="00BE7376" w:rsidP="00BE7376">
            <w:pPr>
              <w:pStyle w:val="ENoteTableText"/>
            </w:pPr>
            <w:r w:rsidRPr="00990468">
              <w:t>am. 2007 No.</w:t>
            </w:r>
            <w:r w:rsidR="00990468">
              <w:t> </w:t>
            </w:r>
            <w:r w:rsidRPr="00990468">
              <w:t>215</w:t>
            </w:r>
          </w:p>
        </w:tc>
      </w:tr>
      <w:tr w:rsidR="00F20A7B" w:rsidRPr="00990468" w:rsidTr="00E0224C">
        <w:trPr>
          <w:cantSplit/>
        </w:trPr>
        <w:tc>
          <w:tcPr>
            <w:tcW w:w="2139" w:type="dxa"/>
            <w:shd w:val="clear" w:color="auto" w:fill="auto"/>
          </w:tcPr>
          <w:p w:rsidR="00F20A7B" w:rsidRPr="00990468" w:rsidRDefault="00F20A7B" w:rsidP="00E0224C">
            <w:pPr>
              <w:pStyle w:val="ENoteTableText"/>
              <w:tabs>
                <w:tab w:val="center" w:leader="dot" w:pos="2268"/>
              </w:tabs>
            </w:pPr>
          </w:p>
        </w:tc>
        <w:tc>
          <w:tcPr>
            <w:tcW w:w="4943" w:type="dxa"/>
            <w:shd w:val="clear" w:color="auto" w:fill="auto"/>
          </w:tcPr>
          <w:p w:rsidR="00F20A7B" w:rsidRPr="00990468" w:rsidRDefault="00F20A7B" w:rsidP="00E0224C">
            <w:pPr>
              <w:pStyle w:val="ENoteTableText"/>
            </w:pPr>
            <w:r w:rsidRPr="00990468">
              <w:t>rep. No.</w:t>
            </w:r>
            <w:r w:rsidR="00990468">
              <w:t> </w:t>
            </w:r>
            <w:r w:rsidRPr="00990468">
              <w:t>35, 2013</w:t>
            </w:r>
          </w:p>
        </w:tc>
      </w:tr>
      <w:tr w:rsidR="00BE7376" w:rsidRPr="00990468" w:rsidTr="00BE7376">
        <w:trPr>
          <w:cantSplit/>
        </w:trPr>
        <w:tc>
          <w:tcPr>
            <w:tcW w:w="2139" w:type="dxa"/>
            <w:shd w:val="clear" w:color="auto" w:fill="auto"/>
          </w:tcPr>
          <w:p w:rsidR="00BE7376" w:rsidRPr="00990468" w:rsidRDefault="00BE7376" w:rsidP="0076133E">
            <w:pPr>
              <w:pStyle w:val="ENoteTableText"/>
              <w:tabs>
                <w:tab w:val="center" w:leader="dot" w:pos="2268"/>
              </w:tabs>
            </w:pPr>
            <w:r w:rsidRPr="00990468">
              <w:t>Note 1 to r. 3.8A(3)</w:t>
            </w:r>
            <w:r w:rsidR="00234933" w:rsidRPr="00990468">
              <w:tab/>
            </w:r>
          </w:p>
        </w:tc>
        <w:tc>
          <w:tcPr>
            <w:tcW w:w="4943" w:type="dxa"/>
            <w:shd w:val="clear" w:color="auto" w:fill="auto"/>
          </w:tcPr>
          <w:p w:rsidR="00BE7376" w:rsidRPr="00990468" w:rsidRDefault="00BE7376" w:rsidP="00BE7376">
            <w:pPr>
              <w:pStyle w:val="ENoteTableText"/>
            </w:pPr>
            <w:r w:rsidRPr="00990468">
              <w:t>am. 2007 No.</w:t>
            </w:r>
            <w:r w:rsidR="00990468">
              <w:t> </w:t>
            </w:r>
            <w:r w:rsidRPr="00990468">
              <w:t>215</w:t>
            </w:r>
          </w:p>
        </w:tc>
      </w:tr>
      <w:tr w:rsidR="00F20A7B" w:rsidRPr="00990468" w:rsidTr="00E0224C">
        <w:trPr>
          <w:cantSplit/>
        </w:trPr>
        <w:tc>
          <w:tcPr>
            <w:tcW w:w="2139" w:type="dxa"/>
            <w:shd w:val="clear" w:color="auto" w:fill="auto"/>
          </w:tcPr>
          <w:p w:rsidR="00F20A7B" w:rsidRPr="00990468" w:rsidRDefault="00F20A7B" w:rsidP="00E0224C">
            <w:pPr>
              <w:pStyle w:val="ENoteTableText"/>
              <w:tabs>
                <w:tab w:val="center" w:leader="dot" w:pos="2268"/>
              </w:tabs>
            </w:pPr>
          </w:p>
        </w:tc>
        <w:tc>
          <w:tcPr>
            <w:tcW w:w="4943" w:type="dxa"/>
            <w:shd w:val="clear" w:color="auto" w:fill="auto"/>
          </w:tcPr>
          <w:p w:rsidR="00F20A7B" w:rsidRPr="00990468" w:rsidRDefault="00F20A7B" w:rsidP="00E0224C">
            <w:pPr>
              <w:pStyle w:val="ENoteTableText"/>
            </w:pPr>
            <w:r w:rsidRPr="00990468">
              <w:t>rep. No.</w:t>
            </w:r>
            <w:r w:rsidR="00990468">
              <w:t> </w:t>
            </w:r>
            <w:r w:rsidRPr="00990468">
              <w:t>35, 2013</w:t>
            </w:r>
          </w:p>
        </w:tc>
      </w:tr>
      <w:tr w:rsidR="00BE7376" w:rsidRPr="00990468" w:rsidTr="00BE7376">
        <w:trPr>
          <w:cantSplit/>
        </w:trPr>
        <w:tc>
          <w:tcPr>
            <w:tcW w:w="2139" w:type="dxa"/>
            <w:shd w:val="clear" w:color="auto" w:fill="auto"/>
          </w:tcPr>
          <w:p w:rsidR="00BE7376" w:rsidRPr="00990468" w:rsidRDefault="00234933" w:rsidP="00234933">
            <w:pPr>
              <w:pStyle w:val="ENoteTableText"/>
              <w:tabs>
                <w:tab w:val="center" w:leader="dot" w:pos="2268"/>
              </w:tabs>
            </w:pPr>
            <w:r w:rsidRPr="00990468">
              <w:t xml:space="preserve">r. </w:t>
            </w:r>
            <w:r w:rsidR="00BE7376" w:rsidRPr="00990468">
              <w:t>3.9</w:t>
            </w:r>
            <w:r w:rsidR="00BE7376" w:rsidRPr="00990468">
              <w:tab/>
            </w:r>
          </w:p>
        </w:tc>
        <w:tc>
          <w:tcPr>
            <w:tcW w:w="4943" w:type="dxa"/>
            <w:shd w:val="clear" w:color="auto" w:fill="auto"/>
          </w:tcPr>
          <w:p w:rsidR="00BE7376" w:rsidRPr="00990468" w:rsidRDefault="00BE7376" w:rsidP="00BE7376">
            <w:pPr>
              <w:pStyle w:val="ENoteTableText"/>
            </w:pPr>
            <w:r w:rsidRPr="00990468">
              <w:t>rs. 2002 No.</w:t>
            </w:r>
            <w:r w:rsidR="00990468">
              <w:t> </w:t>
            </w:r>
            <w:r w:rsidRPr="00990468">
              <w:t>264</w:t>
            </w:r>
          </w:p>
        </w:tc>
      </w:tr>
      <w:tr w:rsidR="00BE7376" w:rsidRPr="00990468" w:rsidTr="00BE7376">
        <w:trPr>
          <w:cantSplit/>
        </w:trPr>
        <w:tc>
          <w:tcPr>
            <w:tcW w:w="2139" w:type="dxa"/>
            <w:shd w:val="clear" w:color="auto" w:fill="auto"/>
          </w:tcPr>
          <w:p w:rsidR="00BE7376" w:rsidRPr="00990468" w:rsidRDefault="00BE7376" w:rsidP="009F40A5">
            <w:pPr>
              <w:rPr>
                <w:rFonts w:ascii="Arial" w:hAnsi="Arial" w:cs="Arial"/>
              </w:rPr>
            </w:pPr>
          </w:p>
        </w:tc>
        <w:tc>
          <w:tcPr>
            <w:tcW w:w="4943" w:type="dxa"/>
            <w:shd w:val="clear" w:color="auto" w:fill="auto"/>
          </w:tcPr>
          <w:p w:rsidR="00BE7376" w:rsidRPr="00990468" w:rsidRDefault="00BE7376" w:rsidP="00BE7376">
            <w:pPr>
              <w:pStyle w:val="ENoteTableText"/>
            </w:pPr>
            <w:r w:rsidRPr="00990468">
              <w:t>am. 2004 No.</w:t>
            </w:r>
            <w:r w:rsidR="00990468">
              <w:t> </w:t>
            </w:r>
            <w:r w:rsidRPr="00990468">
              <w:t>133</w:t>
            </w:r>
          </w:p>
        </w:tc>
      </w:tr>
      <w:tr w:rsidR="00F20A7B" w:rsidRPr="00990468" w:rsidTr="00E0224C">
        <w:trPr>
          <w:cantSplit/>
        </w:trPr>
        <w:tc>
          <w:tcPr>
            <w:tcW w:w="2139" w:type="dxa"/>
            <w:shd w:val="clear" w:color="auto" w:fill="auto"/>
          </w:tcPr>
          <w:p w:rsidR="00F20A7B" w:rsidRPr="00990468" w:rsidRDefault="00F20A7B" w:rsidP="00E0224C">
            <w:pPr>
              <w:pStyle w:val="ENoteTableText"/>
              <w:tabs>
                <w:tab w:val="center" w:leader="dot" w:pos="2268"/>
              </w:tabs>
            </w:pPr>
          </w:p>
        </w:tc>
        <w:tc>
          <w:tcPr>
            <w:tcW w:w="4943" w:type="dxa"/>
            <w:shd w:val="clear" w:color="auto" w:fill="auto"/>
          </w:tcPr>
          <w:p w:rsidR="00F20A7B" w:rsidRPr="00990468" w:rsidRDefault="00F20A7B" w:rsidP="00E0224C">
            <w:pPr>
              <w:pStyle w:val="ENoteTableText"/>
            </w:pPr>
            <w:r w:rsidRPr="00990468">
              <w:t>rep. No.</w:t>
            </w:r>
            <w:r w:rsidR="00990468">
              <w:t> </w:t>
            </w:r>
            <w:r w:rsidRPr="00990468">
              <w:t>35, 2013</w:t>
            </w:r>
          </w:p>
        </w:tc>
      </w:tr>
      <w:tr w:rsidR="00BE7376" w:rsidRPr="00990468" w:rsidTr="00BE7376">
        <w:trPr>
          <w:cantSplit/>
        </w:trPr>
        <w:tc>
          <w:tcPr>
            <w:tcW w:w="2139" w:type="dxa"/>
            <w:shd w:val="clear" w:color="auto" w:fill="auto"/>
          </w:tcPr>
          <w:p w:rsidR="00BE7376" w:rsidRPr="00990468" w:rsidRDefault="00234933" w:rsidP="00234933">
            <w:pPr>
              <w:pStyle w:val="ENoteTableText"/>
              <w:tabs>
                <w:tab w:val="center" w:leader="dot" w:pos="2268"/>
              </w:tabs>
            </w:pPr>
            <w:r w:rsidRPr="00990468">
              <w:t xml:space="preserve">r. </w:t>
            </w:r>
            <w:r w:rsidR="00BE7376" w:rsidRPr="00990468">
              <w:t>3.9A</w:t>
            </w:r>
            <w:r w:rsidR="00BE7376" w:rsidRPr="00990468">
              <w:tab/>
            </w:r>
          </w:p>
        </w:tc>
        <w:tc>
          <w:tcPr>
            <w:tcW w:w="4943" w:type="dxa"/>
            <w:shd w:val="clear" w:color="auto" w:fill="auto"/>
          </w:tcPr>
          <w:p w:rsidR="00BE7376" w:rsidRPr="00990468" w:rsidRDefault="00BE7376" w:rsidP="00BE7376">
            <w:pPr>
              <w:pStyle w:val="ENoteTableText"/>
            </w:pPr>
            <w:r w:rsidRPr="00990468">
              <w:t>ad. 2002 No.</w:t>
            </w:r>
            <w:r w:rsidR="00990468">
              <w:t> </w:t>
            </w:r>
            <w:r w:rsidRPr="00990468">
              <w:t>264</w:t>
            </w:r>
          </w:p>
        </w:tc>
      </w:tr>
      <w:tr w:rsidR="00BE7376" w:rsidRPr="00990468" w:rsidTr="00BE7376">
        <w:trPr>
          <w:cantSplit/>
        </w:trPr>
        <w:tc>
          <w:tcPr>
            <w:tcW w:w="2139" w:type="dxa"/>
            <w:shd w:val="clear" w:color="auto" w:fill="auto"/>
          </w:tcPr>
          <w:p w:rsidR="00BE7376" w:rsidRPr="00990468" w:rsidRDefault="00BE7376" w:rsidP="009F40A5">
            <w:pPr>
              <w:rPr>
                <w:rFonts w:ascii="Arial" w:hAnsi="Arial" w:cs="Arial"/>
              </w:rPr>
            </w:pPr>
          </w:p>
        </w:tc>
        <w:tc>
          <w:tcPr>
            <w:tcW w:w="4943" w:type="dxa"/>
            <w:shd w:val="clear" w:color="auto" w:fill="auto"/>
          </w:tcPr>
          <w:p w:rsidR="00BE7376" w:rsidRPr="00990468" w:rsidRDefault="00BE7376" w:rsidP="00BE7376">
            <w:pPr>
              <w:pStyle w:val="ENoteTableText"/>
            </w:pPr>
            <w:r w:rsidRPr="00990468">
              <w:t>am. 2004 No.</w:t>
            </w:r>
            <w:r w:rsidR="00990468">
              <w:t> </w:t>
            </w:r>
            <w:r w:rsidRPr="00990468">
              <w:t>133</w:t>
            </w:r>
          </w:p>
        </w:tc>
      </w:tr>
      <w:tr w:rsidR="00F20A7B" w:rsidRPr="00990468" w:rsidTr="00E0224C">
        <w:trPr>
          <w:cantSplit/>
        </w:trPr>
        <w:tc>
          <w:tcPr>
            <w:tcW w:w="2139" w:type="dxa"/>
            <w:shd w:val="clear" w:color="auto" w:fill="auto"/>
          </w:tcPr>
          <w:p w:rsidR="00F20A7B" w:rsidRPr="00990468" w:rsidRDefault="00F20A7B" w:rsidP="00E0224C">
            <w:pPr>
              <w:pStyle w:val="ENoteTableText"/>
              <w:tabs>
                <w:tab w:val="center" w:leader="dot" w:pos="2268"/>
              </w:tabs>
            </w:pPr>
          </w:p>
        </w:tc>
        <w:tc>
          <w:tcPr>
            <w:tcW w:w="4943" w:type="dxa"/>
            <w:shd w:val="clear" w:color="auto" w:fill="auto"/>
          </w:tcPr>
          <w:p w:rsidR="00F20A7B" w:rsidRPr="00990468" w:rsidRDefault="00F20A7B" w:rsidP="00E0224C">
            <w:pPr>
              <w:pStyle w:val="ENoteTableText"/>
            </w:pPr>
            <w:r w:rsidRPr="00990468">
              <w:t>rep. No.</w:t>
            </w:r>
            <w:r w:rsidR="00990468">
              <w:t> </w:t>
            </w:r>
            <w:r w:rsidRPr="00990468">
              <w:t>35, 2013</w:t>
            </w:r>
          </w:p>
        </w:tc>
      </w:tr>
      <w:tr w:rsidR="00BE7376" w:rsidRPr="00990468" w:rsidTr="00BE7376">
        <w:trPr>
          <w:cantSplit/>
        </w:trPr>
        <w:tc>
          <w:tcPr>
            <w:tcW w:w="2139" w:type="dxa"/>
            <w:shd w:val="clear" w:color="auto" w:fill="auto"/>
          </w:tcPr>
          <w:p w:rsidR="00BE7376" w:rsidRPr="00990468" w:rsidRDefault="00234933" w:rsidP="00234933">
            <w:pPr>
              <w:pStyle w:val="ENoteTableText"/>
              <w:tabs>
                <w:tab w:val="center" w:leader="dot" w:pos="2268"/>
              </w:tabs>
            </w:pPr>
            <w:r w:rsidRPr="00990468">
              <w:t xml:space="preserve">r. </w:t>
            </w:r>
            <w:r w:rsidR="00BE7376" w:rsidRPr="00990468">
              <w:t>3.9B</w:t>
            </w:r>
            <w:r w:rsidR="00BE7376" w:rsidRPr="00990468">
              <w:tab/>
            </w:r>
          </w:p>
        </w:tc>
        <w:tc>
          <w:tcPr>
            <w:tcW w:w="4943" w:type="dxa"/>
            <w:shd w:val="clear" w:color="auto" w:fill="auto"/>
          </w:tcPr>
          <w:p w:rsidR="00BE7376" w:rsidRPr="00990468" w:rsidRDefault="00BE7376" w:rsidP="00BE7376">
            <w:pPr>
              <w:pStyle w:val="ENoteTableText"/>
            </w:pPr>
            <w:r w:rsidRPr="00990468">
              <w:t>ad. 2002 No.</w:t>
            </w:r>
            <w:r w:rsidR="00990468">
              <w:t> </w:t>
            </w:r>
            <w:r w:rsidRPr="00990468">
              <w:t>264</w:t>
            </w:r>
          </w:p>
        </w:tc>
      </w:tr>
      <w:tr w:rsidR="00F20A7B" w:rsidRPr="00990468" w:rsidTr="00E0224C">
        <w:trPr>
          <w:cantSplit/>
        </w:trPr>
        <w:tc>
          <w:tcPr>
            <w:tcW w:w="2139" w:type="dxa"/>
            <w:shd w:val="clear" w:color="auto" w:fill="auto"/>
          </w:tcPr>
          <w:p w:rsidR="00F20A7B" w:rsidRPr="00990468" w:rsidRDefault="00F20A7B" w:rsidP="00E0224C">
            <w:pPr>
              <w:pStyle w:val="ENoteTableText"/>
              <w:tabs>
                <w:tab w:val="center" w:leader="dot" w:pos="2268"/>
              </w:tabs>
            </w:pPr>
          </w:p>
        </w:tc>
        <w:tc>
          <w:tcPr>
            <w:tcW w:w="4943" w:type="dxa"/>
            <w:shd w:val="clear" w:color="auto" w:fill="auto"/>
          </w:tcPr>
          <w:p w:rsidR="00F20A7B" w:rsidRPr="00990468" w:rsidRDefault="00F20A7B" w:rsidP="00E0224C">
            <w:pPr>
              <w:pStyle w:val="ENoteTableText"/>
            </w:pPr>
            <w:r w:rsidRPr="00990468">
              <w:t>rep. No.</w:t>
            </w:r>
            <w:r w:rsidR="00990468">
              <w:t> </w:t>
            </w:r>
            <w:r w:rsidRPr="00990468">
              <w:t>35, 2013</w:t>
            </w:r>
          </w:p>
        </w:tc>
      </w:tr>
      <w:tr w:rsidR="00BE7376" w:rsidRPr="00990468" w:rsidTr="00BE7376">
        <w:trPr>
          <w:cantSplit/>
        </w:trPr>
        <w:tc>
          <w:tcPr>
            <w:tcW w:w="2139" w:type="dxa"/>
            <w:shd w:val="clear" w:color="auto" w:fill="auto"/>
          </w:tcPr>
          <w:p w:rsidR="00BE7376" w:rsidRPr="00990468" w:rsidRDefault="00234933" w:rsidP="00234933">
            <w:pPr>
              <w:pStyle w:val="ENoteTableText"/>
              <w:tabs>
                <w:tab w:val="center" w:leader="dot" w:pos="2268"/>
              </w:tabs>
            </w:pPr>
            <w:r w:rsidRPr="00990468">
              <w:t xml:space="preserve">r. </w:t>
            </w:r>
            <w:r w:rsidR="00BE7376" w:rsidRPr="00990468">
              <w:t>3.11</w:t>
            </w:r>
            <w:r w:rsidR="00BE7376" w:rsidRPr="00990468">
              <w:tab/>
            </w:r>
          </w:p>
        </w:tc>
        <w:tc>
          <w:tcPr>
            <w:tcW w:w="4943" w:type="dxa"/>
            <w:shd w:val="clear" w:color="auto" w:fill="auto"/>
          </w:tcPr>
          <w:p w:rsidR="00BE7376" w:rsidRPr="00990468" w:rsidRDefault="00BE7376" w:rsidP="00BE7376">
            <w:pPr>
              <w:pStyle w:val="ENoteTableText"/>
            </w:pPr>
            <w:r w:rsidRPr="00990468">
              <w:t>am. 2006 No.</w:t>
            </w:r>
            <w:r w:rsidR="00990468">
              <w:t> </w:t>
            </w:r>
            <w:r w:rsidRPr="00990468">
              <w:t>50; 2008 No.</w:t>
            </w:r>
            <w:r w:rsidR="00990468">
              <w:t> </w:t>
            </w:r>
            <w:r w:rsidRPr="00990468">
              <w:t>72; 2011 No.</w:t>
            </w:r>
            <w:r w:rsidR="00990468">
              <w:t> </w:t>
            </w:r>
            <w:r w:rsidRPr="00990468">
              <w:t>141</w:t>
            </w:r>
          </w:p>
        </w:tc>
      </w:tr>
      <w:tr w:rsidR="005E2593" w:rsidRPr="00990468" w:rsidTr="00E0224C">
        <w:trPr>
          <w:cantSplit/>
        </w:trPr>
        <w:tc>
          <w:tcPr>
            <w:tcW w:w="2139" w:type="dxa"/>
            <w:shd w:val="clear" w:color="auto" w:fill="auto"/>
          </w:tcPr>
          <w:p w:rsidR="005E2593" w:rsidRPr="00990468" w:rsidRDefault="005E2593" w:rsidP="00E0224C">
            <w:pPr>
              <w:pStyle w:val="ENoteTableText"/>
              <w:tabs>
                <w:tab w:val="center" w:leader="dot" w:pos="2268"/>
              </w:tabs>
            </w:pPr>
          </w:p>
        </w:tc>
        <w:tc>
          <w:tcPr>
            <w:tcW w:w="4943" w:type="dxa"/>
            <w:shd w:val="clear" w:color="auto" w:fill="auto"/>
          </w:tcPr>
          <w:p w:rsidR="005E2593" w:rsidRPr="00990468" w:rsidRDefault="005E2593" w:rsidP="00E0224C">
            <w:pPr>
              <w:pStyle w:val="ENoteTableText"/>
            </w:pPr>
            <w:r w:rsidRPr="00990468">
              <w:t>rep. No.</w:t>
            </w:r>
            <w:r w:rsidR="00990468">
              <w:t> </w:t>
            </w:r>
            <w:r w:rsidRPr="00990468">
              <w:t>35, 2013</w:t>
            </w:r>
          </w:p>
        </w:tc>
      </w:tr>
      <w:tr w:rsidR="00BE7376" w:rsidRPr="00990468" w:rsidTr="00BE7376">
        <w:trPr>
          <w:cantSplit/>
        </w:trPr>
        <w:tc>
          <w:tcPr>
            <w:tcW w:w="2139" w:type="dxa"/>
            <w:shd w:val="clear" w:color="auto" w:fill="auto"/>
          </w:tcPr>
          <w:p w:rsidR="00BE7376" w:rsidRPr="00990468" w:rsidRDefault="00BE7376" w:rsidP="00234933">
            <w:pPr>
              <w:pStyle w:val="ENoteTableText"/>
              <w:tabs>
                <w:tab w:val="center" w:leader="dot" w:pos="2268"/>
              </w:tabs>
            </w:pPr>
            <w:r w:rsidRPr="00990468">
              <w:t>Note to r. 3.11</w:t>
            </w:r>
            <w:r w:rsidRPr="00990468">
              <w:tab/>
            </w:r>
          </w:p>
        </w:tc>
        <w:tc>
          <w:tcPr>
            <w:tcW w:w="4943" w:type="dxa"/>
            <w:shd w:val="clear" w:color="auto" w:fill="auto"/>
          </w:tcPr>
          <w:p w:rsidR="00BE7376" w:rsidRPr="00990468" w:rsidRDefault="00BE7376" w:rsidP="00BE7376">
            <w:pPr>
              <w:pStyle w:val="ENoteTableText"/>
            </w:pPr>
            <w:r w:rsidRPr="00990468">
              <w:t>am. 2011 No.</w:t>
            </w:r>
            <w:r w:rsidR="00990468">
              <w:t> </w:t>
            </w:r>
            <w:r w:rsidRPr="00990468">
              <w:t>141</w:t>
            </w:r>
          </w:p>
        </w:tc>
      </w:tr>
      <w:tr w:rsidR="005E2593" w:rsidRPr="00990468" w:rsidTr="00E0224C">
        <w:trPr>
          <w:cantSplit/>
        </w:trPr>
        <w:tc>
          <w:tcPr>
            <w:tcW w:w="2139" w:type="dxa"/>
            <w:shd w:val="clear" w:color="auto" w:fill="auto"/>
          </w:tcPr>
          <w:p w:rsidR="005E2593" w:rsidRPr="00990468" w:rsidRDefault="005E2593" w:rsidP="00E0224C">
            <w:pPr>
              <w:pStyle w:val="ENoteTableText"/>
              <w:tabs>
                <w:tab w:val="center" w:leader="dot" w:pos="2268"/>
              </w:tabs>
            </w:pPr>
          </w:p>
        </w:tc>
        <w:tc>
          <w:tcPr>
            <w:tcW w:w="4943" w:type="dxa"/>
            <w:shd w:val="clear" w:color="auto" w:fill="auto"/>
          </w:tcPr>
          <w:p w:rsidR="005E2593" w:rsidRPr="00990468" w:rsidRDefault="005E2593" w:rsidP="00E0224C">
            <w:pPr>
              <w:pStyle w:val="ENoteTableText"/>
            </w:pPr>
            <w:r w:rsidRPr="00990468">
              <w:t>rep. No.</w:t>
            </w:r>
            <w:r w:rsidR="00990468">
              <w:t> </w:t>
            </w:r>
            <w:r w:rsidRPr="00990468">
              <w:t>35, 2013</w:t>
            </w:r>
          </w:p>
        </w:tc>
      </w:tr>
      <w:tr w:rsidR="00BE7376" w:rsidRPr="00990468" w:rsidTr="00BE7376">
        <w:trPr>
          <w:cantSplit/>
        </w:trPr>
        <w:tc>
          <w:tcPr>
            <w:tcW w:w="2139" w:type="dxa"/>
            <w:shd w:val="clear" w:color="auto" w:fill="auto"/>
          </w:tcPr>
          <w:p w:rsidR="00BE7376" w:rsidRPr="00990468" w:rsidRDefault="00BE7376" w:rsidP="00234933">
            <w:pPr>
              <w:pStyle w:val="ENoteTableText"/>
              <w:tabs>
                <w:tab w:val="center" w:leader="dot" w:pos="2268"/>
              </w:tabs>
            </w:pPr>
            <w:r w:rsidRPr="00990468">
              <w:t>Heading to r. 3.12</w:t>
            </w:r>
            <w:r w:rsidRPr="00990468">
              <w:tab/>
            </w:r>
          </w:p>
        </w:tc>
        <w:tc>
          <w:tcPr>
            <w:tcW w:w="4943" w:type="dxa"/>
            <w:shd w:val="clear" w:color="auto" w:fill="auto"/>
          </w:tcPr>
          <w:p w:rsidR="00BE7376" w:rsidRPr="00990468" w:rsidRDefault="00BE7376" w:rsidP="00BE7376">
            <w:pPr>
              <w:pStyle w:val="ENoteTableText"/>
            </w:pPr>
            <w:r w:rsidRPr="00990468">
              <w:t>rs. 2007 No.</w:t>
            </w:r>
            <w:r w:rsidR="00990468">
              <w:t> </w:t>
            </w:r>
            <w:r w:rsidRPr="00990468">
              <w:t>215</w:t>
            </w:r>
          </w:p>
        </w:tc>
      </w:tr>
      <w:tr w:rsidR="005E2593" w:rsidRPr="00990468" w:rsidTr="00E0224C">
        <w:trPr>
          <w:cantSplit/>
        </w:trPr>
        <w:tc>
          <w:tcPr>
            <w:tcW w:w="2139" w:type="dxa"/>
            <w:shd w:val="clear" w:color="auto" w:fill="auto"/>
          </w:tcPr>
          <w:p w:rsidR="005E2593" w:rsidRPr="00990468" w:rsidRDefault="005E2593" w:rsidP="00E0224C">
            <w:pPr>
              <w:pStyle w:val="ENoteTableText"/>
              <w:tabs>
                <w:tab w:val="center" w:leader="dot" w:pos="2268"/>
              </w:tabs>
            </w:pPr>
          </w:p>
        </w:tc>
        <w:tc>
          <w:tcPr>
            <w:tcW w:w="4943" w:type="dxa"/>
            <w:shd w:val="clear" w:color="auto" w:fill="auto"/>
          </w:tcPr>
          <w:p w:rsidR="005E2593" w:rsidRPr="00990468" w:rsidRDefault="005E2593" w:rsidP="00E0224C">
            <w:pPr>
              <w:pStyle w:val="ENoteTableText"/>
            </w:pPr>
            <w:r w:rsidRPr="00990468">
              <w:t>rep. No.</w:t>
            </w:r>
            <w:r w:rsidR="00990468">
              <w:t> </w:t>
            </w:r>
            <w:r w:rsidRPr="00990468">
              <w:t>35, 2013</w:t>
            </w:r>
          </w:p>
        </w:tc>
      </w:tr>
      <w:tr w:rsidR="00BE7376" w:rsidRPr="00990468" w:rsidTr="00BE7376">
        <w:trPr>
          <w:cantSplit/>
        </w:trPr>
        <w:tc>
          <w:tcPr>
            <w:tcW w:w="2139" w:type="dxa"/>
            <w:shd w:val="clear" w:color="auto" w:fill="auto"/>
          </w:tcPr>
          <w:p w:rsidR="00BE7376" w:rsidRPr="00990468" w:rsidRDefault="00234933" w:rsidP="00234933">
            <w:pPr>
              <w:pStyle w:val="ENoteTableText"/>
              <w:tabs>
                <w:tab w:val="center" w:leader="dot" w:pos="2268"/>
              </w:tabs>
            </w:pPr>
            <w:r w:rsidRPr="00990468">
              <w:t xml:space="preserve">r. </w:t>
            </w:r>
            <w:r w:rsidR="00BE7376" w:rsidRPr="00990468">
              <w:t>3.12</w:t>
            </w:r>
            <w:r w:rsidR="00BE7376" w:rsidRPr="00990468">
              <w:tab/>
            </w:r>
          </w:p>
        </w:tc>
        <w:tc>
          <w:tcPr>
            <w:tcW w:w="4943" w:type="dxa"/>
            <w:shd w:val="clear" w:color="auto" w:fill="auto"/>
          </w:tcPr>
          <w:p w:rsidR="00BE7376" w:rsidRPr="00990468" w:rsidRDefault="00BE7376" w:rsidP="00BE7376">
            <w:pPr>
              <w:pStyle w:val="ENoteTableText"/>
            </w:pPr>
            <w:r w:rsidRPr="00990468">
              <w:t>am. 2000 No.</w:t>
            </w:r>
            <w:r w:rsidR="00990468">
              <w:t> </w:t>
            </w:r>
            <w:r w:rsidRPr="00990468">
              <w:t>359; 2003 No.</w:t>
            </w:r>
            <w:r w:rsidR="00990468">
              <w:t> </w:t>
            </w:r>
            <w:r w:rsidRPr="00990468">
              <w:t>364; 2004 No.</w:t>
            </w:r>
            <w:r w:rsidR="00990468">
              <w:t> </w:t>
            </w:r>
            <w:r w:rsidRPr="00990468">
              <w:t>133; 2007 No.</w:t>
            </w:r>
            <w:r w:rsidR="00990468">
              <w:t> </w:t>
            </w:r>
            <w:r w:rsidRPr="00990468">
              <w:t>215</w:t>
            </w:r>
          </w:p>
        </w:tc>
      </w:tr>
      <w:tr w:rsidR="005E2593" w:rsidRPr="00990468" w:rsidTr="00E0224C">
        <w:trPr>
          <w:cantSplit/>
        </w:trPr>
        <w:tc>
          <w:tcPr>
            <w:tcW w:w="2139" w:type="dxa"/>
            <w:shd w:val="clear" w:color="auto" w:fill="auto"/>
          </w:tcPr>
          <w:p w:rsidR="005E2593" w:rsidRPr="00990468" w:rsidRDefault="005E2593" w:rsidP="00E0224C">
            <w:pPr>
              <w:pStyle w:val="ENoteTableText"/>
              <w:tabs>
                <w:tab w:val="center" w:leader="dot" w:pos="2268"/>
              </w:tabs>
            </w:pPr>
          </w:p>
        </w:tc>
        <w:tc>
          <w:tcPr>
            <w:tcW w:w="4943" w:type="dxa"/>
            <w:shd w:val="clear" w:color="auto" w:fill="auto"/>
          </w:tcPr>
          <w:p w:rsidR="005E2593" w:rsidRPr="00990468" w:rsidRDefault="005E2593" w:rsidP="00E0224C">
            <w:pPr>
              <w:pStyle w:val="ENoteTableText"/>
            </w:pPr>
            <w:r w:rsidRPr="00990468">
              <w:t>rep. No.</w:t>
            </w:r>
            <w:r w:rsidR="00990468">
              <w:t> </w:t>
            </w:r>
            <w:r w:rsidRPr="00990468">
              <w:t>35, 2013</w:t>
            </w:r>
          </w:p>
        </w:tc>
      </w:tr>
      <w:tr w:rsidR="00BE7376" w:rsidRPr="00990468" w:rsidTr="00BE7376">
        <w:trPr>
          <w:cantSplit/>
        </w:trPr>
        <w:tc>
          <w:tcPr>
            <w:tcW w:w="2139" w:type="dxa"/>
            <w:shd w:val="clear" w:color="auto" w:fill="auto"/>
          </w:tcPr>
          <w:p w:rsidR="00BE7376" w:rsidRPr="00990468" w:rsidRDefault="00234933" w:rsidP="00234933">
            <w:pPr>
              <w:pStyle w:val="ENoteTableText"/>
              <w:tabs>
                <w:tab w:val="center" w:leader="dot" w:pos="2268"/>
              </w:tabs>
            </w:pPr>
            <w:r w:rsidRPr="00990468">
              <w:t xml:space="preserve">r. </w:t>
            </w:r>
            <w:r w:rsidR="00BE7376" w:rsidRPr="00990468">
              <w:t>3.12A</w:t>
            </w:r>
            <w:r w:rsidR="00BE7376" w:rsidRPr="00990468">
              <w:tab/>
            </w:r>
          </w:p>
        </w:tc>
        <w:tc>
          <w:tcPr>
            <w:tcW w:w="4943" w:type="dxa"/>
            <w:shd w:val="clear" w:color="auto" w:fill="auto"/>
          </w:tcPr>
          <w:p w:rsidR="00BE7376" w:rsidRPr="00990468" w:rsidRDefault="00BE7376" w:rsidP="00BE7376">
            <w:pPr>
              <w:pStyle w:val="ENoteTableText"/>
            </w:pPr>
            <w:r w:rsidRPr="00990468">
              <w:t>ad. 2000 No.</w:t>
            </w:r>
            <w:r w:rsidR="00990468">
              <w:t> </w:t>
            </w:r>
            <w:r w:rsidRPr="00990468">
              <w:t>359</w:t>
            </w:r>
          </w:p>
        </w:tc>
      </w:tr>
      <w:tr w:rsidR="00BE7376" w:rsidRPr="00990468" w:rsidTr="00BE7376">
        <w:trPr>
          <w:cantSplit/>
        </w:trPr>
        <w:tc>
          <w:tcPr>
            <w:tcW w:w="2139" w:type="dxa"/>
            <w:shd w:val="clear" w:color="auto" w:fill="auto"/>
          </w:tcPr>
          <w:p w:rsidR="00BE7376" w:rsidRPr="00990468" w:rsidRDefault="00BE7376" w:rsidP="009F40A5">
            <w:pPr>
              <w:rPr>
                <w:rFonts w:ascii="Arial" w:hAnsi="Arial" w:cs="Arial"/>
              </w:rPr>
            </w:pPr>
          </w:p>
        </w:tc>
        <w:tc>
          <w:tcPr>
            <w:tcW w:w="4943" w:type="dxa"/>
            <w:shd w:val="clear" w:color="auto" w:fill="auto"/>
          </w:tcPr>
          <w:p w:rsidR="00BE7376" w:rsidRPr="00990468" w:rsidRDefault="00BE7376" w:rsidP="00BE7376">
            <w:pPr>
              <w:pStyle w:val="ENoteTableText"/>
            </w:pPr>
            <w:r w:rsidRPr="00990468">
              <w:t>rs. 2007 No.</w:t>
            </w:r>
            <w:r w:rsidR="00990468">
              <w:t> </w:t>
            </w:r>
            <w:r w:rsidRPr="00990468">
              <w:t>215</w:t>
            </w:r>
          </w:p>
        </w:tc>
      </w:tr>
      <w:tr w:rsidR="005E2593" w:rsidRPr="00990468" w:rsidTr="00E0224C">
        <w:trPr>
          <w:cantSplit/>
        </w:trPr>
        <w:tc>
          <w:tcPr>
            <w:tcW w:w="2139" w:type="dxa"/>
            <w:shd w:val="clear" w:color="auto" w:fill="auto"/>
          </w:tcPr>
          <w:p w:rsidR="005E2593" w:rsidRPr="00990468" w:rsidRDefault="005E2593" w:rsidP="00E0224C">
            <w:pPr>
              <w:pStyle w:val="ENoteTableText"/>
              <w:tabs>
                <w:tab w:val="center" w:leader="dot" w:pos="2268"/>
              </w:tabs>
            </w:pPr>
          </w:p>
        </w:tc>
        <w:tc>
          <w:tcPr>
            <w:tcW w:w="4943" w:type="dxa"/>
            <w:shd w:val="clear" w:color="auto" w:fill="auto"/>
          </w:tcPr>
          <w:p w:rsidR="005E2593" w:rsidRPr="00990468" w:rsidRDefault="005E2593" w:rsidP="00E0224C">
            <w:pPr>
              <w:pStyle w:val="ENoteTableText"/>
            </w:pPr>
            <w:r w:rsidRPr="00990468">
              <w:t>rep. No.</w:t>
            </w:r>
            <w:r w:rsidR="00990468">
              <w:t> </w:t>
            </w:r>
            <w:r w:rsidRPr="00990468">
              <w:t>35, 2013</w:t>
            </w:r>
          </w:p>
        </w:tc>
      </w:tr>
      <w:tr w:rsidR="00D1252B" w:rsidRPr="00990468" w:rsidTr="00BE7376">
        <w:trPr>
          <w:cantSplit/>
        </w:trPr>
        <w:tc>
          <w:tcPr>
            <w:tcW w:w="2139" w:type="dxa"/>
            <w:shd w:val="clear" w:color="auto" w:fill="auto"/>
          </w:tcPr>
          <w:p w:rsidR="00D1252B" w:rsidRPr="00990468" w:rsidRDefault="00D1252B" w:rsidP="000C7C84">
            <w:pPr>
              <w:pStyle w:val="ENoteTableText"/>
              <w:tabs>
                <w:tab w:val="center" w:leader="dot" w:pos="2268"/>
              </w:tabs>
            </w:pPr>
            <w:r w:rsidRPr="00990468">
              <w:t>Div. 3.2 of Part</w:t>
            </w:r>
            <w:r w:rsidR="00990468">
              <w:t> </w:t>
            </w:r>
            <w:r w:rsidRPr="00990468">
              <w:t>3</w:t>
            </w:r>
            <w:r w:rsidRPr="00990468">
              <w:tab/>
            </w:r>
          </w:p>
        </w:tc>
        <w:tc>
          <w:tcPr>
            <w:tcW w:w="4943" w:type="dxa"/>
            <w:shd w:val="clear" w:color="auto" w:fill="auto"/>
          </w:tcPr>
          <w:p w:rsidR="00D1252B" w:rsidRPr="00990468" w:rsidRDefault="00D1252B" w:rsidP="00BE7376">
            <w:pPr>
              <w:pStyle w:val="ENoteTableText"/>
            </w:pPr>
            <w:r w:rsidRPr="00990468">
              <w:t>rep. No.</w:t>
            </w:r>
            <w:r w:rsidR="00990468">
              <w:t> </w:t>
            </w:r>
            <w:r w:rsidRPr="00990468">
              <w:t>35, 2013</w:t>
            </w:r>
          </w:p>
        </w:tc>
      </w:tr>
      <w:tr w:rsidR="00D1252B" w:rsidRPr="00990468" w:rsidTr="00BE7376">
        <w:trPr>
          <w:cantSplit/>
        </w:trPr>
        <w:tc>
          <w:tcPr>
            <w:tcW w:w="2139" w:type="dxa"/>
            <w:shd w:val="clear" w:color="auto" w:fill="auto"/>
          </w:tcPr>
          <w:p w:rsidR="00D1252B" w:rsidRPr="00990468" w:rsidRDefault="00D1252B" w:rsidP="00234933">
            <w:pPr>
              <w:pStyle w:val="ENoteTableText"/>
              <w:tabs>
                <w:tab w:val="center" w:leader="dot" w:pos="2268"/>
              </w:tabs>
            </w:pPr>
            <w:r w:rsidRPr="00990468">
              <w:t>r. 3.13</w:t>
            </w:r>
            <w:r w:rsidRPr="00990468">
              <w:tab/>
            </w:r>
          </w:p>
        </w:tc>
        <w:tc>
          <w:tcPr>
            <w:tcW w:w="4943" w:type="dxa"/>
            <w:shd w:val="clear" w:color="auto" w:fill="auto"/>
          </w:tcPr>
          <w:p w:rsidR="00D1252B" w:rsidRPr="00990468" w:rsidRDefault="00D1252B" w:rsidP="00BE7376">
            <w:pPr>
              <w:pStyle w:val="ENoteTableText"/>
            </w:pPr>
            <w:r w:rsidRPr="00990468">
              <w:t>am. 2011 No.</w:t>
            </w:r>
            <w:r w:rsidR="00990468">
              <w:t> </w:t>
            </w:r>
            <w:r w:rsidRPr="00990468">
              <w:t>141</w:t>
            </w:r>
          </w:p>
        </w:tc>
      </w:tr>
      <w:tr w:rsidR="00D1252B" w:rsidRPr="00990468" w:rsidTr="00E0224C">
        <w:trPr>
          <w:cantSplit/>
        </w:trPr>
        <w:tc>
          <w:tcPr>
            <w:tcW w:w="2139" w:type="dxa"/>
            <w:shd w:val="clear" w:color="auto" w:fill="auto"/>
          </w:tcPr>
          <w:p w:rsidR="00D1252B" w:rsidRPr="00990468" w:rsidRDefault="00D1252B" w:rsidP="00E0224C">
            <w:pPr>
              <w:pStyle w:val="ENoteTableText"/>
              <w:tabs>
                <w:tab w:val="center" w:leader="dot" w:pos="2268"/>
              </w:tabs>
            </w:pPr>
          </w:p>
        </w:tc>
        <w:tc>
          <w:tcPr>
            <w:tcW w:w="4943" w:type="dxa"/>
            <w:shd w:val="clear" w:color="auto" w:fill="auto"/>
          </w:tcPr>
          <w:p w:rsidR="00D1252B" w:rsidRPr="00990468" w:rsidRDefault="00D1252B" w:rsidP="00E0224C">
            <w:pPr>
              <w:pStyle w:val="ENoteTableText"/>
            </w:pPr>
            <w:r w:rsidRPr="00990468">
              <w:t>rep. No.</w:t>
            </w:r>
            <w:r w:rsidR="00990468">
              <w:t> </w:t>
            </w:r>
            <w:r w:rsidRPr="00990468">
              <w:t>35, 2013</w:t>
            </w:r>
          </w:p>
        </w:tc>
      </w:tr>
      <w:tr w:rsidR="00D1252B" w:rsidRPr="00990468" w:rsidTr="00BE7376">
        <w:trPr>
          <w:cantSplit/>
        </w:trPr>
        <w:tc>
          <w:tcPr>
            <w:tcW w:w="2139" w:type="dxa"/>
            <w:shd w:val="clear" w:color="auto" w:fill="auto"/>
          </w:tcPr>
          <w:p w:rsidR="00D1252B" w:rsidRPr="00990468" w:rsidRDefault="00D1252B" w:rsidP="00234933">
            <w:pPr>
              <w:pStyle w:val="ENoteTableText"/>
              <w:tabs>
                <w:tab w:val="center" w:leader="dot" w:pos="2268"/>
              </w:tabs>
            </w:pPr>
            <w:r w:rsidRPr="00990468">
              <w:t>r. 3.14</w:t>
            </w:r>
            <w:r w:rsidRPr="00990468">
              <w:tab/>
            </w:r>
          </w:p>
        </w:tc>
        <w:tc>
          <w:tcPr>
            <w:tcW w:w="4943" w:type="dxa"/>
            <w:shd w:val="clear" w:color="auto" w:fill="auto"/>
          </w:tcPr>
          <w:p w:rsidR="00D1252B" w:rsidRPr="00990468" w:rsidRDefault="00D1252B" w:rsidP="00BE7376">
            <w:pPr>
              <w:pStyle w:val="ENoteTableText"/>
            </w:pPr>
            <w:r w:rsidRPr="00990468">
              <w:t>am. 2004 No.</w:t>
            </w:r>
            <w:r w:rsidR="00990468">
              <w:t> </w:t>
            </w:r>
            <w:r w:rsidRPr="00990468">
              <w:t>133; 2011 No.</w:t>
            </w:r>
            <w:r w:rsidR="00990468">
              <w:t> </w:t>
            </w:r>
            <w:r w:rsidRPr="00990468">
              <w:t>141</w:t>
            </w:r>
          </w:p>
        </w:tc>
      </w:tr>
      <w:tr w:rsidR="00D1252B" w:rsidRPr="00990468" w:rsidTr="00E0224C">
        <w:trPr>
          <w:cantSplit/>
        </w:trPr>
        <w:tc>
          <w:tcPr>
            <w:tcW w:w="2139" w:type="dxa"/>
            <w:shd w:val="clear" w:color="auto" w:fill="auto"/>
          </w:tcPr>
          <w:p w:rsidR="00D1252B" w:rsidRPr="00990468" w:rsidRDefault="00D1252B" w:rsidP="00E0224C">
            <w:pPr>
              <w:pStyle w:val="ENoteTableText"/>
              <w:tabs>
                <w:tab w:val="center" w:leader="dot" w:pos="2268"/>
              </w:tabs>
            </w:pPr>
          </w:p>
        </w:tc>
        <w:tc>
          <w:tcPr>
            <w:tcW w:w="4943" w:type="dxa"/>
            <w:shd w:val="clear" w:color="auto" w:fill="auto"/>
          </w:tcPr>
          <w:p w:rsidR="00D1252B" w:rsidRPr="00990468" w:rsidRDefault="00D1252B" w:rsidP="00E0224C">
            <w:pPr>
              <w:pStyle w:val="ENoteTableText"/>
            </w:pPr>
            <w:r w:rsidRPr="00990468">
              <w:t>rep. No.</w:t>
            </w:r>
            <w:r w:rsidR="00990468">
              <w:t> </w:t>
            </w:r>
            <w:r w:rsidRPr="00990468">
              <w:t>35, 2013</w:t>
            </w:r>
          </w:p>
        </w:tc>
      </w:tr>
      <w:tr w:rsidR="00D1252B" w:rsidRPr="00990468" w:rsidTr="00BE7376">
        <w:trPr>
          <w:cantSplit/>
        </w:trPr>
        <w:tc>
          <w:tcPr>
            <w:tcW w:w="2139" w:type="dxa"/>
            <w:shd w:val="clear" w:color="auto" w:fill="auto"/>
          </w:tcPr>
          <w:p w:rsidR="00D1252B" w:rsidRPr="00990468" w:rsidRDefault="00D1252B" w:rsidP="00234933">
            <w:pPr>
              <w:pStyle w:val="ENoteTableText"/>
              <w:tabs>
                <w:tab w:val="center" w:leader="dot" w:pos="2268"/>
              </w:tabs>
            </w:pPr>
            <w:r w:rsidRPr="00990468">
              <w:t>r. 3.15</w:t>
            </w:r>
            <w:r w:rsidRPr="00990468">
              <w:tab/>
            </w:r>
          </w:p>
        </w:tc>
        <w:tc>
          <w:tcPr>
            <w:tcW w:w="4943" w:type="dxa"/>
            <w:shd w:val="clear" w:color="auto" w:fill="auto"/>
          </w:tcPr>
          <w:p w:rsidR="00D1252B" w:rsidRPr="00990468" w:rsidRDefault="00D1252B" w:rsidP="00BE7376">
            <w:pPr>
              <w:pStyle w:val="ENoteTableText"/>
            </w:pPr>
            <w:r w:rsidRPr="00990468">
              <w:t>am. 2004 No.</w:t>
            </w:r>
            <w:r w:rsidR="00990468">
              <w:t> </w:t>
            </w:r>
            <w:r w:rsidRPr="00990468">
              <w:t>133; 2006 No.</w:t>
            </w:r>
            <w:r w:rsidR="00990468">
              <w:t> </w:t>
            </w:r>
            <w:r w:rsidRPr="00990468">
              <w:t>50; 2008 No.</w:t>
            </w:r>
            <w:r w:rsidR="00990468">
              <w:t> </w:t>
            </w:r>
            <w:r w:rsidRPr="00990468">
              <w:t>72; 2011 No.</w:t>
            </w:r>
            <w:r w:rsidR="00990468">
              <w:t> </w:t>
            </w:r>
            <w:r w:rsidRPr="00990468">
              <w:t>141</w:t>
            </w:r>
          </w:p>
        </w:tc>
      </w:tr>
      <w:tr w:rsidR="00D1252B" w:rsidRPr="00990468" w:rsidTr="00E0224C">
        <w:trPr>
          <w:cantSplit/>
        </w:trPr>
        <w:tc>
          <w:tcPr>
            <w:tcW w:w="2139" w:type="dxa"/>
            <w:shd w:val="clear" w:color="auto" w:fill="auto"/>
          </w:tcPr>
          <w:p w:rsidR="00D1252B" w:rsidRPr="00990468" w:rsidRDefault="00D1252B" w:rsidP="00E0224C">
            <w:pPr>
              <w:pStyle w:val="ENoteTableText"/>
              <w:tabs>
                <w:tab w:val="center" w:leader="dot" w:pos="2268"/>
              </w:tabs>
            </w:pPr>
          </w:p>
        </w:tc>
        <w:tc>
          <w:tcPr>
            <w:tcW w:w="4943" w:type="dxa"/>
            <w:shd w:val="clear" w:color="auto" w:fill="auto"/>
          </w:tcPr>
          <w:p w:rsidR="00D1252B" w:rsidRPr="00990468" w:rsidRDefault="00D1252B" w:rsidP="00E0224C">
            <w:pPr>
              <w:pStyle w:val="ENoteTableText"/>
            </w:pPr>
            <w:r w:rsidRPr="00990468">
              <w:t>rep. No.</w:t>
            </w:r>
            <w:r w:rsidR="00990468">
              <w:t> </w:t>
            </w:r>
            <w:r w:rsidRPr="00990468">
              <w:t>35, 2013</w:t>
            </w:r>
          </w:p>
        </w:tc>
      </w:tr>
      <w:tr w:rsidR="00D1252B" w:rsidRPr="00990468" w:rsidTr="00BE7376">
        <w:trPr>
          <w:cantSplit/>
        </w:trPr>
        <w:tc>
          <w:tcPr>
            <w:tcW w:w="2139" w:type="dxa"/>
            <w:shd w:val="clear" w:color="auto" w:fill="auto"/>
          </w:tcPr>
          <w:p w:rsidR="00D1252B" w:rsidRPr="00990468" w:rsidRDefault="00D1252B" w:rsidP="00112E09">
            <w:pPr>
              <w:pStyle w:val="ENoteTableText"/>
              <w:keepNext/>
              <w:keepLines/>
            </w:pPr>
            <w:r w:rsidRPr="00990468">
              <w:rPr>
                <w:b/>
              </w:rPr>
              <w:t>Part</w:t>
            </w:r>
            <w:r w:rsidR="00990468">
              <w:rPr>
                <w:b/>
              </w:rPr>
              <w:t> </w:t>
            </w:r>
            <w:r w:rsidRPr="00990468">
              <w:rPr>
                <w:b/>
              </w:rPr>
              <w:t>4</w:t>
            </w:r>
          </w:p>
        </w:tc>
        <w:tc>
          <w:tcPr>
            <w:tcW w:w="4943" w:type="dxa"/>
            <w:shd w:val="clear" w:color="auto" w:fill="auto"/>
          </w:tcPr>
          <w:p w:rsidR="00D1252B" w:rsidRPr="00990468" w:rsidRDefault="00D1252B" w:rsidP="00112E09">
            <w:pPr>
              <w:pStyle w:val="ENoteTableText"/>
              <w:keepNext/>
              <w:keepLines/>
            </w:pPr>
          </w:p>
        </w:tc>
      </w:tr>
      <w:tr w:rsidR="00D1252B" w:rsidRPr="00990468" w:rsidTr="00BE7376">
        <w:trPr>
          <w:cantSplit/>
        </w:trPr>
        <w:tc>
          <w:tcPr>
            <w:tcW w:w="2139" w:type="dxa"/>
            <w:shd w:val="clear" w:color="auto" w:fill="auto"/>
          </w:tcPr>
          <w:p w:rsidR="00D1252B" w:rsidRPr="00990468" w:rsidRDefault="00D1252B" w:rsidP="00234933">
            <w:pPr>
              <w:pStyle w:val="ENoteTableText"/>
              <w:tabs>
                <w:tab w:val="center" w:leader="dot" w:pos="2268"/>
              </w:tabs>
            </w:pPr>
            <w:r w:rsidRPr="00990468">
              <w:t>r. 4.5</w:t>
            </w:r>
            <w:r w:rsidRPr="00990468">
              <w:tab/>
            </w:r>
          </w:p>
        </w:tc>
        <w:tc>
          <w:tcPr>
            <w:tcW w:w="4943" w:type="dxa"/>
            <w:shd w:val="clear" w:color="auto" w:fill="auto"/>
          </w:tcPr>
          <w:p w:rsidR="00D1252B" w:rsidRPr="00990468" w:rsidRDefault="00D1252B" w:rsidP="00BE7376">
            <w:pPr>
              <w:pStyle w:val="ENoteTableText"/>
            </w:pPr>
            <w:r w:rsidRPr="00990468">
              <w:t>am. No.</w:t>
            </w:r>
            <w:r w:rsidR="00990468">
              <w:t> </w:t>
            </w:r>
            <w:r w:rsidRPr="00990468">
              <w:t>35, 2013</w:t>
            </w:r>
          </w:p>
        </w:tc>
      </w:tr>
      <w:tr w:rsidR="00D1252B" w:rsidRPr="00990468" w:rsidTr="00E0224C">
        <w:trPr>
          <w:cantSplit/>
        </w:trPr>
        <w:tc>
          <w:tcPr>
            <w:tcW w:w="2139" w:type="dxa"/>
            <w:shd w:val="clear" w:color="auto" w:fill="auto"/>
          </w:tcPr>
          <w:p w:rsidR="00D1252B" w:rsidRPr="00990468" w:rsidRDefault="00D1252B" w:rsidP="005E2593">
            <w:pPr>
              <w:pStyle w:val="ENoteTableText"/>
              <w:tabs>
                <w:tab w:val="center" w:leader="dot" w:pos="2268"/>
              </w:tabs>
            </w:pPr>
            <w:r w:rsidRPr="00990468">
              <w:t>r. 4.7</w:t>
            </w:r>
            <w:r w:rsidRPr="00990468">
              <w:tab/>
            </w:r>
          </w:p>
        </w:tc>
        <w:tc>
          <w:tcPr>
            <w:tcW w:w="4943" w:type="dxa"/>
            <w:shd w:val="clear" w:color="auto" w:fill="auto"/>
          </w:tcPr>
          <w:p w:rsidR="00D1252B" w:rsidRPr="00990468" w:rsidRDefault="00D1252B" w:rsidP="00E0224C">
            <w:pPr>
              <w:pStyle w:val="ENoteTableText"/>
            </w:pPr>
            <w:r w:rsidRPr="00990468">
              <w:t>am. No.</w:t>
            </w:r>
            <w:r w:rsidR="00990468">
              <w:t> </w:t>
            </w:r>
            <w:r w:rsidRPr="00990468">
              <w:t>35, 2013</w:t>
            </w:r>
          </w:p>
        </w:tc>
      </w:tr>
      <w:tr w:rsidR="00D1252B" w:rsidRPr="00990468" w:rsidTr="00BE7376">
        <w:trPr>
          <w:cantSplit/>
        </w:trPr>
        <w:tc>
          <w:tcPr>
            <w:tcW w:w="2139" w:type="dxa"/>
            <w:shd w:val="clear" w:color="auto" w:fill="auto"/>
          </w:tcPr>
          <w:p w:rsidR="00D1252B" w:rsidRPr="00990468" w:rsidRDefault="00D1252B" w:rsidP="00234933">
            <w:pPr>
              <w:pStyle w:val="ENoteTableText"/>
              <w:tabs>
                <w:tab w:val="center" w:leader="dot" w:pos="2268"/>
              </w:tabs>
            </w:pPr>
            <w:r w:rsidRPr="00990468">
              <w:t>r. 4.10</w:t>
            </w:r>
            <w:r w:rsidRPr="00990468">
              <w:tab/>
            </w:r>
          </w:p>
        </w:tc>
        <w:tc>
          <w:tcPr>
            <w:tcW w:w="4943" w:type="dxa"/>
            <w:shd w:val="clear" w:color="auto" w:fill="auto"/>
          </w:tcPr>
          <w:p w:rsidR="00D1252B" w:rsidRPr="00990468" w:rsidRDefault="00D1252B" w:rsidP="00BE7376">
            <w:pPr>
              <w:pStyle w:val="ENoteTableText"/>
            </w:pPr>
            <w:r w:rsidRPr="00990468">
              <w:t>am. 2007 No.</w:t>
            </w:r>
            <w:r w:rsidR="00990468">
              <w:t> </w:t>
            </w:r>
            <w:r w:rsidRPr="00990468">
              <w:t>215; No.</w:t>
            </w:r>
            <w:r w:rsidR="00990468">
              <w:t> </w:t>
            </w:r>
            <w:r w:rsidRPr="00990468">
              <w:t>35, 2013</w:t>
            </w:r>
          </w:p>
        </w:tc>
      </w:tr>
      <w:tr w:rsidR="00D1252B" w:rsidRPr="00990468" w:rsidTr="00BE7376">
        <w:trPr>
          <w:cantSplit/>
        </w:trPr>
        <w:tc>
          <w:tcPr>
            <w:tcW w:w="2139" w:type="dxa"/>
            <w:shd w:val="clear" w:color="auto" w:fill="auto"/>
          </w:tcPr>
          <w:p w:rsidR="00D1252B" w:rsidRPr="00990468" w:rsidRDefault="00D1252B" w:rsidP="00234933">
            <w:pPr>
              <w:pStyle w:val="ENoteTableText"/>
              <w:tabs>
                <w:tab w:val="center" w:leader="dot" w:pos="2268"/>
              </w:tabs>
            </w:pPr>
            <w:r w:rsidRPr="00990468">
              <w:t>r. 4.11</w:t>
            </w:r>
            <w:r w:rsidRPr="00990468">
              <w:tab/>
            </w:r>
          </w:p>
        </w:tc>
        <w:tc>
          <w:tcPr>
            <w:tcW w:w="4943" w:type="dxa"/>
            <w:shd w:val="clear" w:color="auto" w:fill="auto"/>
          </w:tcPr>
          <w:p w:rsidR="00D1252B" w:rsidRPr="00990468" w:rsidRDefault="00D1252B" w:rsidP="00BE7376">
            <w:pPr>
              <w:pStyle w:val="ENoteTableText"/>
            </w:pPr>
            <w:r w:rsidRPr="00990468">
              <w:t>am. 2007 No.</w:t>
            </w:r>
            <w:r w:rsidR="00990468">
              <w:t> </w:t>
            </w:r>
            <w:r w:rsidRPr="00990468">
              <w:t>215; No.</w:t>
            </w:r>
            <w:r w:rsidR="00990468">
              <w:t> </w:t>
            </w:r>
            <w:r w:rsidRPr="00990468">
              <w:t>35, 2013</w:t>
            </w:r>
          </w:p>
        </w:tc>
      </w:tr>
      <w:tr w:rsidR="00D1252B" w:rsidRPr="00990468" w:rsidTr="00BE7376">
        <w:trPr>
          <w:cantSplit/>
        </w:trPr>
        <w:tc>
          <w:tcPr>
            <w:tcW w:w="2139" w:type="dxa"/>
            <w:shd w:val="clear" w:color="auto" w:fill="auto"/>
          </w:tcPr>
          <w:p w:rsidR="00D1252B" w:rsidRPr="00990468" w:rsidRDefault="00D1252B" w:rsidP="00234933">
            <w:pPr>
              <w:pStyle w:val="ENoteTableText"/>
              <w:tabs>
                <w:tab w:val="center" w:leader="dot" w:pos="2268"/>
              </w:tabs>
            </w:pPr>
            <w:r w:rsidRPr="00990468">
              <w:t>r. 4.12</w:t>
            </w:r>
            <w:r w:rsidRPr="00990468">
              <w:tab/>
            </w:r>
          </w:p>
        </w:tc>
        <w:tc>
          <w:tcPr>
            <w:tcW w:w="4943" w:type="dxa"/>
            <w:shd w:val="clear" w:color="auto" w:fill="auto"/>
          </w:tcPr>
          <w:p w:rsidR="00D1252B" w:rsidRPr="00990468" w:rsidRDefault="00D1252B" w:rsidP="00BE7376">
            <w:pPr>
              <w:pStyle w:val="ENoteTableText"/>
            </w:pPr>
            <w:r w:rsidRPr="00990468">
              <w:t>am. 2001 No.</w:t>
            </w:r>
            <w:r w:rsidR="00990468">
              <w:t> </w:t>
            </w:r>
            <w:r w:rsidRPr="00990468">
              <w:t>328; No.</w:t>
            </w:r>
            <w:r w:rsidR="00990468">
              <w:t> </w:t>
            </w:r>
            <w:r w:rsidRPr="00990468">
              <w:t>35, 2013</w:t>
            </w:r>
          </w:p>
        </w:tc>
      </w:tr>
      <w:tr w:rsidR="00D1252B" w:rsidRPr="00990468" w:rsidTr="00BE7376">
        <w:trPr>
          <w:cantSplit/>
        </w:trPr>
        <w:tc>
          <w:tcPr>
            <w:tcW w:w="2139" w:type="dxa"/>
            <w:shd w:val="clear" w:color="auto" w:fill="auto"/>
          </w:tcPr>
          <w:p w:rsidR="00D1252B" w:rsidRPr="00990468" w:rsidRDefault="00D1252B" w:rsidP="00BE7376">
            <w:pPr>
              <w:pStyle w:val="ENoteTableText"/>
            </w:pPr>
            <w:r w:rsidRPr="00990468">
              <w:rPr>
                <w:b/>
              </w:rPr>
              <w:t>Part</w:t>
            </w:r>
            <w:r w:rsidR="00990468">
              <w:rPr>
                <w:b/>
              </w:rPr>
              <w:t> </w:t>
            </w:r>
            <w:r w:rsidRPr="00990468">
              <w:rPr>
                <w:b/>
              </w:rPr>
              <w:t>5</w:t>
            </w:r>
          </w:p>
        </w:tc>
        <w:tc>
          <w:tcPr>
            <w:tcW w:w="4943" w:type="dxa"/>
            <w:shd w:val="clear" w:color="auto" w:fill="auto"/>
          </w:tcPr>
          <w:p w:rsidR="00D1252B" w:rsidRPr="00990468" w:rsidRDefault="00D1252B" w:rsidP="00BE7376">
            <w:pPr>
              <w:pStyle w:val="ENoteTableText"/>
            </w:pPr>
          </w:p>
        </w:tc>
      </w:tr>
      <w:tr w:rsidR="00D1252B" w:rsidRPr="00990468" w:rsidTr="00BE7376">
        <w:trPr>
          <w:cantSplit/>
        </w:trPr>
        <w:tc>
          <w:tcPr>
            <w:tcW w:w="2139" w:type="dxa"/>
            <w:shd w:val="clear" w:color="auto" w:fill="auto"/>
          </w:tcPr>
          <w:p w:rsidR="00D1252B" w:rsidRPr="00990468" w:rsidRDefault="00D1252B" w:rsidP="00B913C8">
            <w:pPr>
              <w:pStyle w:val="ENoteTableText"/>
            </w:pPr>
            <w:r w:rsidRPr="00990468">
              <w:rPr>
                <w:b/>
              </w:rPr>
              <w:t>Division</w:t>
            </w:r>
            <w:r w:rsidR="00990468">
              <w:rPr>
                <w:b/>
              </w:rPr>
              <w:t> </w:t>
            </w:r>
            <w:r w:rsidRPr="00990468">
              <w:rPr>
                <w:b/>
              </w:rPr>
              <w:t>5.1</w:t>
            </w:r>
          </w:p>
        </w:tc>
        <w:tc>
          <w:tcPr>
            <w:tcW w:w="4943" w:type="dxa"/>
            <w:shd w:val="clear" w:color="auto" w:fill="auto"/>
          </w:tcPr>
          <w:p w:rsidR="00D1252B" w:rsidRPr="00990468" w:rsidRDefault="00D1252B" w:rsidP="00BE7376">
            <w:pPr>
              <w:pStyle w:val="ENoteTableText"/>
            </w:pPr>
          </w:p>
        </w:tc>
      </w:tr>
      <w:tr w:rsidR="00D1252B" w:rsidRPr="00990468" w:rsidTr="00BE7376">
        <w:trPr>
          <w:cantSplit/>
        </w:trPr>
        <w:tc>
          <w:tcPr>
            <w:tcW w:w="2139" w:type="dxa"/>
            <w:shd w:val="clear" w:color="auto" w:fill="auto"/>
          </w:tcPr>
          <w:p w:rsidR="00D1252B" w:rsidRPr="00990468" w:rsidRDefault="00D1252B" w:rsidP="00234933">
            <w:pPr>
              <w:pStyle w:val="ENoteTableText"/>
              <w:tabs>
                <w:tab w:val="center" w:leader="dot" w:pos="2268"/>
              </w:tabs>
            </w:pPr>
            <w:r w:rsidRPr="00990468">
              <w:t>r. 5.2</w:t>
            </w:r>
            <w:r w:rsidRPr="00990468">
              <w:tab/>
            </w:r>
          </w:p>
        </w:tc>
        <w:tc>
          <w:tcPr>
            <w:tcW w:w="4943" w:type="dxa"/>
            <w:shd w:val="clear" w:color="auto" w:fill="auto"/>
          </w:tcPr>
          <w:p w:rsidR="00D1252B" w:rsidRPr="00990468" w:rsidRDefault="00D1252B" w:rsidP="00BE7376">
            <w:pPr>
              <w:pStyle w:val="ENoteTableText"/>
            </w:pPr>
            <w:r w:rsidRPr="00990468">
              <w:t>rs. 2003 No.</w:t>
            </w:r>
            <w:r w:rsidR="00990468">
              <w:t> </w:t>
            </w:r>
            <w:r w:rsidRPr="00990468">
              <w:t>364</w:t>
            </w:r>
          </w:p>
        </w:tc>
      </w:tr>
      <w:tr w:rsidR="00D1252B" w:rsidRPr="00990468" w:rsidTr="00BE7376">
        <w:trPr>
          <w:cantSplit/>
        </w:trPr>
        <w:tc>
          <w:tcPr>
            <w:tcW w:w="2139" w:type="dxa"/>
            <w:shd w:val="clear" w:color="auto" w:fill="auto"/>
          </w:tcPr>
          <w:p w:rsidR="00D1252B" w:rsidRPr="00990468" w:rsidRDefault="00D1252B" w:rsidP="00234933">
            <w:pPr>
              <w:pStyle w:val="ENoteTableText"/>
              <w:tabs>
                <w:tab w:val="center" w:leader="dot" w:pos="2268"/>
              </w:tabs>
            </w:pPr>
            <w:r w:rsidRPr="00990468">
              <w:t>r. 5.3</w:t>
            </w:r>
            <w:r w:rsidRPr="00990468">
              <w:tab/>
            </w:r>
          </w:p>
        </w:tc>
        <w:tc>
          <w:tcPr>
            <w:tcW w:w="4943" w:type="dxa"/>
            <w:shd w:val="clear" w:color="auto" w:fill="auto"/>
          </w:tcPr>
          <w:p w:rsidR="00D1252B" w:rsidRPr="00990468" w:rsidRDefault="00D1252B" w:rsidP="00BE7376">
            <w:pPr>
              <w:pStyle w:val="ENoteTableText"/>
            </w:pPr>
            <w:r w:rsidRPr="00990468">
              <w:t>rs. 2003 No.</w:t>
            </w:r>
            <w:r w:rsidR="00990468">
              <w:t> </w:t>
            </w:r>
            <w:r w:rsidRPr="00990468">
              <w:t>364</w:t>
            </w:r>
          </w:p>
        </w:tc>
      </w:tr>
      <w:tr w:rsidR="00D1252B" w:rsidRPr="00990468" w:rsidTr="00BE7376">
        <w:trPr>
          <w:cantSplit/>
        </w:trPr>
        <w:tc>
          <w:tcPr>
            <w:tcW w:w="2139" w:type="dxa"/>
            <w:shd w:val="clear" w:color="auto" w:fill="auto"/>
          </w:tcPr>
          <w:p w:rsidR="00D1252B" w:rsidRPr="00990468" w:rsidRDefault="00D1252B" w:rsidP="00234933">
            <w:pPr>
              <w:pStyle w:val="ENoteTableText"/>
              <w:tabs>
                <w:tab w:val="center" w:leader="dot" w:pos="2268"/>
              </w:tabs>
            </w:pPr>
            <w:r w:rsidRPr="00990468">
              <w:t>r. 5.5</w:t>
            </w:r>
            <w:r w:rsidRPr="00990468">
              <w:tab/>
            </w:r>
          </w:p>
        </w:tc>
        <w:tc>
          <w:tcPr>
            <w:tcW w:w="4943" w:type="dxa"/>
            <w:shd w:val="clear" w:color="auto" w:fill="auto"/>
          </w:tcPr>
          <w:p w:rsidR="00D1252B" w:rsidRPr="00990468" w:rsidRDefault="00D1252B" w:rsidP="00BE7376">
            <w:pPr>
              <w:pStyle w:val="ENoteTableText"/>
            </w:pPr>
            <w:r w:rsidRPr="00990468">
              <w:t>am. 2004 No.</w:t>
            </w:r>
            <w:r w:rsidR="00990468">
              <w:t> </w:t>
            </w:r>
            <w:r w:rsidRPr="00990468">
              <w:t>133; No.</w:t>
            </w:r>
            <w:r w:rsidR="00990468">
              <w:t> </w:t>
            </w:r>
            <w:r w:rsidRPr="00990468">
              <w:t>35, 2013</w:t>
            </w:r>
          </w:p>
        </w:tc>
      </w:tr>
      <w:tr w:rsidR="00D1252B" w:rsidRPr="00990468" w:rsidTr="00BE7376">
        <w:trPr>
          <w:cantSplit/>
        </w:trPr>
        <w:tc>
          <w:tcPr>
            <w:tcW w:w="2139" w:type="dxa"/>
            <w:shd w:val="clear" w:color="auto" w:fill="auto"/>
          </w:tcPr>
          <w:p w:rsidR="00D1252B" w:rsidRPr="00990468" w:rsidRDefault="00D1252B" w:rsidP="00BE7376">
            <w:pPr>
              <w:pStyle w:val="ENoteTableText"/>
            </w:pPr>
            <w:r w:rsidRPr="00990468">
              <w:rPr>
                <w:b/>
              </w:rPr>
              <w:t>Division</w:t>
            </w:r>
            <w:r w:rsidR="00990468">
              <w:rPr>
                <w:b/>
              </w:rPr>
              <w:t> </w:t>
            </w:r>
            <w:r w:rsidRPr="00990468">
              <w:rPr>
                <w:b/>
              </w:rPr>
              <w:t>5.2</w:t>
            </w:r>
          </w:p>
        </w:tc>
        <w:tc>
          <w:tcPr>
            <w:tcW w:w="4943" w:type="dxa"/>
            <w:shd w:val="clear" w:color="auto" w:fill="auto"/>
          </w:tcPr>
          <w:p w:rsidR="00D1252B" w:rsidRPr="00990468" w:rsidRDefault="00D1252B" w:rsidP="00BE7376">
            <w:pPr>
              <w:pStyle w:val="ENoteTableText"/>
            </w:pPr>
          </w:p>
        </w:tc>
      </w:tr>
      <w:tr w:rsidR="00D1252B" w:rsidRPr="00990468" w:rsidTr="00BE7376">
        <w:trPr>
          <w:cantSplit/>
        </w:trPr>
        <w:tc>
          <w:tcPr>
            <w:tcW w:w="2139" w:type="dxa"/>
            <w:shd w:val="clear" w:color="auto" w:fill="auto"/>
          </w:tcPr>
          <w:p w:rsidR="00D1252B" w:rsidRPr="00990468" w:rsidRDefault="00D1252B" w:rsidP="00234933">
            <w:pPr>
              <w:pStyle w:val="ENoteTableText"/>
              <w:tabs>
                <w:tab w:val="center" w:leader="dot" w:pos="2268"/>
              </w:tabs>
            </w:pPr>
            <w:r w:rsidRPr="00990468">
              <w:t>Heading to Div. 5.2</w:t>
            </w:r>
            <w:r w:rsidRPr="00990468">
              <w:tab/>
            </w:r>
          </w:p>
        </w:tc>
        <w:tc>
          <w:tcPr>
            <w:tcW w:w="4943" w:type="dxa"/>
            <w:shd w:val="clear" w:color="auto" w:fill="auto"/>
          </w:tcPr>
          <w:p w:rsidR="00D1252B" w:rsidRPr="00990468" w:rsidRDefault="00D1252B" w:rsidP="00BE7376">
            <w:pPr>
              <w:pStyle w:val="ENoteTableText"/>
            </w:pPr>
            <w:r w:rsidRPr="00990468">
              <w:t>rs. 2003 No.</w:t>
            </w:r>
            <w:r w:rsidR="00990468">
              <w:t> </w:t>
            </w:r>
            <w:r w:rsidRPr="00990468">
              <w:t>364</w:t>
            </w:r>
          </w:p>
        </w:tc>
      </w:tr>
      <w:tr w:rsidR="00D1252B" w:rsidRPr="00990468" w:rsidTr="00BE7376">
        <w:trPr>
          <w:cantSplit/>
        </w:trPr>
        <w:tc>
          <w:tcPr>
            <w:tcW w:w="2139" w:type="dxa"/>
            <w:shd w:val="clear" w:color="auto" w:fill="auto"/>
          </w:tcPr>
          <w:p w:rsidR="00D1252B" w:rsidRPr="00990468" w:rsidRDefault="00D1252B" w:rsidP="00234933">
            <w:pPr>
              <w:pStyle w:val="ENoteTableText"/>
              <w:tabs>
                <w:tab w:val="center" w:leader="dot" w:pos="2268"/>
              </w:tabs>
            </w:pPr>
            <w:r w:rsidRPr="00990468">
              <w:t>r. 5.6</w:t>
            </w:r>
            <w:r w:rsidRPr="00990468">
              <w:tab/>
            </w:r>
          </w:p>
        </w:tc>
        <w:tc>
          <w:tcPr>
            <w:tcW w:w="4943" w:type="dxa"/>
            <w:shd w:val="clear" w:color="auto" w:fill="auto"/>
          </w:tcPr>
          <w:p w:rsidR="00D1252B" w:rsidRPr="00990468" w:rsidRDefault="00D1252B" w:rsidP="00BE7376">
            <w:pPr>
              <w:pStyle w:val="ENoteTableText"/>
            </w:pPr>
            <w:r w:rsidRPr="00990468">
              <w:t>am. 2003 No.</w:t>
            </w:r>
            <w:r w:rsidR="00990468">
              <w:t> </w:t>
            </w:r>
            <w:r w:rsidRPr="00990468">
              <w:t>364</w:t>
            </w:r>
          </w:p>
        </w:tc>
      </w:tr>
      <w:tr w:rsidR="00D1252B" w:rsidRPr="00990468" w:rsidTr="00BE7376">
        <w:trPr>
          <w:cantSplit/>
        </w:trPr>
        <w:tc>
          <w:tcPr>
            <w:tcW w:w="2139" w:type="dxa"/>
            <w:shd w:val="clear" w:color="auto" w:fill="auto"/>
          </w:tcPr>
          <w:p w:rsidR="00D1252B" w:rsidRPr="00990468" w:rsidRDefault="00D1252B" w:rsidP="00234933">
            <w:pPr>
              <w:pStyle w:val="ENoteTableText"/>
              <w:tabs>
                <w:tab w:val="center" w:leader="dot" w:pos="2268"/>
              </w:tabs>
            </w:pPr>
            <w:r w:rsidRPr="00990468">
              <w:t>r. 5.7</w:t>
            </w:r>
            <w:r w:rsidRPr="00990468">
              <w:tab/>
            </w:r>
          </w:p>
        </w:tc>
        <w:tc>
          <w:tcPr>
            <w:tcW w:w="4943" w:type="dxa"/>
            <w:shd w:val="clear" w:color="auto" w:fill="auto"/>
          </w:tcPr>
          <w:p w:rsidR="00D1252B" w:rsidRPr="00990468" w:rsidRDefault="00D1252B" w:rsidP="00BE7376">
            <w:pPr>
              <w:pStyle w:val="ENoteTableText"/>
            </w:pPr>
            <w:r w:rsidRPr="00990468">
              <w:t>rs. 2003 No.</w:t>
            </w:r>
            <w:r w:rsidR="00990468">
              <w:t> </w:t>
            </w:r>
            <w:r w:rsidRPr="00990468">
              <w:t>364</w:t>
            </w:r>
          </w:p>
        </w:tc>
      </w:tr>
      <w:tr w:rsidR="00D1252B" w:rsidRPr="00990468" w:rsidTr="00BE7376">
        <w:trPr>
          <w:cantSplit/>
        </w:trPr>
        <w:tc>
          <w:tcPr>
            <w:tcW w:w="2139" w:type="dxa"/>
            <w:shd w:val="clear" w:color="auto" w:fill="auto"/>
          </w:tcPr>
          <w:p w:rsidR="00D1252B" w:rsidRPr="00990468" w:rsidRDefault="00D1252B" w:rsidP="00234933">
            <w:pPr>
              <w:pStyle w:val="ENoteTableText"/>
              <w:tabs>
                <w:tab w:val="center" w:leader="dot" w:pos="2268"/>
              </w:tabs>
            </w:pPr>
            <w:r w:rsidRPr="00990468">
              <w:t>r. 5.7A</w:t>
            </w:r>
            <w:r w:rsidRPr="00990468">
              <w:tab/>
            </w:r>
          </w:p>
        </w:tc>
        <w:tc>
          <w:tcPr>
            <w:tcW w:w="4943" w:type="dxa"/>
            <w:shd w:val="clear" w:color="auto" w:fill="auto"/>
          </w:tcPr>
          <w:p w:rsidR="00D1252B" w:rsidRPr="00990468" w:rsidRDefault="00D1252B" w:rsidP="00BE7376">
            <w:pPr>
              <w:pStyle w:val="ENoteTableText"/>
            </w:pPr>
            <w:r w:rsidRPr="00990468">
              <w:t>ad. 2003 No.</w:t>
            </w:r>
            <w:r w:rsidR="00990468">
              <w:t> </w:t>
            </w:r>
            <w:r w:rsidRPr="00990468">
              <w:t>364</w:t>
            </w:r>
          </w:p>
        </w:tc>
      </w:tr>
      <w:tr w:rsidR="00D1252B" w:rsidRPr="00990468" w:rsidTr="00BE7376">
        <w:trPr>
          <w:cantSplit/>
        </w:trPr>
        <w:tc>
          <w:tcPr>
            <w:tcW w:w="2139" w:type="dxa"/>
            <w:shd w:val="clear" w:color="auto" w:fill="auto"/>
          </w:tcPr>
          <w:p w:rsidR="00D1252B" w:rsidRPr="00990468" w:rsidRDefault="00D1252B" w:rsidP="00234933">
            <w:pPr>
              <w:pStyle w:val="ENoteTableText"/>
              <w:tabs>
                <w:tab w:val="center" w:leader="dot" w:pos="2268"/>
              </w:tabs>
            </w:pPr>
            <w:r w:rsidRPr="00990468">
              <w:t>r. 5.8</w:t>
            </w:r>
            <w:r w:rsidRPr="00990468">
              <w:tab/>
            </w:r>
          </w:p>
        </w:tc>
        <w:tc>
          <w:tcPr>
            <w:tcW w:w="4943" w:type="dxa"/>
            <w:shd w:val="clear" w:color="auto" w:fill="auto"/>
          </w:tcPr>
          <w:p w:rsidR="00D1252B" w:rsidRPr="00990468" w:rsidRDefault="00D1252B" w:rsidP="00BE7376">
            <w:pPr>
              <w:pStyle w:val="ENoteTableText"/>
            </w:pPr>
            <w:r w:rsidRPr="00990468">
              <w:t>am. 2003 No.</w:t>
            </w:r>
            <w:r w:rsidR="00990468">
              <w:t> </w:t>
            </w:r>
            <w:r w:rsidRPr="00990468">
              <w:t>364</w:t>
            </w:r>
          </w:p>
        </w:tc>
      </w:tr>
      <w:tr w:rsidR="00D1252B" w:rsidRPr="00990468" w:rsidTr="008474C1">
        <w:trPr>
          <w:cantSplit/>
        </w:trPr>
        <w:tc>
          <w:tcPr>
            <w:tcW w:w="2139" w:type="dxa"/>
            <w:shd w:val="clear" w:color="auto" w:fill="auto"/>
          </w:tcPr>
          <w:p w:rsidR="00D1252B" w:rsidRPr="00990468" w:rsidRDefault="00D1252B" w:rsidP="00770CD3">
            <w:pPr>
              <w:pStyle w:val="ENoteTableText"/>
              <w:tabs>
                <w:tab w:val="center" w:leader="dot" w:pos="2268"/>
              </w:tabs>
            </w:pPr>
            <w:r w:rsidRPr="00990468">
              <w:t>Note to r. 5.8</w:t>
            </w:r>
            <w:r w:rsidRPr="00990468">
              <w:tab/>
            </w:r>
          </w:p>
        </w:tc>
        <w:tc>
          <w:tcPr>
            <w:tcW w:w="4943" w:type="dxa"/>
            <w:shd w:val="clear" w:color="auto" w:fill="auto"/>
          </w:tcPr>
          <w:p w:rsidR="00D1252B" w:rsidRPr="00990468" w:rsidRDefault="00D1252B" w:rsidP="002079A1">
            <w:pPr>
              <w:pStyle w:val="ENoteTableText"/>
            </w:pPr>
            <w:r w:rsidRPr="00990468">
              <w:t>rs. No.</w:t>
            </w:r>
            <w:r w:rsidR="00990468">
              <w:t> </w:t>
            </w:r>
            <w:r w:rsidRPr="00990468">
              <w:t>35, 2013</w:t>
            </w:r>
          </w:p>
        </w:tc>
      </w:tr>
      <w:tr w:rsidR="00D1252B" w:rsidRPr="00990468" w:rsidTr="00BE7376">
        <w:trPr>
          <w:cantSplit/>
        </w:trPr>
        <w:tc>
          <w:tcPr>
            <w:tcW w:w="2139" w:type="dxa"/>
            <w:shd w:val="clear" w:color="auto" w:fill="auto"/>
          </w:tcPr>
          <w:p w:rsidR="00D1252B" w:rsidRPr="00990468" w:rsidRDefault="00D1252B" w:rsidP="00234933">
            <w:pPr>
              <w:pStyle w:val="ENoteTableText"/>
              <w:tabs>
                <w:tab w:val="center" w:leader="dot" w:pos="2268"/>
              </w:tabs>
            </w:pPr>
            <w:r w:rsidRPr="00990468">
              <w:t>r. 5.9</w:t>
            </w:r>
            <w:r w:rsidRPr="00990468">
              <w:tab/>
            </w:r>
          </w:p>
        </w:tc>
        <w:tc>
          <w:tcPr>
            <w:tcW w:w="4943" w:type="dxa"/>
            <w:shd w:val="clear" w:color="auto" w:fill="auto"/>
          </w:tcPr>
          <w:p w:rsidR="00D1252B" w:rsidRPr="00990468" w:rsidRDefault="00D1252B" w:rsidP="00BE7376">
            <w:pPr>
              <w:pStyle w:val="ENoteTableText"/>
            </w:pPr>
            <w:r w:rsidRPr="00990468">
              <w:t>am. 2003 No.</w:t>
            </w:r>
            <w:r w:rsidR="00990468">
              <w:t> </w:t>
            </w:r>
            <w:r w:rsidRPr="00990468">
              <w:t>364; 2007 No.</w:t>
            </w:r>
            <w:r w:rsidR="00990468">
              <w:t> </w:t>
            </w:r>
            <w:r w:rsidRPr="00990468">
              <w:t>215; No.</w:t>
            </w:r>
            <w:r w:rsidR="00990468">
              <w:t> </w:t>
            </w:r>
            <w:r w:rsidRPr="00990468">
              <w:t>35, 2013</w:t>
            </w:r>
          </w:p>
        </w:tc>
      </w:tr>
      <w:tr w:rsidR="00D1252B" w:rsidRPr="00990468" w:rsidTr="00BE7376">
        <w:trPr>
          <w:cantSplit/>
        </w:trPr>
        <w:tc>
          <w:tcPr>
            <w:tcW w:w="2139" w:type="dxa"/>
            <w:shd w:val="clear" w:color="auto" w:fill="auto"/>
          </w:tcPr>
          <w:p w:rsidR="00D1252B" w:rsidRPr="00990468" w:rsidRDefault="00D1252B" w:rsidP="00234933">
            <w:pPr>
              <w:pStyle w:val="ENoteTableText"/>
              <w:tabs>
                <w:tab w:val="center" w:leader="dot" w:pos="2268"/>
              </w:tabs>
            </w:pPr>
            <w:r w:rsidRPr="00990468">
              <w:t>r. 5.10</w:t>
            </w:r>
            <w:r w:rsidRPr="00990468">
              <w:tab/>
            </w:r>
          </w:p>
        </w:tc>
        <w:tc>
          <w:tcPr>
            <w:tcW w:w="4943" w:type="dxa"/>
            <w:shd w:val="clear" w:color="auto" w:fill="auto"/>
          </w:tcPr>
          <w:p w:rsidR="00D1252B" w:rsidRPr="00990468" w:rsidRDefault="00D1252B" w:rsidP="00BE7376">
            <w:pPr>
              <w:pStyle w:val="ENoteTableText"/>
            </w:pPr>
            <w:r w:rsidRPr="00990468">
              <w:t>am. 2000 No.</w:t>
            </w:r>
            <w:r w:rsidR="00990468">
              <w:t> </w:t>
            </w:r>
            <w:r w:rsidRPr="00990468">
              <w:t>359; 2003 No.</w:t>
            </w:r>
            <w:r w:rsidR="00990468">
              <w:t> </w:t>
            </w:r>
            <w:r w:rsidRPr="00990468">
              <w:t>364</w:t>
            </w:r>
          </w:p>
        </w:tc>
      </w:tr>
      <w:tr w:rsidR="00D1252B" w:rsidRPr="00990468" w:rsidTr="00BE7376">
        <w:trPr>
          <w:cantSplit/>
        </w:trPr>
        <w:tc>
          <w:tcPr>
            <w:tcW w:w="2139" w:type="dxa"/>
            <w:shd w:val="clear" w:color="auto" w:fill="auto"/>
          </w:tcPr>
          <w:p w:rsidR="00D1252B" w:rsidRPr="00990468" w:rsidRDefault="00D1252B" w:rsidP="00234933">
            <w:pPr>
              <w:pStyle w:val="ENoteTableText"/>
              <w:tabs>
                <w:tab w:val="center" w:leader="dot" w:pos="2268"/>
              </w:tabs>
            </w:pPr>
            <w:r w:rsidRPr="00990468">
              <w:t>r. 5.12</w:t>
            </w:r>
            <w:r w:rsidRPr="00990468">
              <w:tab/>
            </w:r>
          </w:p>
        </w:tc>
        <w:tc>
          <w:tcPr>
            <w:tcW w:w="4943" w:type="dxa"/>
            <w:shd w:val="clear" w:color="auto" w:fill="auto"/>
          </w:tcPr>
          <w:p w:rsidR="00D1252B" w:rsidRPr="00990468" w:rsidRDefault="00D1252B" w:rsidP="00BE7376">
            <w:pPr>
              <w:pStyle w:val="ENoteTableText"/>
            </w:pPr>
            <w:r w:rsidRPr="00990468">
              <w:t>am. 2000 No.</w:t>
            </w:r>
            <w:r w:rsidR="00990468">
              <w:t> </w:t>
            </w:r>
            <w:r w:rsidRPr="00990468">
              <w:t>359; 2003 No.</w:t>
            </w:r>
            <w:r w:rsidR="00990468">
              <w:t> </w:t>
            </w:r>
            <w:r w:rsidRPr="00990468">
              <w:t>364; No.</w:t>
            </w:r>
            <w:r w:rsidR="00990468">
              <w:t> </w:t>
            </w:r>
            <w:r w:rsidRPr="00990468">
              <w:t>35, 2013</w:t>
            </w:r>
          </w:p>
        </w:tc>
      </w:tr>
      <w:tr w:rsidR="00D1252B" w:rsidRPr="00990468" w:rsidTr="00BE7376">
        <w:trPr>
          <w:cantSplit/>
        </w:trPr>
        <w:tc>
          <w:tcPr>
            <w:tcW w:w="2139" w:type="dxa"/>
            <w:shd w:val="clear" w:color="auto" w:fill="auto"/>
          </w:tcPr>
          <w:p w:rsidR="00D1252B" w:rsidRPr="00990468" w:rsidRDefault="00D1252B" w:rsidP="00234933">
            <w:pPr>
              <w:pStyle w:val="ENoteTableText"/>
              <w:tabs>
                <w:tab w:val="center" w:leader="dot" w:pos="2268"/>
              </w:tabs>
            </w:pPr>
            <w:r w:rsidRPr="00990468">
              <w:t>r. 5.18</w:t>
            </w:r>
            <w:r w:rsidRPr="00990468">
              <w:tab/>
            </w:r>
          </w:p>
        </w:tc>
        <w:tc>
          <w:tcPr>
            <w:tcW w:w="4943" w:type="dxa"/>
            <w:shd w:val="clear" w:color="auto" w:fill="auto"/>
          </w:tcPr>
          <w:p w:rsidR="00D1252B" w:rsidRPr="00990468" w:rsidRDefault="00D1252B" w:rsidP="00BE7376">
            <w:pPr>
              <w:pStyle w:val="ENoteTableText"/>
            </w:pPr>
            <w:r w:rsidRPr="00990468">
              <w:t>am. 2000 No.</w:t>
            </w:r>
            <w:r w:rsidR="00990468">
              <w:t> </w:t>
            </w:r>
            <w:r w:rsidRPr="00990468">
              <w:t>359</w:t>
            </w:r>
          </w:p>
        </w:tc>
      </w:tr>
      <w:tr w:rsidR="00D1252B" w:rsidRPr="00990468" w:rsidTr="00BE7376">
        <w:trPr>
          <w:cantSplit/>
        </w:trPr>
        <w:tc>
          <w:tcPr>
            <w:tcW w:w="2139" w:type="dxa"/>
            <w:shd w:val="clear" w:color="auto" w:fill="auto"/>
          </w:tcPr>
          <w:p w:rsidR="00D1252B" w:rsidRPr="00990468" w:rsidRDefault="00D1252B" w:rsidP="009F40A5">
            <w:pPr>
              <w:rPr>
                <w:rFonts w:ascii="Arial" w:hAnsi="Arial" w:cs="Arial"/>
              </w:rPr>
            </w:pPr>
          </w:p>
        </w:tc>
        <w:tc>
          <w:tcPr>
            <w:tcW w:w="4943" w:type="dxa"/>
            <w:shd w:val="clear" w:color="auto" w:fill="auto"/>
          </w:tcPr>
          <w:p w:rsidR="00D1252B" w:rsidRPr="00990468" w:rsidRDefault="00D1252B" w:rsidP="00BE7376">
            <w:pPr>
              <w:pStyle w:val="ENoteTableText"/>
            </w:pPr>
            <w:r w:rsidRPr="00990468">
              <w:t>rs. 2003 No.</w:t>
            </w:r>
            <w:r w:rsidR="00990468">
              <w:t> </w:t>
            </w:r>
            <w:r w:rsidRPr="00990468">
              <w:t>364</w:t>
            </w:r>
          </w:p>
        </w:tc>
      </w:tr>
      <w:tr w:rsidR="00D1252B" w:rsidRPr="00990468" w:rsidTr="00BE7376">
        <w:trPr>
          <w:cantSplit/>
        </w:trPr>
        <w:tc>
          <w:tcPr>
            <w:tcW w:w="2139" w:type="dxa"/>
            <w:shd w:val="clear" w:color="auto" w:fill="auto"/>
          </w:tcPr>
          <w:p w:rsidR="00D1252B" w:rsidRPr="00990468" w:rsidRDefault="00D1252B" w:rsidP="00234933">
            <w:pPr>
              <w:pStyle w:val="ENoteTableText"/>
              <w:tabs>
                <w:tab w:val="center" w:leader="dot" w:pos="2268"/>
              </w:tabs>
            </w:pPr>
            <w:r w:rsidRPr="00990468">
              <w:t>r. 5.19</w:t>
            </w:r>
            <w:r w:rsidRPr="00990468">
              <w:tab/>
            </w:r>
          </w:p>
        </w:tc>
        <w:tc>
          <w:tcPr>
            <w:tcW w:w="4943" w:type="dxa"/>
            <w:shd w:val="clear" w:color="auto" w:fill="auto"/>
          </w:tcPr>
          <w:p w:rsidR="00D1252B" w:rsidRPr="00990468" w:rsidRDefault="00D1252B" w:rsidP="00BE7376">
            <w:pPr>
              <w:pStyle w:val="ENoteTableText"/>
            </w:pPr>
            <w:r w:rsidRPr="00990468">
              <w:t>am. 2003 No.</w:t>
            </w:r>
            <w:r w:rsidR="00990468">
              <w:t> </w:t>
            </w:r>
            <w:r w:rsidRPr="00990468">
              <w:t>364</w:t>
            </w:r>
          </w:p>
        </w:tc>
      </w:tr>
      <w:tr w:rsidR="00D1252B" w:rsidRPr="00990468" w:rsidTr="00BE7376">
        <w:trPr>
          <w:cantSplit/>
        </w:trPr>
        <w:tc>
          <w:tcPr>
            <w:tcW w:w="2139" w:type="dxa"/>
            <w:shd w:val="clear" w:color="auto" w:fill="auto"/>
          </w:tcPr>
          <w:p w:rsidR="00D1252B" w:rsidRPr="00990468" w:rsidRDefault="00D1252B" w:rsidP="00234933">
            <w:pPr>
              <w:pStyle w:val="ENoteTableText"/>
              <w:tabs>
                <w:tab w:val="center" w:leader="dot" w:pos="2268"/>
              </w:tabs>
            </w:pPr>
            <w:r w:rsidRPr="00990468">
              <w:t>r. 5.20</w:t>
            </w:r>
            <w:r w:rsidRPr="00990468">
              <w:tab/>
            </w:r>
          </w:p>
        </w:tc>
        <w:tc>
          <w:tcPr>
            <w:tcW w:w="4943" w:type="dxa"/>
            <w:shd w:val="clear" w:color="auto" w:fill="auto"/>
          </w:tcPr>
          <w:p w:rsidR="00D1252B" w:rsidRPr="00990468" w:rsidRDefault="00D1252B" w:rsidP="00BE7376">
            <w:pPr>
              <w:pStyle w:val="ENoteTableText"/>
            </w:pPr>
            <w:r w:rsidRPr="00990468">
              <w:t>am. 2003 No.</w:t>
            </w:r>
            <w:r w:rsidR="00990468">
              <w:t> </w:t>
            </w:r>
            <w:r w:rsidRPr="00990468">
              <w:t>364</w:t>
            </w:r>
          </w:p>
        </w:tc>
      </w:tr>
      <w:tr w:rsidR="00D1252B" w:rsidRPr="00990468" w:rsidTr="00BE7376">
        <w:trPr>
          <w:cantSplit/>
        </w:trPr>
        <w:tc>
          <w:tcPr>
            <w:tcW w:w="2139" w:type="dxa"/>
            <w:shd w:val="clear" w:color="auto" w:fill="auto"/>
          </w:tcPr>
          <w:p w:rsidR="00D1252B" w:rsidRPr="00990468" w:rsidRDefault="00D1252B" w:rsidP="0076133E">
            <w:pPr>
              <w:pStyle w:val="ENoteTableText"/>
              <w:tabs>
                <w:tab w:val="center" w:leader="dot" w:pos="2268"/>
              </w:tabs>
            </w:pPr>
            <w:r w:rsidRPr="00990468">
              <w:t>Note to r. 5.20(1)</w:t>
            </w:r>
            <w:r w:rsidRPr="00990468">
              <w:tab/>
            </w:r>
          </w:p>
        </w:tc>
        <w:tc>
          <w:tcPr>
            <w:tcW w:w="4943" w:type="dxa"/>
            <w:shd w:val="clear" w:color="auto" w:fill="auto"/>
          </w:tcPr>
          <w:p w:rsidR="00D1252B" w:rsidRPr="00990468" w:rsidRDefault="00D1252B" w:rsidP="00BE7376">
            <w:pPr>
              <w:pStyle w:val="ENoteTableText"/>
            </w:pPr>
            <w:r w:rsidRPr="00990468">
              <w:t>am. 2007 No.</w:t>
            </w:r>
            <w:r w:rsidR="00990468">
              <w:t> </w:t>
            </w:r>
            <w:r w:rsidRPr="00990468">
              <w:t>215; No.</w:t>
            </w:r>
            <w:r w:rsidR="00990468">
              <w:t> </w:t>
            </w:r>
            <w:r w:rsidRPr="00990468">
              <w:t>35, 2013</w:t>
            </w:r>
          </w:p>
        </w:tc>
      </w:tr>
      <w:tr w:rsidR="00D1252B" w:rsidRPr="00990468" w:rsidTr="00BE7376">
        <w:trPr>
          <w:cantSplit/>
        </w:trPr>
        <w:tc>
          <w:tcPr>
            <w:tcW w:w="2139" w:type="dxa"/>
            <w:shd w:val="clear" w:color="auto" w:fill="auto"/>
          </w:tcPr>
          <w:p w:rsidR="00D1252B" w:rsidRPr="00990468" w:rsidRDefault="00D1252B" w:rsidP="0076133E">
            <w:pPr>
              <w:pStyle w:val="ENoteTableText"/>
              <w:tabs>
                <w:tab w:val="center" w:leader="dot" w:pos="2268"/>
              </w:tabs>
            </w:pPr>
            <w:r w:rsidRPr="00990468">
              <w:t>Note 2 to r. 5.20(1)</w:t>
            </w:r>
            <w:r w:rsidRPr="00990468">
              <w:tab/>
            </w:r>
          </w:p>
        </w:tc>
        <w:tc>
          <w:tcPr>
            <w:tcW w:w="4943" w:type="dxa"/>
            <w:shd w:val="clear" w:color="auto" w:fill="auto"/>
          </w:tcPr>
          <w:p w:rsidR="00D1252B" w:rsidRPr="00990468" w:rsidRDefault="00D1252B" w:rsidP="00BE7376">
            <w:pPr>
              <w:pStyle w:val="ENoteTableText"/>
            </w:pPr>
            <w:r w:rsidRPr="00990468">
              <w:t>rep. 2007 No.</w:t>
            </w:r>
            <w:r w:rsidR="00990468">
              <w:t> </w:t>
            </w:r>
            <w:r w:rsidRPr="00990468">
              <w:t>215</w:t>
            </w:r>
          </w:p>
        </w:tc>
      </w:tr>
      <w:tr w:rsidR="00D1252B" w:rsidRPr="00990468" w:rsidTr="00BE7376">
        <w:trPr>
          <w:cantSplit/>
        </w:trPr>
        <w:tc>
          <w:tcPr>
            <w:tcW w:w="2139" w:type="dxa"/>
            <w:shd w:val="clear" w:color="auto" w:fill="auto"/>
          </w:tcPr>
          <w:p w:rsidR="00D1252B" w:rsidRPr="00990468" w:rsidRDefault="00D1252B" w:rsidP="002079A1">
            <w:pPr>
              <w:pStyle w:val="ENoteTableText"/>
              <w:tabs>
                <w:tab w:val="center" w:leader="dot" w:pos="2268"/>
              </w:tabs>
            </w:pPr>
            <w:r w:rsidRPr="00990468">
              <w:t>Note 1 to r. 5.20(4)</w:t>
            </w:r>
            <w:r w:rsidRPr="00990468">
              <w:tab/>
            </w:r>
          </w:p>
        </w:tc>
        <w:tc>
          <w:tcPr>
            <w:tcW w:w="4943" w:type="dxa"/>
            <w:shd w:val="clear" w:color="auto" w:fill="auto"/>
          </w:tcPr>
          <w:p w:rsidR="00D1252B" w:rsidRPr="00990468" w:rsidRDefault="00D1252B" w:rsidP="00BE7376">
            <w:pPr>
              <w:pStyle w:val="ENoteTableText"/>
            </w:pPr>
            <w:r w:rsidRPr="00990468">
              <w:t>am. No.</w:t>
            </w:r>
            <w:r w:rsidR="00990468">
              <w:t> </w:t>
            </w:r>
            <w:r w:rsidRPr="00990468">
              <w:t>35, 2013</w:t>
            </w:r>
          </w:p>
        </w:tc>
      </w:tr>
      <w:tr w:rsidR="00D1252B" w:rsidRPr="00990468" w:rsidTr="008474C1">
        <w:trPr>
          <w:cantSplit/>
        </w:trPr>
        <w:tc>
          <w:tcPr>
            <w:tcW w:w="2139" w:type="dxa"/>
            <w:shd w:val="clear" w:color="auto" w:fill="auto"/>
          </w:tcPr>
          <w:p w:rsidR="00D1252B" w:rsidRPr="00990468" w:rsidRDefault="00D1252B" w:rsidP="002079A1">
            <w:pPr>
              <w:pStyle w:val="ENoteTableText"/>
              <w:tabs>
                <w:tab w:val="center" w:leader="dot" w:pos="2268"/>
              </w:tabs>
            </w:pPr>
            <w:r w:rsidRPr="00990468">
              <w:t>Note 2 to r. 5.20(4)</w:t>
            </w:r>
            <w:r w:rsidRPr="00990468">
              <w:tab/>
            </w:r>
          </w:p>
        </w:tc>
        <w:tc>
          <w:tcPr>
            <w:tcW w:w="4943" w:type="dxa"/>
            <w:shd w:val="clear" w:color="auto" w:fill="auto"/>
          </w:tcPr>
          <w:p w:rsidR="00D1252B" w:rsidRPr="00990468" w:rsidRDefault="00D1252B" w:rsidP="008474C1">
            <w:pPr>
              <w:pStyle w:val="ENoteTableText"/>
            </w:pPr>
            <w:r w:rsidRPr="00990468">
              <w:t>am. No.</w:t>
            </w:r>
            <w:r w:rsidR="00990468">
              <w:t> </w:t>
            </w:r>
            <w:r w:rsidRPr="00990468">
              <w:t>35, 2013</w:t>
            </w:r>
          </w:p>
        </w:tc>
      </w:tr>
      <w:tr w:rsidR="00D1252B" w:rsidRPr="00990468" w:rsidTr="00BE7376">
        <w:trPr>
          <w:cantSplit/>
        </w:trPr>
        <w:tc>
          <w:tcPr>
            <w:tcW w:w="2139" w:type="dxa"/>
            <w:shd w:val="clear" w:color="auto" w:fill="auto"/>
          </w:tcPr>
          <w:p w:rsidR="00D1252B" w:rsidRPr="00990468" w:rsidRDefault="00D1252B" w:rsidP="00234933">
            <w:pPr>
              <w:pStyle w:val="ENoteTableText"/>
              <w:tabs>
                <w:tab w:val="center" w:leader="dot" w:pos="2268"/>
              </w:tabs>
            </w:pPr>
            <w:r w:rsidRPr="00990468">
              <w:t>r. 5.21</w:t>
            </w:r>
            <w:r w:rsidRPr="00990468">
              <w:tab/>
            </w:r>
          </w:p>
        </w:tc>
        <w:tc>
          <w:tcPr>
            <w:tcW w:w="4943" w:type="dxa"/>
            <w:shd w:val="clear" w:color="auto" w:fill="auto"/>
          </w:tcPr>
          <w:p w:rsidR="00D1252B" w:rsidRPr="00990468" w:rsidRDefault="00D1252B" w:rsidP="00BE7376">
            <w:pPr>
              <w:pStyle w:val="ENoteTableText"/>
            </w:pPr>
            <w:r w:rsidRPr="00990468">
              <w:t>am. 2001 No.</w:t>
            </w:r>
            <w:r w:rsidR="00990468">
              <w:t> </w:t>
            </w:r>
            <w:r w:rsidRPr="00990468">
              <w:t>328; No.</w:t>
            </w:r>
            <w:r w:rsidR="00990468">
              <w:t> </w:t>
            </w:r>
            <w:r w:rsidRPr="00990468">
              <w:t>35, 2013</w:t>
            </w:r>
          </w:p>
        </w:tc>
      </w:tr>
      <w:tr w:rsidR="00D1252B" w:rsidRPr="00990468" w:rsidTr="00BE7376">
        <w:trPr>
          <w:cantSplit/>
        </w:trPr>
        <w:tc>
          <w:tcPr>
            <w:tcW w:w="2139" w:type="dxa"/>
            <w:shd w:val="clear" w:color="auto" w:fill="auto"/>
          </w:tcPr>
          <w:p w:rsidR="00D1252B" w:rsidRPr="00990468" w:rsidRDefault="00D1252B" w:rsidP="00BE7376">
            <w:pPr>
              <w:pStyle w:val="ENoteTableText"/>
            </w:pPr>
            <w:r w:rsidRPr="00990468">
              <w:rPr>
                <w:b/>
              </w:rPr>
              <w:t>Division</w:t>
            </w:r>
            <w:r w:rsidR="00990468">
              <w:rPr>
                <w:b/>
              </w:rPr>
              <w:t> </w:t>
            </w:r>
            <w:r w:rsidRPr="00990468">
              <w:rPr>
                <w:b/>
              </w:rPr>
              <w:t>5.3</w:t>
            </w:r>
          </w:p>
        </w:tc>
        <w:tc>
          <w:tcPr>
            <w:tcW w:w="4943" w:type="dxa"/>
            <w:shd w:val="clear" w:color="auto" w:fill="auto"/>
          </w:tcPr>
          <w:p w:rsidR="00D1252B" w:rsidRPr="00990468" w:rsidRDefault="00D1252B" w:rsidP="00BE7376">
            <w:pPr>
              <w:pStyle w:val="ENoteTableText"/>
            </w:pPr>
          </w:p>
        </w:tc>
      </w:tr>
      <w:tr w:rsidR="00D1252B" w:rsidRPr="00990468" w:rsidTr="008474C1">
        <w:trPr>
          <w:cantSplit/>
        </w:trPr>
        <w:tc>
          <w:tcPr>
            <w:tcW w:w="2139" w:type="dxa"/>
            <w:shd w:val="clear" w:color="auto" w:fill="auto"/>
          </w:tcPr>
          <w:p w:rsidR="00D1252B" w:rsidRPr="00990468" w:rsidRDefault="00D1252B" w:rsidP="002079A1">
            <w:pPr>
              <w:pStyle w:val="ENoteTableText"/>
              <w:tabs>
                <w:tab w:val="center" w:leader="dot" w:pos="2268"/>
              </w:tabs>
            </w:pPr>
            <w:r w:rsidRPr="00990468">
              <w:t>Heading to Div. 5.3</w:t>
            </w:r>
            <w:r w:rsidRPr="00990468">
              <w:tab/>
            </w:r>
          </w:p>
        </w:tc>
        <w:tc>
          <w:tcPr>
            <w:tcW w:w="4943" w:type="dxa"/>
            <w:shd w:val="clear" w:color="auto" w:fill="auto"/>
          </w:tcPr>
          <w:p w:rsidR="00D1252B" w:rsidRPr="00990468" w:rsidRDefault="00D1252B" w:rsidP="008474C1">
            <w:pPr>
              <w:pStyle w:val="ENoteTableText"/>
            </w:pPr>
            <w:r w:rsidRPr="00990468">
              <w:t>rs. No.</w:t>
            </w:r>
            <w:r w:rsidR="00990468">
              <w:t> </w:t>
            </w:r>
            <w:r w:rsidRPr="00990468">
              <w:t>35, 2013</w:t>
            </w:r>
          </w:p>
        </w:tc>
      </w:tr>
      <w:tr w:rsidR="00D1252B" w:rsidRPr="00990468" w:rsidTr="00BE7376">
        <w:trPr>
          <w:cantSplit/>
        </w:trPr>
        <w:tc>
          <w:tcPr>
            <w:tcW w:w="2139" w:type="dxa"/>
            <w:shd w:val="clear" w:color="auto" w:fill="auto"/>
          </w:tcPr>
          <w:p w:rsidR="00D1252B" w:rsidRPr="00990468" w:rsidRDefault="00D1252B" w:rsidP="00BE7376">
            <w:pPr>
              <w:pStyle w:val="ENoteTableText"/>
            </w:pPr>
            <w:r w:rsidRPr="00990468">
              <w:rPr>
                <w:b/>
              </w:rPr>
              <w:t>Subdivision</w:t>
            </w:r>
            <w:r w:rsidR="00990468">
              <w:rPr>
                <w:b/>
              </w:rPr>
              <w:t> </w:t>
            </w:r>
            <w:r w:rsidRPr="00990468">
              <w:rPr>
                <w:b/>
              </w:rPr>
              <w:t>5.3.1</w:t>
            </w:r>
          </w:p>
        </w:tc>
        <w:tc>
          <w:tcPr>
            <w:tcW w:w="4943" w:type="dxa"/>
            <w:shd w:val="clear" w:color="auto" w:fill="auto"/>
          </w:tcPr>
          <w:p w:rsidR="00D1252B" w:rsidRPr="00990468" w:rsidRDefault="00D1252B" w:rsidP="00BE7376">
            <w:pPr>
              <w:pStyle w:val="ENoteTableText"/>
            </w:pPr>
          </w:p>
        </w:tc>
      </w:tr>
      <w:tr w:rsidR="00D1252B" w:rsidRPr="00990468" w:rsidTr="008474C1">
        <w:trPr>
          <w:cantSplit/>
        </w:trPr>
        <w:tc>
          <w:tcPr>
            <w:tcW w:w="2139" w:type="dxa"/>
            <w:shd w:val="clear" w:color="auto" w:fill="auto"/>
          </w:tcPr>
          <w:p w:rsidR="00D1252B" w:rsidRPr="00990468" w:rsidRDefault="00D1252B" w:rsidP="00973872">
            <w:pPr>
              <w:pStyle w:val="ENoteTableText"/>
              <w:tabs>
                <w:tab w:val="center" w:leader="dot" w:pos="2268"/>
              </w:tabs>
            </w:pPr>
            <w:r w:rsidRPr="00990468">
              <w:t>r. 5.22</w:t>
            </w:r>
            <w:r w:rsidRPr="00990468">
              <w:tab/>
            </w:r>
          </w:p>
        </w:tc>
        <w:tc>
          <w:tcPr>
            <w:tcW w:w="4943" w:type="dxa"/>
            <w:shd w:val="clear" w:color="auto" w:fill="auto"/>
          </w:tcPr>
          <w:p w:rsidR="00D1252B" w:rsidRPr="00990468" w:rsidRDefault="00D1252B" w:rsidP="008474C1">
            <w:pPr>
              <w:pStyle w:val="ENoteTableText"/>
            </w:pPr>
            <w:r w:rsidRPr="00990468">
              <w:t>rs. No.</w:t>
            </w:r>
            <w:r w:rsidR="00990468">
              <w:t> </w:t>
            </w:r>
            <w:r w:rsidRPr="00990468">
              <w:t>35, 2013</w:t>
            </w:r>
          </w:p>
        </w:tc>
      </w:tr>
      <w:tr w:rsidR="00D1252B" w:rsidRPr="00990468" w:rsidTr="00BE7376">
        <w:trPr>
          <w:cantSplit/>
        </w:trPr>
        <w:tc>
          <w:tcPr>
            <w:tcW w:w="2139" w:type="dxa"/>
            <w:shd w:val="clear" w:color="auto" w:fill="auto"/>
          </w:tcPr>
          <w:p w:rsidR="00D1252B" w:rsidRPr="00990468" w:rsidRDefault="00D1252B" w:rsidP="00234933">
            <w:pPr>
              <w:pStyle w:val="ENoteTableText"/>
              <w:tabs>
                <w:tab w:val="center" w:leader="dot" w:pos="2268"/>
              </w:tabs>
            </w:pPr>
            <w:r w:rsidRPr="00990468">
              <w:t>r. 5.23</w:t>
            </w:r>
            <w:r w:rsidRPr="00990468">
              <w:tab/>
            </w:r>
          </w:p>
        </w:tc>
        <w:tc>
          <w:tcPr>
            <w:tcW w:w="4943" w:type="dxa"/>
            <w:shd w:val="clear" w:color="auto" w:fill="auto"/>
          </w:tcPr>
          <w:p w:rsidR="00D1252B" w:rsidRPr="00990468" w:rsidRDefault="00D1252B" w:rsidP="00BE7376">
            <w:pPr>
              <w:pStyle w:val="ENoteTableText"/>
            </w:pPr>
            <w:r w:rsidRPr="00990468">
              <w:t>am. 2009 No.</w:t>
            </w:r>
            <w:r w:rsidR="00990468">
              <w:t> </w:t>
            </w:r>
            <w:r w:rsidRPr="00990468">
              <w:t>185; 2010 Nos. 182 and 270; No.</w:t>
            </w:r>
            <w:r w:rsidR="00990468">
              <w:t> </w:t>
            </w:r>
            <w:r w:rsidRPr="00990468">
              <w:t>35, 2013</w:t>
            </w:r>
          </w:p>
        </w:tc>
      </w:tr>
      <w:tr w:rsidR="00D1252B" w:rsidRPr="00990468" w:rsidTr="00BE7376">
        <w:trPr>
          <w:cantSplit/>
        </w:trPr>
        <w:tc>
          <w:tcPr>
            <w:tcW w:w="2139" w:type="dxa"/>
            <w:shd w:val="clear" w:color="auto" w:fill="auto"/>
          </w:tcPr>
          <w:p w:rsidR="00D1252B" w:rsidRPr="00990468" w:rsidRDefault="00D1252B" w:rsidP="00234933">
            <w:pPr>
              <w:pStyle w:val="ENoteTableText"/>
              <w:tabs>
                <w:tab w:val="center" w:leader="dot" w:pos="2268"/>
              </w:tabs>
            </w:pPr>
            <w:r w:rsidRPr="00990468">
              <w:t>r. 5.23A</w:t>
            </w:r>
            <w:r w:rsidRPr="00990468">
              <w:tab/>
            </w:r>
          </w:p>
        </w:tc>
        <w:tc>
          <w:tcPr>
            <w:tcW w:w="4943" w:type="dxa"/>
            <w:shd w:val="clear" w:color="auto" w:fill="auto"/>
          </w:tcPr>
          <w:p w:rsidR="00D1252B" w:rsidRPr="00990468" w:rsidRDefault="00D1252B" w:rsidP="00BE7376">
            <w:pPr>
              <w:pStyle w:val="ENoteTableText"/>
            </w:pPr>
            <w:r w:rsidRPr="00990468">
              <w:t>ad. 2010 No.</w:t>
            </w:r>
            <w:r w:rsidR="00990468">
              <w:t> </w:t>
            </w:r>
            <w:r w:rsidRPr="00990468">
              <w:t>182</w:t>
            </w:r>
          </w:p>
        </w:tc>
      </w:tr>
      <w:tr w:rsidR="00D1252B" w:rsidRPr="00990468" w:rsidTr="00BE7376">
        <w:trPr>
          <w:cantSplit/>
        </w:trPr>
        <w:tc>
          <w:tcPr>
            <w:tcW w:w="2139" w:type="dxa"/>
            <w:shd w:val="clear" w:color="auto" w:fill="auto"/>
          </w:tcPr>
          <w:p w:rsidR="00D1252B" w:rsidRPr="00990468" w:rsidRDefault="00D1252B" w:rsidP="00234933">
            <w:pPr>
              <w:pStyle w:val="ENoteTableText"/>
              <w:tabs>
                <w:tab w:val="center" w:leader="dot" w:pos="2268"/>
              </w:tabs>
            </w:pPr>
          </w:p>
        </w:tc>
        <w:tc>
          <w:tcPr>
            <w:tcW w:w="4943" w:type="dxa"/>
            <w:shd w:val="clear" w:color="auto" w:fill="auto"/>
          </w:tcPr>
          <w:p w:rsidR="00D1252B" w:rsidRPr="00990468" w:rsidRDefault="00D1252B" w:rsidP="00BE7376">
            <w:pPr>
              <w:pStyle w:val="ENoteTableText"/>
            </w:pPr>
            <w:r w:rsidRPr="00990468">
              <w:t>rep. No.</w:t>
            </w:r>
            <w:r w:rsidR="00990468">
              <w:t> </w:t>
            </w:r>
            <w:r w:rsidRPr="00990468">
              <w:t>35, 2013</w:t>
            </w:r>
          </w:p>
        </w:tc>
      </w:tr>
      <w:tr w:rsidR="00D1252B" w:rsidRPr="00990468" w:rsidTr="008474C1">
        <w:trPr>
          <w:cantSplit/>
        </w:trPr>
        <w:tc>
          <w:tcPr>
            <w:tcW w:w="2139" w:type="dxa"/>
            <w:shd w:val="clear" w:color="auto" w:fill="auto"/>
          </w:tcPr>
          <w:p w:rsidR="00D1252B" w:rsidRPr="00990468" w:rsidRDefault="00D1252B" w:rsidP="00973872">
            <w:pPr>
              <w:pStyle w:val="ENoteTableText"/>
            </w:pPr>
            <w:r w:rsidRPr="00990468">
              <w:rPr>
                <w:b/>
              </w:rPr>
              <w:t>Subdivision</w:t>
            </w:r>
            <w:r w:rsidR="00990468">
              <w:rPr>
                <w:b/>
              </w:rPr>
              <w:t> </w:t>
            </w:r>
            <w:r w:rsidRPr="00990468">
              <w:rPr>
                <w:b/>
              </w:rPr>
              <w:t>5.3.2</w:t>
            </w:r>
          </w:p>
        </w:tc>
        <w:tc>
          <w:tcPr>
            <w:tcW w:w="4943" w:type="dxa"/>
            <w:shd w:val="clear" w:color="auto" w:fill="auto"/>
          </w:tcPr>
          <w:p w:rsidR="00D1252B" w:rsidRPr="00990468" w:rsidRDefault="00D1252B" w:rsidP="008474C1">
            <w:pPr>
              <w:pStyle w:val="ENoteTableText"/>
            </w:pPr>
          </w:p>
        </w:tc>
      </w:tr>
      <w:tr w:rsidR="00D1252B" w:rsidRPr="00990468" w:rsidTr="008474C1">
        <w:trPr>
          <w:cantSplit/>
        </w:trPr>
        <w:tc>
          <w:tcPr>
            <w:tcW w:w="2139" w:type="dxa"/>
            <w:shd w:val="clear" w:color="auto" w:fill="auto"/>
          </w:tcPr>
          <w:p w:rsidR="00D1252B" w:rsidRPr="00990468" w:rsidRDefault="00D1252B" w:rsidP="008474C1">
            <w:pPr>
              <w:pStyle w:val="ENoteTableText"/>
              <w:tabs>
                <w:tab w:val="center" w:leader="dot" w:pos="2268"/>
              </w:tabs>
            </w:pPr>
            <w:r w:rsidRPr="00990468">
              <w:t>r. 5.26</w:t>
            </w:r>
            <w:r w:rsidRPr="00990468">
              <w:tab/>
            </w:r>
          </w:p>
        </w:tc>
        <w:tc>
          <w:tcPr>
            <w:tcW w:w="4943" w:type="dxa"/>
            <w:shd w:val="clear" w:color="auto" w:fill="auto"/>
          </w:tcPr>
          <w:p w:rsidR="00D1252B" w:rsidRPr="00990468" w:rsidRDefault="00D1252B" w:rsidP="008474C1">
            <w:pPr>
              <w:pStyle w:val="ENoteTableText"/>
            </w:pPr>
            <w:r w:rsidRPr="00990468">
              <w:t>am. No.</w:t>
            </w:r>
            <w:r w:rsidR="00990468">
              <w:t> </w:t>
            </w:r>
            <w:r w:rsidRPr="00990468">
              <w:t>35, 2013</w:t>
            </w:r>
          </w:p>
        </w:tc>
      </w:tr>
      <w:tr w:rsidR="00D1252B" w:rsidRPr="00990468" w:rsidTr="00BE7376">
        <w:trPr>
          <w:cantSplit/>
        </w:trPr>
        <w:tc>
          <w:tcPr>
            <w:tcW w:w="2139" w:type="dxa"/>
            <w:shd w:val="clear" w:color="auto" w:fill="auto"/>
          </w:tcPr>
          <w:p w:rsidR="00D1252B" w:rsidRPr="00990468" w:rsidRDefault="00D1252B" w:rsidP="00973872">
            <w:pPr>
              <w:pStyle w:val="ENoteTableText"/>
              <w:tabs>
                <w:tab w:val="center" w:leader="dot" w:pos="2268"/>
              </w:tabs>
            </w:pPr>
            <w:r w:rsidRPr="00990468">
              <w:t>r. 5.27</w:t>
            </w:r>
            <w:r w:rsidRPr="00990468">
              <w:tab/>
            </w:r>
          </w:p>
        </w:tc>
        <w:tc>
          <w:tcPr>
            <w:tcW w:w="4943" w:type="dxa"/>
            <w:shd w:val="clear" w:color="auto" w:fill="auto"/>
          </w:tcPr>
          <w:p w:rsidR="00D1252B" w:rsidRPr="00990468" w:rsidRDefault="00D1252B" w:rsidP="00BE7376">
            <w:pPr>
              <w:pStyle w:val="ENoteTableText"/>
            </w:pPr>
            <w:r w:rsidRPr="00990468">
              <w:t>am. No.</w:t>
            </w:r>
            <w:r w:rsidR="00990468">
              <w:t> </w:t>
            </w:r>
            <w:r w:rsidRPr="00990468">
              <w:t>35, 2013</w:t>
            </w:r>
          </w:p>
        </w:tc>
      </w:tr>
      <w:tr w:rsidR="00D1252B" w:rsidRPr="00990468" w:rsidTr="008474C1">
        <w:trPr>
          <w:cantSplit/>
        </w:trPr>
        <w:tc>
          <w:tcPr>
            <w:tcW w:w="2139" w:type="dxa"/>
            <w:shd w:val="clear" w:color="auto" w:fill="auto"/>
          </w:tcPr>
          <w:p w:rsidR="00D1252B" w:rsidRPr="00990468" w:rsidRDefault="00D1252B" w:rsidP="00973872">
            <w:pPr>
              <w:pStyle w:val="ENoteTableText"/>
              <w:tabs>
                <w:tab w:val="center" w:leader="dot" w:pos="2268"/>
              </w:tabs>
            </w:pPr>
            <w:r w:rsidRPr="00990468">
              <w:t>r. 5.28</w:t>
            </w:r>
            <w:r w:rsidRPr="00990468">
              <w:tab/>
            </w:r>
          </w:p>
        </w:tc>
        <w:tc>
          <w:tcPr>
            <w:tcW w:w="4943" w:type="dxa"/>
            <w:shd w:val="clear" w:color="auto" w:fill="auto"/>
          </w:tcPr>
          <w:p w:rsidR="00D1252B" w:rsidRPr="00990468" w:rsidRDefault="00D1252B" w:rsidP="008474C1">
            <w:pPr>
              <w:pStyle w:val="ENoteTableText"/>
            </w:pPr>
            <w:r w:rsidRPr="00990468">
              <w:t>am. No.</w:t>
            </w:r>
            <w:r w:rsidR="00990468">
              <w:t> </w:t>
            </w:r>
            <w:r w:rsidRPr="00990468">
              <w:t>35, 2013</w:t>
            </w:r>
          </w:p>
        </w:tc>
      </w:tr>
      <w:tr w:rsidR="00D1252B" w:rsidRPr="00990468" w:rsidTr="008474C1">
        <w:trPr>
          <w:cantSplit/>
        </w:trPr>
        <w:tc>
          <w:tcPr>
            <w:tcW w:w="2139" w:type="dxa"/>
            <w:shd w:val="clear" w:color="auto" w:fill="auto"/>
          </w:tcPr>
          <w:p w:rsidR="00D1252B" w:rsidRPr="00990468" w:rsidRDefault="00D1252B" w:rsidP="00973872">
            <w:pPr>
              <w:pStyle w:val="ENoteTableText"/>
            </w:pPr>
            <w:r w:rsidRPr="00990468">
              <w:rPr>
                <w:b/>
              </w:rPr>
              <w:t>Subdivision</w:t>
            </w:r>
            <w:r w:rsidR="00990468">
              <w:rPr>
                <w:b/>
              </w:rPr>
              <w:t> </w:t>
            </w:r>
            <w:r w:rsidRPr="00990468">
              <w:rPr>
                <w:b/>
              </w:rPr>
              <w:t>5.3.3</w:t>
            </w:r>
          </w:p>
        </w:tc>
        <w:tc>
          <w:tcPr>
            <w:tcW w:w="4943" w:type="dxa"/>
            <w:shd w:val="clear" w:color="auto" w:fill="auto"/>
          </w:tcPr>
          <w:p w:rsidR="00D1252B" w:rsidRPr="00990468" w:rsidRDefault="00D1252B" w:rsidP="008474C1">
            <w:pPr>
              <w:pStyle w:val="ENoteTableText"/>
            </w:pPr>
          </w:p>
        </w:tc>
      </w:tr>
      <w:tr w:rsidR="00D1252B" w:rsidRPr="00990468" w:rsidTr="008474C1">
        <w:trPr>
          <w:cantSplit/>
        </w:trPr>
        <w:tc>
          <w:tcPr>
            <w:tcW w:w="2139" w:type="dxa"/>
            <w:shd w:val="clear" w:color="auto" w:fill="auto"/>
          </w:tcPr>
          <w:p w:rsidR="00D1252B" w:rsidRPr="00990468" w:rsidRDefault="00D1252B" w:rsidP="008474C1">
            <w:pPr>
              <w:pStyle w:val="ENoteTableText"/>
              <w:tabs>
                <w:tab w:val="center" w:leader="dot" w:pos="2268"/>
              </w:tabs>
            </w:pPr>
            <w:r w:rsidRPr="00990468">
              <w:t>r. 5.31</w:t>
            </w:r>
            <w:r w:rsidRPr="00990468">
              <w:tab/>
            </w:r>
          </w:p>
        </w:tc>
        <w:tc>
          <w:tcPr>
            <w:tcW w:w="4943" w:type="dxa"/>
            <w:shd w:val="clear" w:color="auto" w:fill="auto"/>
          </w:tcPr>
          <w:p w:rsidR="00D1252B" w:rsidRPr="00990468" w:rsidRDefault="00D1252B" w:rsidP="008474C1">
            <w:pPr>
              <w:pStyle w:val="ENoteTableText"/>
            </w:pPr>
            <w:r w:rsidRPr="00990468">
              <w:t>rs. No.</w:t>
            </w:r>
            <w:r w:rsidR="00990468">
              <w:t> </w:t>
            </w:r>
            <w:r w:rsidRPr="00990468">
              <w:t>35, 2013</w:t>
            </w:r>
          </w:p>
        </w:tc>
      </w:tr>
      <w:tr w:rsidR="00D1252B" w:rsidRPr="00990468" w:rsidTr="008474C1">
        <w:trPr>
          <w:cantSplit/>
        </w:trPr>
        <w:tc>
          <w:tcPr>
            <w:tcW w:w="2139" w:type="dxa"/>
            <w:shd w:val="clear" w:color="auto" w:fill="auto"/>
          </w:tcPr>
          <w:p w:rsidR="00D1252B" w:rsidRPr="00990468" w:rsidRDefault="00D1252B" w:rsidP="00376E50">
            <w:pPr>
              <w:pStyle w:val="ENoteTableText"/>
            </w:pPr>
            <w:r w:rsidRPr="00990468">
              <w:rPr>
                <w:b/>
              </w:rPr>
              <w:t>Subdivision</w:t>
            </w:r>
            <w:r w:rsidR="00990468">
              <w:rPr>
                <w:b/>
              </w:rPr>
              <w:t> </w:t>
            </w:r>
            <w:r w:rsidRPr="00990468">
              <w:rPr>
                <w:b/>
              </w:rPr>
              <w:t>5.3.4</w:t>
            </w:r>
          </w:p>
        </w:tc>
        <w:tc>
          <w:tcPr>
            <w:tcW w:w="4943" w:type="dxa"/>
            <w:shd w:val="clear" w:color="auto" w:fill="auto"/>
          </w:tcPr>
          <w:p w:rsidR="00D1252B" w:rsidRPr="00990468" w:rsidRDefault="00D1252B" w:rsidP="008474C1">
            <w:pPr>
              <w:pStyle w:val="ENoteTableText"/>
            </w:pPr>
          </w:p>
        </w:tc>
      </w:tr>
      <w:tr w:rsidR="00D1252B" w:rsidRPr="00990468" w:rsidTr="008474C1">
        <w:trPr>
          <w:cantSplit/>
        </w:trPr>
        <w:tc>
          <w:tcPr>
            <w:tcW w:w="2139" w:type="dxa"/>
            <w:shd w:val="clear" w:color="auto" w:fill="auto"/>
          </w:tcPr>
          <w:p w:rsidR="00D1252B" w:rsidRPr="00990468" w:rsidRDefault="00D1252B" w:rsidP="00973872">
            <w:pPr>
              <w:pStyle w:val="ENoteTableText"/>
              <w:tabs>
                <w:tab w:val="center" w:leader="dot" w:pos="2268"/>
              </w:tabs>
            </w:pPr>
            <w:r w:rsidRPr="00990468">
              <w:t>r. 5.32</w:t>
            </w:r>
            <w:r w:rsidRPr="00990468">
              <w:tab/>
            </w:r>
          </w:p>
        </w:tc>
        <w:tc>
          <w:tcPr>
            <w:tcW w:w="4943" w:type="dxa"/>
            <w:shd w:val="clear" w:color="auto" w:fill="auto"/>
          </w:tcPr>
          <w:p w:rsidR="00D1252B" w:rsidRPr="00990468" w:rsidRDefault="00D1252B" w:rsidP="00613F7A">
            <w:pPr>
              <w:pStyle w:val="ENoteTableText"/>
            </w:pPr>
            <w:r w:rsidRPr="00990468">
              <w:t>am No</w:t>
            </w:r>
            <w:r w:rsidR="00E425F4" w:rsidRPr="00990468">
              <w:t> </w:t>
            </w:r>
            <w:r w:rsidRPr="00990468">
              <w:t>35</w:t>
            </w:r>
            <w:r w:rsidR="00FD59DD" w:rsidRPr="00990468">
              <w:t xml:space="preserve"> and 276</w:t>
            </w:r>
            <w:r w:rsidRPr="00990468">
              <w:t>, 2013</w:t>
            </w:r>
          </w:p>
        </w:tc>
      </w:tr>
      <w:tr w:rsidR="00D1252B" w:rsidRPr="00990468" w:rsidTr="00BE7376">
        <w:trPr>
          <w:cantSplit/>
        </w:trPr>
        <w:tc>
          <w:tcPr>
            <w:tcW w:w="2139" w:type="dxa"/>
            <w:shd w:val="clear" w:color="auto" w:fill="auto"/>
          </w:tcPr>
          <w:p w:rsidR="00D1252B" w:rsidRPr="00990468" w:rsidRDefault="00D1252B" w:rsidP="00BE7376">
            <w:pPr>
              <w:pStyle w:val="ENoteTableText"/>
            </w:pPr>
            <w:r w:rsidRPr="00990468">
              <w:rPr>
                <w:b/>
              </w:rPr>
              <w:t>Subdivision</w:t>
            </w:r>
            <w:r w:rsidR="00990468">
              <w:rPr>
                <w:b/>
              </w:rPr>
              <w:t> </w:t>
            </w:r>
            <w:r w:rsidRPr="00990468">
              <w:rPr>
                <w:b/>
              </w:rPr>
              <w:t>5.3.5</w:t>
            </w:r>
          </w:p>
        </w:tc>
        <w:tc>
          <w:tcPr>
            <w:tcW w:w="4943" w:type="dxa"/>
            <w:shd w:val="clear" w:color="auto" w:fill="auto"/>
          </w:tcPr>
          <w:p w:rsidR="00D1252B" w:rsidRPr="00990468" w:rsidRDefault="00D1252B" w:rsidP="00BE7376">
            <w:pPr>
              <w:pStyle w:val="ENoteTableText"/>
            </w:pPr>
          </w:p>
        </w:tc>
      </w:tr>
      <w:tr w:rsidR="00D1252B" w:rsidRPr="00990468" w:rsidTr="008474C1">
        <w:trPr>
          <w:cantSplit/>
        </w:trPr>
        <w:tc>
          <w:tcPr>
            <w:tcW w:w="2139" w:type="dxa"/>
            <w:shd w:val="clear" w:color="auto" w:fill="auto"/>
          </w:tcPr>
          <w:p w:rsidR="00D1252B" w:rsidRPr="00990468" w:rsidRDefault="00D1252B" w:rsidP="008474C1">
            <w:pPr>
              <w:pStyle w:val="ENoteTableText"/>
              <w:tabs>
                <w:tab w:val="center" w:leader="dot" w:pos="2268"/>
              </w:tabs>
            </w:pPr>
            <w:r w:rsidRPr="00990468">
              <w:t>r. 5.33</w:t>
            </w:r>
            <w:r w:rsidRPr="00990468">
              <w:tab/>
            </w:r>
          </w:p>
        </w:tc>
        <w:tc>
          <w:tcPr>
            <w:tcW w:w="4943" w:type="dxa"/>
            <w:shd w:val="clear" w:color="auto" w:fill="auto"/>
          </w:tcPr>
          <w:p w:rsidR="00D1252B" w:rsidRPr="00990468" w:rsidRDefault="00D1252B" w:rsidP="008474C1">
            <w:pPr>
              <w:pStyle w:val="ENoteTableText"/>
            </w:pPr>
            <w:r w:rsidRPr="00990468">
              <w:t>am. No.</w:t>
            </w:r>
            <w:r w:rsidR="00990468">
              <w:t> </w:t>
            </w:r>
            <w:r w:rsidRPr="00990468">
              <w:t>35, 2013</w:t>
            </w:r>
          </w:p>
        </w:tc>
      </w:tr>
      <w:tr w:rsidR="00D1252B" w:rsidRPr="00990468" w:rsidTr="008474C1">
        <w:trPr>
          <w:cantSplit/>
        </w:trPr>
        <w:tc>
          <w:tcPr>
            <w:tcW w:w="2139" w:type="dxa"/>
            <w:shd w:val="clear" w:color="auto" w:fill="auto"/>
          </w:tcPr>
          <w:p w:rsidR="00D1252B" w:rsidRPr="00990468" w:rsidRDefault="00D1252B" w:rsidP="008474C1">
            <w:pPr>
              <w:pStyle w:val="ENoteTableText"/>
              <w:tabs>
                <w:tab w:val="center" w:leader="dot" w:pos="2268"/>
              </w:tabs>
            </w:pPr>
            <w:r w:rsidRPr="00990468">
              <w:t>r. 5.34</w:t>
            </w:r>
            <w:r w:rsidRPr="00990468">
              <w:tab/>
            </w:r>
          </w:p>
        </w:tc>
        <w:tc>
          <w:tcPr>
            <w:tcW w:w="4943" w:type="dxa"/>
            <w:shd w:val="clear" w:color="auto" w:fill="auto"/>
          </w:tcPr>
          <w:p w:rsidR="00D1252B" w:rsidRPr="00990468" w:rsidRDefault="00D1252B" w:rsidP="008474C1">
            <w:pPr>
              <w:pStyle w:val="ENoteTableText"/>
            </w:pPr>
            <w:r w:rsidRPr="00990468">
              <w:t>rep. No.</w:t>
            </w:r>
            <w:r w:rsidR="00990468">
              <w:t> </w:t>
            </w:r>
            <w:r w:rsidRPr="00990468">
              <w:t>35, 2013</w:t>
            </w:r>
          </w:p>
        </w:tc>
      </w:tr>
      <w:tr w:rsidR="00D1252B" w:rsidRPr="00990468" w:rsidTr="008474C1">
        <w:trPr>
          <w:cantSplit/>
        </w:trPr>
        <w:tc>
          <w:tcPr>
            <w:tcW w:w="2139" w:type="dxa"/>
            <w:shd w:val="clear" w:color="auto" w:fill="auto"/>
          </w:tcPr>
          <w:p w:rsidR="00D1252B" w:rsidRPr="00990468" w:rsidRDefault="00D1252B" w:rsidP="008474C1">
            <w:pPr>
              <w:pStyle w:val="ENoteTableText"/>
              <w:tabs>
                <w:tab w:val="center" w:leader="dot" w:pos="2268"/>
              </w:tabs>
            </w:pPr>
            <w:r w:rsidRPr="00990468">
              <w:t>r. 5.35</w:t>
            </w:r>
            <w:r w:rsidRPr="00990468">
              <w:tab/>
            </w:r>
          </w:p>
        </w:tc>
        <w:tc>
          <w:tcPr>
            <w:tcW w:w="4943" w:type="dxa"/>
            <w:shd w:val="clear" w:color="auto" w:fill="auto"/>
          </w:tcPr>
          <w:p w:rsidR="00D1252B" w:rsidRPr="00990468" w:rsidRDefault="00D1252B" w:rsidP="008474C1">
            <w:pPr>
              <w:pStyle w:val="ENoteTableText"/>
            </w:pPr>
            <w:r w:rsidRPr="00990468">
              <w:t>am. No.</w:t>
            </w:r>
            <w:r w:rsidR="00990468">
              <w:t> </w:t>
            </w:r>
            <w:r w:rsidRPr="00990468">
              <w:t>35, 2013</w:t>
            </w:r>
          </w:p>
        </w:tc>
      </w:tr>
      <w:tr w:rsidR="00D1252B" w:rsidRPr="00990468" w:rsidTr="00BE7376">
        <w:trPr>
          <w:cantSplit/>
        </w:trPr>
        <w:tc>
          <w:tcPr>
            <w:tcW w:w="2139" w:type="dxa"/>
            <w:shd w:val="clear" w:color="auto" w:fill="auto"/>
          </w:tcPr>
          <w:p w:rsidR="00D1252B" w:rsidRPr="00990468" w:rsidRDefault="00D1252B" w:rsidP="00234933">
            <w:pPr>
              <w:pStyle w:val="ENoteTableText"/>
              <w:tabs>
                <w:tab w:val="center" w:leader="dot" w:pos="2268"/>
              </w:tabs>
            </w:pPr>
            <w:r w:rsidRPr="00990468">
              <w:t>r. 5.37</w:t>
            </w:r>
            <w:r w:rsidRPr="00990468">
              <w:tab/>
            </w:r>
          </w:p>
        </w:tc>
        <w:tc>
          <w:tcPr>
            <w:tcW w:w="4943" w:type="dxa"/>
            <w:shd w:val="clear" w:color="auto" w:fill="auto"/>
          </w:tcPr>
          <w:p w:rsidR="00D1252B" w:rsidRPr="00990468" w:rsidRDefault="00D1252B" w:rsidP="00BE7376">
            <w:pPr>
              <w:pStyle w:val="ENoteTableText"/>
            </w:pPr>
            <w:r w:rsidRPr="00990468">
              <w:t>am. 2001 No.</w:t>
            </w:r>
            <w:r w:rsidR="00990468">
              <w:t> </w:t>
            </w:r>
            <w:r w:rsidRPr="00990468">
              <w:t>328; No.</w:t>
            </w:r>
            <w:r w:rsidR="00990468">
              <w:t> </w:t>
            </w:r>
            <w:r w:rsidRPr="00990468">
              <w:t>35, 2013</w:t>
            </w:r>
          </w:p>
        </w:tc>
      </w:tr>
      <w:tr w:rsidR="00D1252B" w:rsidRPr="00990468" w:rsidTr="00BE7376">
        <w:trPr>
          <w:cantSplit/>
        </w:trPr>
        <w:tc>
          <w:tcPr>
            <w:tcW w:w="2139" w:type="dxa"/>
            <w:shd w:val="clear" w:color="auto" w:fill="auto"/>
          </w:tcPr>
          <w:p w:rsidR="00D1252B" w:rsidRPr="00990468" w:rsidRDefault="00D1252B" w:rsidP="00BE7376">
            <w:pPr>
              <w:pStyle w:val="ENoteTableText"/>
            </w:pPr>
            <w:r w:rsidRPr="00990468">
              <w:rPr>
                <w:b/>
              </w:rPr>
              <w:t>Part</w:t>
            </w:r>
            <w:r w:rsidR="00990468">
              <w:rPr>
                <w:b/>
              </w:rPr>
              <w:t> </w:t>
            </w:r>
            <w:r w:rsidRPr="00990468">
              <w:rPr>
                <w:b/>
              </w:rPr>
              <w:t>6</w:t>
            </w:r>
          </w:p>
        </w:tc>
        <w:tc>
          <w:tcPr>
            <w:tcW w:w="4943" w:type="dxa"/>
            <w:shd w:val="clear" w:color="auto" w:fill="auto"/>
          </w:tcPr>
          <w:p w:rsidR="00D1252B" w:rsidRPr="00990468" w:rsidRDefault="00D1252B" w:rsidP="00BE7376">
            <w:pPr>
              <w:pStyle w:val="ENoteTableText"/>
            </w:pPr>
          </w:p>
        </w:tc>
      </w:tr>
      <w:tr w:rsidR="00D1252B" w:rsidRPr="00990468" w:rsidTr="00BE7376">
        <w:trPr>
          <w:cantSplit/>
        </w:trPr>
        <w:tc>
          <w:tcPr>
            <w:tcW w:w="2139" w:type="dxa"/>
            <w:shd w:val="clear" w:color="auto" w:fill="auto"/>
          </w:tcPr>
          <w:p w:rsidR="00D1252B" w:rsidRPr="00990468" w:rsidRDefault="00D1252B" w:rsidP="00234933">
            <w:pPr>
              <w:pStyle w:val="ENoteTableText"/>
              <w:tabs>
                <w:tab w:val="center" w:leader="dot" w:pos="2268"/>
              </w:tabs>
            </w:pPr>
            <w:r w:rsidRPr="00990468">
              <w:t>Heading to Part</w:t>
            </w:r>
            <w:r w:rsidR="00990468">
              <w:t> </w:t>
            </w:r>
            <w:r w:rsidRPr="00990468">
              <w:t>6</w:t>
            </w:r>
            <w:r w:rsidRPr="00990468">
              <w:tab/>
            </w:r>
          </w:p>
        </w:tc>
        <w:tc>
          <w:tcPr>
            <w:tcW w:w="4943" w:type="dxa"/>
            <w:shd w:val="clear" w:color="auto" w:fill="auto"/>
          </w:tcPr>
          <w:p w:rsidR="00D1252B" w:rsidRPr="00990468" w:rsidRDefault="00D1252B" w:rsidP="00BE7376">
            <w:pPr>
              <w:pStyle w:val="ENoteTableText"/>
            </w:pPr>
            <w:r w:rsidRPr="00990468">
              <w:t>rs. No.</w:t>
            </w:r>
            <w:r w:rsidR="00990468">
              <w:t> </w:t>
            </w:r>
            <w:r w:rsidRPr="00990468">
              <w:t>35, 2013</w:t>
            </w:r>
          </w:p>
        </w:tc>
      </w:tr>
      <w:tr w:rsidR="00D1252B" w:rsidRPr="00990468" w:rsidTr="008474C1">
        <w:trPr>
          <w:cantSplit/>
        </w:trPr>
        <w:tc>
          <w:tcPr>
            <w:tcW w:w="2139" w:type="dxa"/>
            <w:shd w:val="clear" w:color="auto" w:fill="auto"/>
          </w:tcPr>
          <w:p w:rsidR="00D1252B" w:rsidRPr="00990468" w:rsidRDefault="00D1252B">
            <w:pPr>
              <w:pStyle w:val="ENoteTableText"/>
              <w:tabs>
                <w:tab w:val="center" w:leader="dot" w:pos="2268"/>
              </w:tabs>
            </w:pPr>
            <w:r w:rsidRPr="00990468">
              <w:t>Note to Heading of Part</w:t>
            </w:r>
            <w:r w:rsidR="00990468">
              <w:t> </w:t>
            </w:r>
            <w:r w:rsidRPr="00990468">
              <w:t>6</w:t>
            </w:r>
            <w:r w:rsidRPr="00990468">
              <w:tab/>
            </w:r>
          </w:p>
        </w:tc>
        <w:tc>
          <w:tcPr>
            <w:tcW w:w="4943" w:type="dxa"/>
            <w:shd w:val="clear" w:color="auto" w:fill="auto"/>
          </w:tcPr>
          <w:p w:rsidR="00D1252B" w:rsidRPr="00990468" w:rsidRDefault="00D1252B" w:rsidP="008474C1">
            <w:pPr>
              <w:pStyle w:val="ENoteTableText"/>
            </w:pPr>
            <w:r w:rsidRPr="00990468">
              <w:t>rs. No.</w:t>
            </w:r>
            <w:r w:rsidR="00990468">
              <w:t> </w:t>
            </w:r>
            <w:r w:rsidRPr="00990468">
              <w:t>35, 2013</w:t>
            </w:r>
          </w:p>
        </w:tc>
      </w:tr>
      <w:tr w:rsidR="00D1252B" w:rsidRPr="00990468" w:rsidTr="008474C1">
        <w:trPr>
          <w:cantSplit/>
        </w:trPr>
        <w:tc>
          <w:tcPr>
            <w:tcW w:w="2139" w:type="dxa"/>
            <w:shd w:val="clear" w:color="auto" w:fill="auto"/>
          </w:tcPr>
          <w:p w:rsidR="00D1252B" w:rsidRPr="00990468" w:rsidRDefault="00D1252B" w:rsidP="00376E50">
            <w:pPr>
              <w:pStyle w:val="ENoteTableText"/>
              <w:tabs>
                <w:tab w:val="center" w:leader="dot" w:pos="2268"/>
              </w:tabs>
            </w:pPr>
            <w:r w:rsidRPr="00990468">
              <w:t>r. 6.1</w:t>
            </w:r>
            <w:r w:rsidRPr="00990468">
              <w:tab/>
            </w:r>
          </w:p>
        </w:tc>
        <w:tc>
          <w:tcPr>
            <w:tcW w:w="4943" w:type="dxa"/>
            <w:shd w:val="clear" w:color="auto" w:fill="auto"/>
          </w:tcPr>
          <w:p w:rsidR="00D1252B" w:rsidRPr="00990468" w:rsidRDefault="00D1252B" w:rsidP="00376E50">
            <w:pPr>
              <w:pStyle w:val="ENoteTableText"/>
            </w:pPr>
            <w:r w:rsidRPr="00990468">
              <w:t>am. No.</w:t>
            </w:r>
            <w:r w:rsidR="00990468">
              <w:t> </w:t>
            </w:r>
            <w:r w:rsidRPr="00990468">
              <w:t>35, 2013</w:t>
            </w:r>
          </w:p>
        </w:tc>
      </w:tr>
      <w:tr w:rsidR="00D1252B" w:rsidRPr="00990468" w:rsidTr="008474C1">
        <w:trPr>
          <w:cantSplit/>
        </w:trPr>
        <w:tc>
          <w:tcPr>
            <w:tcW w:w="2139" w:type="dxa"/>
            <w:shd w:val="clear" w:color="auto" w:fill="auto"/>
          </w:tcPr>
          <w:p w:rsidR="00D1252B" w:rsidRPr="00990468" w:rsidRDefault="00D1252B" w:rsidP="00376E50">
            <w:pPr>
              <w:pStyle w:val="ENoteTableText"/>
              <w:tabs>
                <w:tab w:val="center" w:leader="dot" w:pos="2268"/>
              </w:tabs>
            </w:pPr>
            <w:r w:rsidRPr="00990468">
              <w:t>r. 6.1A</w:t>
            </w:r>
            <w:r w:rsidRPr="00990468">
              <w:tab/>
            </w:r>
          </w:p>
        </w:tc>
        <w:tc>
          <w:tcPr>
            <w:tcW w:w="4943" w:type="dxa"/>
            <w:shd w:val="clear" w:color="auto" w:fill="auto"/>
          </w:tcPr>
          <w:p w:rsidR="00D1252B" w:rsidRPr="00990468" w:rsidRDefault="00D1252B" w:rsidP="00376E50">
            <w:pPr>
              <w:pStyle w:val="ENoteTableText"/>
            </w:pPr>
            <w:r w:rsidRPr="00990468">
              <w:t>ad. No.</w:t>
            </w:r>
            <w:r w:rsidR="00990468">
              <w:t> </w:t>
            </w:r>
            <w:r w:rsidRPr="00990468">
              <w:t>35, 2013</w:t>
            </w:r>
          </w:p>
        </w:tc>
      </w:tr>
      <w:tr w:rsidR="00D1252B" w:rsidRPr="00990468" w:rsidTr="008474C1">
        <w:trPr>
          <w:cantSplit/>
        </w:trPr>
        <w:tc>
          <w:tcPr>
            <w:tcW w:w="2139" w:type="dxa"/>
            <w:shd w:val="clear" w:color="auto" w:fill="auto"/>
          </w:tcPr>
          <w:p w:rsidR="00D1252B" w:rsidRPr="00990468" w:rsidRDefault="00D1252B" w:rsidP="00653C44">
            <w:pPr>
              <w:pStyle w:val="ENoteTableText"/>
              <w:tabs>
                <w:tab w:val="center" w:leader="dot" w:pos="2268"/>
              </w:tabs>
            </w:pPr>
            <w:r w:rsidRPr="00990468">
              <w:t>Heading to r. 6.2</w:t>
            </w:r>
            <w:r w:rsidRPr="00990468">
              <w:tab/>
            </w:r>
          </w:p>
        </w:tc>
        <w:tc>
          <w:tcPr>
            <w:tcW w:w="4943" w:type="dxa"/>
            <w:shd w:val="clear" w:color="auto" w:fill="auto"/>
          </w:tcPr>
          <w:p w:rsidR="00D1252B" w:rsidRPr="00990468" w:rsidRDefault="00D1252B" w:rsidP="008474C1">
            <w:pPr>
              <w:pStyle w:val="ENoteTableText"/>
            </w:pPr>
            <w:r w:rsidRPr="00990468">
              <w:t>rs. No.</w:t>
            </w:r>
            <w:r w:rsidR="00990468">
              <w:t> </w:t>
            </w:r>
            <w:r w:rsidRPr="00990468">
              <w:t>35, 2013</w:t>
            </w:r>
          </w:p>
        </w:tc>
      </w:tr>
      <w:tr w:rsidR="00D1252B" w:rsidRPr="00990468" w:rsidTr="008474C1">
        <w:trPr>
          <w:cantSplit/>
        </w:trPr>
        <w:tc>
          <w:tcPr>
            <w:tcW w:w="2139" w:type="dxa"/>
            <w:shd w:val="clear" w:color="auto" w:fill="auto"/>
          </w:tcPr>
          <w:p w:rsidR="00D1252B" w:rsidRPr="00990468" w:rsidRDefault="00D1252B" w:rsidP="00653C44">
            <w:pPr>
              <w:pStyle w:val="ENoteTableText"/>
              <w:tabs>
                <w:tab w:val="center" w:leader="dot" w:pos="2268"/>
              </w:tabs>
            </w:pPr>
            <w:r w:rsidRPr="00990468">
              <w:t>r. 6.2</w:t>
            </w:r>
            <w:r w:rsidRPr="00990468">
              <w:tab/>
            </w:r>
          </w:p>
        </w:tc>
        <w:tc>
          <w:tcPr>
            <w:tcW w:w="4943" w:type="dxa"/>
            <w:shd w:val="clear" w:color="auto" w:fill="auto"/>
          </w:tcPr>
          <w:p w:rsidR="00D1252B" w:rsidRPr="00990468" w:rsidRDefault="00D1252B" w:rsidP="008474C1">
            <w:pPr>
              <w:pStyle w:val="ENoteTableText"/>
            </w:pPr>
            <w:r w:rsidRPr="00990468">
              <w:t>am. No.</w:t>
            </w:r>
            <w:r w:rsidR="00990468">
              <w:t> </w:t>
            </w:r>
            <w:r w:rsidRPr="00990468">
              <w:t>35, 2013</w:t>
            </w:r>
          </w:p>
        </w:tc>
      </w:tr>
      <w:tr w:rsidR="00D1252B" w:rsidRPr="00990468" w:rsidTr="00BE7376">
        <w:trPr>
          <w:cantSplit/>
        </w:trPr>
        <w:tc>
          <w:tcPr>
            <w:tcW w:w="2139" w:type="dxa"/>
            <w:shd w:val="clear" w:color="auto" w:fill="auto"/>
          </w:tcPr>
          <w:p w:rsidR="00D1252B" w:rsidRPr="00990468" w:rsidRDefault="00D1252B" w:rsidP="00234933">
            <w:pPr>
              <w:pStyle w:val="ENoteTableText"/>
              <w:tabs>
                <w:tab w:val="center" w:leader="dot" w:pos="2268"/>
              </w:tabs>
            </w:pPr>
            <w:r w:rsidRPr="00990468">
              <w:t>r. 6.3</w:t>
            </w:r>
            <w:r w:rsidRPr="00990468">
              <w:tab/>
            </w:r>
          </w:p>
        </w:tc>
        <w:tc>
          <w:tcPr>
            <w:tcW w:w="4943" w:type="dxa"/>
            <w:shd w:val="clear" w:color="auto" w:fill="auto"/>
          </w:tcPr>
          <w:p w:rsidR="00D1252B" w:rsidRPr="00990468" w:rsidRDefault="00D1252B" w:rsidP="00BE7376">
            <w:pPr>
              <w:pStyle w:val="ENoteTableText"/>
            </w:pPr>
            <w:r w:rsidRPr="00990468">
              <w:t>am. 2001 No.</w:t>
            </w:r>
            <w:r w:rsidR="00990468">
              <w:t> </w:t>
            </w:r>
            <w:r w:rsidRPr="00990468">
              <w:t>328</w:t>
            </w:r>
          </w:p>
        </w:tc>
      </w:tr>
      <w:tr w:rsidR="00D1252B" w:rsidRPr="00990468" w:rsidTr="00BE7376">
        <w:trPr>
          <w:cantSplit/>
        </w:trPr>
        <w:tc>
          <w:tcPr>
            <w:tcW w:w="2139" w:type="dxa"/>
            <w:shd w:val="clear" w:color="auto" w:fill="auto"/>
          </w:tcPr>
          <w:p w:rsidR="00D1252B" w:rsidRPr="00990468" w:rsidRDefault="00D1252B" w:rsidP="00234933">
            <w:pPr>
              <w:pStyle w:val="ENoteTableText"/>
              <w:tabs>
                <w:tab w:val="center" w:leader="dot" w:pos="2268"/>
              </w:tabs>
            </w:pPr>
          </w:p>
        </w:tc>
        <w:tc>
          <w:tcPr>
            <w:tcW w:w="4943" w:type="dxa"/>
            <w:shd w:val="clear" w:color="auto" w:fill="auto"/>
          </w:tcPr>
          <w:p w:rsidR="00D1252B" w:rsidRPr="00990468" w:rsidRDefault="00D1252B" w:rsidP="00BE7376">
            <w:pPr>
              <w:pStyle w:val="ENoteTableText"/>
            </w:pPr>
            <w:r w:rsidRPr="00990468">
              <w:t>rs. No.</w:t>
            </w:r>
            <w:r w:rsidR="00990468">
              <w:t> </w:t>
            </w:r>
            <w:r w:rsidRPr="00990468">
              <w:t>35, 2013</w:t>
            </w:r>
          </w:p>
        </w:tc>
      </w:tr>
      <w:tr w:rsidR="00D1252B" w:rsidRPr="00990468" w:rsidTr="00BE7376">
        <w:trPr>
          <w:cantSplit/>
        </w:trPr>
        <w:tc>
          <w:tcPr>
            <w:tcW w:w="2139" w:type="dxa"/>
            <w:shd w:val="clear" w:color="auto" w:fill="auto"/>
          </w:tcPr>
          <w:p w:rsidR="00D1252B" w:rsidRPr="00990468" w:rsidRDefault="00D1252B" w:rsidP="00234933">
            <w:pPr>
              <w:pStyle w:val="ENoteTableText"/>
              <w:tabs>
                <w:tab w:val="center" w:leader="dot" w:pos="2268"/>
              </w:tabs>
            </w:pPr>
            <w:r w:rsidRPr="00990468">
              <w:t>r. 6.4</w:t>
            </w:r>
            <w:r w:rsidRPr="00990468">
              <w:tab/>
            </w:r>
          </w:p>
        </w:tc>
        <w:tc>
          <w:tcPr>
            <w:tcW w:w="4943" w:type="dxa"/>
            <w:shd w:val="clear" w:color="auto" w:fill="auto"/>
          </w:tcPr>
          <w:p w:rsidR="00D1252B" w:rsidRPr="00990468" w:rsidRDefault="00D1252B" w:rsidP="00BE7376">
            <w:pPr>
              <w:pStyle w:val="ENoteTableText"/>
            </w:pPr>
            <w:r w:rsidRPr="00990468">
              <w:t>rs. No.</w:t>
            </w:r>
            <w:r w:rsidR="00990468">
              <w:t> </w:t>
            </w:r>
            <w:r w:rsidRPr="00990468">
              <w:t>35, 2013</w:t>
            </w:r>
          </w:p>
        </w:tc>
      </w:tr>
      <w:tr w:rsidR="00D1252B" w:rsidRPr="00990468" w:rsidTr="008474C1">
        <w:trPr>
          <w:cantSplit/>
        </w:trPr>
        <w:tc>
          <w:tcPr>
            <w:tcW w:w="2139" w:type="dxa"/>
            <w:shd w:val="clear" w:color="auto" w:fill="auto"/>
          </w:tcPr>
          <w:p w:rsidR="00D1252B" w:rsidRPr="00990468" w:rsidRDefault="00D1252B" w:rsidP="00653C44">
            <w:pPr>
              <w:pStyle w:val="ENoteTableText"/>
              <w:tabs>
                <w:tab w:val="center" w:leader="dot" w:pos="2268"/>
              </w:tabs>
            </w:pPr>
            <w:r w:rsidRPr="00990468">
              <w:t>r. 6.5</w:t>
            </w:r>
            <w:r w:rsidRPr="00990468">
              <w:tab/>
            </w:r>
          </w:p>
        </w:tc>
        <w:tc>
          <w:tcPr>
            <w:tcW w:w="4943" w:type="dxa"/>
            <w:shd w:val="clear" w:color="auto" w:fill="auto"/>
          </w:tcPr>
          <w:p w:rsidR="00D1252B" w:rsidRPr="00990468" w:rsidRDefault="00D1252B" w:rsidP="00653C44">
            <w:pPr>
              <w:pStyle w:val="ENoteTableText"/>
            </w:pPr>
            <w:r w:rsidRPr="00990468">
              <w:t>ad. No.</w:t>
            </w:r>
            <w:r w:rsidR="00990468">
              <w:t> </w:t>
            </w:r>
            <w:r w:rsidRPr="00990468">
              <w:t>35, 2013</w:t>
            </w:r>
          </w:p>
        </w:tc>
      </w:tr>
      <w:tr w:rsidR="00D1252B" w:rsidRPr="00990468" w:rsidTr="008474C1">
        <w:trPr>
          <w:cantSplit/>
        </w:trPr>
        <w:tc>
          <w:tcPr>
            <w:tcW w:w="2139" w:type="dxa"/>
            <w:shd w:val="clear" w:color="auto" w:fill="auto"/>
          </w:tcPr>
          <w:p w:rsidR="00D1252B" w:rsidRPr="00990468" w:rsidRDefault="00D1252B" w:rsidP="00653C44">
            <w:pPr>
              <w:pStyle w:val="ENoteTableText"/>
              <w:tabs>
                <w:tab w:val="center" w:leader="dot" w:pos="2268"/>
              </w:tabs>
            </w:pPr>
            <w:r w:rsidRPr="00990468">
              <w:t>r. 6.7</w:t>
            </w:r>
            <w:r w:rsidRPr="00990468">
              <w:tab/>
            </w:r>
          </w:p>
        </w:tc>
        <w:tc>
          <w:tcPr>
            <w:tcW w:w="4943" w:type="dxa"/>
            <w:shd w:val="clear" w:color="auto" w:fill="auto"/>
          </w:tcPr>
          <w:p w:rsidR="00D1252B" w:rsidRPr="00990468" w:rsidRDefault="00D1252B" w:rsidP="00653C44">
            <w:pPr>
              <w:pStyle w:val="ENoteTableText"/>
            </w:pPr>
            <w:r w:rsidRPr="00990468">
              <w:t>ad. No.</w:t>
            </w:r>
            <w:r w:rsidR="00990468">
              <w:t> </w:t>
            </w:r>
            <w:r w:rsidRPr="00990468">
              <w:t>35, 2013</w:t>
            </w:r>
          </w:p>
        </w:tc>
      </w:tr>
      <w:tr w:rsidR="00D1252B" w:rsidRPr="00990468" w:rsidTr="008474C1">
        <w:trPr>
          <w:cantSplit/>
        </w:trPr>
        <w:tc>
          <w:tcPr>
            <w:tcW w:w="2139" w:type="dxa"/>
            <w:shd w:val="clear" w:color="auto" w:fill="auto"/>
          </w:tcPr>
          <w:p w:rsidR="00D1252B" w:rsidRPr="00990468" w:rsidRDefault="00D1252B" w:rsidP="00653C44">
            <w:pPr>
              <w:pStyle w:val="ENoteTableText"/>
              <w:tabs>
                <w:tab w:val="center" w:leader="dot" w:pos="2268"/>
              </w:tabs>
            </w:pPr>
            <w:r w:rsidRPr="00990468">
              <w:t>r. 6.8</w:t>
            </w:r>
            <w:r w:rsidRPr="00990468">
              <w:tab/>
            </w:r>
          </w:p>
        </w:tc>
        <w:tc>
          <w:tcPr>
            <w:tcW w:w="4943" w:type="dxa"/>
            <w:shd w:val="clear" w:color="auto" w:fill="auto"/>
          </w:tcPr>
          <w:p w:rsidR="00D1252B" w:rsidRPr="00990468" w:rsidRDefault="00D1252B" w:rsidP="00653C44">
            <w:pPr>
              <w:pStyle w:val="ENoteTableText"/>
            </w:pPr>
            <w:r w:rsidRPr="00990468">
              <w:t>ad. No.</w:t>
            </w:r>
            <w:r w:rsidR="00990468">
              <w:t> </w:t>
            </w:r>
            <w:r w:rsidRPr="00990468">
              <w:t>35, 2013</w:t>
            </w:r>
          </w:p>
        </w:tc>
      </w:tr>
      <w:tr w:rsidR="00D1252B" w:rsidRPr="00990468" w:rsidTr="008474C1">
        <w:trPr>
          <w:cantSplit/>
        </w:trPr>
        <w:tc>
          <w:tcPr>
            <w:tcW w:w="2139" w:type="dxa"/>
            <w:shd w:val="clear" w:color="auto" w:fill="auto"/>
          </w:tcPr>
          <w:p w:rsidR="00D1252B" w:rsidRPr="00990468" w:rsidRDefault="00D1252B" w:rsidP="00653C44">
            <w:pPr>
              <w:pStyle w:val="ENoteTableText"/>
              <w:tabs>
                <w:tab w:val="center" w:leader="dot" w:pos="2268"/>
              </w:tabs>
            </w:pPr>
            <w:r w:rsidRPr="00990468">
              <w:t>r. 6.9</w:t>
            </w:r>
            <w:r w:rsidRPr="00990468">
              <w:tab/>
            </w:r>
          </w:p>
        </w:tc>
        <w:tc>
          <w:tcPr>
            <w:tcW w:w="4943" w:type="dxa"/>
            <w:shd w:val="clear" w:color="auto" w:fill="auto"/>
          </w:tcPr>
          <w:p w:rsidR="00D1252B" w:rsidRPr="00990468" w:rsidRDefault="00D1252B" w:rsidP="00653C44">
            <w:pPr>
              <w:pStyle w:val="ENoteTableText"/>
            </w:pPr>
            <w:r w:rsidRPr="00990468">
              <w:t>ad. No.</w:t>
            </w:r>
            <w:r w:rsidR="00990468">
              <w:t> </w:t>
            </w:r>
            <w:r w:rsidRPr="00990468">
              <w:t>35, 2013</w:t>
            </w:r>
          </w:p>
        </w:tc>
      </w:tr>
      <w:tr w:rsidR="00D1252B" w:rsidRPr="00990468" w:rsidTr="00BE7376">
        <w:trPr>
          <w:cantSplit/>
        </w:trPr>
        <w:tc>
          <w:tcPr>
            <w:tcW w:w="2139" w:type="dxa"/>
            <w:shd w:val="clear" w:color="auto" w:fill="auto"/>
          </w:tcPr>
          <w:p w:rsidR="00D1252B" w:rsidRPr="00990468" w:rsidRDefault="00D1252B" w:rsidP="00613F7A">
            <w:pPr>
              <w:pStyle w:val="ENoteTableText"/>
              <w:keepNext/>
              <w:keepLines/>
            </w:pPr>
            <w:r w:rsidRPr="00990468">
              <w:rPr>
                <w:b/>
              </w:rPr>
              <w:t>Part</w:t>
            </w:r>
            <w:r w:rsidR="00990468">
              <w:rPr>
                <w:b/>
              </w:rPr>
              <w:t> </w:t>
            </w:r>
            <w:r w:rsidRPr="00990468">
              <w:rPr>
                <w:b/>
              </w:rPr>
              <w:t>7</w:t>
            </w:r>
          </w:p>
        </w:tc>
        <w:tc>
          <w:tcPr>
            <w:tcW w:w="4943" w:type="dxa"/>
            <w:shd w:val="clear" w:color="auto" w:fill="auto"/>
          </w:tcPr>
          <w:p w:rsidR="00D1252B" w:rsidRPr="00990468" w:rsidRDefault="00D1252B" w:rsidP="00613F7A">
            <w:pPr>
              <w:pStyle w:val="ENoteTableText"/>
              <w:keepNext/>
              <w:keepLines/>
            </w:pPr>
          </w:p>
        </w:tc>
      </w:tr>
      <w:tr w:rsidR="00D1252B" w:rsidRPr="00990468" w:rsidTr="008474C1">
        <w:trPr>
          <w:cantSplit/>
        </w:trPr>
        <w:tc>
          <w:tcPr>
            <w:tcW w:w="2139" w:type="dxa"/>
            <w:shd w:val="clear" w:color="auto" w:fill="auto"/>
          </w:tcPr>
          <w:p w:rsidR="00D1252B" w:rsidRPr="00990468" w:rsidRDefault="00D1252B" w:rsidP="00653C44">
            <w:pPr>
              <w:pStyle w:val="ENoteTableText"/>
            </w:pPr>
            <w:r w:rsidRPr="00990468">
              <w:rPr>
                <w:b/>
              </w:rPr>
              <w:t>Division</w:t>
            </w:r>
            <w:r w:rsidR="00990468">
              <w:rPr>
                <w:b/>
              </w:rPr>
              <w:t> </w:t>
            </w:r>
            <w:r w:rsidRPr="00990468">
              <w:rPr>
                <w:b/>
              </w:rPr>
              <w:t>7.1</w:t>
            </w:r>
          </w:p>
        </w:tc>
        <w:tc>
          <w:tcPr>
            <w:tcW w:w="4943" w:type="dxa"/>
            <w:shd w:val="clear" w:color="auto" w:fill="auto"/>
          </w:tcPr>
          <w:p w:rsidR="00D1252B" w:rsidRPr="00990468" w:rsidRDefault="00D1252B" w:rsidP="008474C1">
            <w:pPr>
              <w:pStyle w:val="ENoteTableText"/>
            </w:pPr>
          </w:p>
        </w:tc>
      </w:tr>
      <w:tr w:rsidR="00D1252B" w:rsidRPr="00990468" w:rsidTr="008474C1">
        <w:trPr>
          <w:cantSplit/>
        </w:trPr>
        <w:tc>
          <w:tcPr>
            <w:tcW w:w="2139" w:type="dxa"/>
            <w:shd w:val="clear" w:color="auto" w:fill="auto"/>
          </w:tcPr>
          <w:p w:rsidR="00D1252B" w:rsidRPr="00990468" w:rsidRDefault="00D1252B">
            <w:pPr>
              <w:pStyle w:val="ENoteTableText"/>
              <w:tabs>
                <w:tab w:val="center" w:leader="dot" w:pos="2268"/>
              </w:tabs>
            </w:pPr>
            <w:r w:rsidRPr="00990468">
              <w:t xml:space="preserve">Heading to Div. 7.1 </w:t>
            </w:r>
            <w:r w:rsidR="00E001E7" w:rsidRPr="00990468">
              <w:t>of</w:t>
            </w:r>
            <w:r w:rsidRPr="00990468">
              <w:t xml:space="preserve"> Part</w:t>
            </w:r>
            <w:r w:rsidR="00990468">
              <w:t> </w:t>
            </w:r>
            <w:r w:rsidRPr="00990468">
              <w:t>7</w:t>
            </w:r>
            <w:r w:rsidRPr="00990468">
              <w:tab/>
            </w:r>
          </w:p>
        </w:tc>
        <w:tc>
          <w:tcPr>
            <w:tcW w:w="4943" w:type="dxa"/>
            <w:shd w:val="clear" w:color="auto" w:fill="auto"/>
          </w:tcPr>
          <w:p w:rsidR="00D1252B" w:rsidRPr="00990468" w:rsidRDefault="00D1252B" w:rsidP="008474C1">
            <w:pPr>
              <w:pStyle w:val="ENoteTableText"/>
            </w:pPr>
            <w:r w:rsidRPr="00990468">
              <w:t>ad. No.</w:t>
            </w:r>
            <w:r w:rsidR="00990468">
              <w:t> </w:t>
            </w:r>
            <w:r w:rsidRPr="00990468">
              <w:t>35, 2013</w:t>
            </w:r>
          </w:p>
        </w:tc>
      </w:tr>
      <w:tr w:rsidR="00D1252B" w:rsidRPr="00990468" w:rsidTr="008474C1">
        <w:trPr>
          <w:cantSplit/>
        </w:trPr>
        <w:tc>
          <w:tcPr>
            <w:tcW w:w="2139" w:type="dxa"/>
            <w:shd w:val="clear" w:color="auto" w:fill="auto"/>
          </w:tcPr>
          <w:p w:rsidR="00D1252B" w:rsidRPr="00990468" w:rsidRDefault="00D1252B" w:rsidP="00653C44">
            <w:pPr>
              <w:pStyle w:val="ENoteTableText"/>
              <w:tabs>
                <w:tab w:val="center" w:leader="dot" w:pos="2268"/>
              </w:tabs>
            </w:pPr>
            <w:r w:rsidRPr="00990468">
              <w:t>r. 7.1</w:t>
            </w:r>
            <w:r w:rsidRPr="00990468">
              <w:tab/>
            </w:r>
          </w:p>
        </w:tc>
        <w:tc>
          <w:tcPr>
            <w:tcW w:w="4943" w:type="dxa"/>
            <w:shd w:val="clear" w:color="auto" w:fill="auto"/>
          </w:tcPr>
          <w:p w:rsidR="00D1252B" w:rsidRPr="00990468" w:rsidRDefault="00D1252B" w:rsidP="00653C44">
            <w:pPr>
              <w:pStyle w:val="ENoteTableText"/>
            </w:pPr>
            <w:r w:rsidRPr="00990468">
              <w:t>am. No.</w:t>
            </w:r>
            <w:r w:rsidR="00990468">
              <w:t> </w:t>
            </w:r>
            <w:r w:rsidRPr="00990468">
              <w:t>35, 2013</w:t>
            </w:r>
          </w:p>
        </w:tc>
      </w:tr>
      <w:tr w:rsidR="00D1252B" w:rsidRPr="00990468" w:rsidTr="008474C1">
        <w:trPr>
          <w:cantSplit/>
        </w:trPr>
        <w:tc>
          <w:tcPr>
            <w:tcW w:w="2139" w:type="dxa"/>
            <w:shd w:val="clear" w:color="auto" w:fill="auto"/>
          </w:tcPr>
          <w:p w:rsidR="00D1252B" w:rsidRPr="00990468" w:rsidRDefault="00D1252B" w:rsidP="008474C1">
            <w:pPr>
              <w:pStyle w:val="ENoteTableText"/>
            </w:pPr>
            <w:r w:rsidRPr="00990468">
              <w:rPr>
                <w:b/>
              </w:rPr>
              <w:t>Division</w:t>
            </w:r>
            <w:r w:rsidR="00990468">
              <w:rPr>
                <w:b/>
              </w:rPr>
              <w:t> </w:t>
            </w:r>
            <w:r w:rsidRPr="00990468">
              <w:rPr>
                <w:b/>
              </w:rPr>
              <w:t>7.2</w:t>
            </w:r>
          </w:p>
        </w:tc>
        <w:tc>
          <w:tcPr>
            <w:tcW w:w="4943" w:type="dxa"/>
            <w:shd w:val="clear" w:color="auto" w:fill="auto"/>
          </w:tcPr>
          <w:p w:rsidR="00D1252B" w:rsidRPr="00990468" w:rsidRDefault="00D1252B" w:rsidP="008474C1">
            <w:pPr>
              <w:pStyle w:val="ENoteTableText"/>
            </w:pPr>
          </w:p>
        </w:tc>
      </w:tr>
      <w:tr w:rsidR="00D1252B" w:rsidRPr="00990468" w:rsidTr="008474C1">
        <w:trPr>
          <w:cantSplit/>
        </w:trPr>
        <w:tc>
          <w:tcPr>
            <w:tcW w:w="2139" w:type="dxa"/>
            <w:shd w:val="clear" w:color="auto" w:fill="auto"/>
          </w:tcPr>
          <w:p w:rsidR="00D1252B" w:rsidRPr="00990468" w:rsidRDefault="00D1252B" w:rsidP="00653C44">
            <w:pPr>
              <w:pStyle w:val="ENoteTableText"/>
              <w:tabs>
                <w:tab w:val="center" w:leader="dot" w:pos="2268"/>
              </w:tabs>
            </w:pPr>
            <w:r w:rsidRPr="00990468">
              <w:t xml:space="preserve">Heading to Div. 7.2 </w:t>
            </w:r>
            <w:r w:rsidR="00E001E7" w:rsidRPr="00990468">
              <w:t>of</w:t>
            </w:r>
            <w:r w:rsidRPr="00990468">
              <w:t xml:space="preserve"> Part</w:t>
            </w:r>
            <w:r w:rsidR="00990468">
              <w:t> </w:t>
            </w:r>
            <w:r w:rsidRPr="00990468">
              <w:t>7</w:t>
            </w:r>
            <w:r w:rsidRPr="00990468">
              <w:tab/>
            </w:r>
          </w:p>
        </w:tc>
        <w:tc>
          <w:tcPr>
            <w:tcW w:w="4943" w:type="dxa"/>
            <w:shd w:val="clear" w:color="auto" w:fill="auto"/>
          </w:tcPr>
          <w:p w:rsidR="00D1252B" w:rsidRPr="00990468" w:rsidRDefault="00D1252B" w:rsidP="008474C1">
            <w:pPr>
              <w:pStyle w:val="ENoteTableText"/>
            </w:pPr>
            <w:r w:rsidRPr="00990468">
              <w:t>ad. No.</w:t>
            </w:r>
            <w:r w:rsidR="00990468">
              <w:t> </w:t>
            </w:r>
            <w:r w:rsidRPr="00990468">
              <w:t>35, 2013</w:t>
            </w:r>
          </w:p>
        </w:tc>
      </w:tr>
      <w:tr w:rsidR="00D1252B" w:rsidRPr="00990468" w:rsidTr="008474C1">
        <w:trPr>
          <w:cantSplit/>
        </w:trPr>
        <w:tc>
          <w:tcPr>
            <w:tcW w:w="2139" w:type="dxa"/>
            <w:shd w:val="clear" w:color="auto" w:fill="auto"/>
          </w:tcPr>
          <w:p w:rsidR="00D1252B" w:rsidRPr="00990468" w:rsidRDefault="00D1252B" w:rsidP="008474C1">
            <w:pPr>
              <w:pStyle w:val="ENoteTableText"/>
            </w:pPr>
            <w:r w:rsidRPr="00990468">
              <w:rPr>
                <w:b/>
              </w:rPr>
              <w:t>Division</w:t>
            </w:r>
            <w:r w:rsidR="00990468">
              <w:rPr>
                <w:b/>
              </w:rPr>
              <w:t> </w:t>
            </w:r>
            <w:r w:rsidRPr="00990468">
              <w:rPr>
                <w:b/>
              </w:rPr>
              <w:t>7.3</w:t>
            </w:r>
          </w:p>
        </w:tc>
        <w:tc>
          <w:tcPr>
            <w:tcW w:w="4943" w:type="dxa"/>
            <w:shd w:val="clear" w:color="auto" w:fill="auto"/>
          </w:tcPr>
          <w:p w:rsidR="00D1252B" w:rsidRPr="00990468" w:rsidRDefault="00D1252B" w:rsidP="008474C1">
            <w:pPr>
              <w:pStyle w:val="ENoteTableText"/>
            </w:pPr>
          </w:p>
        </w:tc>
      </w:tr>
      <w:tr w:rsidR="00D1252B" w:rsidRPr="00990468" w:rsidTr="008474C1">
        <w:trPr>
          <w:cantSplit/>
        </w:trPr>
        <w:tc>
          <w:tcPr>
            <w:tcW w:w="2139" w:type="dxa"/>
            <w:shd w:val="clear" w:color="auto" w:fill="auto"/>
          </w:tcPr>
          <w:p w:rsidR="00D1252B" w:rsidRPr="00990468" w:rsidRDefault="00D1252B" w:rsidP="00653C44">
            <w:pPr>
              <w:pStyle w:val="ENoteTableText"/>
              <w:tabs>
                <w:tab w:val="center" w:leader="dot" w:pos="2268"/>
              </w:tabs>
            </w:pPr>
            <w:r w:rsidRPr="00990468">
              <w:t xml:space="preserve">Div. 7.3 </w:t>
            </w:r>
            <w:r w:rsidR="00E001E7" w:rsidRPr="00990468">
              <w:t>of</w:t>
            </w:r>
            <w:r w:rsidRPr="00990468">
              <w:t xml:space="preserve"> Part</w:t>
            </w:r>
            <w:r w:rsidR="00990468">
              <w:t> </w:t>
            </w:r>
            <w:r w:rsidRPr="00990468">
              <w:t>7</w:t>
            </w:r>
            <w:r w:rsidRPr="00990468">
              <w:tab/>
            </w:r>
          </w:p>
        </w:tc>
        <w:tc>
          <w:tcPr>
            <w:tcW w:w="4943" w:type="dxa"/>
            <w:shd w:val="clear" w:color="auto" w:fill="auto"/>
          </w:tcPr>
          <w:p w:rsidR="00D1252B" w:rsidRPr="00990468" w:rsidRDefault="00D1252B" w:rsidP="008474C1">
            <w:pPr>
              <w:pStyle w:val="ENoteTableText"/>
            </w:pPr>
            <w:r w:rsidRPr="00990468">
              <w:t>ad. No.</w:t>
            </w:r>
            <w:r w:rsidR="00990468">
              <w:t> </w:t>
            </w:r>
            <w:r w:rsidRPr="00990468">
              <w:t>35, 2013</w:t>
            </w:r>
          </w:p>
        </w:tc>
      </w:tr>
      <w:tr w:rsidR="00D1252B" w:rsidRPr="00990468" w:rsidTr="008474C1">
        <w:trPr>
          <w:cantSplit/>
        </w:trPr>
        <w:tc>
          <w:tcPr>
            <w:tcW w:w="2139" w:type="dxa"/>
            <w:shd w:val="clear" w:color="auto" w:fill="auto"/>
          </w:tcPr>
          <w:p w:rsidR="00D1252B" w:rsidRPr="00990468" w:rsidRDefault="00D1252B" w:rsidP="00653C44">
            <w:pPr>
              <w:pStyle w:val="ENoteTableText"/>
              <w:tabs>
                <w:tab w:val="center" w:leader="dot" w:pos="2268"/>
              </w:tabs>
            </w:pPr>
            <w:r w:rsidRPr="00990468">
              <w:t>r. 7.2A</w:t>
            </w:r>
            <w:r w:rsidRPr="00990468">
              <w:tab/>
            </w:r>
          </w:p>
        </w:tc>
        <w:tc>
          <w:tcPr>
            <w:tcW w:w="4943" w:type="dxa"/>
            <w:shd w:val="clear" w:color="auto" w:fill="auto"/>
          </w:tcPr>
          <w:p w:rsidR="00D1252B" w:rsidRPr="00990468" w:rsidRDefault="00D1252B" w:rsidP="00653C44">
            <w:pPr>
              <w:pStyle w:val="ENoteTableText"/>
            </w:pPr>
            <w:r w:rsidRPr="00990468">
              <w:t>ad. No.</w:t>
            </w:r>
            <w:r w:rsidR="00990468">
              <w:t> </w:t>
            </w:r>
            <w:r w:rsidRPr="00990468">
              <w:t>35, 2013</w:t>
            </w:r>
          </w:p>
        </w:tc>
      </w:tr>
      <w:tr w:rsidR="00D1252B" w:rsidRPr="00990468" w:rsidTr="008474C1">
        <w:trPr>
          <w:cantSplit/>
        </w:trPr>
        <w:tc>
          <w:tcPr>
            <w:tcW w:w="2139" w:type="dxa"/>
            <w:shd w:val="clear" w:color="auto" w:fill="auto"/>
          </w:tcPr>
          <w:p w:rsidR="00D1252B" w:rsidRPr="00990468" w:rsidRDefault="00D1252B" w:rsidP="00653C44">
            <w:pPr>
              <w:pStyle w:val="ENoteTableText"/>
              <w:tabs>
                <w:tab w:val="center" w:leader="dot" w:pos="2268"/>
              </w:tabs>
            </w:pPr>
            <w:r w:rsidRPr="00990468">
              <w:t>r. 7.2B</w:t>
            </w:r>
            <w:r w:rsidRPr="00990468">
              <w:tab/>
            </w:r>
          </w:p>
        </w:tc>
        <w:tc>
          <w:tcPr>
            <w:tcW w:w="4943" w:type="dxa"/>
            <w:shd w:val="clear" w:color="auto" w:fill="auto"/>
          </w:tcPr>
          <w:p w:rsidR="00D1252B" w:rsidRPr="00990468" w:rsidRDefault="00D1252B" w:rsidP="008474C1">
            <w:pPr>
              <w:pStyle w:val="ENoteTableText"/>
            </w:pPr>
            <w:r w:rsidRPr="00990468">
              <w:t>ad. No.</w:t>
            </w:r>
            <w:r w:rsidR="00990468">
              <w:t> </w:t>
            </w:r>
            <w:r w:rsidRPr="00990468">
              <w:t>35, 2013</w:t>
            </w:r>
          </w:p>
        </w:tc>
      </w:tr>
      <w:tr w:rsidR="00D1252B" w:rsidRPr="00990468" w:rsidTr="008474C1">
        <w:trPr>
          <w:cantSplit/>
        </w:trPr>
        <w:tc>
          <w:tcPr>
            <w:tcW w:w="2139" w:type="dxa"/>
            <w:shd w:val="clear" w:color="auto" w:fill="auto"/>
          </w:tcPr>
          <w:p w:rsidR="00D1252B" w:rsidRPr="00990468" w:rsidRDefault="00D1252B" w:rsidP="00653C44">
            <w:pPr>
              <w:pStyle w:val="ENoteTableText"/>
              <w:tabs>
                <w:tab w:val="center" w:leader="dot" w:pos="2268"/>
              </w:tabs>
            </w:pPr>
            <w:r w:rsidRPr="00990468">
              <w:t>r. 7.2C</w:t>
            </w:r>
            <w:r w:rsidRPr="00990468">
              <w:tab/>
            </w:r>
          </w:p>
        </w:tc>
        <w:tc>
          <w:tcPr>
            <w:tcW w:w="4943" w:type="dxa"/>
            <w:shd w:val="clear" w:color="auto" w:fill="auto"/>
          </w:tcPr>
          <w:p w:rsidR="00D1252B" w:rsidRPr="00990468" w:rsidRDefault="00D1252B" w:rsidP="008474C1">
            <w:pPr>
              <w:pStyle w:val="ENoteTableText"/>
            </w:pPr>
            <w:r w:rsidRPr="00990468">
              <w:t>ad. No.</w:t>
            </w:r>
            <w:r w:rsidR="00990468">
              <w:t> </w:t>
            </w:r>
            <w:r w:rsidRPr="00990468">
              <w:t>35, 2013</w:t>
            </w:r>
          </w:p>
        </w:tc>
      </w:tr>
      <w:tr w:rsidR="00D1252B" w:rsidRPr="00990468" w:rsidTr="008474C1">
        <w:trPr>
          <w:cantSplit/>
        </w:trPr>
        <w:tc>
          <w:tcPr>
            <w:tcW w:w="2139" w:type="dxa"/>
            <w:shd w:val="clear" w:color="auto" w:fill="auto"/>
          </w:tcPr>
          <w:p w:rsidR="00D1252B" w:rsidRPr="00990468" w:rsidRDefault="00D1252B" w:rsidP="00653C44">
            <w:pPr>
              <w:pStyle w:val="ENoteTableText"/>
              <w:tabs>
                <w:tab w:val="center" w:leader="dot" w:pos="2268"/>
              </w:tabs>
            </w:pPr>
            <w:r w:rsidRPr="00990468">
              <w:t>r. 7.2D</w:t>
            </w:r>
            <w:r w:rsidRPr="00990468">
              <w:tab/>
            </w:r>
          </w:p>
        </w:tc>
        <w:tc>
          <w:tcPr>
            <w:tcW w:w="4943" w:type="dxa"/>
            <w:shd w:val="clear" w:color="auto" w:fill="auto"/>
          </w:tcPr>
          <w:p w:rsidR="00D1252B" w:rsidRPr="00990468" w:rsidRDefault="00D1252B" w:rsidP="008474C1">
            <w:pPr>
              <w:pStyle w:val="ENoteTableText"/>
            </w:pPr>
            <w:r w:rsidRPr="00990468">
              <w:t>ad. No.</w:t>
            </w:r>
            <w:r w:rsidR="00990468">
              <w:t> </w:t>
            </w:r>
            <w:r w:rsidRPr="00990468">
              <w:t>35, 2013</w:t>
            </w:r>
          </w:p>
        </w:tc>
      </w:tr>
      <w:tr w:rsidR="00D1252B" w:rsidRPr="00990468" w:rsidTr="008474C1">
        <w:trPr>
          <w:cantSplit/>
        </w:trPr>
        <w:tc>
          <w:tcPr>
            <w:tcW w:w="2139" w:type="dxa"/>
            <w:shd w:val="clear" w:color="auto" w:fill="auto"/>
          </w:tcPr>
          <w:p w:rsidR="00D1252B" w:rsidRPr="00990468" w:rsidRDefault="00D1252B" w:rsidP="00653C44">
            <w:pPr>
              <w:pStyle w:val="ENoteTableText"/>
              <w:tabs>
                <w:tab w:val="center" w:leader="dot" w:pos="2268"/>
              </w:tabs>
            </w:pPr>
            <w:r w:rsidRPr="00990468">
              <w:t>r. 7.2E</w:t>
            </w:r>
            <w:r w:rsidRPr="00990468">
              <w:tab/>
            </w:r>
          </w:p>
        </w:tc>
        <w:tc>
          <w:tcPr>
            <w:tcW w:w="4943" w:type="dxa"/>
            <w:shd w:val="clear" w:color="auto" w:fill="auto"/>
          </w:tcPr>
          <w:p w:rsidR="00D1252B" w:rsidRPr="00990468" w:rsidRDefault="00D1252B" w:rsidP="008474C1">
            <w:pPr>
              <w:pStyle w:val="ENoteTableText"/>
            </w:pPr>
            <w:r w:rsidRPr="00990468">
              <w:t>ad. No.</w:t>
            </w:r>
            <w:r w:rsidR="00990468">
              <w:t> </w:t>
            </w:r>
            <w:r w:rsidRPr="00990468">
              <w:t>35, 2013</w:t>
            </w:r>
          </w:p>
        </w:tc>
      </w:tr>
      <w:tr w:rsidR="00D1252B" w:rsidRPr="00990468" w:rsidTr="008474C1">
        <w:trPr>
          <w:cantSplit/>
        </w:trPr>
        <w:tc>
          <w:tcPr>
            <w:tcW w:w="2139" w:type="dxa"/>
            <w:shd w:val="clear" w:color="auto" w:fill="auto"/>
          </w:tcPr>
          <w:p w:rsidR="00D1252B" w:rsidRPr="00990468" w:rsidRDefault="00D1252B" w:rsidP="00653C44">
            <w:pPr>
              <w:pStyle w:val="ENoteTableText"/>
              <w:tabs>
                <w:tab w:val="center" w:leader="dot" w:pos="2268"/>
              </w:tabs>
            </w:pPr>
            <w:r w:rsidRPr="00990468">
              <w:t>r. 7.2F</w:t>
            </w:r>
            <w:r w:rsidRPr="00990468">
              <w:tab/>
            </w:r>
          </w:p>
        </w:tc>
        <w:tc>
          <w:tcPr>
            <w:tcW w:w="4943" w:type="dxa"/>
            <w:shd w:val="clear" w:color="auto" w:fill="auto"/>
          </w:tcPr>
          <w:p w:rsidR="00D1252B" w:rsidRPr="00990468" w:rsidRDefault="00D1252B" w:rsidP="008474C1">
            <w:pPr>
              <w:pStyle w:val="ENoteTableText"/>
            </w:pPr>
            <w:r w:rsidRPr="00990468">
              <w:t>ad. No.</w:t>
            </w:r>
            <w:r w:rsidR="00990468">
              <w:t> </w:t>
            </w:r>
            <w:r w:rsidRPr="00990468">
              <w:t>35, 2013</w:t>
            </w:r>
          </w:p>
        </w:tc>
      </w:tr>
      <w:tr w:rsidR="00D1252B" w:rsidRPr="00990468" w:rsidTr="008474C1">
        <w:trPr>
          <w:cantSplit/>
        </w:trPr>
        <w:tc>
          <w:tcPr>
            <w:tcW w:w="2139" w:type="dxa"/>
            <w:shd w:val="clear" w:color="auto" w:fill="auto"/>
          </w:tcPr>
          <w:p w:rsidR="00D1252B" w:rsidRPr="00990468" w:rsidRDefault="00D1252B" w:rsidP="00653C44">
            <w:pPr>
              <w:pStyle w:val="ENoteTableText"/>
              <w:tabs>
                <w:tab w:val="center" w:leader="dot" w:pos="2268"/>
              </w:tabs>
            </w:pPr>
            <w:r w:rsidRPr="00990468">
              <w:t>r. 7.2G</w:t>
            </w:r>
            <w:r w:rsidRPr="00990468">
              <w:tab/>
            </w:r>
          </w:p>
        </w:tc>
        <w:tc>
          <w:tcPr>
            <w:tcW w:w="4943" w:type="dxa"/>
            <w:shd w:val="clear" w:color="auto" w:fill="auto"/>
          </w:tcPr>
          <w:p w:rsidR="00D1252B" w:rsidRPr="00990468" w:rsidRDefault="00D1252B" w:rsidP="008474C1">
            <w:pPr>
              <w:pStyle w:val="ENoteTableText"/>
            </w:pPr>
            <w:r w:rsidRPr="00990468">
              <w:t>ad. No.</w:t>
            </w:r>
            <w:r w:rsidR="00990468">
              <w:t> </w:t>
            </w:r>
            <w:r w:rsidRPr="00990468">
              <w:t>35, 2013</w:t>
            </w:r>
          </w:p>
        </w:tc>
      </w:tr>
      <w:tr w:rsidR="00D1252B" w:rsidRPr="00990468" w:rsidTr="008474C1">
        <w:trPr>
          <w:cantSplit/>
        </w:trPr>
        <w:tc>
          <w:tcPr>
            <w:tcW w:w="2139" w:type="dxa"/>
            <w:shd w:val="clear" w:color="auto" w:fill="auto"/>
          </w:tcPr>
          <w:p w:rsidR="00D1252B" w:rsidRPr="00990468" w:rsidRDefault="00D1252B" w:rsidP="00653C44">
            <w:pPr>
              <w:pStyle w:val="ENoteTableText"/>
              <w:tabs>
                <w:tab w:val="center" w:leader="dot" w:pos="2268"/>
              </w:tabs>
            </w:pPr>
            <w:r w:rsidRPr="00990468">
              <w:t>r. 7.2H</w:t>
            </w:r>
            <w:r w:rsidRPr="00990468">
              <w:tab/>
            </w:r>
          </w:p>
        </w:tc>
        <w:tc>
          <w:tcPr>
            <w:tcW w:w="4943" w:type="dxa"/>
            <w:shd w:val="clear" w:color="auto" w:fill="auto"/>
          </w:tcPr>
          <w:p w:rsidR="00D1252B" w:rsidRPr="00990468" w:rsidRDefault="00D1252B" w:rsidP="008474C1">
            <w:pPr>
              <w:pStyle w:val="ENoteTableText"/>
            </w:pPr>
            <w:r w:rsidRPr="00990468">
              <w:t>ad. No.</w:t>
            </w:r>
            <w:r w:rsidR="00990468">
              <w:t> </w:t>
            </w:r>
            <w:r w:rsidRPr="00990468">
              <w:t>35, 2013</w:t>
            </w:r>
          </w:p>
        </w:tc>
      </w:tr>
      <w:tr w:rsidR="00D1252B" w:rsidRPr="00990468" w:rsidTr="008474C1">
        <w:trPr>
          <w:cantSplit/>
        </w:trPr>
        <w:tc>
          <w:tcPr>
            <w:tcW w:w="2139" w:type="dxa"/>
            <w:shd w:val="clear" w:color="auto" w:fill="auto"/>
          </w:tcPr>
          <w:p w:rsidR="00D1252B" w:rsidRPr="00990468" w:rsidRDefault="00D1252B" w:rsidP="008474C1">
            <w:pPr>
              <w:pStyle w:val="ENoteTableText"/>
            </w:pPr>
            <w:r w:rsidRPr="00990468">
              <w:rPr>
                <w:b/>
              </w:rPr>
              <w:t>Division</w:t>
            </w:r>
            <w:r w:rsidR="00990468">
              <w:rPr>
                <w:b/>
              </w:rPr>
              <w:t> </w:t>
            </w:r>
            <w:r w:rsidRPr="00990468">
              <w:rPr>
                <w:b/>
              </w:rPr>
              <w:t>7.4</w:t>
            </w:r>
          </w:p>
        </w:tc>
        <w:tc>
          <w:tcPr>
            <w:tcW w:w="4943" w:type="dxa"/>
            <w:shd w:val="clear" w:color="auto" w:fill="auto"/>
          </w:tcPr>
          <w:p w:rsidR="00D1252B" w:rsidRPr="00990468" w:rsidRDefault="00D1252B" w:rsidP="008474C1">
            <w:pPr>
              <w:pStyle w:val="ENoteTableText"/>
            </w:pPr>
          </w:p>
        </w:tc>
      </w:tr>
      <w:tr w:rsidR="00D1252B" w:rsidRPr="00990468" w:rsidTr="008474C1">
        <w:trPr>
          <w:cantSplit/>
        </w:trPr>
        <w:tc>
          <w:tcPr>
            <w:tcW w:w="2139" w:type="dxa"/>
            <w:shd w:val="clear" w:color="auto" w:fill="auto"/>
          </w:tcPr>
          <w:p w:rsidR="00D1252B" w:rsidRPr="00990468" w:rsidRDefault="00D1252B">
            <w:pPr>
              <w:pStyle w:val="ENoteTableText"/>
              <w:tabs>
                <w:tab w:val="center" w:leader="dot" w:pos="2268"/>
              </w:tabs>
            </w:pPr>
            <w:r w:rsidRPr="00990468">
              <w:t xml:space="preserve">Heading to Div. 7.4 </w:t>
            </w:r>
            <w:r w:rsidR="00E001E7" w:rsidRPr="00990468">
              <w:t>of</w:t>
            </w:r>
            <w:r w:rsidRPr="00990468">
              <w:t xml:space="preserve"> Part</w:t>
            </w:r>
            <w:r w:rsidR="00990468">
              <w:t> </w:t>
            </w:r>
            <w:r w:rsidRPr="00990468">
              <w:t>7</w:t>
            </w:r>
            <w:r w:rsidRPr="00990468">
              <w:tab/>
            </w:r>
          </w:p>
        </w:tc>
        <w:tc>
          <w:tcPr>
            <w:tcW w:w="4943" w:type="dxa"/>
            <w:shd w:val="clear" w:color="auto" w:fill="auto"/>
          </w:tcPr>
          <w:p w:rsidR="00D1252B" w:rsidRPr="00990468" w:rsidRDefault="00D1252B" w:rsidP="008474C1">
            <w:pPr>
              <w:pStyle w:val="ENoteTableText"/>
            </w:pPr>
            <w:r w:rsidRPr="00990468">
              <w:t>ad. No.</w:t>
            </w:r>
            <w:r w:rsidR="00990468">
              <w:t> </w:t>
            </w:r>
            <w:r w:rsidRPr="00990468">
              <w:t>35, 2013</w:t>
            </w:r>
          </w:p>
        </w:tc>
      </w:tr>
      <w:tr w:rsidR="00D1252B" w:rsidRPr="00990468" w:rsidTr="008474C1">
        <w:trPr>
          <w:cantSplit/>
        </w:trPr>
        <w:tc>
          <w:tcPr>
            <w:tcW w:w="2139" w:type="dxa"/>
            <w:shd w:val="clear" w:color="auto" w:fill="auto"/>
          </w:tcPr>
          <w:p w:rsidR="00D1252B" w:rsidRPr="00990468" w:rsidRDefault="00D1252B" w:rsidP="008474C1">
            <w:pPr>
              <w:pStyle w:val="ENoteTableText"/>
            </w:pPr>
            <w:r w:rsidRPr="00990468">
              <w:rPr>
                <w:b/>
              </w:rPr>
              <w:t>Division</w:t>
            </w:r>
            <w:r w:rsidR="00990468">
              <w:rPr>
                <w:b/>
              </w:rPr>
              <w:t> </w:t>
            </w:r>
            <w:r w:rsidRPr="00990468">
              <w:rPr>
                <w:b/>
              </w:rPr>
              <w:t>7.5</w:t>
            </w:r>
          </w:p>
        </w:tc>
        <w:tc>
          <w:tcPr>
            <w:tcW w:w="4943" w:type="dxa"/>
            <w:shd w:val="clear" w:color="auto" w:fill="auto"/>
          </w:tcPr>
          <w:p w:rsidR="00D1252B" w:rsidRPr="00990468" w:rsidRDefault="00D1252B" w:rsidP="008474C1">
            <w:pPr>
              <w:pStyle w:val="ENoteTableText"/>
            </w:pPr>
          </w:p>
        </w:tc>
      </w:tr>
      <w:tr w:rsidR="00D1252B" w:rsidRPr="00990468" w:rsidTr="008474C1">
        <w:trPr>
          <w:cantSplit/>
        </w:trPr>
        <w:tc>
          <w:tcPr>
            <w:tcW w:w="2139" w:type="dxa"/>
            <w:shd w:val="clear" w:color="auto" w:fill="auto"/>
          </w:tcPr>
          <w:p w:rsidR="00D1252B" w:rsidRPr="00990468" w:rsidRDefault="00D1252B">
            <w:pPr>
              <w:pStyle w:val="ENoteTableText"/>
              <w:tabs>
                <w:tab w:val="center" w:leader="dot" w:pos="2268"/>
              </w:tabs>
            </w:pPr>
            <w:r w:rsidRPr="00990468">
              <w:t xml:space="preserve">Heading to Div. 7.5 </w:t>
            </w:r>
            <w:r w:rsidR="00E001E7" w:rsidRPr="00990468">
              <w:t>of</w:t>
            </w:r>
            <w:r w:rsidRPr="00990468">
              <w:t xml:space="preserve"> Part</w:t>
            </w:r>
            <w:r w:rsidR="00990468">
              <w:t> </w:t>
            </w:r>
            <w:r w:rsidRPr="00990468">
              <w:t>7</w:t>
            </w:r>
            <w:r w:rsidRPr="00990468">
              <w:tab/>
            </w:r>
          </w:p>
        </w:tc>
        <w:tc>
          <w:tcPr>
            <w:tcW w:w="4943" w:type="dxa"/>
            <w:shd w:val="clear" w:color="auto" w:fill="auto"/>
          </w:tcPr>
          <w:p w:rsidR="00D1252B" w:rsidRPr="00990468" w:rsidRDefault="00D1252B" w:rsidP="008474C1">
            <w:pPr>
              <w:pStyle w:val="ENoteTableText"/>
            </w:pPr>
            <w:r w:rsidRPr="00990468">
              <w:t>ad. No.</w:t>
            </w:r>
            <w:r w:rsidR="00990468">
              <w:t> </w:t>
            </w:r>
            <w:r w:rsidRPr="00990468">
              <w:t>35, 2013</w:t>
            </w:r>
          </w:p>
        </w:tc>
      </w:tr>
      <w:tr w:rsidR="00D1252B" w:rsidRPr="00990468" w:rsidTr="00BE7376">
        <w:trPr>
          <w:cantSplit/>
        </w:trPr>
        <w:tc>
          <w:tcPr>
            <w:tcW w:w="2139" w:type="dxa"/>
            <w:shd w:val="clear" w:color="auto" w:fill="auto"/>
          </w:tcPr>
          <w:p w:rsidR="00D1252B" w:rsidRPr="00990468" w:rsidRDefault="00D1252B" w:rsidP="00234933">
            <w:pPr>
              <w:pStyle w:val="ENoteTableText"/>
              <w:tabs>
                <w:tab w:val="center" w:leader="dot" w:pos="2268"/>
              </w:tabs>
            </w:pPr>
            <w:r w:rsidRPr="00990468">
              <w:t>r. 7.6</w:t>
            </w:r>
            <w:r w:rsidRPr="00990468">
              <w:tab/>
            </w:r>
          </w:p>
        </w:tc>
        <w:tc>
          <w:tcPr>
            <w:tcW w:w="4943" w:type="dxa"/>
            <w:shd w:val="clear" w:color="auto" w:fill="auto"/>
          </w:tcPr>
          <w:p w:rsidR="00D1252B" w:rsidRPr="00990468" w:rsidRDefault="00D1252B" w:rsidP="00BE7376">
            <w:pPr>
              <w:pStyle w:val="ENoteTableText"/>
            </w:pPr>
            <w:r w:rsidRPr="00990468">
              <w:t>am. 2000 No.</w:t>
            </w:r>
            <w:r w:rsidR="00990468">
              <w:t> </w:t>
            </w:r>
            <w:r w:rsidRPr="00990468">
              <w:t>359; 2001 No.</w:t>
            </w:r>
            <w:r w:rsidR="00990468">
              <w:t> </w:t>
            </w:r>
            <w:r w:rsidRPr="00990468">
              <w:t>328</w:t>
            </w:r>
          </w:p>
        </w:tc>
      </w:tr>
      <w:tr w:rsidR="00D1252B" w:rsidRPr="00990468" w:rsidTr="008474C1">
        <w:trPr>
          <w:cantSplit/>
        </w:trPr>
        <w:tc>
          <w:tcPr>
            <w:tcW w:w="2139" w:type="dxa"/>
            <w:shd w:val="clear" w:color="auto" w:fill="auto"/>
          </w:tcPr>
          <w:p w:rsidR="00D1252B" w:rsidRPr="00990468" w:rsidRDefault="00D1252B" w:rsidP="008474C1">
            <w:pPr>
              <w:pStyle w:val="ENoteTableText"/>
              <w:tabs>
                <w:tab w:val="center" w:leader="dot" w:pos="2268"/>
              </w:tabs>
            </w:pPr>
          </w:p>
        </w:tc>
        <w:tc>
          <w:tcPr>
            <w:tcW w:w="4943" w:type="dxa"/>
            <w:shd w:val="clear" w:color="auto" w:fill="auto"/>
          </w:tcPr>
          <w:p w:rsidR="00D1252B" w:rsidRPr="00990468" w:rsidRDefault="00D1252B" w:rsidP="008474C1">
            <w:pPr>
              <w:pStyle w:val="ENoteTableText"/>
            </w:pPr>
            <w:r w:rsidRPr="00990468">
              <w:t>rs. No.</w:t>
            </w:r>
            <w:r w:rsidR="00990468">
              <w:t> </w:t>
            </w:r>
            <w:r w:rsidRPr="00990468">
              <w:t>35, 2013</w:t>
            </w:r>
          </w:p>
        </w:tc>
      </w:tr>
      <w:tr w:rsidR="00D1252B" w:rsidRPr="00990468" w:rsidTr="008474C1">
        <w:trPr>
          <w:cantSplit/>
        </w:trPr>
        <w:tc>
          <w:tcPr>
            <w:tcW w:w="2139" w:type="dxa"/>
            <w:shd w:val="clear" w:color="auto" w:fill="auto"/>
          </w:tcPr>
          <w:p w:rsidR="00D1252B" w:rsidRPr="00990468" w:rsidRDefault="00D1252B" w:rsidP="008474C1">
            <w:pPr>
              <w:pStyle w:val="ENoteTableText"/>
              <w:tabs>
                <w:tab w:val="center" w:leader="dot" w:pos="2268"/>
              </w:tabs>
            </w:pPr>
            <w:r w:rsidRPr="00990468">
              <w:t>r. 7.7</w:t>
            </w:r>
            <w:r w:rsidRPr="00990468">
              <w:tab/>
            </w:r>
          </w:p>
        </w:tc>
        <w:tc>
          <w:tcPr>
            <w:tcW w:w="4943" w:type="dxa"/>
            <w:shd w:val="clear" w:color="auto" w:fill="auto"/>
          </w:tcPr>
          <w:p w:rsidR="00D1252B" w:rsidRPr="00990468" w:rsidRDefault="00D1252B" w:rsidP="008474C1">
            <w:pPr>
              <w:pStyle w:val="ENoteTableText"/>
            </w:pPr>
            <w:r w:rsidRPr="00990468">
              <w:t>rs. No.</w:t>
            </w:r>
            <w:r w:rsidR="00990468">
              <w:t> </w:t>
            </w:r>
            <w:r w:rsidRPr="00990468">
              <w:t>35, 2013</w:t>
            </w:r>
          </w:p>
        </w:tc>
      </w:tr>
      <w:tr w:rsidR="00D1252B" w:rsidRPr="00990468" w:rsidTr="008474C1">
        <w:trPr>
          <w:cantSplit/>
        </w:trPr>
        <w:tc>
          <w:tcPr>
            <w:tcW w:w="2139" w:type="dxa"/>
            <w:shd w:val="clear" w:color="auto" w:fill="auto"/>
          </w:tcPr>
          <w:p w:rsidR="00D1252B" w:rsidRPr="00990468" w:rsidRDefault="00D1252B" w:rsidP="008474C1">
            <w:pPr>
              <w:pStyle w:val="ENoteTableText"/>
              <w:tabs>
                <w:tab w:val="center" w:leader="dot" w:pos="2268"/>
              </w:tabs>
            </w:pPr>
            <w:r w:rsidRPr="00990468">
              <w:t>r. 7.8</w:t>
            </w:r>
            <w:r w:rsidRPr="00990468">
              <w:tab/>
            </w:r>
          </w:p>
        </w:tc>
        <w:tc>
          <w:tcPr>
            <w:tcW w:w="4943" w:type="dxa"/>
            <w:shd w:val="clear" w:color="auto" w:fill="auto"/>
          </w:tcPr>
          <w:p w:rsidR="00D1252B" w:rsidRPr="00990468" w:rsidRDefault="00D1252B" w:rsidP="008474C1">
            <w:pPr>
              <w:pStyle w:val="ENoteTableText"/>
            </w:pPr>
            <w:r w:rsidRPr="00990468">
              <w:t>ad. No.</w:t>
            </w:r>
            <w:r w:rsidR="00990468">
              <w:t> </w:t>
            </w:r>
            <w:r w:rsidRPr="00990468">
              <w:t>35, 2013</w:t>
            </w:r>
          </w:p>
        </w:tc>
      </w:tr>
      <w:tr w:rsidR="00D1252B" w:rsidRPr="00990468" w:rsidTr="008474C1">
        <w:trPr>
          <w:cantSplit/>
        </w:trPr>
        <w:tc>
          <w:tcPr>
            <w:tcW w:w="2139" w:type="dxa"/>
            <w:shd w:val="clear" w:color="auto" w:fill="auto"/>
          </w:tcPr>
          <w:p w:rsidR="00D1252B" w:rsidRPr="00990468" w:rsidRDefault="00D1252B" w:rsidP="008474C1">
            <w:pPr>
              <w:pStyle w:val="ENoteTableText"/>
              <w:tabs>
                <w:tab w:val="center" w:leader="dot" w:pos="2268"/>
              </w:tabs>
            </w:pPr>
            <w:r w:rsidRPr="00990468">
              <w:t>r. 7.9</w:t>
            </w:r>
            <w:r w:rsidRPr="00990468">
              <w:tab/>
            </w:r>
          </w:p>
        </w:tc>
        <w:tc>
          <w:tcPr>
            <w:tcW w:w="4943" w:type="dxa"/>
            <w:shd w:val="clear" w:color="auto" w:fill="auto"/>
          </w:tcPr>
          <w:p w:rsidR="00D1252B" w:rsidRPr="00990468" w:rsidRDefault="00D1252B" w:rsidP="008474C1">
            <w:pPr>
              <w:pStyle w:val="ENoteTableText"/>
            </w:pPr>
            <w:r w:rsidRPr="00990468">
              <w:t>ad. No.</w:t>
            </w:r>
            <w:r w:rsidR="00990468">
              <w:t> </w:t>
            </w:r>
            <w:r w:rsidRPr="00990468">
              <w:t>35, 2013</w:t>
            </w:r>
          </w:p>
        </w:tc>
      </w:tr>
      <w:tr w:rsidR="00D1252B" w:rsidRPr="00990468" w:rsidTr="008474C1">
        <w:trPr>
          <w:cantSplit/>
        </w:trPr>
        <w:tc>
          <w:tcPr>
            <w:tcW w:w="2139" w:type="dxa"/>
            <w:shd w:val="clear" w:color="auto" w:fill="auto"/>
          </w:tcPr>
          <w:p w:rsidR="00D1252B" w:rsidRPr="00990468" w:rsidRDefault="00D1252B" w:rsidP="008474C1">
            <w:pPr>
              <w:pStyle w:val="ENoteTableText"/>
            </w:pPr>
            <w:r w:rsidRPr="00990468">
              <w:rPr>
                <w:b/>
              </w:rPr>
              <w:t>Division</w:t>
            </w:r>
            <w:r w:rsidR="00990468">
              <w:rPr>
                <w:b/>
              </w:rPr>
              <w:t> </w:t>
            </w:r>
            <w:r w:rsidRPr="00990468">
              <w:rPr>
                <w:b/>
              </w:rPr>
              <w:t>7.6</w:t>
            </w:r>
          </w:p>
        </w:tc>
        <w:tc>
          <w:tcPr>
            <w:tcW w:w="4943" w:type="dxa"/>
            <w:shd w:val="clear" w:color="auto" w:fill="auto"/>
          </w:tcPr>
          <w:p w:rsidR="00D1252B" w:rsidRPr="00990468" w:rsidRDefault="00D1252B" w:rsidP="008474C1">
            <w:pPr>
              <w:pStyle w:val="ENoteTableText"/>
            </w:pPr>
          </w:p>
        </w:tc>
      </w:tr>
      <w:tr w:rsidR="00D1252B" w:rsidRPr="00990468" w:rsidTr="008474C1">
        <w:trPr>
          <w:cantSplit/>
        </w:trPr>
        <w:tc>
          <w:tcPr>
            <w:tcW w:w="2139" w:type="dxa"/>
            <w:shd w:val="clear" w:color="auto" w:fill="auto"/>
          </w:tcPr>
          <w:p w:rsidR="00D1252B" w:rsidRPr="00990468" w:rsidRDefault="00D1252B">
            <w:pPr>
              <w:pStyle w:val="ENoteTableText"/>
              <w:tabs>
                <w:tab w:val="center" w:leader="dot" w:pos="2268"/>
              </w:tabs>
            </w:pPr>
            <w:r w:rsidRPr="00990468">
              <w:t xml:space="preserve">Div. 7.6 </w:t>
            </w:r>
            <w:r w:rsidR="00E001E7" w:rsidRPr="00990468">
              <w:t>of</w:t>
            </w:r>
            <w:r w:rsidRPr="00990468">
              <w:t xml:space="preserve"> Part</w:t>
            </w:r>
            <w:r w:rsidR="00990468">
              <w:t> </w:t>
            </w:r>
            <w:r w:rsidRPr="00990468">
              <w:t>7</w:t>
            </w:r>
            <w:r w:rsidRPr="00990468">
              <w:tab/>
            </w:r>
          </w:p>
        </w:tc>
        <w:tc>
          <w:tcPr>
            <w:tcW w:w="4943" w:type="dxa"/>
            <w:shd w:val="clear" w:color="auto" w:fill="auto"/>
          </w:tcPr>
          <w:p w:rsidR="00D1252B" w:rsidRPr="00990468" w:rsidRDefault="00D1252B" w:rsidP="008474C1">
            <w:pPr>
              <w:pStyle w:val="ENoteTableText"/>
            </w:pPr>
            <w:r w:rsidRPr="00990468">
              <w:t>ad. No.</w:t>
            </w:r>
            <w:r w:rsidR="00990468">
              <w:t> </w:t>
            </w:r>
            <w:r w:rsidRPr="00990468">
              <w:t>35, 2013</w:t>
            </w:r>
          </w:p>
        </w:tc>
      </w:tr>
      <w:tr w:rsidR="00D1252B" w:rsidRPr="00990468" w:rsidTr="008474C1">
        <w:trPr>
          <w:cantSplit/>
        </w:trPr>
        <w:tc>
          <w:tcPr>
            <w:tcW w:w="2139" w:type="dxa"/>
            <w:shd w:val="clear" w:color="auto" w:fill="auto"/>
          </w:tcPr>
          <w:p w:rsidR="00D1252B" w:rsidRPr="00990468" w:rsidRDefault="00D1252B" w:rsidP="008474C1">
            <w:pPr>
              <w:pStyle w:val="ENoteTableText"/>
              <w:tabs>
                <w:tab w:val="center" w:leader="dot" w:pos="2268"/>
              </w:tabs>
            </w:pPr>
            <w:r w:rsidRPr="00990468">
              <w:t>r. 7.10</w:t>
            </w:r>
            <w:r w:rsidRPr="00990468">
              <w:tab/>
            </w:r>
          </w:p>
        </w:tc>
        <w:tc>
          <w:tcPr>
            <w:tcW w:w="4943" w:type="dxa"/>
            <w:shd w:val="clear" w:color="auto" w:fill="auto"/>
          </w:tcPr>
          <w:p w:rsidR="00D1252B" w:rsidRPr="00990468" w:rsidRDefault="00D1252B" w:rsidP="008474C1">
            <w:pPr>
              <w:pStyle w:val="ENoteTableText"/>
            </w:pPr>
            <w:r w:rsidRPr="00990468">
              <w:t>ad. No.</w:t>
            </w:r>
            <w:r w:rsidR="00990468">
              <w:t> </w:t>
            </w:r>
            <w:r w:rsidRPr="00990468">
              <w:t>35, 2013</w:t>
            </w:r>
          </w:p>
        </w:tc>
      </w:tr>
      <w:tr w:rsidR="00D1252B" w:rsidRPr="00990468" w:rsidTr="00BE7376">
        <w:trPr>
          <w:cantSplit/>
        </w:trPr>
        <w:tc>
          <w:tcPr>
            <w:tcW w:w="2139" w:type="dxa"/>
            <w:shd w:val="clear" w:color="auto" w:fill="auto"/>
          </w:tcPr>
          <w:p w:rsidR="00D1252B" w:rsidRPr="00990468" w:rsidRDefault="00D1252B" w:rsidP="00BE7376">
            <w:pPr>
              <w:pStyle w:val="ENoteTableText"/>
            </w:pPr>
            <w:r w:rsidRPr="00990468">
              <w:rPr>
                <w:b/>
              </w:rPr>
              <w:t>Part</w:t>
            </w:r>
            <w:r w:rsidR="00990468">
              <w:rPr>
                <w:b/>
              </w:rPr>
              <w:t> </w:t>
            </w:r>
            <w:r w:rsidRPr="00990468">
              <w:rPr>
                <w:b/>
              </w:rPr>
              <w:t>8</w:t>
            </w:r>
          </w:p>
        </w:tc>
        <w:tc>
          <w:tcPr>
            <w:tcW w:w="4943" w:type="dxa"/>
            <w:shd w:val="clear" w:color="auto" w:fill="auto"/>
          </w:tcPr>
          <w:p w:rsidR="00D1252B" w:rsidRPr="00990468" w:rsidRDefault="00D1252B" w:rsidP="00BE7376">
            <w:pPr>
              <w:pStyle w:val="ENoteTableText"/>
            </w:pPr>
          </w:p>
        </w:tc>
      </w:tr>
      <w:tr w:rsidR="00D1252B" w:rsidRPr="00990468" w:rsidTr="00BE7376">
        <w:trPr>
          <w:cantSplit/>
        </w:trPr>
        <w:tc>
          <w:tcPr>
            <w:tcW w:w="2139" w:type="dxa"/>
            <w:shd w:val="clear" w:color="auto" w:fill="auto"/>
          </w:tcPr>
          <w:p w:rsidR="00D1252B" w:rsidRPr="00990468" w:rsidRDefault="00D1252B" w:rsidP="00234933">
            <w:pPr>
              <w:pStyle w:val="ENoteTableText"/>
              <w:tabs>
                <w:tab w:val="center" w:leader="dot" w:pos="2268"/>
              </w:tabs>
            </w:pPr>
            <w:r w:rsidRPr="00990468">
              <w:t>r. 8.1</w:t>
            </w:r>
            <w:r w:rsidRPr="00990468">
              <w:tab/>
            </w:r>
          </w:p>
        </w:tc>
        <w:tc>
          <w:tcPr>
            <w:tcW w:w="4943" w:type="dxa"/>
            <w:shd w:val="clear" w:color="auto" w:fill="auto"/>
          </w:tcPr>
          <w:p w:rsidR="00D1252B" w:rsidRPr="00990468" w:rsidRDefault="00D1252B" w:rsidP="00BE7376">
            <w:pPr>
              <w:pStyle w:val="ENoteTableText"/>
            </w:pPr>
            <w:r w:rsidRPr="00990468">
              <w:t>am. 2006 No.</w:t>
            </w:r>
            <w:r w:rsidR="00990468">
              <w:t> </w:t>
            </w:r>
            <w:r w:rsidRPr="00990468">
              <w:t>50 (as am. by 2006 No.</w:t>
            </w:r>
            <w:r w:rsidR="00990468">
              <w:t> </w:t>
            </w:r>
            <w:r w:rsidRPr="00990468">
              <w:t>119); 2008 No.</w:t>
            </w:r>
            <w:r w:rsidR="00990468">
              <w:t> </w:t>
            </w:r>
            <w:r w:rsidRPr="00990468">
              <w:t>72; No.</w:t>
            </w:r>
            <w:r w:rsidR="00990468">
              <w:t> </w:t>
            </w:r>
            <w:r w:rsidRPr="00990468">
              <w:t>35, 2013</w:t>
            </w:r>
          </w:p>
        </w:tc>
      </w:tr>
      <w:tr w:rsidR="00D1252B" w:rsidRPr="00990468" w:rsidTr="00BE7376">
        <w:trPr>
          <w:cantSplit/>
        </w:trPr>
        <w:tc>
          <w:tcPr>
            <w:tcW w:w="2139" w:type="dxa"/>
            <w:shd w:val="clear" w:color="auto" w:fill="auto"/>
          </w:tcPr>
          <w:p w:rsidR="00D1252B" w:rsidRPr="00990468" w:rsidRDefault="00D1252B" w:rsidP="0076133E">
            <w:pPr>
              <w:pStyle w:val="ENoteTableText"/>
              <w:tabs>
                <w:tab w:val="center" w:leader="dot" w:pos="2268"/>
              </w:tabs>
            </w:pPr>
            <w:r w:rsidRPr="00990468">
              <w:t>Note to r. 8.1(2)</w:t>
            </w:r>
            <w:r w:rsidRPr="00990468">
              <w:tab/>
            </w:r>
          </w:p>
        </w:tc>
        <w:tc>
          <w:tcPr>
            <w:tcW w:w="4943" w:type="dxa"/>
            <w:shd w:val="clear" w:color="auto" w:fill="auto"/>
          </w:tcPr>
          <w:p w:rsidR="00D1252B" w:rsidRPr="00990468" w:rsidRDefault="00D1252B" w:rsidP="00BE7376">
            <w:pPr>
              <w:pStyle w:val="ENoteTableText"/>
            </w:pPr>
            <w:r w:rsidRPr="00990468">
              <w:t>ad. No.</w:t>
            </w:r>
            <w:r w:rsidR="00990468">
              <w:t> </w:t>
            </w:r>
            <w:r w:rsidRPr="00990468">
              <w:t>35, 2013</w:t>
            </w:r>
          </w:p>
        </w:tc>
      </w:tr>
      <w:tr w:rsidR="00D1252B" w:rsidRPr="00990468" w:rsidTr="00BE7376">
        <w:trPr>
          <w:cantSplit/>
        </w:trPr>
        <w:tc>
          <w:tcPr>
            <w:tcW w:w="2139" w:type="dxa"/>
            <w:shd w:val="clear" w:color="auto" w:fill="auto"/>
          </w:tcPr>
          <w:p w:rsidR="00D1252B" w:rsidRPr="00990468" w:rsidRDefault="00D1252B" w:rsidP="0076133E">
            <w:pPr>
              <w:pStyle w:val="ENoteTableText"/>
              <w:tabs>
                <w:tab w:val="center" w:leader="dot" w:pos="2268"/>
              </w:tabs>
            </w:pPr>
            <w:r w:rsidRPr="00990468">
              <w:t>Note to r. 8.1(3)</w:t>
            </w:r>
            <w:r w:rsidRPr="00990468">
              <w:tab/>
            </w:r>
          </w:p>
        </w:tc>
        <w:tc>
          <w:tcPr>
            <w:tcW w:w="4943" w:type="dxa"/>
            <w:shd w:val="clear" w:color="auto" w:fill="auto"/>
          </w:tcPr>
          <w:p w:rsidR="00D1252B" w:rsidRPr="00990468" w:rsidRDefault="00D1252B" w:rsidP="00BE7376">
            <w:pPr>
              <w:pStyle w:val="ENoteTableText"/>
            </w:pPr>
            <w:r w:rsidRPr="00990468">
              <w:t>am. 2006 No.</w:t>
            </w:r>
            <w:r w:rsidR="00990468">
              <w:t> </w:t>
            </w:r>
            <w:r w:rsidRPr="00990468">
              <w:t>50 (as am. by 2006 No.</w:t>
            </w:r>
            <w:r w:rsidR="00990468">
              <w:t> </w:t>
            </w:r>
            <w:r w:rsidRPr="00990468">
              <w:t>119); 2008 No.</w:t>
            </w:r>
            <w:r w:rsidR="00990468">
              <w:t> </w:t>
            </w:r>
            <w:r w:rsidRPr="00990468">
              <w:t>72</w:t>
            </w:r>
          </w:p>
        </w:tc>
      </w:tr>
      <w:tr w:rsidR="00D1252B" w:rsidRPr="00990468" w:rsidTr="00BE7376">
        <w:trPr>
          <w:cantSplit/>
        </w:trPr>
        <w:tc>
          <w:tcPr>
            <w:tcW w:w="2139" w:type="dxa"/>
            <w:shd w:val="clear" w:color="auto" w:fill="auto"/>
          </w:tcPr>
          <w:p w:rsidR="00D1252B" w:rsidRPr="00990468" w:rsidRDefault="00D1252B" w:rsidP="009F40A5">
            <w:pPr>
              <w:rPr>
                <w:rFonts w:ascii="Arial" w:hAnsi="Arial" w:cs="Arial"/>
              </w:rPr>
            </w:pPr>
          </w:p>
        </w:tc>
        <w:tc>
          <w:tcPr>
            <w:tcW w:w="4943" w:type="dxa"/>
            <w:shd w:val="clear" w:color="auto" w:fill="auto"/>
          </w:tcPr>
          <w:p w:rsidR="00D1252B" w:rsidRPr="00990468" w:rsidRDefault="00D1252B" w:rsidP="00BE7376">
            <w:pPr>
              <w:pStyle w:val="ENoteTableText"/>
            </w:pPr>
            <w:r w:rsidRPr="00990468">
              <w:t>rs. 2011 No.</w:t>
            </w:r>
            <w:r w:rsidR="00990468">
              <w:t> </w:t>
            </w:r>
            <w:r w:rsidRPr="00990468">
              <w:t>141</w:t>
            </w:r>
          </w:p>
        </w:tc>
      </w:tr>
      <w:tr w:rsidR="00D1252B" w:rsidRPr="00990468" w:rsidTr="00BE7376">
        <w:trPr>
          <w:cantSplit/>
        </w:trPr>
        <w:tc>
          <w:tcPr>
            <w:tcW w:w="2139" w:type="dxa"/>
            <w:shd w:val="clear" w:color="auto" w:fill="auto"/>
          </w:tcPr>
          <w:p w:rsidR="00D1252B" w:rsidRPr="00990468" w:rsidRDefault="00D1252B" w:rsidP="00234933">
            <w:pPr>
              <w:pStyle w:val="ENoteTableText"/>
              <w:tabs>
                <w:tab w:val="center" w:leader="dot" w:pos="2268"/>
              </w:tabs>
            </w:pPr>
          </w:p>
        </w:tc>
        <w:tc>
          <w:tcPr>
            <w:tcW w:w="4943" w:type="dxa"/>
            <w:shd w:val="clear" w:color="auto" w:fill="auto"/>
          </w:tcPr>
          <w:p w:rsidR="00D1252B" w:rsidRPr="00990468" w:rsidRDefault="00D1252B" w:rsidP="00BE7376">
            <w:pPr>
              <w:pStyle w:val="ENoteTableText"/>
            </w:pPr>
            <w:r w:rsidRPr="00990468">
              <w:t>am. No.</w:t>
            </w:r>
            <w:r w:rsidR="00990468">
              <w:t> </w:t>
            </w:r>
            <w:r w:rsidRPr="00990468">
              <w:t>35, 2013</w:t>
            </w:r>
          </w:p>
        </w:tc>
      </w:tr>
      <w:tr w:rsidR="00D1252B" w:rsidRPr="00990468" w:rsidTr="00BE7376">
        <w:trPr>
          <w:cantSplit/>
        </w:trPr>
        <w:tc>
          <w:tcPr>
            <w:tcW w:w="2139" w:type="dxa"/>
            <w:shd w:val="clear" w:color="auto" w:fill="auto"/>
          </w:tcPr>
          <w:p w:rsidR="00D1252B" w:rsidRPr="00990468" w:rsidRDefault="00D1252B" w:rsidP="00234933">
            <w:pPr>
              <w:pStyle w:val="ENoteTableText"/>
              <w:tabs>
                <w:tab w:val="center" w:leader="dot" w:pos="2268"/>
              </w:tabs>
            </w:pPr>
            <w:r w:rsidRPr="00990468">
              <w:t>r. 8.2</w:t>
            </w:r>
            <w:r w:rsidRPr="00990468">
              <w:tab/>
            </w:r>
          </w:p>
        </w:tc>
        <w:tc>
          <w:tcPr>
            <w:tcW w:w="4943" w:type="dxa"/>
            <w:shd w:val="clear" w:color="auto" w:fill="auto"/>
          </w:tcPr>
          <w:p w:rsidR="00D1252B" w:rsidRPr="00990468" w:rsidRDefault="00D1252B" w:rsidP="00BE7376">
            <w:pPr>
              <w:pStyle w:val="ENoteTableText"/>
            </w:pPr>
            <w:r w:rsidRPr="00990468">
              <w:t>am. 2006 No.</w:t>
            </w:r>
            <w:r w:rsidR="00990468">
              <w:t> </w:t>
            </w:r>
            <w:r w:rsidRPr="00990468">
              <w:t>50 (as am. by 2006 No.</w:t>
            </w:r>
            <w:r w:rsidR="00990468">
              <w:t> </w:t>
            </w:r>
            <w:r w:rsidRPr="00990468">
              <w:t>119); 2008 No.</w:t>
            </w:r>
            <w:r w:rsidR="00990468">
              <w:t> </w:t>
            </w:r>
            <w:r w:rsidRPr="00990468">
              <w:t>72; No.</w:t>
            </w:r>
            <w:r w:rsidR="00990468">
              <w:t> </w:t>
            </w:r>
            <w:r w:rsidRPr="00990468">
              <w:t>35, 2013</w:t>
            </w:r>
          </w:p>
        </w:tc>
      </w:tr>
      <w:tr w:rsidR="00D1252B" w:rsidRPr="00990468" w:rsidTr="00BE7376">
        <w:trPr>
          <w:cantSplit/>
        </w:trPr>
        <w:tc>
          <w:tcPr>
            <w:tcW w:w="2139" w:type="dxa"/>
            <w:shd w:val="clear" w:color="auto" w:fill="auto"/>
          </w:tcPr>
          <w:p w:rsidR="00D1252B" w:rsidRPr="00990468" w:rsidRDefault="00D1252B" w:rsidP="0076133E">
            <w:pPr>
              <w:pStyle w:val="ENoteTableText"/>
              <w:tabs>
                <w:tab w:val="center" w:leader="dot" w:pos="2268"/>
              </w:tabs>
            </w:pPr>
            <w:r w:rsidRPr="00990468">
              <w:t>Note to r. 8.2(2)</w:t>
            </w:r>
            <w:r w:rsidRPr="00990468">
              <w:tab/>
            </w:r>
          </w:p>
        </w:tc>
        <w:tc>
          <w:tcPr>
            <w:tcW w:w="4943" w:type="dxa"/>
            <w:shd w:val="clear" w:color="auto" w:fill="auto"/>
          </w:tcPr>
          <w:p w:rsidR="00D1252B" w:rsidRPr="00990468" w:rsidRDefault="00D1252B" w:rsidP="00BE7376">
            <w:pPr>
              <w:pStyle w:val="ENoteTableText"/>
            </w:pPr>
            <w:r w:rsidRPr="00990468">
              <w:t>am. 2006 No.</w:t>
            </w:r>
            <w:r w:rsidR="00990468">
              <w:t> </w:t>
            </w:r>
            <w:r w:rsidRPr="00990468">
              <w:t>50 (as am. by 2006 No.</w:t>
            </w:r>
            <w:r w:rsidR="00990468">
              <w:t> </w:t>
            </w:r>
            <w:r w:rsidRPr="00990468">
              <w:t>119); 2008 No.</w:t>
            </w:r>
            <w:r w:rsidR="00990468">
              <w:t> </w:t>
            </w:r>
            <w:r w:rsidRPr="00990468">
              <w:t>72</w:t>
            </w:r>
          </w:p>
        </w:tc>
      </w:tr>
      <w:tr w:rsidR="00D1252B" w:rsidRPr="00990468" w:rsidTr="00BE7376">
        <w:trPr>
          <w:cantSplit/>
        </w:trPr>
        <w:tc>
          <w:tcPr>
            <w:tcW w:w="2139" w:type="dxa"/>
            <w:shd w:val="clear" w:color="auto" w:fill="auto"/>
          </w:tcPr>
          <w:p w:rsidR="00D1252B" w:rsidRPr="00990468" w:rsidRDefault="00D1252B" w:rsidP="009F40A5">
            <w:pPr>
              <w:rPr>
                <w:rFonts w:ascii="Arial" w:hAnsi="Arial" w:cs="Arial"/>
              </w:rPr>
            </w:pPr>
          </w:p>
        </w:tc>
        <w:tc>
          <w:tcPr>
            <w:tcW w:w="4943" w:type="dxa"/>
            <w:shd w:val="clear" w:color="auto" w:fill="auto"/>
          </w:tcPr>
          <w:p w:rsidR="00D1252B" w:rsidRPr="00990468" w:rsidRDefault="00D1252B" w:rsidP="00BE7376">
            <w:pPr>
              <w:pStyle w:val="ENoteTableText"/>
            </w:pPr>
            <w:r w:rsidRPr="00990468">
              <w:t>rs. 2011 No.</w:t>
            </w:r>
            <w:r w:rsidR="00990468">
              <w:t> </w:t>
            </w:r>
            <w:r w:rsidRPr="00990468">
              <w:t>141</w:t>
            </w:r>
          </w:p>
        </w:tc>
      </w:tr>
      <w:tr w:rsidR="00D1252B" w:rsidRPr="00990468" w:rsidTr="00BE7376">
        <w:trPr>
          <w:cantSplit/>
        </w:trPr>
        <w:tc>
          <w:tcPr>
            <w:tcW w:w="2139" w:type="dxa"/>
            <w:shd w:val="clear" w:color="auto" w:fill="auto"/>
          </w:tcPr>
          <w:p w:rsidR="00D1252B" w:rsidRPr="00990468" w:rsidRDefault="00D1252B" w:rsidP="00BE7376">
            <w:pPr>
              <w:pStyle w:val="ENoteTableText"/>
              <w:rPr>
                <w:b/>
              </w:rPr>
            </w:pPr>
          </w:p>
        </w:tc>
        <w:tc>
          <w:tcPr>
            <w:tcW w:w="4943" w:type="dxa"/>
            <w:shd w:val="clear" w:color="auto" w:fill="auto"/>
          </w:tcPr>
          <w:p w:rsidR="00D1252B" w:rsidRPr="00990468" w:rsidRDefault="00D1252B" w:rsidP="00BE7376">
            <w:pPr>
              <w:pStyle w:val="ENoteTableText"/>
            </w:pPr>
            <w:r w:rsidRPr="00990468">
              <w:t>am. No.</w:t>
            </w:r>
            <w:r w:rsidR="00990468">
              <w:t> </w:t>
            </w:r>
            <w:r w:rsidRPr="00990468">
              <w:t>35, 2013</w:t>
            </w:r>
          </w:p>
        </w:tc>
      </w:tr>
      <w:tr w:rsidR="00D1252B" w:rsidRPr="00990468" w:rsidTr="008474C1">
        <w:trPr>
          <w:cantSplit/>
        </w:trPr>
        <w:tc>
          <w:tcPr>
            <w:tcW w:w="2139" w:type="dxa"/>
            <w:shd w:val="clear" w:color="auto" w:fill="auto"/>
          </w:tcPr>
          <w:p w:rsidR="00D1252B" w:rsidRPr="00990468" w:rsidRDefault="00D1252B" w:rsidP="008474C1">
            <w:pPr>
              <w:pStyle w:val="ENoteTableText"/>
              <w:tabs>
                <w:tab w:val="center" w:leader="dot" w:pos="2268"/>
              </w:tabs>
            </w:pPr>
            <w:r w:rsidRPr="00990468">
              <w:t>r. 8.3</w:t>
            </w:r>
            <w:r w:rsidRPr="00990468">
              <w:tab/>
            </w:r>
          </w:p>
        </w:tc>
        <w:tc>
          <w:tcPr>
            <w:tcW w:w="4943" w:type="dxa"/>
            <w:shd w:val="clear" w:color="auto" w:fill="auto"/>
          </w:tcPr>
          <w:p w:rsidR="00D1252B" w:rsidRPr="00990468" w:rsidRDefault="00D1252B" w:rsidP="008474C1">
            <w:pPr>
              <w:pStyle w:val="ENoteTableText"/>
            </w:pPr>
            <w:r w:rsidRPr="00990468">
              <w:t>ad. No.</w:t>
            </w:r>
            <w:r w:rsidR="00990468">
              <w:t> </w:t>
            </w:r>
            <w:r w:rsidRPr="00990468">
              <w:t>35, 2013</w:t>
            </w:r>
          </w:p>
        </w:tc>
      </w:tr>
      <w:tr w:rsidR="00D1252B" w:rsidRPr="00990468" w:rsidTr="00BE7376">
        <w:trPr>
          <w:cantSplit/>
        </w:trPr>
        <w:tc>
          <w:tcPr>
            <w:tcW w:w="2139" w:type="dxa"/>
            <w:shd w:val="clear" w:color="auto" w:fill="auto"/>
          </w:tcPr>
          <w:p w:rsidR="00D1252B" w:rsidRPr="00990468" w:rsidRDefault="00D1252B" w:rsidP="00BE7376">
            <w:pPr>
              <w:pStyle w:val="ENoteTableText"/>
            </w:pPr>
            <w:r w:rsidRPr="00990468">
              <w:rPr>
                <w:b/>
              </w:rPr>
              <w:t>Part</w:t>
            </w:r>
            <w:r w:rsidR="00990468">
              <w:rPr>
                <w:b/>
              </w:rPr>
              <w:t> </w:t>
            </w:r>
            <w:r w:rsidRPr="00990468">
              <w:rPr>
                <w:b/>
              </w:rPr>
              <w:t>8A</w:t>
            </w:r>
          </w:p>
        </w:tc>
        <w:tc>
          <w:tcPr>
            <w:tcW w:w="4943" w:type="dxa"/>
            <w:shd w:val="clear" w:color="auto" w:fill="auto"/>
          </w:tcPr>
          <w:p w:rsidR="00D1252B" w:rsidRPr="00990468" w:rsidRDefault="00D1252B" w:rsidP="00BE7376">
            <w:pPr>
              <w:pStyle w:val="ENoteTableText"/>
            </w:pPr>
          </w:p>
        </w:tc>
      </w:tr>
      <w:tr w:rsidR="00D1252B" w:rsidRPr="00990468" w:rsidTr="00BE7376">
        <w:trPr>
          <w:cantSplit/>
        </w:trPr>
        <w:tc>
          <w:tcPr>
            <w:tcW w:w="2139" w:type="dxa"/>
            <w:shd w:val="clear" w:color="auto" w:fill="auto"/>
          </w:tcPr>
          <w:p w:rsidR="00D1252B" w:rsidRPr="00990468" w:rsidRDefault="00D1252B" w:rsidP="00234933">
            <w:pPr>
              <w:pStyle w:val="ENoteTableText"/>
              <w:tabs>
                <w:tab w:val="center" w:leader="dot" w:pos="2268"/>
              </w:tabs>
            </w:pPr>
            <w:r w:rsidRPr="00990468">
              <w:t>part 8A</w:t>
            </w:r>
            <w:r w:rsidRPr="00990468">
              <w:tab/>
            </w:r>
          </w:p>
        </w:tc>
        <w:tc>
          <w:tcPr>
            <w:tcW w:w="4943" w:type="dxa"/>
            <w:shd w:val="clear" w:color="auto" w:fill="auto"/>
          </w:tcPr>
          <w:p w:rsidR="00D1252B" w:rsidRPr="00990468" w:rsidRDefault="00D1252B" w:rsidP="00BE7376">
            <w:pPr>
              <w:pStyle w:val="ENoteTableText"/>
            </w:pPr>
            <w:r w:rsidRPr="00990468">
              <w:t>ad. 2002 No.</w:t>
            </w:r>
            <w:r w:rsidR="00990468">
              <w:t> </w:t>
            </w:r>
            <w:r w:rsidRPr="00990468">
              <w:t>214</w:t>
            </w:r>
          </w:p>
        </w:tc>
      </w:tr>
      <w:tr w:rsidR="00D1252B" w:rsidRPr="00990468" w:rsidTr="00BE7376">
        <w:trPr>
          <w:cantSplit/>
        </w:trPr>
        <w:tc>
          <w:tcPr>
            <w:tcW w:w="2139" w:type="dxa"/>
            <w:shd w:val="clear" w:color="auto" w:fill="auto"/>
          </w:tcPr>
          <w:p w:rsidR="00D1252B" w:rsidRPr="00990468" w:rsidRDefault="00D1252B" w:rsidP="00234933">
            <w:pPr>
              <w:pStyle w:val="ENoteTableText"/>
              <w:tabs>
                <w:tab w:val="center" w:leader="dot" w:pos="2268"/>
              </w:tabs>
            </w:pPr>
            <w:r w:rsidRPr="00990468">
              <w:t>r. 8A.1</w:t>
            </w:r>
            <w:r w:rsidRPr="00990468">
              <w:tab/>
            </w:r>
          </w:p>
        </w:tc>
        <w:tc>
          <w:tcPr>
            <w:tcW w:w="4943" w:type="dxa"/>
            <w:shd w:val="clear" w:color="auto" w:fill="auto"/>
          </w:tcPr>
          <w:p w:rsidR="00D1252B" w:rsidRPr="00990468" w:rsidRDefault="00D1252B" w:rsidP="00BE7376">
            <w:pPr>
              <w:pStyle w:val="ENoteTableText"/>
            </w:pPr>
            <w:r w:rsidRPr="00990468">
              <w:t>ad. 2002 No.</w:t>
            </w:r>
            <w:r w:rsidR="00990468">
              <w:t> </w:t>
            </w:r>
            <w:r w:rsidRPr="00990468">
              <w:t>214</w:t>
            </w:r>
          </w:p>
        </w:tc>
      </w:tr>
      <w:tr w:rsidR="00D1252B" w:rsidRPr="00990468" w:rsidTr="00BE7376">
        <w:trPr>
          <w:cantSplit/>
        </w:trPr>
        <w:tc>
          <w:tcPr>
            <w:tcW w:w="2139" w:type="dxa"/>
            <w:shd w:val="clear" w:color="auto" w:fill="auto"/>
          </w:tcPr>
          <w:p w:rsidR="00D1252B" w:rsidRPr="00990468" w:rsidRDefault="00D1252B" w:rsidP="00234933">
            <w:pPr>
              <w:pStyle w:val="ENoteTableText"/>
              <w:tabs>
                <w:tab w:val="center" w:leader="dot" w:pos="2268"/>
              </w:tabs>
            </w:pPr>
            <w:r w:rsidRPr="00990468">
              <w:t>r. 8A.2</w:t>
            </w:r>
            <w:r w:rsidRPr="00990468">
              <w:tab/>
            </w:r>
          </w:p>
        </w:tc>
        <w:tc>
          <w:tcPr>
            <w:tcW w:w="4943" w:type="dxa"/>
            <w:shd w:val="clear" w:color="auto" w:fill="auto"/>
          </w:tcPr>
          <w:p w:rsidR="00D1252B" w:rsidRPr="00990468" w:rsidRDefault="00D1252B" w:rsidP="00BE7376">
            <w:pPr>
              <w:pStyle w:val="ENoteTableText"/>
            </w:pPr>
            <w:r w:rsidRPr="00990468">
              <w:t>ad. 2002 No.</w:t>
            </w:r>
            <w:r w:rsidR="00990468">
              <w:t> </w:t>
            </w:r>
            <w:r w:rsidRPr="00990468">
              <w:t>214</w:t>
            </w:r>
          </w:p>
        </w:tc>
      </w:tr>
      <w:tr w:rsidR="00D1252B" w:rsidRPr="00990468" w:rsidTr="00BE7376">
        <w:trPr>
          <w:cantSplit/>
        </w:trPr>
        <w:tc>
          <w:tcPr>
            <w:tcW w:w="2139" w:type="dxa"/>
            <w:shd w:val="clear" w:color="auto" w:fill="auto"/>
          </w:tcPr>
          <w:p w:rsidR="00D1252B" w:rsidRPr="00990468" w:rsidRDefault="00D1252B" w:rsidP="00234933">
            <w:pPr>
              <w:pStyle w:val="ENoteTableText"/>
              <w:tabs>
                <w:tab w:val="center" w:leader="dot" w:pos="2268"/>
              </w:tabs>
            </w:pPr>
            <w:r w:rsidRPr="00990468">
              <w:t>r. 8A.3</w:t>
            </w:r>
            <w:r w:rsidRPr="00990468">
              <w:tab/>
            </w:r>
          </w:p>
        </w:tc>
        <w:tc>
          <w:tcPr>
            <w:tcW w:w="4943" w:type="dxa"/>
            <w:shd w:val="clear" w:color="auto" w:fill="auto"/>
          </w:tcPr>
          <w:p w:rsidR="00D1252B" w:rsidRPr="00990468" w:rsidRDefault="00D1252B" w:rsidP="00BE7376">
            <w:pPr>
              <w:pStyle w:val="ENoteTableText"/>
            </w:pPr>
            <w:r w:rsidRPr="00990468">
              <w:t>ad. 2002 No.</w:t>
            </w:r>
            <w:r w:rsidR="00990468">
              <w:t> </w:t>
            </w:r>
            <w:r w:rsidRPr="00990468">
              <w:t>214</w:t>
            </w:r>
          </w:p>
        </w:tc>
      </w:tr>
      <w:tr w:rsidR="00D1252B" w:rsidRPr="00990468" w:rsidTr="00BE7376">
        <w:trPr>
          <w:cantSplit/>
        </w:trPr>
        <w:tc>
          <w:tcPr>
            <w:tcW w:w="2139" w:type="dxa"/>
            <w:shd w:val="clear" w:color="auto" w:fill="auto"/>
          </w:tcPr>
          <w:p w:rsidR="00D1252B" w:rsidRPr="00990468" w:rsidRDefault="00D1252B" w:rsidP="00234933">
            <w:pPr>
              <w:pStyle w:val="ENoteTableText"/>
              <w:tabs>
                <w:tab w:val="center" w:leader="dot" w:pos="2268"/>
              </w:tabs>
            </w:pPr>
            <w:r w:rsidRPr="00990468">
              <w:t>r. 8A.4</w:t>
            </w:r>
            <w:r w:rsidRPr="00990468">
              <w:tab/>
            </w:r>
          </w:p>
        </w:tc>
        <w:tc>
          <w:tcPr>
            <w:tcW w:w="4943" w:type="dxa"/>
            <w:shd w:val="clear" w:color="auto" w:fill="auto"/>
          </w:tcPr>
          <w:p w:rsidR="00D1252B" w:rsidRPr="00990468" w:rsidRDefault="00D1252B" w:rsidP="00BE7376">
            <w:pPr>
              <w:pStyle w:val="ENoteTableText"/>
            </w:pPr>
            <w:r w:rsidRPr="00990468">
              <w:t>ad. 2002 No.</w:t>
            </w:r>
            <w:r w:rsidR="00990468">
              <w:t> </w:t>
            </w:r>
            <w:r w:rsidRPr="00990468">
              <w:t>214</w:t>
            </w:r>
          </w:p>
        </w:tc>
      </w:tr>
      <w:tr w:rsidR="00D1252B" w:rsidRPr="00990468" w:rsidTr="00BE7376">
        <w:trPr>
          <w:cantSplit/>
        </w:trPr>
        <w:tc>
          <w:tcPr>
            <w:tcW w:w="2139" w:type="dxa"/>
            <w:shd w:val="clear" w:color="auto" w:fill="auto"/>
          </w:tcPr>
          <w:p w:rsidR="00D1252B" w:rsidRPr="00990468" w:rsidRDefault="00D1252B" w:rsidP="009F40A5">
            <w:pPr>
              <w:rPr>
                <w:rFonts w:ascii="Arial" w:hAnsi="Arial" w:cs="Arial"/>
              </w:rPr>
            </w:pPr>
          </w:p>
        </w:tc>
        <w:tc>
          <w:tcPr>
            <w:tcW w:w="4943" w:type="dxa"/>
            <w:shd w:val="clear" w:color="auto" w:fill="auto"/>
          </w:tcPr>
          <w:p w:rsidR="00D1252B" w:rsidRPr="00990468" w:rsidRDefault="00D1252B" w:rsidP="00BE7376">
            <w:pPr>
              <w:pStyle w:val="ENoteTableText"/>
            </w:pPr>
            <w:r w:rsidRPr="00990468">
              <w:t>am. 2003 No.</w:t>
            </w:r>
            <w:r w:rsidR="00990468">
              <w:t> </w:t>
            </w:r>
            <w:r w:rsidRPr="00990468">
              <w:t>317</w:t>
            </w:r>
          </w:p>
        </w:tc>
      </w:tr>
      <w:tr w:rsidR="00D1252B" w:rsidRPr="00990468" w:rsidTr="00BE7376">
        <w:trPr>
          <w:cantSplit/>
        </w:trPr>
        <w:tc>
          <w:tcPr>
            <w:tcW w:w="2139" w:type="dxa"/>
            <w:shd w:val="clear" w:color="auto" w:fill="auto"/>
          </w:tcPr>
          <w:p w:rsidR="00D1252B" w:rsidRPr="00990468" w:rsidRDefault="00D1252B" w:rsidP="00234933">
            <w:pPr>
              <w:pStyle w:val="ENoteTableText"/>
              <w:tabs>
                <w:tab w:val="center" w:leader="dot" w:pos="2268"/>
              </w:tabs>
            </w:pPr>
            <w:r w:rsidRPr="00990468">
              <w:t>r. 8A.5</w:t>
            </w:r>
            <w:r w:rsidRPr="00990468">
              <w:tab/>
            </w:r>
          </w:p>
        </w:tc>
        <w:tc>
          <w:tcPr>
            <w:tcW w:w="4943" w:type="dxa"/>
            <w:shd w:val="clear" w:color="auto" w:fill="auto"/>
          </w:tcPr>
          <w:p w:rsidR="00D1252B" w:rsidRPr="00990468" w:rsidRDefault="00D1252B" w:rsidP="00BE7376">
            <w:pPr>
              <w:pStyle w:val="ENoteTableText"/>
            </w:pPr>
            <w:r w:rsidRPr="00990468">
              <w:t>ad. 2002 No.</w:t>
            </w:r>
            <w:r w:rsidR="00990468">
              <w:t> </w:t>
            </w:r>
            <w:r w:rsidRPr="00990468">
              <w:t>214</w:t>
            </w:r>
          </w:p>
        </w:tc>
      </w:tr>
      <w:tr w:rsidR="00D1252B" w:rsidRPr="00990468" w:rsidTr="00BE7376">
        <w:trPr>
          <w:cantSplit/>
        </w:trPr>
        <w:tc>
          <w:tcPr>
            <w:tcW w:w="2139" w:type="dxa"/>
            <w:shd w:val="clear" w:color="auto" w:fill="auto"/>
          </w:tcPr>
          <w:p w:rsidR="00D1252B" w:rsidRPr="00990468" w:rsidRDefault="00D1252B" w:rsidP="00234933">
            <w:pPr>
              <w:pStyle w:val="ENoteTableText"/>
              <w:tabs>
                <w:tab w:val="center" w:leader="dot" w:pos="2268"/>
              </w:tabs>
            </w:pPr>
            <w:r w:rsidRPr="00990468">
              <w:t>r. 8A.6</w:t>
            </w:r>
            <w:r w:rsidRPr="00990468">
              <w:tab/>
            </w:r>
          </w:p>
        </w:tc>
        <w:tc>
          <w:tcPr>
            <w:tcW w:w="4943" w:type="dxa"/>
            <w:shd w:val="clear" w:color="auto" w:fill="auto"/>
          </w:tcPr>
          <w:p w:rsidR="00D1252B" w:rsidRPr="00990468" w:rsidRDefault="00D1252B" w:rsidP="00BE7376">
            <w:pPr>
              <w:pStyle w:val="ENoteTableText"/>
            </w:pPr>
            <w:r w:rsidRPr="00990468">
              <w:t>ad. 2002 No.</w:t>
            </w:r>
            <w:r w:rsidR="00990468">
              <w:t> </w:t>
            </w:r>
            <w:r w:rsidRPr="00990468">
              <w:t>214</w:t>
            </w:r>
          </w:p>
        </w:tc>
      </w:tr>
      <w:tr w:rsidR="00D1252B" w:rsidRPr="00990468" w:rsidTr="00BE7376">
        <w:trPr>
          <w:cantSplit/>
        </w:trPr>
        <w:tc>
          <w:tcPr>
            <w:tcW w:w="2139" w:type="dxa"/>
            <w:shd w:val="clear" w:color="auto" w:fill="auto"/>
          </w:tcPr>
          <w:p w:rsidR="00D1252B" w:rsidRPr="00990468" w:rsidRDefault="00D1252B" w:rsidP="00234933">
            <w:pPr>
              <w:pStyle w:val="ENoteTableText"/>
              <w:tabs>
                <w:tab w:val="center" w:leader="dot" w:pos="2268"/>
              </w:tabs>
            </w:pPr>
            <w:r w:rsidRPr="00990468">
              <w:t>r. 8A.7</w:t>
            </w:r>
            <w:r w:rsidRPr="00990468">
              <w:tab/>
            </w:r>
          </w:p>
        </w:tc>
        <w:tc>
          <w:tcPr>
            <w:tcW w:w="4943" w:type="dxa"/>
            <w:shd w:val="clear" w:color="auto" w:fill="auto"/>
          </w:tcPr>
          <w:p w:rsidR="00D1252B" w:rsidRPr="00990468" w:rsidRDefault="00D1252B" w:rsidP="00BE7376">
            <w:pPr>
              <w:pStyle w:val="ENoteTableText"/>
            </w:pPr>
            <w:r w:rsidRPr="00990468">
              <w:t>ad. 2002 No.</w:t>
            </w:r>
            <w:r w:rsidR="00990468">
              <w:t> </w:t>
            </w:r>
            <w:r w:rsidRPr="00990468">
              <w:t>214</w:t>
            </w:r>
          </w:p>
        </w:tc>
      </w:tr>
      <w:tr w:rsidR="00D1252B" w:rsidRPr="00990468" w:rsidTr="00BE7376">
        <w:trPr>
          <w:cantSplit/>
        </w:trPr>
        <w:tc>
          <w:tcPr>
            <w:tcW w:w="2139" w:type="dxa"/>
            <w:shd w:val="clear" w:color="auto" w:fill="auto"/>
          </w:tcPr>
          <w:p w:rsidR="00D1252B" w:rsidRPr="00990468" w:rsidRDefault="00D1252B" w:rsidP="00234933">
            <w:pPr>
              <w:pStyle w:val="ENoteTableText"/>
              <w:tabs>
                <w:tab w:val="center" w:leader="dot" w:pos="2268"/>
              </w:tabs>
            </w:pPr>
            <w:r w:rsidRPr="00990468">
              <w:t>r. 8A.8</w:t>
            </w:r>
            <w:r w:rsidRPr="00990468">
              <w:tab/>
            </w:r>
          </w:p>
        </w:tc>
        <w:tc>
          <w:tcPr>
            <w:tcW w:w="4943" w:type="dxa"/>
            <w:shd w:val="clear" w:color="auto" w:fill="auto"/>
          </w:tcPr>
          <w:p w:rsidR="00D1252B" w:rsidRPr="00990468" w:rsidRDefault="00D1252B" w:rsidP="00BE7376">
            <w:pPr>
              <w:pStyle w:val="ENoteTableText"/>
            </w:pPr>
            <w:r w:rsidRPr="00990468">
              <w:t>ad. 2002 No.</w:t>
            </w:r>
            <w:r w:rsidR="00990468">
              <w:t> </w:t>
            </w:r>
            <w:r w:rsidRPr="00990468">
              <w:t>214</w:t>
            </w:r>
          </w:p>
        </w:tc>
      </w:tr>
      <w:tr w:rsidR="00D1252B" w:rsidRPr="00990468" w:rsidTr="00BE7376">
        <w:trPr>
          <w:cantSplit/>
        </w:trPr>
        <w:tc>
          <w:tcPr>
            <w:tcW w:w="2139" w:type="dxa"/>
            <w:shd w:val="clear" w:color="auto" w:fill="auto"/>
          </w:tcPr>
          <w:p w:rsidR="00D1252B" w:rsidRPr="00990468" w:rsidRDefault="00D1252B" w:rsidP="00234933">
            <w:pPr>
              <w:pStyle w:val="ENoteTableText"/>
              <w:tabs>
                <w:tab w:val="center" w:leader="dot" w:pos="2268"/>
              </w:tabs>
            </w:pPr>
            <w:r w:rsidRPr="00990468">
              <w:t>r. 8A.9</w:t>
            </w:r>
            <w:r w:rsidRPr="00990468">
              <w:tab/>
            </w:r>
          </w:p>
        </w:tc>
        <w:tc>
          <w:tcPr>
            <w:tcW w:w="4943" w:type="dxa"/>
            <w:shd w:val="clear" w:color="auto" w:fill="auto"/>
          </w:tcPr>
          <w:p w:rsidR="00D1252B" w:rsidRPr="00990468" w:rsidRDefault="00D1252B" w:rsidP="00BE7376">
            <w:pPr>
              <w:pStyle w:val="ENoteTableText"/>
            </w:pPr>
            <w:r w:rsidRPr="00990468">
              <w:t>ad. 2002 No.</w:t>
            </w:r>
            <w:r w:rsidR="00990468">
              <w:t> </w:t>
            </w:r>
            <w:r w:rsidRPr="00990468">
              <w:t>214</w:t>
            </w:r>
          </w:p>
        </w:tc>
      </w:tr>
      <w:tr w:rsidR="00D1252B" w:rsidRPr="00990468" w:rsidTr="00BE7376">
        <w:trPr>
          <w:cantSplit/>
        </w:trPr>
        <w:tc>
          <w:tcPr>
            <w:tcW w:w="2139" w:type="dxa"/>
            <w:shd w:val="clear" w:color="auto" w:fill="auto"/>
          </w:tcPr>
          <w:p w:rsidR="00D1252B" w:rsidRPr="00990468" w:rsidRDefault="00D1252B" w:rsidP="00234933">
            <w:pPr>
              <w:pStyle w:val="ENoteTableText"/>
              <w:tabs>
                <w:tab w:val="center" w:leader="dot" w:pos="2268"/>
              </w:tabs>
            </w:pPr>
            <w:r w:rsidRPr="00990468">
              <w:t>r. 8A.10</w:t>
            </w:r>
            <w:r w:rsidRPr="00990468">
              <w:tab/>
            </w:r>
          </w:p>
        </w:tc>
        <w:tc>
          <w:tcPr>
            <w:tcW w:w="4943" w:type="dxa"/>
            <w:shd w:val="clear" w:color="auto" w:fill="auto"/>
          </w:tcPr>
          <w:p w:rsidR="00D1252B" w:rsidRPr="00990468" w:rsidRDefault="00D1252B" w:rsidP="00BE7376">
            <w:pPr>
              <w:pStyle w:val="ENoteTableText"/>
            </w:pPr>
            <w:r w:rsidRPr="00990468">
              <w:t>ad. 2002 No.</w:t>
            </w:r>
            <w:r w:rsidR="00990468">
              <w:t> </w:t>
            </w:r>
            <w:r w:rsidRPr="00990468">
              <w:t>214</w:t>
            </w:r>
          </w:p>
        </w:tc>
      </w:tr>
      <w:tr w:rsidR="00D1252B" w:rsidRPr="00990468" w:rsidTr="00BE7376">
        <w:trPr>
          <w:cantSplit/>
        </w:trPr>
        <w:tc>
          <w:tcPr>
            <w:tcW w:w="2139" w:type="dxa"/>
            <w:shd w:val="clear" w:color="auto" w:fill="auto"/>
          </w:tcPr>
          <w:p w:rsidR="00D1252B" w:rsidRPr="00990468" w:rsidRDefault="00D1252B" w:rsidP="00234933">
            <w:pPr>
              <w:pStyle w:val="ENoteTableText"/>
              <w:tabs>
                <w:tab w:val="center" w:leader="dot" w:pos="2268"/>
              </w:tabs>
            </w:pPr>
            <w:r w:rsidRPr="00990468">
              <w:t>r. 8A.11</w:t>
            </w:r>
            <w:r w:rsidRPr="00990468">
              <w:tab/>
            </w:r>
          </w:p>
        </w:tc>
        <w:tc>
          <w:tcPr>
            <w:tcW w:w="4943" w:type="dxa"/>
            <w:shd w:val="clear" w:color="auto" w:fill="auto"/>
          </w:tcPr>
          <w:p w:rsidR="00D1252B" w:rsidRPr="00990468" w:rsidRDefault="00D1252B" w:rsidP="00BE7376">
            <w:pPr>
              <w:pStyle w:val="ENoteTableText"/>
            </w:pPr>
            <w:r w:rsidRPr="00990468">
              <w:t>ad. 2002 No.</w:t>
            </w:r>
            <w:r w:rsidR="00990468">
              <w:t> </w:t>
            </w:r>
            <w:r w:rsidRPr="00990468">
              <w:t>214</w:t>
            </w:r>
          </w:p>
        </w:tc>
      </w:tr>
      <w:tr w:rsidR="00D1252B" w:rsidRPr="00990468" w:rsidTr="00BE7376">
        <w:trPr>
          <w:cantSplit/>
        </w:trPr>
        <w:tc>
          <w:tcPr>
            <w:tcW w:w="2139" w:type="dxa"/>
            <w:shd w:val="clear" w:color="auto" w:fill="auto"/>
          </w:tcPr>
          <w:p w:rsidR="00D1252B" w:rsidRPr="00990468" w:rsidRDefault="00D1252B" w:rsidP="00234933">
            <w:pPr>
              <w:pStyle w:val="ENoteTableText"/>
              <w:tabs>
                <w:tab w:val="center" w:leader="dot" w:pos="2268"/>
              </w:tabs>
            </w:pPr>
            <w:r w:rsidRPr="00990468">
              <w:t>r. 8A.12</w:t>
            </w:r>
            <w:r w:rsidRPr="00990468">
              <w:tab/>
            </w:r>
          </w:p>
        </w:tc>
        <w:tc>
          <w:tcPr>
            <w:tcW w:w="4943" w:type="dxa"/>
            <w:shd w:val="clear" w:color="auto" w:fill="auto"/>
          </w:tcPr>
          <w:p w:rsidR="00D1252B" w:rsidRPr="00990468" w:rsidRDefault="00D1252B" w:rsidP="00BE7376">
            <w:pPr>
              <w:pStyle w:val="ENoteTableText"/>
            </w:pPr>
            <w:r w:rsidRPr="00990468">
              <w:t>ad. 2002 No.</w:t>
            </w:r>
            <w:r w:rsidR="00990468">
              <w:t> </w:t>
            </w:r>
            <w:r w:rsidRPr="00990468">
              <w:t>214</w:t>
            </w:r>
          </w:p>
        </w:tc>
      </w:tr>
      <w:tr w:rsidR="00D1252B" w:rsidRPr="00990468" w:rsidTr="00BE7376">
        <w:trPr>
          <w:cantSplit/>
        </w:trPr>
        <w:tc>
          <w:tcPr>
            <w:tcW w:w="2139" w:type="dxa"/>
            <w:shd w:val="clear" w:color="auto" w:fill="auto"/>
          </w:tcPr>
          <w:p w:rsidR="00D1252B" w:rsidRPr="00990468" w:rsidRDefault="00D1252B" w:rsidP="00BE7376">
            <w:pPr>
              <w:pStyle w:val="ENoteTableText"/>
            </w:pPr>
            <w:r w:rsidRPr="00990468">
              <w:rPr>
                <w:b/>
              </w:rPr>
              <w:t>Part</w:t>
            </w:r>
            <w:r w:rsidR="00990468">
              <w:rPr>
                <w:b/>
              </w:rPr>
              <w:t> </w:t>
            </w:r>
            <w:r w:rsidRPr="00990468">
              <w:rPr>
                <w:b/>
              </w:rPr>
              <w:t>9</w:t>
            </w:r>
          </w:p>
        </w:tc>
        <w:tc>
          <w:tcPr>
            <w:tcW w:w="4943" w:type="dxa"/>
            <w:shd w:val="clear" w:color="auto" w:fill="auto"/>
          </w:tcPr>
          <w:p w:rsidR="00D1252B" w:rsidRPr="00990468" w:rsidRDefault="00D1252B" w:rsidP="00BE7376">
            <w:pPr>
              <w:pStyle w:val="ENoteTableText"/>
            </w:pPr>
          </w:p>
        </w:tc>
      </w:tr>
      <w:tr w:rsidR="00D1252B" w:rsidRPr="00990468" w:rsidTr="00BE7376">
        <w:trPr>
          <w:cantSplit/>
        </w:trPr>
        <w:tc>
          <w:tcPr>
            <w:tcW w:w="2139" w:type="dxa"/>
            <w:shd w:val="clear" w:color="auto" w:fill="auto"/>
          </w:tcPr>
          <w:p w:rsidR="00D1252B" w:rsidRPr="00990468" w:rsidRDefault="00D1252B" w:rsidP="00234933">
            <w:pPr>
              <w:pStyle w:val="ENoteTableText"/>
              <w:tabs>
                <w:tab w:val="center" w:leader="dot" w:pos="2268"/>
              </w:tabs>
            </w:pPr>
            <w:r w:rsidRPr="00990468">
              <w:t>r. 9.1</w:t>
            </w:r>
            <w:r w:rsidRPr="00990468">
              <w:tab/>
            </w:r>
          </w:p>
        </w:tc>
        <w:tc>
          <w:tcPr>
            <w:tcW w:w="4943" w:type="dxa"/>
            <w:shd w:val="clear" w:color="auto" w:fill="auto"/>
          </w:tcPr>
          <w:p w:rsidR="00D1252B" w:rsidRPr="00990468" w:rsidRDefault="00D1252B" w:rsidP="00BE7376">
            <w:pPr>
              <w:pStyle w:val="ENoteTableText"/>
            </w:pPr>
            <w:r w:rsidRPr="00990468">
              <w:t>rep. 2002 No.</w:t>
            </w:r>
            <w:r w:rsidR="00990468">
              <w:t> </w:t>
            </w:r>
            <w:r w:rsidRPr="00990468">
              <w:t>214</w:t>
            </w:r>
          </w:p>
        </w:tc>
      </w:tr>
      <w:tr w:rsidR="00D1252B" w:rsidRPr="00990468" w:rsidTr="00BE7376">
        <w:trPr>
          <w:cantSplit/>
        </w:trPr>
        <w:tc>
          <w:tcPr>
            <w:tcW w:w="2139" w:type="dxa"/>
            <w:shd w:val="clear" w:color="auto" w:fill="auto"/>
          </w:tcPr>
          <w:p w:rsidR="00D1252B" w:rsidRPr="00990468" w:rsidRDefault="00D1252B" w:rsidP="00234933">
            <w:pPr>
              <w:pStyle w:val="ENoteTableText"/>
              <w:tabs>
                <w:tab w:val="center" w:leader="dot" w:pos="2268"/>
              </w:tabs>
            </w:pPr>
            <w:r w:rsidRPr="00990468">
              <w:t>r. 9.2</w:t>
            </w:r>
            <w:r w:rsidRPr="00990468">
              <w:tab/>
            </w:r>
          </w:p>
        </w:tc>
        <w:tc>
          <w:tcPr>
            <w:tcW w:w="4943" w:type="dxa"/>
            <w:shd w:val="clear" w:color="auto" w:fill="auto"/>
          </w:tcPr>
          <w:p w:rsidR="00D1252B" w:rsidRPr="00990468" w:rsidRDefault="00D1252B" w:rsidP="00BE7376">
            <w:pPr>
              <w:pStyle w:val="ENoteTableText"/>
            </w:pPr>
            <w:r w:rsidRPr="00990468">
              <w:t>am. 2010 No.</w:t>
            </w:r>
            <w:r w:rsidR="00990468">
              <w:t> </w:t>
            </w:r>
            <w:r w:rsidRPr="00990468">
              <w:t>270</w:t>
            </w:r>
          </w:p>
        </w:tc>
      </w:tr>
      <w:tr w:rsidR="00D1252B" w:rsidRPr="00990468" w:rsidTr="00BE7376">
        <w:trPr>
          <w:cantSplit/>
        </w:trPr>
        <w:tc>
          <w:tcPr>
            <w:tcW w:w="2139" w:type="dxa"/>
            <w:shd w:val="clear" w:color="auto" w:fill="auto"/>
          </w:tcPr>
          <w:p w:rsidR="00D1252B" w:rsidRPr="00990468" w:rsidRDefault="00D1252B" w:rsidP="002D06E8">
            <w:pPr>
              <w:pStyle w:val="ENoteTableText"/>
              <w:tabs>
                <w:tab w:val="center" w:leader="dot" w:pos="2268"/>
              </w:tabs>
            </w:pPr>
          </w:p>
        </w:tc>
        <w:tc>
          <w:tcPr>
            <w:tcW w:w="4943" w:type="dxa"/>
            <w:shd w:val="clear" w:color="auto" w:fill="auto"/>
          </w:tcPr>
          <w:p w:rsidR="00D1252B" w:rsidRPr="00990468" w:rsidRDefault="00D1252B" w:rsidP="00BE7376">
            <w:pPr>
              <w:pStyle w:val="ENoteTableText"/>
            </w:pPr>
            <w:r w:rsidRPr="00990468">
              <w:t>rs. No.</w:t>
            </w:r>
            <w:r w:rsidR="00990468">
              <w:t> </w:t>
            </w:r>
            <w:r w:rsidRPr="00990468">
              <w:t>35, 2013</w:t>
            </w:r>
          </w:p>
        </w:tc>
      </w:tr>
      <w:tr w:rsidR="00D1252B" w:rsidRPr="00990468" w:rsidTr="00BE7376">
        <w:trPr>
          <w:cantSplit/>
        </w:trPr>
        <w:tc>
          <w:tcPr>
            <w:tcW w:w="2139" w:type="dxa"/>
            <w:shd w:val="clear" w:color="auto" w:fill="auto"/>
          </w:tcPr>
          <w:p w:rsidR="00D1252B" w:rsidRPr="00990468" w:rsidRDefault="00D1252B" w:rsidP="002D06E8">
            <w:pPr>
              <w:pStyle w:val="ENoteTableText"/>
              <w:tabs>
                <w:tab w:val="center" w:leader="dot" w:pos="2268"/>
              </w:tabs>
            </w:pPr>
            <w:r w:rsidRPr="00990468">
              <w:t>Note to r. 9.2(3)</w:t>
            </w:r>
            <w:r w:rsidRPr="00990468">
              <w:tab/>
            </w:r>
          </w:p>
        </w:tc>
        <w:tc>
          <w:tcPr>
            <w:tcW w:w="4943" w:type="dxa"/>
            <w:shd w:val="clear" w:color="auto" w:fill="auto"/>
          </w:tcPr>
          <w:p w:rsidR="00D1252B" w:rsidRPr="00990468" w:rsidRDefault="00D1252B" w:rsidP="00BE7376">
            <w:pPr>
              <w:pStyle w:val="ENoteTableText"/>
            </w:pPr>
            <w:r w:rsidRPr="00990468">
              <w:t>ad. 2010 No.</w:t>
            </w:r>
            <w:r w:rsidR="00990468">
              <w:t> </w:t>
            </w:r>
            <w:r w:rsidRPr="00990468">
              <w:t>270</w:t>
            </w:r>
          </w:p>
        </w:tc>
      </w:tr>
      <w:tr w:rsidR="00D1252B" w:rsidRPr="00990468" w:rsidTr="002C146B">
        <w:trPr>
          <w:cantSplit/>
        </w:trPr>
        <w:tc>
          <w:tcPr>
            <w:tcW w:w="2139" w:type="dxa"/>
            <w:shd w:val="clear" w:color="auto" w:fill="auto"/>
          </w:tcPr>
          <w:p w:rsidR="00D1252B" w:rsidRPr="00990468" w:rsidRDefault="00D1252B" w:rsidP="002C146B">
            <w:pPr>
              <w:pStyle w:val="ENoteTableText"/>
              <w:tabs>
                <w:tab w:val="center" w:leader="dot" w:pos="2268"/>
              </w:tabs>
            </w:pPr>
            <w:r w:rsidRPr="00990468">
              <w:t>r. 9.4</w:t>
            </w:r>
            <w:r w:rsidRPr="00990468">
              <w:tab/>
            </w:r>
          </w:p>
        </w:tc>
        <w:tc>
          <w:tcPr>
            <w:tcW w:w="4943" w:type="dxa"/>
            <w:shd w:val="clear" w:color="auto" w:fill="auto"/>
          </w:tcPr>
          <w:p w:rsidR="00D1252B" w:rsidRPr="00990468" w:rsidRDefault="00D1252B" w:rsidP="002C146B">
            <w:pPr>
              <w:pStyle w:val="ENoteTableText"/>
            </w:pPr>
            <w:r w:rsidRPr="00990468">
              <w:t>ad. No.</w:t>
            </w:r>
            <w:r w:rsidR="00990468">
              <w:t> </w:t>
            </w:r>
            <w:r w:rsidRPr="00990468">
              <w:t>35, 2013</w:t>
            </w:r>
          </w:p>
        </w:tc>
      </w:tr>
      <w:tr w:rsidR="00D1252B" w:rsidRPr="00990468" w:rsidTr="002C146B">
        <w:trPr>
          <w:cantSplit/>
        </w:trPr>
        <w:tc>
          <w:tcPr>
            <w:tcW w:w="2139" w:type="dxa"/>
            <w:shd w:val="clear" w:color="auto" w:fill="auto"/>
          </w:tcPr>
          <w:p w:rsidR="00D1252B" w:rsidRPr="00990468" w:rsidRDefault="00D1252B" w:rsidP="00CD6FAC">
            <w:pPr>
              <w:pStyle w:val="ENoteTableText"/>
            </w:pPr>
            <w:r w:rsidRPr="00990468">
              <w:rPr>
                <w:b/>
              </w:rPr>
              <w:t>Part</w:t>
            </w:r>
            <w:r w:rsidR="00990468">
              <w:rPr>
                <w:b/>
              </w:rPr>
              <w:t> </w:t>
            </w:r>
            <w:r w:rsidRPr="00990468">
              <w:rPr>
                <w:b/>
              </w:rPr>
              <w:t>10</w:t>
            </w:r>
          </w:p>
        </w:tc>
        <w:tc>
          <w:tcPr>
            <w:tcW w:w="4943" w:type="dxa"/>
            <w:shd w:val="clear" w:color="auto" w:fill="auto"/>
          </w:tcPr>
          <w:p w:rsidR="00D1252B" w:rsidRPr="00990468" w:rsidRDefault="00D1252B" w:rsidP="002C146B">
            <w:pPr>
              <w:pStyle w:val="ENoteTableText"/>
            </w:pPr>
          </w:p>
        </w:tc>
      </w:tr>
      <w:tr w:rsidR="00BD1056" w:rsidRPr="00990468" w:rsidTr="002C146B">
        <w:trPr>
          <w:cantSplit/>
        </w:trPr>
        <w:tc>
          <w:tcPr>
            <w:tcW w:w="2139" w:type="dxa"/>
            <w:shd w:val="clear" w:color="auto" w:fill="auto"/>
          </w:tcPr>
          <w:p w:rsidR="00BD1056" w:rsidRPr="00990468" w:rsidRDefault="00BD1056" w:rsidP="009E4000">
            <w:pPr>
              <w:pStyle w:val="ENoteTableText"/>
              <w:tabs>
                <w:tab w:val="center" w:leader="dot" w:pos="2268"/>
              </w:tabs>
            </w:pPr>
            <w:r w:rsidRPr="00990468">
              <w:t>Part</w:t>
            </w:r>
            <w:r w:rsidR="00990468">
              <w:t> </w:t>
            </w:r>
            <w:r w:rsidRPr="00990468">
              <w:t>10</w:t>
            </w:r>
            <w:r w:rsidRPr="00990468">
              <w:tab/>
            </w:r>
          </w:p>
        </w:tc>
        <w:tc>
          <w:tcPr>
            <w:tcW w:w="4943" w:type="dxa"/>
            <w:shd w:val="clear" w:color="auto" w:fill="auto"/>
          </w:tcPr>
          <w:p w:rsidR="00BD1056" w:rsidRPr="00990468" w:rsidRDefault="00BD1056" w:rsidP="002C146B">
            <w:pPr>
              <w:pStyle w:val="ENoteTableText"/>
            </w:pPr>
            <w:r w:rsidRPr="00990468">
              <w:t>ad. No.</w:t>
            </w:r>
            <w:r w:rsidR="00990468">
              <w:t> </w:t>
            </w:r>
            <w:r w:rsidRPr="00990468">
              <w:t>35, 2013</w:t>
            </w:r>
          </w:p>
        </w:tc>
      </w:tr>
      <w:tr w:rsidR="00D1252B" w:rsidRPr="00990468" w:rsidTr="002C146B">
        <w:trPr>
          <w:cantSplit/>
        </w:trPr>
        <w:tc>
          <w:tcPr>
            <w:tcW w:w="2139" w:type="dxa"/>
            <w:shd w:val="clear" w:color="auto" w:fill="auto"/>
          </w:tcPr>
          <w:p w:rsidR="00D1252B" w:rsidRPr="00990468" w:rsidRDefault="00D1252B" w:rsidP="00CD6FAC">
            <w:pPr>
              <w:pStyle w:val="ENoteTableText"/>
            </w:pPr>
            <w:r w:rsidRPr="00990468">
              <w:rPr>
                <w:b/>
              </w:rPr>
              <w:t>Division</w:t>
            </w:r>
            <w:r w:rsidR="00990468">
              <w:rPr>
                <w:b/>
              </w:rPr>
              <w:t> </w:t>
            </w:r>
            <w:r w:rsidRPr="00990468">
              <w:rPr>
                <w:b/>
              </w:rPr>
              <w:t>10.1</w:t>
            </w:r>
          </w:p>
        </w:tc>
        <w:tc>
          <w:tcPr>
            <w:tcW w:w="4943" w:type="dxa"/>
            <w:shd w:val="clear" w:color="auto" w:fill="auto"/>
          </w:tcPr>
          <w:p w:rsidR="00D1252B" w:rsidRPr="00990468" w:rsidRDefault="00D1252B" w:rsidP="002C146B">
            <w:pPr>
              <w:pStyle w:val="ENoteTableText"/>
            </w:pPr>
          </w:p>
        </w:tc>
      </w:tr>
      <w:tr w:rsidR="00D1252B" w:rsidRPr="00990468" w:rsidTr="002C146B">
        <w:trPr>
          <w:cantSplit/>
        </w:trPr>
        <w:tc>
          <w:tcPr>
            <w:tcW w:w="2139" w:type="dxa"/>
            <w:shd w:val="clear" w:color="auto" w:fill="auto"/>
          </w:tcPr>
          <w:p w:rsidR="00D1252B" w:rsidRPr="00990468" w:rsidRDefault="00D1252B" w:rsidP="00CD6FAC">
            <w:pPr>
              <w:pStyle w:val="ENoteTableText"/>
              <w:tabs>
                <w:tab w:val="center" w:leader="dot" w:pos="2268"/>
              </w:tabs>
            </w:pPr>
            <w:r w:rsidRPr="00990468">
              <w:t>r. 10.1</w:t>
            </w:r>
            <w:r w:rsidRPr="00990468">
              <w:tab/>
            </w:r>
          </w:p>
        </w:tc>
        <w:tc>
          <w:tcPr>
            <w:tcW w:w="4943" w:type="dxa"/>
            <w:shd w:val="clear" w:color="auto" w:fill="auto"/>
          </w:tcPr>
          <w:p w:rsidR="00D1252B" w:rsidRPr="00990468" w:rsidRDefault="00D1252B" w:rsidP="002C146B">
            <w:pPr>
              <w:pStyle w:val="ENoteTableText"/>
            </w:pPr>
            <w:r w:rsidRPr="00990468">
              <w:t>ad. No.</w:t>
            </w:r>
            <w:r w:rsidR="00990468">
              <w:t> </w:t>
            </w:r>
            <w:r w:rsidRPr="00990468">
              <w:t>35, 2013</w:t>
            </w:r>
          </w:p>
        </w:tc>
      </w:tr>
      <w:tr w:rsidR="00D1252B" w:rsidRPr="00990468" w:rsidTr="002C146B">
        <w:trPr>
          <w:cantSplit/>
        </w:trPr>
        <w:tc>
          <w:tcPr>
            <w:tcW w:w="2139" w:type="dxa"/>
            <w:shd w:val="clear" w:color="auto" w:fill="auto"/>
          </w:tcPr>
          <w:p w:rsidR="00D1252B" w:rsidRPr="00990468" w:rsidRDefault="00D1252B" w:rsidP="00CD6FAC">
            <w:pPr>
              <w:pStyle w:val="ENoteTableText"/>
              <w:tabs>
                <w:tab w:val="center" w:leader="dot" w:pos="2268"/>
              </w:tabs>
            </w:pPr>
            <w:r w:rsidRPr="00990468">
              <w:t>r. 10.3</w:t>
            </w:r>
            <w:r w:rsidRPr="00990468">
              <w:tab/>
            </w:r>
          </w:p>
        </w:tc>
        <w:tc>
          <w:tcPr>
            <w:tcW w:w="4943" w:type="dxa"/>
            <w:shd w:val="clear" w:color="auto" w:fill="auto"/>
          </w:tcPr>
          <w:p w:rsidR="00D1252B" w:rsidRPr="00990468" w:rsidRDefault="00D1252B" w:rsidP="002C146B">
            <w:pPr>
              <w:pStyle w:val="ENoteTableText"/>
            </w:pPr>
            <w:r w:rsidRPr="00990468">
              <w:t>ad. No.</w:t>
            </w:r>
            <w:r w:rsidR="00990468">
              <w:t> </w:t>
            </w:r>
            <w:r w:rsidRPr="00990468">
              <w:t>35, 2013</w:t>
            </w:r>
          </w:p>
        </w:tc>
      </w:tr>
      <w:tr w:rsidR="00D1252B" w:rsidRPr="00990468" w:rsidTr="002C146B">
        <w:trPr>
          <w:cantSplit/>
        </w:trPr>
        <w:tc>
          <w:tcPr>
            <w:tcW w:w="2139" w:type="dxa"/>
            <w:shd w:val="clear" w:color="auto" w:fill="auto"/>
          </w:tcPr>
          <w:p w:rsidR="00D1252B" w:rsidRPr="00990468" w:rsidRDefault="00D1252B" w:rsidP="00CD6FAC">
            <w:pPr>
              <w:pStyle w:val="ENoteTableText"/>
              <w:tabs>
                <w:tab w:val="center" w:leader="dot" w:pos="2268"/>
              </w:tabs>
            </w:pPr>
            <w:r w:rsidRPr="00990468">
              <w:t>r. 10.4</w:t>
            </w:r>
            <w:r w:rsidRPr="00990468">
              <w:tab/>
            </w:r>
          </w:p>
        </w:tc>
        <w:tc>
          <w:tcPr>
            <w:tcW w:w="4943" w:type="dxa"/>
            <w:shd w:val="clear" w:color="auto" w:fill="auto"/>
          </w:tcPr>
          <w:p w:rsidR="00D1252B" w:rsidRPr="00990468" w:rsidRDefault="00D1252B" w:rsidP="002C146B">
            <w:pPr>
              <w:pStyle w:val="ENoteTableText"/>
            </w:pPr>
            <w:r w:rsidRPr="00990468">
              <w:t>ad. No.</w:t>
            </w:r>
            <w:r w:rsidR="00990468">
              <w:t> </w:t>
            </w:r>
            <w:r w:rsidRPr="00990468">
              <w:t>35, 2013</w:t>
            </w:r>
          </w:p>
        </w:tc>
      </w:tr>
      <w:tr w:rsidR="00D1252B" w:rsidRPr="00990468" w:rsidTr="002C146B">
        <w:trPr>
          <w:cantSplit/>
        </w:trPr>
        <w:tc>
          <w:tcPr>
            <w:tcW w:w="2139" w:type="dxa"/>
            <w:shd w:val="clear" w:color="auto" w:fill="auto"/>
          </w:tcPr>
          <w:p w:rsidR="00D1252B" w:rsidRPr="00990468" w:rsidRDefault="00D1252B" w:rsidP="00CD6FAC">
            <w:pPr>
              <w:pStyle w:val="ENoteTableText"/>
              <w:tabs>
                <w:tab w:val="center" w:leader="dot" w:pos="2268"/>
              </w:tabs>
            </w:pPr>
            <w:r w:rsidRPr="00990468">
              <w:t>r. 10.5</w:t>
            </w:r>
            <w:r w:rsidRPr="00990468">
              <w:tab/>
            </w:r>
          </w:p>
        </w:tc>
        <w:tc>
          <w:tcPr>
            <w:tcW w:w="4943" w:type="dxa"/>
            <w:shd w:val="clear" w:color="auto" w:fill="auto"/>
          </w:tcPr>
          <w:p w:rsidR="00D1252B" w:rsidRPr="00990468" w:rsidRDefault="00D1252B" w:rsidP="002C146B">
            <w:pPr>
              <w:pStyle w:val="ENoteTableText"/>
            </w:pPr>
            <w:r w:rsidRPr="00990468">
              <w:t>ad. No.</w:t>
            </w:r>
            <w:r w:rsidR="00990468">
              <w:t> </w:t>
            </w:r>
            <w:r w:rsidRPr="00990468">
              <w:t>35, 2013</w:t>
            </w:r>
          </w:p>
        </w:tc>
      </w:tr>
      <w:tr w:rsidR="00D1252B" w:rsidRPr="00990468" w:rsidTr="002C146B">
        <w:trPr>
          <w:cantSplit/>
        </w:trPr>
        <w:tc>
          <w:tcPr>
            <w:tcW w:w="2139" w:type="dxa"/>
            <w:shd w:val="clear" w:color="auto" w:fill="auto"/>
          </w:tcPr>
          <w:p w:rsidR="00D1252B" w:rsidRPr="00990468" w:rsidRDefault="00D1252B" w:rsidP="00CD6FAC">
            <w:pPr>
              <w:pStyle w:val="ENoteTableText"/>
              <w:tabs>
                <w:tab w:val="center" w:leader="dot" w:pos="2268"/>
              </w:tabs>
            </w:pPr>
            <w:r w:rsidRPr="00990468">
              <w:t>r. 10.6</w:t>
            </w:r>
            <w:r w:rsidRPr="00990468">
              <w:tab/>
            </w:r>
          </w:p>
        </w:tc>
        <w:tc>
          <w:tcPr>
            <w:tcW w:w="4943" w:type="dxa"/>
            <w:shd w:val="clear" w:color="auto" w:fill="auto"/>
          </w:tcPr>
          <w:p w:rsidR="00D1252B" w:rsidRPr="00990468" w:rsidRDefault="00D1252B" w:rsidP="002C146B">
            <w:pPr>
              <w:pStyle w:val="ENoteTableText"/>
            </w:pPr>
            <w:r w:rsidRPr="00990468">
              <w:t>ad. No.</w:t>
            </w:r>
            <w:r w:rsidR="00990468">
              <w:t> </w:t>
            </w:r>
            <w:r w:rsidRPr="00990468">
              <w:t>35, 2013</w:t>
            </w:r>
          </w:p>
        </w:tc>
      </w:tr>
      <w:tr w:rsidR="00D1252B" w:rsidRPr="00990468" w:rsidTr="002C146B">
        <w:trPr>
          <w:cantSplit/>
        </w:trPr>
        <w:tc>
          <w:tcPr>
            <w:tcW w:w="2139" w:type="dxa"/>
            <w:shd w:val="clear" w:color="auto" w:fill="auto"/>
          </w:tcPr>
          <w:p w:rsidR="00D1252B" w:rsidRPr="00990468" w:rsidRDefault="00D1252B" w:rsidP="00CD6FAC">
            <w:pPr>
              <w:pStyle w:val="ENoteTableText"/>
              <w:tabs>
                <w:tab w:val="center" w:leader="dot" w:pos="2268"/>
              </w:tabs>
            </w:pPr>
            <w:r w:rsidRPr="00990468">
              <w:t>r. 10.7</w:t>
            </w:r>
            <w:r w:rsidRPr="00990468">
              <w:tab/>
            </w:r>
          </w:p>
        </w:tc>
        <w:tc>
          <w:tcPr>
            <w:tcW w:w="4943" w:type="dxa"/>
            <w:shd w:val="clear" w:color="auto" w:fill="auto"/>
          </w:tcPr>
          <w:p w:rsidR="00D1252B" w:rsidRPr="00990468" w:rsidRDefault="00D1252B" w:rsidP="002C146B">
            <w:pPr>
              <w:pStyle w:val="ENoteTableText"/>
            </w:pPr>
            <w:r w:rsidRPr="00990468">
              <w:t>ad. No.</w:t>
            </w:r>
            <w:r w:rsidR="00990468">
              <w:t> </w:t>
            </w:r>
            <w:r w:rsidRPr="00990468">
              <w:t>35, 2013</w:t>
            </w:r>
          </w:p>
        </w:tc>
      </w:tr>
      <w:tr w:rsidR="00D1252B" w:rsidRPr="00990468" w:rsidTr="002C146B">
        <w:trPr>
          <w:cantSplit/>
        </w:trPr>
        <w:tc>
          <w:tcPr>
            <w:tcW w:w="2139" w:type="dxa"/>
            <w:shd w:val="clear" w:color="auto" w:fill="auto"/>
          </w:tcPr>
          <w:p w:rsidR="00D1252B" w:rsidRPr="00990468" w:rsidRDefault="00D1252B" w:rsidP="002C146B">
            <w:pPr>
              <w:pStyle w:val="ENoteTableText"/>
              <w:tabs>
                <w:tab w:val="center" w:leader="dot" w:pos="2268"/>
              </w:tabs>
            </w:pPr>
            <w:r w:rsidRPr="00990468">
              <w:t>r. 10.8</w:t>
            </w:r>
            <w:r w:rsidRPr="00990468">
              <w:tab/>
            </w:r>
          </w:p>
        </w:tc>
        <w:tc>
          <w:tcPr>
            <w:tcW w:w="4943" w:type="dxa"/>
            <w:shd w:val="clear" w:color="auto" w:fill="auto"/>
          </w:tcPr>
          <w:p w:rsidR="00D1252B" w:rsidRPr="00990468" w:rsidRDefault="00D1252B" w:rsidP="002C146B">
            <w:pPr>
              <w:pStyle w:val="ENoteTableText"/>
            </w:pPr>
            <w:r w:rsidRPr="00990468">
              <w:t>ad. No.</w:t>
            </w:r>
            <w:r w:rsidR="00990468">
              <w:t> </w:t>
            </w:r>
            <w:r w:rsidRPr="00990468">
              <w:t>35, 2013</w:t>
            </w:r>
          </w:p>
        </w:tc>
      </w:tr>
      <w:tr w:rsidR="00D1252B" w:rsidRPr="00990468" w:rsidTr="002C146B">
        <w:trPr>
          <w:cantSplit/>
        </w:trPr>
        <w:tc>
          <w:tcPr>
            <w:tcW w:w="2139" w:type="dxa"/>
            <w:shd w:val="clear" w:color="auto" w:fill="auto"/>
          </w:tcPr>
          <w:p w:rsidR="00D1252B" w:rsidRPr="00990468" w:rsidRDefault="00D1252B" w:rsidP="00CD6FAC">
            <w:pPr>
              <w:pStyle w:val="ENoteTableText"/>
              <w:tabs>
                <w:tab w:val="center" w:leader="dot" w:pos="2268"/>
              </w:tabs>
            </w:pPr>
            <w:r w:rsidRPr="00990468">
              <w:t>r. 10.9</w:t>
            </w:r>
            <w:r w:rsidRPr="00990468">
              <w:tab/>
            </w:r>
          </w:p>
        </w:tc>
        <w:tc>
          <w:tcPr>
            <w:tcW w:w="4943" w:type="dxa"/>
            <w:shd w:val="clear" w:color="auto" w:fill="auto"/>
          </w:tcPr>
          <w:p w:rsidR="00D1252B" w:rsidRPr="00990468" w:rsidRDefault="00D1252B" w:rsidP="002C146B">
            <w:pPr>
              <w:pStyle w:val="ENoteTableText"/>
            </w:pPr>
            <w:r w:rsidRPr="00990468">
              <w:t>ad. No.</w:t>
            </w:r>
            <w:r w:rsidR="00990468">
              <w:t> </w:t>
            </w:r>
            <w:r w:rsidRPr="00990468">
              <w:t>35, 2013</w:t>
            </w:r>
          </w:p>
        </w:tc>
      </w:tr>
      <w:tr w:rsidR="00D1252B" w:rsidRPr="00990468" w:rsidTr="002C146B">
        <w:trPr>
          <w:cantSplit/>
        </w:trPr>
        <w:tc>
          <w:tcPr>
            <w:tcW w:w="2139" w:type="dxa"/>
            <w:shd w:val="clear" w:color="auto" w:fill="auto"/>
          </w:tcPr>
          <w:p w:rsidR="00D1252B" w:rsidRPr="00990468" w:rsidRDefault="00D1252B" w:rsidP="00CD6FAC">
            <w:pPr>
              <w:pStyle w:val="ENoteTableText"/>
              <w:tabs>
                <w:tab w:val="center" w:leader="dot" w:pos="2268"/>
              </w:tabs>
            </w:pPr>
            <w:r w:rsidRPr="00990468">
              <w:t>r. 10.10</w:t>
            </w:r>
            <w:r w:rsidRPr="00990468">
              <w:tab/>
            </w:r>
          </w:p>
        </w:tc>
        <w:tc>
          <w:tcPr>
            <w:tcW w:w="4943" w:type="dxa"/>
            <w:shd w:val="clear" w:color="auto" w:fill="auto"/>
          </w:tcPr>
          <w:p w:rsidR="00D1252B" w:rsidRPr="00990468" w:rsidRDefault="00D1252B" w:rsidP="002C146B">
            <w:pPr>
              <w:pStyle w:val="ENoteTableText"/>
            </w:pPr>
            <w:r w:rsidRPr="00990468">
              <w:t>ad. No.</w:t>
            </w:r>
            <w:r w:rsidR="00990468">
              <w:t> </w:t>
            </w:r>
            <w:r w:rsidRPr="00990468">
              <w:t>35, 2013</w:t>
            </w:r>
          </w:p>
        </w:tc>
      </w:tr>
      <w:tr w:rsidR="00D1252B" w:rsidRPr="00990468" w:rsidTr="002C146B">
        <w:trPr>
          <w:cantSplit/>
        </w:trPr>
        <w:tc>
          <w:tcPr>
            <w:tcW w:w="2139" w:type="dxa"/>
            <w:shd w:val="clear" w:color="auto" w:fill="auto"/>
          </w:tcPr>
          <w:p w:rsidR="00D1252B" w:rsidRPr="00990468" w:rsidRDefault="00D1252B" w:rsidP="00CD6FAC">
            <w:pPr>
              <w:pStyle w:val="ENoteTableText"/>
              <w:tabs>
                <w:tab w:val="center" w:leader="dot" w:pos="2268"/>
              </w:tabs>
            </w:pPr>
            <w:r w:rsidRPr="00990468">
              <w:t>r. 10.11</w:t>
            </w:r>
            <w:r w:rsidRPr="00990468">
              <w:tab/>
            </w:r>
          </w:p>
        </w:tc>
        <w:tc>
          <w:tcPr>
            <w:tcW w:w="4943" w:type="dxa"/>
            <w:shd w:val="clear" w:color="auto" w:fill="auto"/>
          </w:tcPr>
          <w:p w:rsidR="00D1252B" w:rsidRPr="00990468" w:rsidRDefault="00D1252B" w:rsidP="002C146B">
            <w:pPr>
              <w:pStyle w:val="ENoteTableText"/>
            </w:pPr>
            <w:r w:rsidRPr="00990468">
              <w:t>ad. No.</w:t>
            </w:r>
            <w:r w:rsidR="00990468">
              <w:t> </w:t>
            </w:r>
            <w:r w:rsidRPr="00990468">
              <w:t>35, 2013</w:t>
            </w:r>
          </w:p>
        </w:tc>
      </w:tr>
      <w:tr w:rsidR="00D1252B" w:rsidRPr="00990468" w:rsidTr="002C146B">
        <w:trPr>
          <w:cantSplit/>
        </w:trPr>
        <w:tc>
          <w:tcPr>
            <w:tcW w:w="2139" w:type="dxa"/>
            <w:shd w:val="clear" w:color="auto" w:fill="auto"/>
          </w:tcPr>
          <w:p w:rsidR="00D1252B" w:rsidRPr="00990468" w:rsidRDefault="00D1252B" w:rsidP="00CD6FAC">
            <w:pPr>
              <w:pStyle w:val="ENoteTableText"/>
            </w:pPr>
            <w:r w:rsidRPr="00990468">
              <w:rPr>
                <w:b/>
              </w:rPr>
              <w:t>Schedule</w:t>
            </w:r>
            <w:r w:rsidR="00990468">
              <w:rPr>
                <w:b/>
              </w:rPr>
              <w:t> </w:t>
            </w:r>
            <w:r w:rsidRPr="00990468">
              <w:rPr>
                <w:b/>
              </w:rPr>
              <w:t>1</w:t>
            </w:r>
          </w:p>
        </w:tc>
        <w:tc>
          <w:tcPr>
            <w:tcW w:w="4943" w:type="dxa"/>
            <w:shd w:val="clear" w:color="auto" w:fill="auto"/>
          </w:tcPr>
          <w:p w:rsidR="00D1252B" w:rsidRPr="00990468" w:rsidRDefault="00D1252B" w:rsidP="002C146B">
            <w:pPr>
              <w:pStyle w:val="ENoteTableText"/>
            </w:pPr>
          </w:p>
        </w:tc>
      </w:tr>
      <w:tr w:rsidR="00D1252B" w:rsidRPr="00990468" w:rsidTr="002C146B">
        <w:trPr>
          <w:cantSplit/>
        </w:trPr>
        <w:tc>
          <w:tcPr>
            <w:tcW w:w="2139" w:type="dxa"/>
            <w:shd w:val="clear" w:color="auto" w:fill="auto"/>
          </w:tcPr>
          <w:p w:rsidR="00D1252B" w:rsidRPr="00990468" w:rsidRDefault="00D1252B" w:rsidP="00CD6FAC">
            <w:pPr>
              <w:pStyle w:val="ENoteTableText"/>
              <w:tabs>
                <w:tab w:val="center" w:leader="dot" w:pos="2268"/>
              </w:tabs>
            </w:pPr>
            <w:r w:rsidRPr="00990468">
              <w:t>Schedule</w:t>
            </w:r>
            <w:r w:rsidR="00990468">
              <w:t> </w:t>
            </w:r>
            <w:r w:rsidRPr="00990468">
              <w:t>1</w:t>
            </w:r>
            <w:r w:rsidRPr="00990468">
              <w:tab/>
            </w:r>
          </w:p>
        </w:tc>
        <w:tc>
          <w:tcPr>
            <w:tcW w:w="4943" w:type="dxa"/>
            <w:shd w:val="clear" w:color="auto" w:fill="auto"/>
          </w:tcPr>
          <w:p w:rsidR="00D1252B" w:rsidRPr="00990468" w:rsidRDefault="00D1252B" w:rsidP="00CD6FAC">
            <w:pPr>
              <w:pStyle w:val="ENoteTableText"/>
            </w:pPr>
            <w:r w:rsidRPr="00990468">
              <w:t>am. No.</w:t>
            </w:r>
            <w:r w:rsidR="00990468">
              <w:t> </w:t>
            </w:r>
            <w:r w:rsidRPr="00990468">
              <w:t>35, 2013 (as am. by No.</w:t>
            </w:r>
            <w:r w:rsidR="00990468">
              <w:t> </w:t>
            </w:r>
            <w:r w:rsidRPr="00990468">
              <w:t>110, 2013)</w:t>
            </w:r>
          </w:p>
        </w:tc>
      </w:tr>
      <w:tr w:rsidR="00D1252B" w:rsidRPr="00990468" w:rsidTr="00BE7376">
        <w:trPr>
          <w:cantSplit/>
        </w:trPr>
        <w:tc>
          <w:tcPr>
            <w:tcW w:w="2139" w:type="dxa"/>
            <w:shd w:val="clear" w:color="auto" w:fill="auto"/>
          </w:tcPr>
          <w:p w:rsidR="00D1252B" w:rsidRPr="00990468" w:rsidRDefault="00D1252B" w:rsidP="00BE7376">
            <w:pPr>
              <w:pStyle w:val="ENoteTableText"/>
            </w:pPr>
            <w:r w:rsidRPr="00990468">
              <w:rPr>
                <w:b/>
              </w:rPr>
              <w:t>Schedule</w:t>
            </w:r>
            <w:r w:rsidR="00990468">
              <w:rPr>
                <w:b/>
              </w:rPr>
              <w:t> </w:t>
            </w:r>
            <w:r w:rsidRPr="00990468">
              <w:rPr>
                <w:b/>
              </w:rPr>
              <w:t>2</w:t>
            </w:r>
          </w:p>
        </w:tc>
        <w:tc>
          <w:tcPr>
            <w:tcW w:w="4943" w:type="dxa"/>
            <w:shd w:val="clear" w:color="auto" w:fill="auto"/>
          </w:tcPr>
          <w:p w:rsidR="00D1252B" w:rsidRPr="00990468" w:rsidRDefault="00D1252B" w:rsidP="00BE7376">
            <w:pPr>
              <w:pStyle w:val="ENoteTableText"/>
            </w:pPr>
          </w:p>
        </w:tc>
      </w:tr>
      <w:tr w:rsidR="00D1252B" w:rsidRPr="00990468" w:rsidTr="00BE7376">
        <w:trPr>
          <w:cantSplit/>
        </w:trPr>
        <w:tc>
          <w:tcPr>
            <w:tcW w:w="2139" w:type="dxa"/>
            <w:shd w:val="clear" w:color="auto" w:fill="auto"/>
          </w:tcPr>
          <w:p w:rsidR="00D1252B" w:rsidRPr="00990468" w:rsidRDefault="00D1252B" w:rsidP="00234933">
            <w:pPr>
              <w:pStyle w:val="ENoteTableText"/>
              <w:tabs>
                <w:tab w:val="center" w:leader="dot" w:pos="2268"/>
              </w:tabs>
            </w:pPr>
            <w:r w:rsidRPr="00990468">
              <w:t>Schedule</w:t>
            </w:r>
            <w:r w:rsidR="00990468">
              <w:t> </w:t>
            </w:r>
            <w:r w:rsidRPr="00990468">
              <w:t>2</w:t>
            </w:r>
            <w:r w:rsidRPr="00990468">
              <w:tab/>
            </w:r>
          </w:p>
        </w:tc>
        <w:tc>
          <w:tcPr>
            <w:tcW w:w="4943" w:type="dxa"/>
            <w:shd w:val="clear" w:color="auto" w:fill="auto"/>
          </w:tcPr>
          <w:p w:rsidR="00D1252B" w:rsidRPr="00990468" w:rsidRDefault="00D1252B" w:rsidP="00BE7376">
            <w:pPr>
              <w:pStyle w:val="ENoteTableText"/>
            </w:pPr>
            <w:r w:rsidRPr="00990468">
              <w:t>ad. 2003 No.</w:t>
            </w:r>
            <w:r w:rsidR="00990468">
              <w:t> </w:t>
            </w:r>
            <w:r w:rsidRPr="00990468">
              <w:t>364</w:t>
            </w:r>
          </w:p>
        </w:tc>
      </w:tr>
      <w:tr w:rsidR="00D1252B" w:rsidRPr="00990468" w:rsidTr="00BE7376">
        <w:trPr>
          <w:cantSplit/>
        </w:trPr>
        <w:tc>
          <w:tcPr>
            <w:tcW w:w="2139" w:type="dxa"/>
            <w:shd w:val="clear" w:color="auto" w:fill="auto"/>
          </w:tcPr>
          <w:p w:rsidR="00D1252B" w:rsidRPr="00990468" w:rsidRDefault="00D1252B" w:rsidP="00BE7376">
            <w:pPr>
              <w:pStyle w:val="ENoteTableText"/>
            </w:pPr>
            <w:r w:rsidRPr="00990468">
              <w:rPr>
                <w:b/>
              </w:rPr>
              <w:t>Dictionary</w:t>
            </w:r>
          </w:p>
        </w:tc>
        <w:tc>
          <w:tcPr>
            <w:tcW w:w="4943" w:type="dxa"/>
            <w:shd w:val="clear" w:color="auto" w:fill="auto"/>
          </w:tcPr>
          <w:p w:rsidR="00D1252B" w:rsidRPr="00990468" w:rsidRDefault="00D1252B" w:rsidP="00BE7376">
            <w:pPr>
              <w:pStyle w:val="ENoteTableText"/>
            </w:pPr>
          </w:p>
        </w:tc>
      </w:tr>
      <w:tr w:rsidR="00D1252B" w:rsidRPr="00990468" w:rsidTr="00BE7376">
        <w:trPr>
          <w:cantSplit/>
        </w:trPr>
        <w:tc>
          <w:tcPr>
            <w:tcW w:w="2139" w:type="dxa"/>
            <w:tcBorders>
              <w:bottom w:val="single" w:sz="12" w:space="0" w:color="auto"/>
            </w:tcBorders>
            <w:shd w:val="clear" w:color="auto" w:fill="auto"/>
          </w:tcPr>
          <w:p w:rsidR="00D1252B" w:rsidRPr="00990468" w:rsidRDefault="00D1252B" w:rsidP="00234933">
            <w:pPr>
              <w:pStyle w:val="ENoteTableText"/>
              <w:tabs>
                <w:tab w:val="center" w:leader="dot" w:pos="2268"/>
              </w:tabs>
            </w:pPr>
            <w:r w:rsidRPr="00990468">
              <w:t>Dictionary</w:t>
            </w:r>
            <w:r w:rsidRPr="00990468">
              <w:tab/>
            </w:r>
          </w:p>
        </w:tc>
        <w:tc>
          <w:tcPr>
            <w:tcW w:w="4943" w:type="dxa"/>
            <w:tcBorders>
              <w:bottom w:val="single" w:sz="12" w:space="0" w:color="auto"/>
            </w:tcBorders>
            <w:shd w:val="clear" w:color="auto" w:fill="auto"/>
          </w:tcPr>
          <w:p w:rsidR="00D1252B" w:rsidRPr="00990468" w:rsidRDefault="00D1252B" w:rsidP="00BE7376">
            <w:pPr>
              <w:pStyle w:val="ENoteTableText"/>
            </w:pPr>
            <w:r w:rsidRPr="00990468">
              <w:t>am. 2002 No.</w:t>
            </w:r>
            <w:r w:rsidR="00990468">
              <w:t> </w:t>
            </w:r>
            <w:r w:rsidRPr="00990468">
              <w:t>264; 2003 No.</w:t>
            </w:r>
            <w:r w:rsidR="00990468">
              <w:t> </w:t>
            </w:r>
            <w:r w:rsidRPr="00990468">
              <w:t>364; 2004 No.</w:t>
            </w:r>
            <w:r w:rsidR="00990468">
              <w:t> </w:t>
            </w:r>
            <w:r w:rsidRPr="00990468">
              <w:t>133; 2006 No.</w:t>
            </w:r>
            <w:r w:rsidR="00990468">
              <w:t> </w:t>
            </w:r>
            <w:r w:rsidRPr="00990468">
              <w:t>50; 2007 No.</w:t>
            </w:r>
            <w:r w:rsidR="00990468">
              <w:t> </w:t>
            </w:r>
            <w:r w:rsidRPr="00990468">
              <w:t>215; 2008 No.</w:t>
            </w:r>
            <w:r w:rsidR="00990468">
              <w:t> </w:t>
            </w:r>
            <w:r w:rsidRPr="00990468">
              <w:t>72; 2011 No.</w:t>
            </w:r>
            <w:r w:rsidR="00990468">
              <w:t> </w:t>
            </w:r>
            <w:r w:rsidRPr="00990468">
              <w:t>141;</w:t>
            </w:r>
            <w:r w:rsidR="00D75B00" w:rsidRPr="00990468">
              <w:t xml:space="preserve"> </w:t>
            </w:r>
            <w:r w:rsidRPr="00990468">
              <w:t>No.</w:t>
            </w:r>
            <w:r w:rsidR="00990468">
              <w:t> </w:t>
            </w:r>
            <w:r w:rsidRPr="00990468">
              <w:t>35, 2013</w:t>
            </w:r>
          </w:p>
        </w:tc>
      </w:tr>
    </w:tbl>
    <w:p w:rsidR="00BE7376" w:rsidRPr="00990468" w:rsidRDefault="00BE7376" w:rsidP="009F40A5">
      <w:pPr>
        <w:pStyle w:val="Tabletext"/>
      </w:pPr>
    </w:p>
    <w:p w:rsidR="00A728EB" w:rsidRPr="00990468" w:rsidRDefault="00A728EB" w:rsidP="00990468">
      <w:pPr>
        <w:pStyle w:val="ENotesHeading2"/>
        <w:pageBreakBefore/>
        <w:outlineLvl w:val="9"/>
      </w:pPr>
      <w:bookmarkStart w:id="164" w:name="_Toc375121522"/>
      <w:r w:rsidRPr="00990468">
        <w:t>Endnote 5—Uncommenced amendments</w:t>
      </w:r>
      <w:bookmarkEnd w:id="164"/>
    </w:p>
    <w:p w:rsidR="00FC6072" w:rsidRPr="00990468" w:rsidRDefault="00FC6072" w:rsidP="00990468">
      <w:pPr>
        <w:pStyle w:val="ENotesHeading3"/>
        <w:outlineLvl w:val="9"/>
      </w:pPr>
      <w:bookmarkStart w:id="165" w:name="_Toc375121523"/>
      <w:r w:rsidRPr="00990468">
        <w:t>Public Service Amendment (Public Interest Disclosure and Other Matters) Regulation</w:t>
      </w:r>
      <w:r w:rsidR="00990468">
        <w:t> </w:t>
      </w:r>
      <w:r w:rsidRPr="00990468">
        <w:t>2013 (No.</w:t>
      </w:r>
      <w:r w:rsidR="00990468">
        <w:t> </w:t>
      </w:r>
      <w:r w:rsidRPr="00990468">
        <w:t>276, 2013)</w:t>
      </w:r>
      <w:bookmarkEnd w:id="165"/>
    </w:p>
    <w:p w:rsidR="00FC6072" w:rsidRPr="00990468" w:rsidRDefault="00FC6072" w:rsidP="00FC6072">
      <w:pPr>
        <w:pStyle w:val="ItemHead"/>
      </w:pPr>
      <w:r w:rsidRPr="00990468">
        <w:t>Schedule</w:t>
      </w:r>
      <w:r w:rsidR="00990468">
        <w:t> </w:t>
      </w:r>
      <w:r w:rsidRPr="00990468">
        <w:t>2</w:t>
      </w:r>
    </w:p>
    <w:p w:rsidR="00FC6072" w:rsidRPr="00990468" w:rsidRDefault="00FC6072" w:rsidP="00FC6072">
      <w:pPr>
        <w:pStyle w:val="ItemHead"/>
        <w:tabs>
          <w:tab w:val="left" w:pos="6663"/>
        </w:tabs>
      </w:pPr>
      <w:r w:rsidRPr="00990468">
        <w:t>1  Division</w:t>
      </w:r>
      <w:r w:rsidR="00990468">
        <w:t> </w:t>
      </w:r>
      <w:r w:rsidRPr="00990468">
        <w:t>2.2</w:t>
      </w:r>
    </w:p>
    <w:p w:rsidR="00FC6072" w:rsidRPr="00990468" w:rsidRDefault="00FC6072" w:rsidP="00FC6072">
      <w:pPr>
        <w:pStyle w:val="Item"/>
      </w:pPr>
      <w:r w:rsidRPr="00990468">
        <w:t>Repeal the Division.</w:t>
      </w:r>
    </w:p>
    <w:p w:rsidR="00FC6072" w:rsidRPr="00990468" w:rsidRDefault="00FC6072" w:rsidP="00FC6072">
      <w:pPr>
        <w:pStyle w:val="ItemHead"/>
        <w:tabs>
          <w:tab w:val="left" w:pos="6663"/>
        </w:tabs>
      </w:pPr>
      <w:r w:rsidRPr="00990468">
        <w:t>2  Part</w:t>
      </w:r>
      <w:r w:rsidR="00990468">
        <w:t> </w:t>
      </w:r>
      <w:r w:rsidRPr="00990468">
        <w:t>6 (note to heading)</w:t>
      </w:r>
    </w:p>
    <w:p w:rsidR="00FC6072" w:rsidRPr="00990468" w:rsidRDefault="00FC6072" w:rsidP="00FC6072">
      <w:pPr>
        <w:pStyle w:val="Item"/>
      </w:pPr>
      <w:r w:rsidRPr="00990468">
        <w:t>Repeal the note, substitute:</w:t>
      </w:r>
    </w:p>
    <w:p w:rsidR="00FC6072" w:rsidRPr="00990468" w:rsidRDefault="00FC6072" w:rsidP="00FC6072">
      <w:pPr>
        <w:pStyle w:val="notemargin"/>
      </w:pPr>
      <w:r w:rsidRPr="00990468">
        <w:t>Note:</w:t>
      </w:r>
      <w:r w:rsidRPr="00990468">
        <w:tab/>
        <w:t>Other functions of the Australian Public Service Commissioner are set out in the following regulations:</w:t>
      </w:r>
    </w:p>
    <w:p w:rsidR="00FC6072" w:rsidRPr="00990468" w:rsidRDefault="00FC6072" w:rsidP="00FC6072">
      <w:pPr>
        <w:pStyle w:val="notepara"/>
      </w:pPr>
      <w:r w:rsidRPr="00990468">
        <w:t>(a)</w:t>
      </w:r>
      <w:r w:rsidRPr="00990468">
        <w:tab/>
        <w:t>regulation</w:t>
      </w:r>
      <w:r w:rsidR="00990468">
        <w:t> </w:t>
      </w:r>
      <w:r w:rsidRPr="00990468">
        <w:t>3.5 (engagement of non</w:t>
      </w:r>
      <w:r w:rsidR="00990468">
        <w:noBreakHyphen/>
      </w:r>
      <w:r w:rsidRPr="00990468">
        <w:t>SES employees);</w:t>
      </w:r>
    </w:p>
    <w:p w:rsidR="00FC6072" w:rsidRPr="00990468" w:rsidRDefault="00FC6072" w:rsidP="00FC6072">
      <w:pPr>
        <w:pStyle w:val="notepara"/>
      </w:pPr>
      <w:r w:rsidRPr="00990468">
        <w:t>(b)</w:t>
      </w:r>
      <w:r w:rsidRPr="00990468">
        <w:tab/>
        <w:t>regulation</w:t>
      </w:r>
      <w:r w:rsidR="00990468">
        <w:t> </w:t>
      </w:r>
      <w:r w:rsidRPr="00990468">
        <w:t>9.2 (use and disclosure of personal information).</w:t>
      </w:r>
    </w:p>
    <w:p w:rsidR="00FC6072" w:rsidRPr="00990468" w:rsidRDefault="00FC6072" w:rsidP="00FC6072">
      <w:pPr>
        <w:pStyle w:val="ItemHead"/>
        <w:tabs>
          <w:tab w:val="left" w:pos="6663"/>
        </w:tabs>
      </w:pPr>
      <w:r w:rsidRPr="00990468">
        <w:t>3  After regulation</w:t>
      </w:r>
      <w:r w:rsidR="00990468">
        <w:t> </w:t>
      </w:r>
      <w:r w:rsidRPr="00990468">
        <w:t>6.1A</w:t>
      </w:r>
    </w:p>
    <w:p w:rsidR="00FC6072" w:rsidRPr="00990468" w:rsidRDefault="00FC6072" w:rsidP="00FC6072">
      <w:pPr>
        <w:pStyle w:val="Item"/>
      </w:pPr>
      <w:r w:rsidRPr="00990468">
        <w:t>Insert:</w:t>
      </w:r>
    </w:p>
    <w:p w:rsidR="00FC6072" w:rsidRPr="00990468" w:rsidRDefault="00FC6072" w:rsidP="00FC6072">
      <w:pPr>
        <w:pStyle w:val="ActHead5"/>
      </w:pPr>
      <w:bookmarkStart w:id="166" w:name="_Toc375121524"/>
      <w:r w:rsidRPr="00990468">
        <w:rPr>
          <w:rStyle w:val="CharSectno"/>
        </w:rPr>
        <w:t>6.1B</w:t>
      </w:r>
      <w:r w:rsidRPr="00990468">
        <w:t xml:space="preserve">  Australian Public Service Commissioner’s functions—inquiries into public interest disclosures that relate to alleged breaches of the Code of Conduct (Act s41(2)(o))</w:t>
      </w:r>
      <w:bookmarkEnd w:id="166"/>
    </w:p>
    <w:p w:rsidR="00FC6072" w:rsidRPr="00990468" w:rsidRDefault="00FC6072" w:rsidP="00FC6072">
      <w:pPr>
        <w:pStyle w:val="subsection"/>
      </w:pPr>
      <w:r w:rsidRPr="00990468">
        <w:tab/>
        <w:t>(1)</w:t>
      </w:r>
      <w:r w:rsidRPr="00990468">
        <w:tab/>
        <w:t>For paragraph</w:t>
      </w:r>
      <w:r w:rsidR="00990468">
        <w:t> </w:t>
      </w:r>
      <w:r w:rsidRPr="00990468">
        <w:t xml:space="preserve">41(2)(o) of the Act, this regulation relates to the function of the Australian Public Service Commissioner to inquire into a public interest disclosure (the </w:t>
      </w:r>
      <w:r w:rsidRPr="00990468">
        <w:rPr>
          <w:b/>
          <w:i/>
        </w:rPr>
        <w:t>disclosure</w:t>
      </w:r>
      <w:r w:rsidRPr="00990468">
        <w:t>), to the extent that the disclosure relates to one or more alleged breaches of the Code of Conduct.</w:t>
      </w:r>
    </w:p>
    <w:p w:rsidR="00FC6072" w:rsidRPr="00990468" w:rsidRDefault="00FC6072" w:rsidP="00FC6072">
      <w:pPr>
        <w:pStyle w:val="SubsectionHead"/>
      </w:pPr>
      <w:r w:rsidRPr="00990468">
        <w:t>Inquiry into disclosure</w:t>
      </w:r>
    </w:p>
    <w:p w:rsidR="00FC6072" w:rsidRPr="00990468" w:rsidRDefault="00FC6072" w:rsidP="00FC6072">
      <w:pPr>
        <w:pStyle w:val="subsection"/>
      </w:pPr>
      <w:r w:rsidRPr="00990468">
        <w:tab/>
        <w:t>(2)</w:t>
      </w:r>
      <w:r w:rsidRPr="00990468">
        <w:tab/>
        <w:t>The Australian Public Service Commissioner may inquire into the disclosure if the Australian Public Service Commissioner is satisfied that it would be inappropriate for the discloser to make the disclosure to an Agency Head.</w:t>
      </w:r>
    </w:p>
    <w:p w:rsidR="00FC6072" w:rsidRPr="00990468" w:rsidRDefault="00FC6072" w:rsidP="00FC6072">
      <w:pPr>
        <w:pStyle w:val="subsection"/>
      </w:pPr>
      <w:r w:rsidRPr="00990468">
        <w:tab/>
        <w:t>(3)</w:t>
      </w:r>
      <w:r w:rsidRPr="00990468">
        <w:tab/>
        <w:t>The Australian Public Service Commissioner may inquire into the disclosure if the discloser:</w:t>
      </w:r>
    </w:p>
    <w:p w:rsidR="00FC6072" w:rsidRPr="00990468" w:rsidRDefault="00FC6072" w:rsidP="00FC6072">
      <w:pPr>
        <w:pStyle w:val="paragraph"/>
      </w:pPr>
      <w:r w:rsidRPr="00990468">
        <w:tab/>
        <w:t>(a)</w:t>
      </w:r>
      <w:r w:rsidRPr="00990468">
        <w:tab/>
        <w:t>has made the disclosure to an Agency Head; and</w:t>
      </w:r>
    </w:p>
    <w:p w:rsidR="00FC6072" w:rsidRPr="00990468" w:rsidRDefault="00FC6072" w:rsidP="00FC6072">
      <w:pPr>
        <w:pStyle w:val="paragraph"/>
      </w:pPr>
      <w:r w:rsidRPr="00990468">
        <w:tab/>
        <w:t>(b)</w:t>
      </w:r>
      <w:r w:rsidRPr="00990468">
        <w:tab/>
        <w:t>is not satisfied with the outcome that followed the disclosure.</w:t>
      </w:r>
    </w:p>
    <w:p w:rsidR="00FC6072" w:rsidRPr="00990468" w:rsidRDefault="00FC6072" w:rsidP="00FC6072">
      <w:pPr>
        <w:pStyle w:val="SubsectionHead"/>
      </w:pPr>
      <w:r w:rsidRPr="00990468">
        <w:t>Decision to decline to inquire</w:t>
      </w:r>
    </w:p>
    <w:p w:rsidR="00FC6072" w:rsidRPr="00990468" w:rsidRDefault="00FC6072" w:rsidP="00FC6072">
      <w:pPr>
        <w:pStyle w:val="subsection"/>
      </w:pPr>
      <w:r w:rsidRPr="00990468">
        <w:tab/>
        <w:t>(4)</w:t>
      </w:r>
      <w:r w:rsidRPr="00990468">
        <w:tab/>
        <w:t>The Australian Public Service Commissioner may decide to decline to inquire into the disclosure, or to decline to inquire further, if the Australian Public Service Commissioner concludes that conducting or continuing the inquiry would not be justified in all the circumstances.</w:t>
      </w:r>
    </w:p>
    <w:p w:rsidR="00FC6072" w:rsidRPr="00990468" w:rsidRDefault="00FC6072" w:rsidP="00FC6072">
      <w:pPr>
        <w:pStyle w:val="notetext"/>
      </w:pPr>
      <w:r w:rsidRPr="00990468">
        <w:t>Examples:</w:t>
      </w:r>
      <w:r w:rsidRPr="00990468">
        <w:tab/>
        <w:t>The circumstances that exist in a particular case may include some or all of the following:</w:t>
      </w:r>
    </w:p>
    <w:p w:rsidR="00FC6072" w:rsidRPr="00990468" w:rsidRDefault="00FC6072" w:rsidP="00FC6072">
      <w:pPr>
        <w:pStyle w:val="notepara"/>
      </w:pPr>
      <w:r w:rsidRPr="00990468">
        <w:t>(a)</w:t>
      </w:r>
      <w:r w:rsidRPr="00990468">
        <w:tab/>
        <w:t>the disclosure has been, or is being, considered by the Merit Protection Commissioner;</w:t>
      </w:r>
    </w:p>
    <w:p w:rsidR="00FC6072" w:rsidRPr="00990468" w:rsidRDefault="00FC6072" w:rsidP="00FC6072">
      <w:pPr>
        <w:pStyle w:val="notepara"/>
      </w:pPr>
      <w:r w:rsidRPr="00990468">
        <w:t>(b)</w:t>
      </w:r>
      <w:r w:rsidRPr="00990468">
        <w:tab/>
        <w:t>the disclosure would be dealt with more appropriately by another means;</w:t>
      </w:r>
    </w:p>
    <w:p w:rsidR="00FC6072" w:rsidRPr="00990468" w:rsidRDefault="00FC6072" w:rsidP="00FC6072">
      <w:pPr>
        <w:pStyle w:val="notepara"/>
      </w:pPr>
      <w:r w:rsidRPr="00990468">
        <w:t>(c)</w:t>
      </w:r>
      <w:r w:rsidRPr="00990468">
        <w:tab/>
        <w:t>the disclosure is vexatious, frivolous, misconceived, or lacking in substance;</w:t>
      </w:r>
    </w:p>
    <w:p w:rsidR="00FC6072" w:rsidRPr="00990468" w:rsidRDefault="00FC6072" w:rsidP="00FC6072">
      <w:pPr>
        <w:pStyle w:val="notepara"/>
      </w:pPr>
      <w:r w:rsidRPr="00990468">
        <w:t>(d)</w:t>
      </w:r>
      <w:r w:rsidRPr="00990468">
        <w:tab/>
        <w:t>the discloser has provided insufficient detail;</w:t>
      </w:r>
    </w:p>
    <w:p w:rsidR="00FC6072" w:rsidRPr="00990468" w:rsidRDefault="00FC6072" w:rsidP="00FC6072">
      <w:pPr>
        <w:pStyle w:val="notepara"/>
      </w:pPr>
      <w:r w:rsidRPr="00990468">
        <w:t>(e)</w:t>
      </w:r>
      <w:r w:rsidRPr="00990468">
        <w:tab/>
        <w:t>the disclosure does not to any extent concern serious disclosable conduct;</w:t>
      </w:r>
    </w:p>
    <w:p w:rsidR="00FC6072" w:rsidRPr="00990468" w:rsidRDefault="00FC6072" w:rsidP="00FC6072">
      <w:pPr>
        <w:pStyle w:val="notepara"/>
      </w:pPr>
      <w:r w:rsidRPr="00990468">
        <w:t>(f)</w:t>
      </w:r>
      <w:r w:rsidRPr="00990468">
        <w:tab/>
        <w:t>it would not be practical to inquire, or inquire further, because the discloser has not consented to the use or disclosure of identifying information about the discloser.</w:t>
      </w:r>
    </w:p>
    <w:p w:rsidR="00FC6072" w:rsidRPr="00990468" w:rsidRDefault="00FC6072" w:rsidP="00FC6072">
      <w:pPr>
        <w:pStyle w:val="SubsectionHead"/>
      </w:pPr>
      <w:r w:rsidRPr="00990468">
        <w:t>Process of inquiry</w:t>
      </w:r>
    </w:p>
    <w:p w:rsidR="00FC6072" w:rsidRPr="00990468" w:rsidRDefault="00FC6072" w:rsidP="00FC6072">
      <w:pPr>
        <w:pStyle w:val="subsection"/>
      </w:pPr>
      <w:r w:rsidRPr="00990468">
        <w:tab/>
        <w:t>(5)</w:t>
      </w:r>
      <w:r w:rsidRPr="00990468">
        <w:tab/>
        <w:t>If the Australian Public Service Commissioner inquires into the disclosure, the Australian Public Service Commissioner must:</w:t>
      </w:r>
    </w:p>
    <w:p w:rsidR="00FC6072" w:rsidRPr="00990468" w:rsidRDefault="00FC6072" w:rsidP="00FC6072">
      <w:pPr>
        <w:pStyle w:val="paragraph"/>
      </w:pPr>
      <w:r w:rsidRPr="00990468">
        <w:tab/>
        <w:t>(a)</w:t>
      </w:r>
      <w:r w:rsidRPr="00990468">
        <w:tab/>
        <w:t>consider, having regard to all the circumstances, whether to give a person about whom the disclosure has been made an opportunity to be heard in relation to the disclosure; and</w:t>
      </w:r>
    </w:p>
    <w:p w:rsidR="00FC6072" w:rsidRPr="00990468" w:rsidRDefault="00FC6072" w:rsidP="00FC6072">
      <w:pPr>
        <w:pStyle w:val="paragraph"/>
      </w:pPr>
      <w:r w:rsidRPr="00990468">
        <w:tab/>
        <w:t>(b)</w:t>
      </w:r>
      <w:r w:rsidRPr="00990468">
        <w:tab/>
        <w:t>take reasonable steps to report the outcome of the inquiry to the discloser and the relevant Agency Head.</w:t>
      </w:r>
    </w:p>
    <w:p w:rsidR="00FC6072" w:rsidRPr="00990468" w:rsidRDefault="00FC6072" w:rsidP="00FC6072">
      <w:pPr>
        <w:pStyle w:val="notetext"/>
      </w:pPr>
      <w:r w:rsidRPr="00990468">
        <w:t>Note:</w:t>
      </w:r>
      <w:r w:rsidRPr="00990468">
        <w:tab/>
        <w:t>Inquiring into public interest disclosures is a function of the Australian Public Service Commissioner. Section</w:t>
      </w:r>
      <w:r w:rsidR="00990468">
        <w:t> </w:t>
      </w:r>
      <w:r w:rsidRPr="00990468">
        <w:t>72A of the Act deals with circumstances in which the Australian Public Service Commissioner may make a record of, disclose or otherwise use certain information for the purposes of, or in connection with, the performance of his or her functions.</w:t>
      </w:r>
    </w:p>
    <w:p w:rsidR="00FC6072" w:rsidRPr="00990468" w:rsidRDefault="00FC6072" w:rsidP="00FC6072">
      <w:pPr>
        <w:pStyle w:val="notetext"/>
      </w:pPr>
      <w:r w:rsidRPr="00990468">
        <w:tab/>
        <w:t>If the Australian Public Service Commissioner gives a person about whom a disclosure has been made an opportunity to be heard in relation to the disclosure, the Australian Public Service Commissioner may give the person information identifying the discloser to the extent the Australian Public Service Commissioner considers appropriate in the circumstances.</w:t>
      </w:r>
    </w:p>
    <w:p w:rsidR="00FC6072" w:rsidRPr="00990468" w:rsidRDefault="00FC6072" w:rsidP="00FC6072">
      <w:pPr>
        <w:pStyle w:val="ItemHead"/>
        <w:tabs>
          <w:tab w:val="left" w:pos="6663"/>
        </w:tabs>
      </w:pPr>
      <w:r w:rsidRPr="00990468">
        <w:t>4  Subregulation</w:t>
      </w:r>
      <w:r w:rsidR="00990468">
        <w:t> </w:t>
      </w:r>
      <w:r w:rsidRPr="00990468">
        <w:t>7.1(3) (note)</w:t>
      </w:r>
    </w:p>
    <w:p w:rsidR="00FC6072" w:rsidRPr="00990468" w:rsidRDefault="00FC6072" w:rsidP="00FC6072">
      <w:pPr>
        <w:pStyle w:val="Item"/>
      </w:pPr>
      <w:r w:rsidRPr="00990468">
        <w:t>Repeal the note.</w:t>
      </w:r>
    </w:p>
    <w:p w:rsidR="00FC6072" w:rsidRPr="00990468" w:rsidRDefault="00FC6072" w:rsidP="00FC6072">
      <w:pPr>
        <w:pStyle w:val="ItemHead"/>
        <w:tabs>
          <w:tab w:val="left" w:pos="6663"/>
        </w:tabs>
      </w:pPr>
      <w:r w:rsidRPr="00990468">
        <w:t>5  At the end of Division</w:t>
      </w:r>
      <w:r w:rsidR="00990468">
        <w:t> </w:t>
      </w:r>
      <w:r w:rsidRPr="00990468">
        <w:t>7.1</w:t>
      </w:r>
    </w:p>
    <w:p w:rsidR="00FC6072" w:rsidRPr="00990468" w:rsidRDefault="00FC6072" w:rsidP="00FC6072">
      <w:pPr>
        <w:pStyle w:val="Item"/>
      </w:pPr>
      <w:r w:rsidRPr="00990468">
        <w:t>Add:</w:t>
      </w:r>
    </w:p>
    <w:p w:rsidR="00FC6072" w:rsidRPr="00990468" w:rsidRDefault="00FC6072" w:rsidP="00FC6072">
      <w:pPr>
        <w:pStyle w:val="ActHead5"/>
      </w:pPr>
      <w:bookmarkStart w:id="167" w:name="_Toc375121525"/>
      <w:r w:rsidRPr="00990468">
        <w:rPr>
          <w:rStyle w:val="CharSectno"/>
        </w:rPr>
        <w:t>7.1A</w:t>
      </w:r>
      <w:r w:rsidRPr="00990468">
        <w:t xml:space="preserve">  Merit Protection Commissioner’s functions—inquiries into public interest disclosures that relate to alleged breaches of the Code of Conduct (Act s50(1)(a))</w:t>
      </w:r>
      <w:bookmarkEnd w:id="167"/>
    </w:p>
    <w:p w:rsidR="00FC6072" w:rsidRPr="00990468" w:rsidRDefault="00FC6072" w:rsidP="00FC6072">
      <w:pPr>
        <w:pStyle w:val="subsection"/>
      </w:pPr>
      <w:r w:rsidRPr="00990468">
        <w:tab/>
        <w:t>(1)</w:t>
      </w:r>
      <w:r w:rsidRPr="00990468">
        <w:tab/>
        <w:t>For paragraph</w:t>
      </w:r>
      <w:r w:rsidR="00990468">
        <w:t> </w:t>
      </w:r>
      <w:r w:rsidRPr="00990468">
        <w:t xml:space="preserve">50(1)(a) of the Act, this regulation relates to the function of the Merit Protection Commissioner to inquire into a public interest disclosure (the </w:t>
      </w:r>
      <w:r w:rsidRPr="00990468">
        <w:rPr>
          <w:b/>
          <w:i/>
        </w:rPr>
        <w:t>disclosure</w:t>
      </w:r>
      <w:r w:rsidRPr="00990468">
        <w:t>), to the extent that the disclosure relates to one or more alleged breaches of the Code of Conduct.</w:t>
      </w:r>
    </w:p>
    <w:p w:rsidR="00FC6072" w:rsidRPr="00990468" w:rsidRDefault="00FC6072" w:rsidP="00FC6072">
      <w:pPr>
        <w:pStyle w:val="SubsectionHead"/>
      </w:pPr>
      <w:r w:rsidRPr="00990468">
        <w:t>Inquiry into disclosure</w:t>
      </w:r>
    </w:p>
    <w:p w:rsidR="00FC6072" w:rsidRPr="00990468" w:rsidRDefault="00FC6072" w:rsidP="00FC6072">
      <w:pPr>
        <w:pStyle w:val="subsection"/>
      </w:pPr>
      <w:r w:rsidRPr="00990468">
        <w:tab/>
        <w:t>(2)</w:t>
      </w:r>
      <w:r w:rsidRPr="00990468">
        <w:tab/>
        <w:t>The Merit Protection Commissioner may inquire into the disclosure if the Merit Protection Commissioner is satisfied that it would be inappropriate for the discloser to make the disclosure to an Agency Head.</w:t>
      </w:r>
    </w:p>
    <w:p w:rsidR="00FC6072" w:rsidRPr="00990468" w:rsidRDefault="00FC6072" w:rsidP="00FC6072">
      <w:pPr>
        <w:pStyle w:val="subsection"/>
      </w:pPr>
      <w:r w:rsidRPr="00990468">
        <w:tab/>
        <w:t>(3)</w:t>
      </w:r>
      <w:r w:rsidRPr="00990468">
        <w:tab/>
        <w:t>The Merit Protection Commissioner may inquire into the disclosure if the discloser:</w:t>
      </w:r>
    </w:p>
    <w:p w:rsidR="00FC6072" w:rsidRPr="00990468" w:rsidRDefault="00FC6072" w:rsidP="00FC6072">
      <w:pPr>
        <w:pStyle w:val="paragraph"/>
      </w:pPr>
      <w:r w:rsidRPr="00990468">
        <w:tab/>
        <w:t>(a)</w:t>
      </w:r>
      <w:r w:rsidRPr="00990468">
        <w:tab/>
        <w:t>has made the disclosure to an Agency Head; and</w:t>
      </w:r>
    </w:p>
    <w:p w:rsidR="00FC6072" w:rsidRPr="00990468" w:rsidRDefault="00FC6072" w:rsidP="00FC6072">
      <w:pPr>
        <w:pStyle w:val="paragraph"/>
      </w:pPr>
      <w:r w:rsidRPr="00990468">
        <w:tab/>
        <w:t>(b)</w:t>
      </w:r>
      <w:r w:rsidRPr="00990468">
        <w:tab/>
        <w:t>is not satisfied with the outcome that followed the disclosure.</w:t>
      </w:r>
    </w:p>
    <w:p w:rsidR="00FC6072" w:rsidRPr="00990468" w:rsidRDefault="00FC6072" w:rsidP="00FC6072">
      <w:pPr>
        <w:pStyle w:val="SubsectionHead"/>
      </w:pPr>
      <w:r w:rsidRPr="00990468">
        <w:t>Decision to decline to inquire</w:t>
      </w:r>
    </w:p>
    <w:p w:rsidR="00FC6072" w:rsidRPr="00990468" w:rsidRDefault="00FC6072" w:rsidP="00FC6072">
      <w:pPr>
        <w:pStyle w:val="subsection"/>
      </w:pPr>
      <w:r w:rsidRPr="00990468">
        <w:tab/>
        <w:t>(4)</w:t>
      </w:r>
      <w:r w:rsidRPr="00990468">
        <w:tab/>
        <w:t>The Merit Protection Commissioner may decide to decline to inquire into the disclosure, or to decline to inquire further, if the Merit Protection Commissioner concludes that conducting or continuing the inquiry would not be justified in all the circumstances.</w:t>
      </w:r>
    </w:p>
    <w:p w:rsidR="00FC6072" w:rsidRPr="00990468" w:rsidRDefault="00FC6072" w:rsidP="00FC6072">
      <w:pPr>
        <w:pStyle w:val="notetext"/>
      </w:pPr>
      <w:r w:rsidRPr="00990468">
        <w:t>Examples:</w:t>
      </w:r>
      <w:r w:rsidRPr="00990468">
        <w:tab/>
        <w:t>The circumstances that exist in a particular case may include some or all of the following:</w:t>
      </w:r>
    </w:p>
    <w:p w:rsidR="00FC6072" w:rsidRPr="00990468" w:rsidRDefault="00FC6072" w:rsidP="00FC6072">
      <w:pPr>
        <w:pStyle w:val="notepara"/>
      </w:pPr>
      <w:r w:rsidRPr="00990468">
        <w:t>(a)</w:t>
      </w:r>
      <w:r w:rsidRPr="00990468">
        <w:tab/>
        <w:t>the disclosure has been, or is being, considered by the Australian Public Service Commissioner;</w:t>
      </w:r>
    </w:p>
    <w:p w:rsidR="00FC6072" w:rsidRPr="00990468" w:rsidRDefault="00FC6072" w:rsidP="00FC6072">
      <w:pPr>
        <w:pStyle w:val="notepara"/>
      </w:pPr>
      <w:r w:rsidRPr="00990468">
        <w:t>(b)</w:t>
      </w:r>
      <w:r w:rsidRPr="00990468">
        <w:tab/>
        <w:t>the disclosure would be dealt with more appropriately by another means;</w:t>
      </w:r>
    </w:p>
    <w:p w:rsidR="00FC6072" w:rsidRPr="00990468" w:rsidRDefault="00FC6072" w:rsidP="00FC6072">
      <w:pPr>
        <w:pStyle w:val="notepara"/>
      </w:pPr>
      <w:r w:rsidRPr="00990468">
        <w:t>(c)</w:t>
      </w:r>
      <w:r w:rsidRPr="00990468">
        <w:tab/>
        <w:t>the disclosure is vexatious, frivolous, misconceived, or lacking in substance;</w:t>
      </w:r>
    </w:p>
    <w:p w:rsidR="00FC6072" w:rsidRPr="00990468" w:rsidRDefault="00FC6072" w:rsidP="00FC6072">
      <w:pPr>
        <w:pStyle w:val="notepara"/>
      </w:pPr>
      <w:r w:rsidRPr="00990468">
        <w:t>(d)</w:t>
      </w:r>
      <w:r w:rsidRPr="00990468">
        <w:tab/>
        <w:t>the discloser has provided insufficient detail;</w:t>
      </w:r>
    </w:p>
    <w:p w:rsidR="00FC6072" w:rsidRPr="00990468" w:rsidRDefault="00FC6072" w:rsidP="00FC6072">
      <w:pPr>
        <w:pStyle w:val="notepara"/>
      </w:pPr>
      <w:r w:rsidRPr="00990468">
        <w:t>(e)</w:t>
      </w:r>
      <w:r w:rsidRPr="00990468">
        <w:tab/>
        <w:t>the disclosure does not to any extent concern serious disclosable conduct;</w:t>
      </w:r>
    </w:p>
    <w:p w:rsidR="00FC6072" w:rsidRPr="00990468" w:rsidRDefault="00FC6072" w:rsidP="00FC6072">
      <w:pPr>
        <w:pStyle w:val="notepara"/>
      </w:pPr>
      <w:r w:rsidRPr="00990468">
        <w:t>(f)</w:t>
      </w:r>
      <w:r w:rsidRPr="00990468">
        <w:tab/>
        <w:t>it would not be practical to inquire, or inquire further, because the discloser has not consented to the use or disclosure of identifying information about the discloser.</w:t>
      </w:r>
    </w:p>
    <w:p w:rsidR="00FC6072" w:rsidRPr="00990468" w:rsidRDefault="00FC6072" w:rsidP="00FC6072">
      <w:pPr>
        <w:pStyle w:val="SubsectionHead"/>
      </w:pPr>
      <w:r w:rsidRPr="00990468">
        <w:t>Process of inquiry</w:t>
      </w:r>
    </w:p>
    <w:p w:rsidR="00FC6072" w:rsidRPr="00990468" w:rsidRDefault="00FC6072" w:rsidP="00FC6072">
      <w:pPr>
        <w:pStyle w:val="subsection"/>
      </w:pPr>
      <w:r w:rsidRPr="00990468">
        <w:tab/>
        <w:t>(5)</w:t>
      </w:r>
      <w:r w:rsidRPr="00990468">
        <w:tab/>
        <w:t>If the Merit Protection Commissioner inquires into the disclosure, the Merit Protection Commissioner must:</w:t>
      </w:r>
    </w:p>
    <w:p w:rsidR="00FC6072" w:rsidRPr="00990468" w:rsidRDefault="00FC6072" w:rsidP="00FC6072">
      <w:pPr>
        <w:pStyle w:val="paragraph"/>
      </w:pPr>
      <w:r w:rsidRPr="00990468">
        <w:tab/>
        <w:t>(a)</w:t>
      </w:r>
      <w:r w:rsidRPr="00990468">
        <w:tab/>
        <w:t>consider, having regard to all the circumstances, whether to give a person about whom the disclosure has been made an opportunity to be heard in relation to the disclosure; and</w:t>
      </w:r>
    </w:p>
    <w:p w:rsidR="00FC6072" w:rsidRPr="00990468" w:rsidRDefault="00FC6072" w:rsidP="00FC6072">
      <w:pPr>
        <w:pStyle w:val="paragraph"/>
      </w:pPr>
      <w:r w:rsidRPr="00990468">
        <w:tab/>
        <w:t>(b)</w:t>
      </w:r>
      <w:r w:rsidRPr="00990468">
        <w:tab/>
        <w:t>take reasonable steps to report the outcome of the inquiry to the discloser and the relevant Agency Head.</w:t>
      </w:r>
    </w:p>
    <w:p w:rsidR="00FC6072" w:rsidRPr="00990468" w:rsidRDefault="00FC6072" w:rsidP="00FC6072">
      <w:pPr>
        <w:pStyle w:val="notetext"/>
      </w:pPr>
      <w:r w:rsidRPr="00990468">
        <w:t>Note:</w:t>
      </w:r>
      <w:r w:rsidRPr="00990468">
        <w:tab/>
        <w:t>Inquiring into public interest disclosures is a function of the Merit Protection Commissioner. Section</w:t>
      </w:r>
      <w:r w:rsidR="00990468">
        <w:t> </w:t>
      </w:r>
      <w:r w:rsidRPr="00990468">
        <w:t>72B of the Act deals with circumstances in which the Merit Protection Commissioner may make a record of, disclose or otherwise use certain information for the purposes of, or in connection with, the performance of his or her functions.</w:t>
      </w:r>
    </w:p>
    <w:p w:rsidR="00FC6072" w:rsidRPr="00990468" w:rsidRDefault="00FC6072" w:rsidP="00FC6072">
      <w:pPr>
        <w:pStyle w:val="notetext"/>
      </w:pPr>
      <w:r w:rsidRPr="00990468">
        <w:tab/>
        <w:t>If the Merit Protection Commissioner gives a person about whom a disclosure has been made an opportunity to be heard in relation to the disclosure, the Merit Protection Commissioner may give the person information identifying the discloser to the extent the Merit Protection Commissioner considers appropriate in the circumstances.</w:t>
      </w:r>
    </w:p>
    <w:p w:rsidR="00FC6072" w:rsidRPr="00990468" w:rsidRDefault="00FC6072" w:rsidP="00FC6072">
      <w:pPr>
        <w:pStyle w:val="ItemHead"/>
        <w:tabs>
          <w:tab w:val="left" w:pos="6663"/>
        </w:tabs>
      </w:pPr>
      <w:r w:rsidRPr="00990468">
        <w:t>6  Dictionary</w:t>
      </w:r>
    </w:p>
    <w:p w:rsidR="00FC6072" w:rsidRPr="00990468" w:rsidRDefault="00FC6072" w:rsidP="00FC6072">
      <w:pPr>
        <w:pStyle w:val="Item"/>
      </w:pPr>
      <w:r w:rsidRPr="00990468">
        <w:t>Insert:</w:t>
      </w:r>
    </w:p>
    <w:p w:rsidR="00FC6072" w:rsidRPr="00990468" w:rsidRDefault="00FC6072" w:rsidP="00FC6072">
      <w:pPr>
        <w:pStyle w:val="Definition"/>
      </w:pPr>
      <w:r w:rsidRPr="00990468">
        <w:rPr>
          <w:b/>
          <w:i/>
        </w:rPr>
        <w:t>discloser</w:t>
      </w:r>
      <w:r w:rsidRPr="00990468">
        <w:t xml:space="preserve"> has the same meaning as in the </w:t>
      </w:r>
      <w:r w:rsidRPr="00990468">
        <w:rPr>
          <w:i/>
        </w:rPr>
        <w:t>Public Interest Disclosure Act 2013</w:t>
      </w:r>
      <w:r w:rsidRPr="00990468">
        <w:t>.</w:t>
      </w:r>
    </w:p>
    <w:p w:rsidR="00FC6072" w:rsidRPr="00990468" w:rsidRDefault="00FC6072" w:rsidP="00FC6072">
      <w:pPr>
        <w:pStyle w:val="Definition"/>
      </w:pPr>
      <w:r w:rsidRPr="00990468">
        <w:rPr>
          <w:b/>
          <w:i/>
        </w:rPr>
        <w:t>public interest disclosure</w:t>
      </w:r>
      <w:r w:rsidRPr="00990468">
        <w:t xml:space="preserve"> has the same meaning as in the </w:t>
      </w:r>
      <w:r w:rsidRPr="00990468">
        <w:rPr>
          <w:i/>
        </w:rPr>
        <w:t>Public Interest Disclosure Act 2013</w:t>
      </w:r>
      <w:r w:rsidRPr="00990468">
        <w:t>.</w:t>
      </w:r>
    </w:p>
    <w:p w:rsidR="00FC6072" w:rsidRPr="00990468" w:rsidRDefault="00FC6072" w:rsidP="00FC6072">
      <w:pPr>
        <w:pStyle w:val="ItemHead"/>
        <w:tabs>
          <w:tab w:val="left" w:pos="6663"/>
        </w:tabs>
      </w:pPr>
      <w:r w:rsidRPr="00990468">
        <w:t xml:space="preserve">7  Dictionary (definition of </w:t>
      </w:r>
      <w:r w:rsidRPr="00990468">
        <w:rPr>
          <w:i/>
        </w:rPr>
        <w:t>whistleblower</w:t>
      </w:r>
      <w:r w:rsidRPr="00990468">
        <w:t>)</w:t>
      </w:r>
    </w:p>
    <w:p w:rsidR="00FC6072" w:rsidRPr="00990468" w:rsidRDefault="00FC6072" w:rsidP="00FC6072">
      <w:pPr>
        <w:pStyle w:val="Item"/>
      </w:pPr>
      <w:r w:rsidRPr="00990468">
        <w:t>Repeal the definition.</w:t>
      </w:r>
    </w:p>
    <w:p w:rsidR="00FC6072" w:rsidRPr="00990468" w:rsidRDefault="00FC6072" w:rsidP="00FC6072">
      <w:pPr>
        <w:pStyle w:val="ItemHead"/>
        <w:tabs>
          <w:tab w:val="left" w:pos="6663"/>
        </w:tabs>
      </w:pPr>
      <w:r w:rsidRPr="00990468">
        <w:t xml:space="preserve">8  Dictionary (definition of </w:t>
      </w:r>
      <w:r w:rsidRPr="00990468">
        <w:rPr>
          <w:i/>
        </w:rPr>
        <w:t>whistleblower report</w:t>
      </w:r>
      <w:r w:rsidRPr="00990468">
        <w:t>)</w:t>
      </w:r>
    </w:p>
    <w:p w:rsidR="00FC6072" w:rsidRPr="00990468" w:rsidRDefault="00FC6072" w:rsidP="00FC6072">
      <w:pPr>
        <w:pStyle w:val="Item"/>
      </w:pPr>
      <w:r w:rsidRPr="00990468">
        <w:t>Repeal the definition.</w:t>
      </w:r>
    </w:p>
    <w:p w:rsidR="00FC6072" w:rsidRPr="00990468" w:rsidRDefault="00FC6072" w:rsidP="00FC6072">
      <w:pPr>
        <w:pStyle w:val="ItemHead"/>
      </w:pPr>
      <w:r w:rsidRPr="00990468">
        <w:t>Schedule</w:t>
      </w:r>
      <w:r w:rsidR="00990468">
        <w:t> </w:t>
      </w:r>
      <w:r w:rsidRPr="00990468">
        <w:t>3</w:t>
      </w:r>
    </w:p>
    <w:p w:rsidR="00FC6072" w:rsidRPr="00990468" w:rsidRDefault="00FC6072" w:rsidP="00FC6072">
      <w:pPr>
        <w:pStyle w:val="ItemHead"/>
        <w:tabs>
          <w:tab w:val="left" w:pos="6663"/>
        </w:tabs>
      </w:pPr>
      <w:r w:rsidRPr="00990468">
        <w:t>1  Subregulations</w:t>
      </w:r>
      <w:r w:rsidR="00990468">
        <w:t> </w:t>
      </w:r>
      <w:r w:rsidRPr="00990468">
        <w:t>9.2(7) and (8)</w:t>
      </w:r>
    </w:p>
    <w:p w:rsidR="00FC6072" w:rsidRPr="00990468" w:rsidRDefault="00FC6072" w:rsidP="00FC6072">
      <w:pPr>
        <w:pStyle w:val="Item"/>
      </w:pPr>
      <w:r w:rsidRPr="00990468">
        <w:t>Repeal the subregulations, substitute:</w:t>
      </w:r>
    </w:p>
    <w:p w:rsidR="00FC6072" w:rsidRPr="00990468" w:rsidRDefault="00FC6072" w:rsidP="00FC6072">
      <w:pPr>
        <w:pStyle w:val="subsection"/>
      </w:pPr>
      <w:r w:rsidRPr="00990468">
        <w:tab/>
        <w:t>(7)</w:t>
      </w:r>
      <w:r w:rsidRPr="00990468">
        <w:tab/>
        <w:t>Use or disclosure of personal information under this regulation is authorised for the purposes of Australian Privacy Principle</w:t>
      </w:r>
      <w:r w:rsidR="00990468">
        <w:t> </w:t>
      </w:r>
      <w:r w:rsidRPr="00990468">
        <w:t xml:space="preserve">6.2(b) under the </w:t>
      </w:r>
      <w:r w:rsidRPr="00990468">
        <w:rPr>
          <w:i/>
        </w:rPr>
        <w:t>Privacy Act 1988</w:t>
      </w:r>
      <w:r w:rsidRPr="00990468">
        <w:t>.</w:t>
      </w:r>
    </w:p>
    <w:p w:rsidR="00A728EB" w:rsidRPr="00990468" w:rsidRDefault="00A728EB" w:rsidP="00A728EB"/>
    <w:p w:rsidR="00A728EB" w:rsidRPr="00990468" w:rsidRDefault="00A728EB" w:rsidP="00990468">
      <w:pPr>
        <w:pStyle w:val="ENotesHeading2"/>
        <w:pageBreakBefore/>
        <w:outlineLvl w:val="9"/>
      </w:pPr>
      <w:bookmarkStart w:id="168" w:name="_Toc375121526"/>
      <w:r w:rsidRPr="00990468">
        <w:t>Endnote 6—Modifications [none]</w:t>
      </w:r>
      <w:bookmarkEnd w:id="168"/>
    </w:p>
    <w:p w:rsidR="00A728EB" w:rsidRPr="00990468" w:rsidRDefault="00A728EB" w:rsidP="00990468">
      <w:pPr>
        <w:pStyle w:val="ENotesHeading2"/>
        <w:outlineLvl w:val="9"/>
      </w:pPr>
      <w:bookmarkStart w:id="169" w:name="_Toc375121527"/>
      <w:r w:rsidRPr="00990468">
        <w:t>Endnote 7—Misdescribed amendments [none]</w:t>
      </w:r>
      <w:bookmarkEnd w:id="169"/>
    </w:p>
    <w:p w:rsidR="00A728EB" w:rsidRPr="00990468" w:rsidRDefault="00A728EB" w:rsidP="00990468">
      <w:pPr>
        <w:pStyle w:val="ENotesHeading2"/>
        <w:outlineLvl w:val="9"/>
      </w:pPr>
      <w:bookmarkStart w:id="170" w:name="_Toc375121528"/>
      <w:r w:rsidRPr="00990468">
        <w:t>Endnote 8—Miscellaneous [none]</w:t>
      </w:r>
      <w:bookmarkEnd w:id="170"/>
    </w:p>
    <w:p w:rsidR="00A728EB" w:rsidRPr="00990468" w:rsidRDefault="00A728EB" w:rsidP="00A728EB"/>
    <w:p w:rsidR="00AD6E6C" w:rsidRPr="00990468" w:rsidRDefault="00AD6E6C" w:rsidP="00202B20">
      <w:pPr>
        <w:sectPr w:rsidR="00AD6E6C" w:rsidRPr="00990468" w:rsidSect="00385185">
          <w:headerReference w:type="even" r:id="rId39"/>
          <w:headerReference w:type="default" r:id="rId40"/>
          <w:footerReference w:type="even" r:id="rId41"/>
          <w:footerReference w:type="default" r:id="rId42"/>
          <w:headerReference w:type="first" r:id="rId43"/>
          <w:pgSz w:w="11907" w:h="16839" w:code="9"/>
          <w:pgMar w:top="2381" w:right="2409" w:bottom="4252" w:left="2409" w:header="720" w:footer="3402" w:gutter="0"/>
          <w:cols w:space="708"/>
          <w:docGrid w:linePitch="360"/>
        </w:sectPr>
      </w:pPr>
    </w:p>
    <w:p w:rsidR="00AD6E6C" w:rsidRPr="00990468" w:rsidRDefault="00AD6E6C" w:rsidP="00AD6E6C"/>
    <w:sectPr w:rsidR="00AD6E6C" w:rsidRPr="00990468" w:rsidSect="00385185">
      <w:type w:val="continuous"/>
      <w:pgSz w:w="11907" w:h="16839" w:code="9"/>
      <w:pgMar w:top="2381" w:right="2409" w:bottom="4252" w:left="2409" w:header="720" w:footer="34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6BC7" w:rsidRPr="00576E47" w:rsidRDefault="00816BC7" w:rsidP="009E4A8C">
      <w:pPr>
        <w:rPr>
          <w:b/>
        </w:rPr>
      </w:pPr>
      <w:r>
        <w:separator/>
      </w:r>
    </w:p>
  </w:endnote>
  <w:endnote w:type="continuationSeparator" w:id="0">
    <w:p w:rsidR="00816BC7" w:rsidRPr="00576E47" w:rsidRDefault="00816BC7" w:rsidP="009E4A8C">
      <w:pPr>
        <w:rPr>
          <w:b/>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Neue">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BC7" w:rsidRDefault="00816BC7" w:rsidP="00990468">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BC7" w:rsidRPr="008A2C51" w:rsidRDefault="00816BC7" w:rsidP="00112E09">
    <w:pPr>
      <w:pBdr>
        <w:top w:val="single" w:sz="6" w:space="1" w:color="auto"/>
      </w:pBdr>
      <w:spacing w:before="120" w:line="0" w:lineRule="atLeast"/>
      <w:rPr>
        <w:rFonts w:eastAsia="Calibri"/>
        <w:sz w:val="16"/>
        <w:szCs w:val="16"/>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83"/>
      <w:gridCol w:w="5387"/>
      <w:gridCol w:w="533"/>
    </w:tblGrid>
    <w:tr w:rsidR="00816BC7" w:rsidRPr="008A2C51" w:rsidTr="00583A9F">
      <w:tc>
        <w:tcPr>
          <w:tcW w:w="1383" w:type="dxa"/>
        </w:tcPr>
        <w:p w:rsidR="00816BC7" w:rsidRPr="008A2C51" w:rsidRDefault="00816BC7" w:rsidP="00583A9F">
          <w:pPr>
            <w:spacing w:line="0" w:lineRule="atLeast"/>
            <w:rPr>
              <w:rFonts w:eastAsia="Calibri" w:cs="Times New Roman"/>
              <w:sz w:val="18"/>
            </w:rPr>
          </w:pPr>
        </w:p>
      </w:tc>
      <w:tc>
        <w:tcPr>
          <w:tcW w:w="5387" w:type="dxa"/>
        </w:tcPr>
        <w:p w:rsidR="00816BC7" w:rsidRPr="008A2C51" w:rsidRDefault="00816BC7" w:rsidP="00583A9F">
          <w:pPr>
            <w:spacing w:line="0" w:lineRule="atLeast"/>
            <w:jc w:val="center"/>
            <w:rPr>
              <w:rFonts w:eastAsia="Calibri" w:cs="Times New Roman"/>
              <w:sz w:val="18"/>
            </w:rPr>
          </w:pPr>
          <w:r w:rsidRPr="008A2C51">
            <w:rPr>
              <w:rFonts w:eastAsia="Calibri"/>
              <w:i/>
              <w:sz w:val="18"/>
            </w:rPr>
            <w:fldChar w:fldCharType="begin"/>
          </w:r>
          <w:r w:rsidRPr="008A2C51">
            <w:rPr>
              <w:rFonts w:eastAsia="Calibri" w:cs="Times New Roman"/>
              <w:i/>
              <w:sz w:val="18"/>
            </w:rPr>
            <w:instrText xml:space="preserve"> DOCPROPERTY ShortT </w:instrText>
          </w:r>
          <w:r w:rsidRPr="008A2C51">
            <w:rPr>
              <w:rFonts w:eastAsia="Calibri"/>
              <w:i/>
              <w:sz w:val="18"/>
            </w:rPr>
            <w:fldChar w:fldCharType="separate"/>
          </w:r>
          <w:r>
            <w:rPr>
              <w:rFonts w:eastAsia="Calibri" w:cs="Times New Roman"/>
              <w:i/>
              <w:sz w:val="18"/>
            </w:rPr>
            <w:t>Public Service Regulations 1999</w:t>
          </w:r>
          <w:r w:rsidRPr="008A2C51">
            <w:rPr>
              <w:rFonts w:eastAsia="Calibri"/>
              <w:i/>
              <w:sz w:val="18"/>
            </w:rPr>
            <w:fldChar w:fldCharType="end"/>
          </w:r>
        </w:p>
      </w:tc>
      <w:tc>
        <w:tcPr>
          <w:tcW w:w="533" w:type="dxa"/>
        </w:tcPr>
        <w:p w:rsidR="00816BC7" w:rsidRPr="008A2C51" w:rsidRDefault="00816BC7" w:rsidP="00583A9F">
          <w:pPr>
            <w:spacing w:line="0" w:lineRule="atLeast"/>
            <w:jc w:val="right"/>
            <w:rPr>
              <w:rFonts w:eastAsia="Calibri" w:cs="Times New Roman"/>
              <w:sz w:val="18"/>
            </w:rPr>
          </w:pPr>
          <w:r w:rsidRPr="008A2C51">
            <w:rPr>
              <w:rFonts w:eastAsia="Calibri"/>
              <w:i/>
              <w:sz w:val="18"/>
            </w:rPr>
            <w:fldChar w:fldCharType="begin"/>
          </w:r>
          <w:r w:rsidRPr="008A2C51">
            <w:rPr>
              <w:rFonts w:eastAsia="Calibri" w:cs="Times New Roman"/>
              <w:i/>
              <w:sz w:val="18"/>
            </w:rPr>
            <w:instrText xml:space="preserve"> PAGE </w:instrText>
          </w:r>
          <w:r w:rsidRPr="008A2C51">
            <w:rPr>
              <w:rFonts w:eastAsia="Calibri"/>
              <w:i/>
              <w:sz w:val="18"/>
            </w:rPr>
            <w:fldChar w:fldCharType="separate"/>
          </w:r>
          <w:r w:rsidR="00385185">
            <w:rPr>
              <w:rFonts w:eastAsia="Calibri" w:cs="Times New Roman"/>
              <w:i/>
              <w:noProof/>
              <w:sz w:val="18"/>
            </w:rPr>
            <w:t>89</w:t>
          </w:r>
          <w:r w:rsidRPr="008A2C51">
            <w:rPr>
              <w:rFonts w:eastAsia="Calibri"/>
              <w:i/>
              <w:sz w:val="18"/>
            </w:rPr>
            <w:fldChar w:fldCharType="end"/>
          </w:r>
        </w:p>
      </w:tc>
    </w:tr>
  </w:tbl>
  <w:p w:rsidR="00816BC7" w:rsidRPr="008A2C51" w:rsidRDefault="00816BC7" w:rsidP="00583A9F">
    <w:pPr>
      <w:rPr>
        <w:rFonts w:eastAsia="Calibri"/>
        <w:i/>
        <w:sz w:val="18"/>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BC7" w:rsidRDefault="00816BC7">
    <w:pPr>
      <w:pBdr>
        <w:top w:val="single" w:sz="6" w:space="1" w:color="auto"/>
      </w:pBdr>
      <w:rPr>
        <w:sz w:val="18"/>
      </w:rPr>
    </w:pPr>
  </w:p>
  <w:p w:rsidR="00816BC7" w:rsidRDefault="00816BC7">
    <w:pPr>
      <w:jc w:val="right"/>
      <w:rPr>
        <w:i/>
        <w:sz w:val="18"/>
      </w:rPr>
    </w:pPr>
    <w:r>
      <w:rPr>
        <w:i/>
        <w:sz w:val="18"/>
      </w:rPr>
      <w:fldChar w:fldCharType="begin"/>
    </w:r>
    <w:r>
      <w:rPr>
        <w:i/>
        <w:sz w:val="18"/>
      </w:rPr>
      <w:instrText xml:space="preserve"> STYLEREF ShortT </w:instrText>
    </w:r>
    <w:r>
      <w:rPr>
        <w:i/>
        <w:sz w:val="18"/>
      </w:rPr>
      <w:fldChar w:fldCharType="separate"/>
    </w:r>
    <w:r>
      <w:rPr>
        <w:i/>
        <w:noProof/>
        <w:sz w:val="18"/>
      </w:rPr>
      <w:t>Public Service Regulations 1999</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112</w:t>
    </w:r>
    <w:r>
      <w:rPr>
        <w:i/>
        <w:sz w:val="18"/>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BC7" w:rsidRPr="008A2C51" w:rsidRDefault="00816BC7" w:rsidP="00583A9F">
    <w:pPr>
      <w:pBdr>
        <w:top w:val="single" w:sz="6" w:space="1" w:color="auto"/>
      </w:pBdr>
      <w:spacing w:line="0" w:lineRule="atLeast"/>
      <w:rPr>
        <w:rFonts w:eastAsia="Calibri"/>
        <w:sz w:val="16"/>
        <w:szCs w:val="16"/>
      </w:rPr>
    </w:pP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
      <w:gridCol w:w="5387"/>
      <w:gridCol w:w="1383"/>
    </w:tblGrid>
    <w:tr w:rsidR="00816BC7" w:rsidRPr="008A2C51" w:rsidTr="00583A9F">
      <w:tc>
        <w:tcPr>
          <w:tcW w:w="533" w:type="dxa"/>
        </w:tcPr>
        <w:p w:rsidR="00816BC7" w:rsidRPr="008A2C51" w:rsidRDefault="00816BC7" w:rsidP="00583A9F">
          <w:pPr>
            <w:spacing w:line="0" w:lineRule="atLeast"/>
            <w:rPr>
              <w:rFonts w:eastAsia="Calibri" w:cs="Times New Roman"/>
              <w:sz w:val="18"/>
            </w:rPr>
          </w:pPr>
          <w:r w:rsidRPr="008A2C51">
            <w:rPr>
              <w:rFonts w:eastAsia="Calibri"/>
              <w:i/>
              <w:sz w:val="18"/>
            </w:rPr>
            <w:fldChar w:fldCharType="begin"/>
          </w:r>
          <w:r w:rsidRPr="008A2C51">
            <w:rPr>
              <w:rFonts w:eastAsia="Calibri" w:cs="Times New Roman"/>
              <w:i/>
              <w:sz w:val="18"/>
            </w:rPr>
            <w:instrText xml:space="preserve"> PAGE </w:instrText>
          </w:r>
          <w:r w:rsidRPr="008A2C51">
            <w:rPr>
              <w:rFonts w:eastAsia="Calibri"/>
              <w:i/>
              <w:sz w:val="18"/>
            </w:rPr>
            <w:fldChar w:fldCharType="separate"/>
          </w:r>
          <w:r w:rsidR="00385185">
            <w:rPr>
              <w:rFonts w:eastAsia="Calibri" w:cs="Times New Roman"/>
              <w:i/>
              <w:noProof/>
              <w:sz w:val="18"/>
            </w:rPr>
            <w:t>94</w:t>
          </w:r>
          <w:r w:rsidRPr="008A2C51">
            <w:rPr>
              <w:rFonts w:eastAsia="Calibri"/>
              <w:i/>
              <w:sz w:val="18"/>
            </w:rPr>
            <w:fldChar w:fldCharType="end"/>
          </w:r>
        </w:p>
      </w:tc>
      <w:tc>
        <w:tcPr>
          <w:tcW w:w="5387" w:type="dxa"/>
        </w:tcPr>
        <w:p w:rsidR="00816BC7" w:rsidRPr="008A2C51" w:rsidRDefault="00816BC7" w:rsidP="00583A9F">
          <w:pPr>
            <w:spacing w:line="0" w:lineRule="atLeast"/>
            <w:jc w:val="center"/>
            <w:rPr>
              <w:rFonts w:eastAsia="Calibri" w:cs="Times New Roman"/>
              <w:sz w:val="18"/>
            </w:rPr>
          </w:pPr>
          <w:r w:rsidRPr="008A2C51">
            <w:rPr>
              <w:rFonts w:eastAsia="Calibri"/>
              <w:i/>
              <w:sz w:val="18"/>
            </w:rPr>
            <w:fldChar w:fldCharType="begin"/>
          </w:r>
          <w:r w:rsidRPr="008A2C51">
            <w:rPr>
              <w:rFonts w:eastAsia="Calibri" w:cs="Times New Roman"/>
              <w:i/>
              <w:sz w:val="18"/>
            </w:rPr>
            <w:instrText xml:space="preserve"> DOCPROPERTY ShortT </w:instrText>
          </w:r>
          <w:r w:rsidRPr="008A2C51">
            <w:rPr>
              <w:rFonts w:eastAsia="Calibri"/>
              <w:i/>
              <w:sz w:val="18"/>
            </w:rPr>
            <w:fldChar w:fldCharType="separate"/>
          </w:r>
          <w:r>
            <w:rPr>
              <w:rFonts w:eastAsia="Calibri" w:cs="Times New Roman"/>
              <w:i/>
              <w:sz w:val="18"/>
            </w:rPr>
            <w:t>Public Service Regulations 1999</w:t>
          </w:r>
          <w:r w:rsidRPr="008A2C51">
            <w:rPr>
              <w:rFonts w:eastAsia="Calibri"/>
              <w:i/>
              <w:sz w:val="18"/>
            </w:rPr>
            <w:fldChar w:fldCharType="end"/>
          </w:r>
        </w:p>
      </w:tc>
      <w:tc>
        <w:tcPr>
          <w:tcW w:w="1383" w:type="dxa"/>
        </w:tcPr>
        <w:p w:rsidR="00816BC7" w:rsidRPr="008A2C51" w:rsidRDefault="00816BC7" w:rsidP="00583A9F">
          <w:pPr>
            <w:spacing w:line="0" w:lineRule="atLeast"/>
            <w:jc w:val="right"/>
            <w:rPr>
              <w:rFonts w:eastAsia="Calibri" w:cs="Times New Roman"/>
              <w:sz w:val="18"/>
            </w:rPr>
          </w:pPr>
        </w:p>
      </w:tc>
    </w:tr>
  </w:tbl>
  <w:p w:rsidR="00816BC7" w:rsidRPr="008A2C51" w:rsidRDefault="00816BC7" w:rsidP="00583A9F">
    <w:pPr>
      <w:rPr>
        <w:rFonts w:eastAsia="Calibri"/>
        <w:i/>
        <w:sz w:val="18"/>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BC7" w:rsidRPr="008A2C51" w:rsidRDefault="00816BC7" w:rsidP="00583A9F">
    <w:pPr>
      <w:pBdr>
        <w:top w:val="single" w:sz="6" w:space="1" w:color="auto"/>
      </w:pBdr>
      <w:spacing w:line="0" w:lineRule="atLeast"/>
      <w:rPr>
        <w:rFonts w:eastAsia="Calibri"/>
        <w:sz w:val="16"/>
        <w:szCs w:val="16"/>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83"/>
      <w:gridCol w:w="5387"/>
      <w:gridCol w:w="533"/>
    </w:tblGrid>
    <w:tr w:rsidR="00816BC7" w:rsidRPr="008A2C51" w:rsidTr="00583A9F">
      <w:tc>
        <w:tcPr>
          <w:tcW w:w="1383" w:type="dxa"/>
        </w:tcPr>
        <w:p w:rsidR="00816BC7" w:rsidRPr="008A2C51" w:rsidRDefault="00816BC7" w:rsidP="00583A9F">
          <w:pPr>
            <w:spacing w:line="0" w:lineRule="atLeast"/>
            <w:rPr>
              <w:rFonts w:eastAsia="Calibri" w:cs="Times New Roman"/>
              <w:sz w:val="18"/>
            </w:rPr>
          </w:pPr>
        </w:p>
      </w:tc>
      <w:tc>
        <w:tcPr>
          <w:tcW w:w="5387" w:type="dxa"/>
        </w:tcPr>
        <w:p w:rsidR="00816BC7" w:rsidRPr="008A2C51" w:rsidRDefault="00816BC7" w:rsidP="00583A9F">
          <w:pPr>
            <w:spacing w:line="0" w:lineRule="atLeast"/>
            <w:jc w:val="center"/>
            <w:rPr>
              <w:rFonts w:eastAsia="Calibri" w:cs="Times New Roman"/>
              <w:sz w:val="18"/>
            </w:rPr>
          </w:pPr>
          <w:r w:rsidRPr="008A2C51">
            <w:rPr>
              <w:rFonts w:eastAsia="Calibri"/>
              <w:i/>
              <w:sz w:val="18"/>
            </w:rPr>
            <w:fldChar w:fldCharType="begin"/>
          </w:r>
          <w:r w:rsidRPr="008A2C51">
            <w:rPr>
              <w:rFonts w:eastAsia="Calibri" w:cs="Times New Roman"/>
              <w:i/>
              <w:sz w:val="18"/>
            </w:rPr>
            <w:instrText xml:space="preserve"> DOCPROPERTY ShortT </w:instrText>
          </w:r>
          <w:r w:rsidRPr="008A2C51">
            <w:rPr>
              <w:rFonts w:eastAsia="Calibri"/>
              <w:i/>
              <w:sz w:val="18"/>
            </w:rPr>
            <w:fldChar w:fldCharType="separate"/>
          </w:r>
          <w:r>
            <w:rPr>
              <w:rFonts w:eastAsia="Calibri" w:cs="Times New Roman"/>
              <w:i/>
              <w:sz w:val="18"/>
            </w:rPr>
            <w:t>Public Service Regulations 1999</w:t>
          </w:r>
          <w:r w:rsidRPr="008A2C51">
            <w:rPr>
              <w:rFonts w:eastAsia="Calibri"/>
              <w:i/>
              <w:sz w:val="18"/>
            </w:rPr>
            <w:fldChar w:fldCharType="end"/>
          </w:r>
        </w:p>
      </w:tc>
      <w:tc>
        <w:tcPr>
          <w:tcW w:w="533" w:type="dxa"/>
        </w:tcPr>
        <w:p w:rsidR="00816BC7" w:rsidRPr="008A2C51" w:rsidRDefault="00816BC7" w:rsidP="00583A9F">
          <w:pPr>
            <w:spacing w:line="0" w:lineRule="atLeast"/>
            <w:jc w:val="right"/>
            <w:rPr>
              <w:rFonts w:eastAsia="Calibri" w:cs="Times New Roman"/>
              <w:sz w:val="18"/>
            </w:rPr>
          </w:pPr>
          <w:r w:rsidRPr="008A2C51">
            <w:rPr>
              <w:rFonts w:eastAsia="Calibri"/>
              <w:i/>
              <w:sz w:val="18"/>
            </w:rPr>
            <w:fldChar w:fldCharType="begin"/>
          </w:r>
          <w:r w:rsidRPr="008A2C51">
            <w:rPr>
              <w:rFonts w:eastAsia="Calibri" w:cs="Times New Roman"/>
              <w:i/>
              <w:sz w:val="18"/>
            </w:rPr>
            <w:instrText xml:space="preserve"> PAGE </w:instrText>
          </w:r>
          <w:r w:rsidRPr="008A2C51">
            <w:rPr>
              <w:rFonts w:eastAsia="Calibri"/>
              <w:i/>
              <w:sz w:val="18"/>
            </w:rPr>
            <w:fldChar w:fldCharType="separate"/>
          </w:r>
          <w:r w:rsidR="00385185">
            <w:rPr>
              <w:rFonts w:eastAsia="Calibri" w:cs="Times New Roman"/>
              <w:i/>
              <w:noProof/>
              <w:sz w:val="18"/>
            </w:rPr>
            <w:t>95</w:t>
          </w:r>
          <w:r w:rsidRPr="008A2C51">
            <w:rPr>
              <w:rFonts w:eastAsia="Calibri"/>
              <w:i/>
              <w:sz w:val="18"/>
            </w:rPr>
            <w:fldChar w:fldCharType="end"/>
          </w:r>
        </w:p>
      </w:tc>
    </w:tr>
  </w:tbl>
  <w:p w:rsidR="00816BC7" w:rsidRPr="008A2C51" w:rsidRDefault="00816BC7" w:rsidP="00583A9F">
    <w:pPr>
      <w:rPr>
        <w:rFonts w:eastAsia="Calibri"/>
        <w:i/>
        <w:sz w:val="18"/>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BC7" w:rsidRDefault="00816BC7">
    <w:pPr>
      <w:pBdr>
        <w:top w:val="single" w:sz="6" w:space="1" w:color="auto"/>
      </w:pBdr>
      <w:rPr>
        <w:sz w:val="18"/>
      </w:rPr>
    </w:pPr>
  </w:p>
  <w:p w:rsidR="00816BC7" w:rsidRDefault="00816BC7">
    <w:pPr>
      <w:jc w:val="right"/>
      <w:rPr>
        <w:i/>
        <w:sz w:val="18"/>
      </w:rPr>
    </w:pPr>
    <w:r>
      <w:rPr>
        <w:i/>
        <w:sz w:val="18"/>
      </w:rPr>
      <w:fldChar w:fldCharType="begin"/>
    </w:r>
    <w:r>
      <w:rPr>
        <w:i/>
        <w:sz w:val="18"/>
      </w:rPr>
      <w:instrText xml:space="preserve"> STYLEREF ShortT </w:instrText>
    </w:r>
    <w:r>
      <w:rPr>
        <w:i/>
        <w:sz w:val="18"/>
      </w:rPr>
      <w:fldChar w:fldCharType="separate"/>
    </w:r>
    <w:r>
      <w:rPr>
        <w:i/>
        <w:noProof/>
        <w:sz w:val="18"/>
      </w:rPr>
      <w:t>Public Service Regulations 1999</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112</w:t>
    </w:r>
    <w:r>
      <w:rPr>
        <w:i/>
        <w:sz w:val="18"/>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BC7" w:rsidRPr="002B0EA5" w:rsidRDefault="00816BC7" w:rsidP="00613F7A">
    <w:pPr>
      <w:pBdr>
        <w:top w:val="single" w:sz="6" w:space="1" w:color="auto"/>
      </w:pBdr>
      <w:spacing w:before="120"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
      <w:gridCol w:w="5387"/>
      <w:gridCol w:w="1383"/>
    </w:tblGrid>
    <w:tr w:rsidR="00816BC7" w:rsidTr="009F40A5">
      <w:tc>
        <w:tcPr>
          <w:tcW w:w="533" w:type="dxa"/>
        </w:tcPr>
        <w:p w:rsidR="00816BC7" w:rsidRDefault="00816BC7" w:rsidP="009F40A5">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385185">
            <w:rPr>
              <w:i/>
              <w:noProof/>
              <w:sz w:val="18"/>
            </w:rPr>
            <w:t>112</w:t>
          </w:r>
          <w:r w:rsidRPr="00ED79B6">
            <w:rPr>
              <w:i/>
              <w:sz w:val="18"/>
            </w:rPr>
            <w:fldChar w:fldCharType="end"/>
          </w:r>
        </w:p>
      </w:tc>
      <w:tc>
        <w:tcPr>
          <w:tcW w:w="5387" w:type="dxa"/>
        </w:tcPr>
        <w:p w:rsidR="00816BC7" w:rsidRDefault="00816BC7" w:rsidP="009F40A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Public Service Regulations 1999</w:t>
          </w:r>
          <w:r w:rsidRPr="007A1328">
            <w:rPr>
              <w:i/>
              <w:sz w:val="18"/>
            </w:rPr>
            <w:fldChar w:fldCharType="end"/>
          </w:r>
        </w:p>
      </w:tc>
      <w:tc>
        <w:tcPr>
          <w:tcW w:w="1383" w:type="dxa"/>
        </w:tcPr>
        <w:p w:rsidR="00816BC7" w:rsidRDefault="00816BC7" w:rsidP="009F40A5">
          <w:pPr>
            <w:spacing w:line="0" w:lineRule="atLeast"/>
            <w:jc w:val="right"/>
            <w:rPr>
              <w:sz w:val="18"/>
            </w:rPr>
          </w:pPr>
        </w:p>
      </w:tc>
    </w:tr>
  </w:tbl>
  <w:p w:rsidR="00816BC7" w:rsidRPr="00ED79B6" w:rsidRDefault="00816BC7" w:rsidP="003937B2">
    <w:pPr>
      <w:rPr>
        <w:i/>
        <w:sz w:val="18"/>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BC7" w:rsidRPr="002B0EA5" w:rsidRDefault="00816BC7" w:rsidP="003937B2">
    <w:pPr>
      <w:pBdr>
        <w:top w:val="single" w:sz="6" w:space="1" w:color="auto"/>
      </w:pBdr>
      <w:spacing w:before="120"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3"/>
      <w:gridCol w:w="5387"/>
      <w:gridCol w:w="533"/>
    </w:tblGrid>
    <w:tr w:rsidR="00816BC7" w:rsidTr="009F40A5">
      <w:tc>
        <w:tcPr>
          <w:tcW w:w="1383" w:type="dxa"/>
        </w:tcPr>
        <w:p w:rsidR="00816BC7" w:rsidRDefault="00816BC7" w:rsidP="009F40A5">
          <w:pPr>
            <w:spacing w:line="0" w:lineRule="atLeast"/>
            <w:rPr>
              <w:sz w:val="18"/>
            </w:rPr>
          </w:pPr>
        </w:p>
      </w:tc>
      <w:tc>
        <w:tcPr>
          <w:tcW w:w="5387" w:type="dxa"/>
        </w:tcPr>
        <w:p w:rsidR="00816BC7" w:rsidRDefault="00816BC7" w:rsidP="009F40A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Public Service Regulations 1999</w:t>
          </w:r>
          <w:r w:rsidRPr="007A1328">
            <w:rPr>
              <w:i/>
              <w:sz w:val="18"/>
            </w:rPr>
            <w:fldChar w:fldCharType="end"/>
          </w:r>
        </w:p>
      </w:tc>
      <w:tc>
        <w:tcPr>
          <w:tcW w:w="533" w:type="dxa"/>
        </w:tcPr>
        <w:p w:rsidR="00816BC7" w:rsidRDefault="00816BC7" w:rsidP="009F40A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385185">
            <w:rPr>
              <w:i/>
              <w:noProof/>
              <w:sz w:val="18"/>
            </w:rPr>
            <w:t>113</w:t>
          </w:r>
          <w:r w:rsidRPr="00ED79B6">
            <w:rPr>
              <w:i/>
              <w:sz w:val="18"/>
            </w:rPr>
            <w:fldChar w:fldCharType="end"/>
          </w:r>
        </w:p>
      </w:tc>
    </w:tr>
  </w:tbl>
  <w:p w:rsidR="00816BC7" w:rsidRPr="00ED79B6" w:rsidRDefault="00816BC7" w:rsidP="003937B2">
    <w:pPr>
      <w:rPr>
        <w:i/>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BC7" w:rsidRDefault="00816BC7" w:rsidP="00990468">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BC7" w:rsidRPr="00ED79B6" w:rsidRDefault="00816BC7" w:rsidP="00990468">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BC7" w:rsidRPr="002B0EA5" w:rsidRDefault="00816BC7" w:rsidP="00990468">
    <w:pPr>
      <w:pBdr>
        <w:top w:val="single" w:sz="6" w:space="1" w:color="auto"/>
      </w:pBdr>
      <w:spacing w:before="120"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3"/>
      <w:gridCol w:w="5387"/>
      <w:gridCol w:w="533"/>
    </w:tblGrid>
    <w:tr w:rsidR="00816BC7" w:rsidTr="005E3922">
      <w:tc>
        <w:tcPr>
          <w:tcW w:w="1383" w:type="dxa"/>
        </w:tcPr>
        <w:p w:rsidR="00816BC7" w:rsidRDefault="00816BC7" w:rsidP="005E3922">
          <w:pPr>
            <w:spacing w:line="0" w:lineRule="atLeast"/>
            <w:rPr>
              <w:sz w:val="18"/>
            </w:rPr>
          </w:pPr>
        </w:p>
      </w:tc>
      <w:tc>
        <w:tcPr>
          <w:tcW w:w="5387" w:type="dxa"/>
        </w:tcPr>
        <w:p w:rsidR="00816BC7" w:rsidRDefault="00816BC7" w:rsidP="005E392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Public Service Regulations 1999</w:t>
          </w:r>
          <w:r w:rsidRPr="007A1328">
            <w:rPr>
              <w:i/>
              <w:sz w:val="18"/>
            </w:rPr>
            <w:fldChar w:fldCharType="end"/>
          </w:r>
        </w:p>
      </w:tc>
      <w:tc>
        <w:tcPr>
          <w:tcW w:w="533" w:type="dxa"/>
        </w:tcPr>
        <w:p w:rsidR="00816BC7" w:rsidRDefault="00816BC7" w:rsidP="005E392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385185">
            <w:rPr>
              <w:i/>
              <w:noProof/>
              <w:sz w:val="18"/>
            </w:rPr>
            <w:t>vi</w:t>
          </w:r>
          <w:r w:rsidRPr="00ED79B6">
            <w:rPr>
              <w:i/>
              <w:sz w:val="18"/>
            </w:rPr>
            <w:fldChar w:fldCharType="end"/>
          </w:r>
        </w:p>
      </w:tc>
    </w:tr>
  </w:tbl>
  <w:p w:rsidR="00816BC7" w:rsidRPr="00ED79B6" w:rsidRDefault="00816BC7" w:rsidP="005E3922">
    <w:pPr>
      <w:rPr>
        <w:i/>
        <w:sz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BC7" w:rsidRPr="002B0EA5" w:rsidRDefault="00816BC7" w:rsidP="00990468">
    <w:pPr>
      <w:pBdr>
        <w:top w:val="single" w:sz="6" w:space="1" w:color="auto"/>
      </w:pBdr>
      <w:spacing w:before="120"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83"/>
      <w:gridCol w:w="5387"/>
      <w:gridCol w:w="533"/>
    </w:tblGrid>
    <w:tr w:rsidR="00816BC7" w:rsidTr="00583A9F">
      <w:tc>
        <w:tcPr>
          <w:tcW w:w="1383" w:type="dxa"/>
        </w:tcPr>
        <w:p w:rsidR="00816BC7" w:rsidRDefault="00816BC7" w:rsidP="00583A9F">
          <w:pPr>
            <w:spacing w:line="0" w:lineRule="atLeast"/>
            <w:rPr>
              <w:sz w:val="18"/>
            </w:rPr>
          </w:pPr>
        </w:p>
      </w:tc>
      <w:tc>
        <w:tcPr>
          <w:tcW w:w="5387" w:type="dxa"/>
        </w:tcPr>
        <w:p w:rsidR="00816BC7" w:rsidRDefault="00816BC7" w:rsidP="00583A9F">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Public Service Regulations 1999</w:t>
          </w:r>
          <w:r w:rsidRPr="007A1328">
            <w:rPr>
              <w:i/>
              <w:sz w:val="18"/>
            </w:rPr>
            <w:fldChar w:fldCharType="end"/>
          </w:r>
        </w:p>
      </w:tc>
      <w:tc>
        <w:tcPr>
          <w:tcW w:w="533" w:type="dxa"/>
        </w:tcPr>
        <w:p w:rsidR="00816BC7" w:rsidRDefault="00816BC7" w:rsidP="00583A9F">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385185">
            <w:rPr>
              <w:i/>
              <w:noProof/>
              <w:sz w:val="18"/>
            </w:rPr>
            <w:t>v</w:t>
          </w:r>
          <w:r w:rsidRPr="00ED79B6">
            <w:rPr>
              <w:i/>
              <w:sz w:val="18"/>
            </w:rPr>
            <w:fldChar w:fldCharType="end"/>
          </w:r>
        </w:p>
      </w:tc>
    </w:tr>
  </w:tbl>
  <w:p w:rsidR="00816BC7" w:rsidRPr="00ED79B6" w:rsidRDefault="00816BC7" w:rsidP="00ED6447">
    <w:pPr>
      <w:rPr>
        <w:i/>
        <w:sz w:val="18"/>
      </w:rPr>
    </w:pPr>
  </w:p>
  <w:p w:rsidR="00816BC7" w:rsidRPr="00ED6447" w:rsidRDefault="00816BC7" w:rsidP="00ED6447">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BC7" w:rsidRPr="002B0EA5" w:rsidRDefault="00816BC7" w:rsidP="00990468">
    <w:pPr>
      <w:pBdr>
        <w:top w:val="single" w:sz="6" w:space="1" w:color="auto"/>
      </w:pBdr>
      <w:spacing w:before="120"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
      <w:gridCol w:w="5387"/>
      <w:gridCol w:w="1383"/>
    </w:tblGrid>
    <w:tr w:rsidR="00816BC7" w:rsidTr="00583A9F">
      <w:tc>
        <w:tcPr>
          <w:tcW w:w="533" w:type="dxa"/>
        </w:tcPr>
        <w:p w:rsidR="00816BC7" w:rsidRDefault="00816BC7" w:rsidP="00583A9F">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385185">
            <w:rPr>
              <w:i/>
              <w:noProof/>
              <w:sz w:val="18"/>
            </w:rPr>
            <w:t>86</w:t>
          </w:r>
          <w:r w:rsidRPr="00ED79B6">
            <w:rPr>
              <w:i/>
              <w:sz w:val="18"/>
            </w:rPr>
            <w:fldChar w:fldCharType="end"/>
          </w:r>
        </w:p>
      </w:tc>
      <w:tc>
        <w:tcPr>
          <w:tcW w:w="5387" w:type="dxa"/>
        </w:tcPr>
        <w:p w:rsidR="00816BC7" w:rsidRDefault="00816BC7" w:rsidP="00583A9F">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Public Service Regulations 1999</w:t>
          </w:r>
          <w:r w:rsidRPr="007A1328">
            <w:rPr>
              <w:i/>
              <w:sz w:val="18"/>
            </w:rPr>
            <w:fldChar w:fldCharType="end"/>
          </w:r>
        </w:p>
      </w:tc>
      <w:tc>
        <w:tcPr>
          <w:tcW w:w="1383" w:type="dxa"/>
        </w:tcPr>
        <w:p w:rsidR="00816BC7" w:rsidRDefault="00816BC7" w:rsidP="00583A9F">
          <w:pPr>
            <w:spacing w:line="0" w:lineRule="atLeast"/>
            <w:jc w:val="right"/>
            <w:rPr>
              <w:sz w:val="18"/>
            </w:rPr>
          </w:pPr>
        </w:p>
      </w:tc>
    </w:tr>
  </w:tbl>
  <w:p w:rsidR="00816BC7" w:rsidRPr="00ED79B6" w:rsidRDefault="00816BC7" w:rsidP="00583A9F">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BC7" w:rsidRPr="002B0EA5" w:rsidRDefault="00816BC7" w:rsidP="00990468">
    <w:pPr>
      <w:pBdr>
        <w:top w:val="single" w:sz="6" w:space="1" w:color="auto"/>
      </w:pBdr>
      <w:spacing w:before="120"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3"/>
      <w:gridCol w:w="5387"/>
      <w:gridCol w:w="533"/>
    </w:tblGrid>
    <w:tr w:rsidR="00816BC7" w:rsidTr="00583A9F">
      <w:tc>
        <w:tcPr>
          <w:tcW w:w="1383" w:type="dxa"/>
        </w:tcPr>
        <w:p w:rsidR="00816BC7" w:rsidRDefault="00816BC7" w:rsidP="00583A9F">
          <w:pPr>
            <w:spacing w:line="0" w:lineRule="atLeast"/>
            <w:rPr>
              <w:sz w:val="18"/>
            </w:rPr>
          </w:pPr>
        </w:p>
      </w:tc>
      <w:tc>
        <w:tcPr>
          <w:tcW w:w="5387" w:type="dxa"/>
        </w:tcPr>
        <w:p w:rsidR="00816BC7" w:rsidRDefault="00816BC7" w:rsidP="00583A9F">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Public Service Regulations 1999</w:t>
          </w:r>
          <w:r w:rsidRPr="007A1328">
            <w:rPr>
              <w:i/>
              <w:sz w:val="18"/>
            </w:rPr>
            <w:fldChar w:fldCharType="end"/>
          </w:r>
        </w:p>
      </w:tc>
      <w:tc>
        <w:tcPr>
          <w:tcW w:w="533" w:type="dxa"/>
        </w:tcPr>
        <w:p w:rsidR="00816BC7" w:rsidRDefault="00816BC7" w:rsidP="00583A9F">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385185">
            <w:rPr>
              <w:i/>
              <w:noProof/>
              <w:sz w:val="18"/>
            </w:rPr>
            <w:t>85</w:t>
          </w:r>
          <w:r w:rsidRPr="00ED79B6">
            <w:rPr>
              <w:i/>
              <w:sz w:val="18"/>
            </w:rPr>
            <w:fldChar w:fldCharType="end"/>
          </w:r>
        </w:p>
      </w:tc>
    </w:tr>
  </w:tbl>
  <w:p w:rsidR="00816BC7" w:rsidRPr="00ED79B6" w:rsidRDefault="00816BC7" w:rsidP="00583A9F">
    <w:pPr>
      <w:rPr>
        <w:i/>
        <w:sz w:val="18"/>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BC7" w:rsidRPr="002B0EA5" w:rsidRDefault="00816BC7" w:rsidP="00583A9F">
    <w:pPr>
      <w:pBdr>
        <w:top w:val="single" w:sz="6" w:space="1" w:color="auto"/>
      </w:pBdr>
      <w:spacing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83"/>
      <w:gridCol w:w="5387"/>
      <w:gridCol w:w="533"/>
    </w:tblGrid>
    <w:tr w:rsidR="00816BC7" w:rsidTr="00583A9F">
      <w:tc>
        <w:tcPr>
          <w:tcW w:w="1383" w:type="dxa"/>
        </w:tcPr>
        <w:p w:rsidR="00816BC7" w:rsidRDefault="00816BC7" w:rsidP="00583A9F">
          <w:pPr>
            <w:spacing w:line="0" w:lineRule="atLeast"/>
            <w:rPr>
              <w:sz w:val="18"/>
            </w:rPr>
          </w:pPr>
        </w:p>
      </w:tc>
      <w:tc>
        <w:tcPr>
          <w:tcW w:w="5387" w:type="dxa"/>
        </w:tcPr>
        <w:p w:rsidR="00816BC7" w:rsidRDefault="00816BC7" w:rsidP="00583A9F">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Public Service Regulations 1999</w:t>
          </w:r>
          <w:r w:rsidRPr="007A1328">
            <w:rPr>
              <w:i/>
              <w:sz w:val="18"/>
            </w:rPr>
            <w:fldChar w:fldCharType="end"/>
          </w:r>
        </w:p>
      </w:tc>
      <w:tc>
        <w:tcPr>
          <w:tcW w:w="533" w:type="dxa"/>
        </w:tcPr>
        <w:p w:rsidR="00816BC7" w:rsidRDefault="00816BC7" w:rsidP="00583A9F">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112</w:t>
          </w:r>
          <w:r w:rsidRPr="00ED79B6">
            <w:rPr>
              <w:i/>
              <w:sz w:val="18"/>
            </w:rPr>
            <w:fldChar w:fldCharType="end"/>
          </w:r>
        </w:p>
      </w:tc>
    </w:tr>
  </w:tbl>
  <w:p w:rsidR="00816BC7" w:rsidRPr="00ED79B6" w:rsidRDefault="00816BC7" w:rsidP="00583A9F">
    <w:pPr>
      <w:rPr>
        <w:i/>
        <w:sz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BC7" w:rsidRPr="008A2C51" w:rsidRDefault="00816BC7" w:rsidP="00112E09">
    <w:pPr>
      <w:pBdr>
        <w:top w:val="single" w:sz="6" w:space="1" w:color="auto"/>
      </w:pBdr>
      <w:spacing w:before="120" w:line="0" w:lineRule="atLeast"/>
      <w:rPr>
        <w:rFonts w:eastAsia="Calibri"/>
        <w:sz w:val="16"/>
        <w:szCs w:val="16"/>
      </w:rPr>
    </w:pP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
      <w:gridCol w:w="5387"/>
      <w:gridCol w:w="1383"/>
    </w:tblGrid>
    <w:tr w:rsidR="00816BC7" w:rsidRPr="008A2C51" w:rsidTr="00583A9F">
      <w:tc>
        <w:tcPr>
          <w:tcW w:w="533" w:type="dxa"/>
        </w:tcPr>
        <w:p w:rsidR="00816BC7" w:rsidRPr="008A2C51" w:rsidRDefault="00816BC7" w:rsidP="00583A9F">
          <w:pPr>
            <w:spacing w:line="0" w:lineRule="atLeast"/>
            <w:rPr>
              <w:rFonts w:eastAsia="Calibri" w:cs="Times New Roman"/>
              <w:sz w:val="18"/>
            </w:rPr>
          </w:pPr>
          <w:r w:rsidRPr="008A2C51">
            <w:rPr>
              <w:rFonts w:eastAsia="Calibri"/>
              <w:i/>
              <w:sz w:val="18"/>
            </w:rPr>
            <w:fldChar w:fldCharType="begin"/>
          </w:r>
          <w:r w:rsidRPr="008A2C51">
            <w:rPr>
              <w:rFonts w:eastAsia="Calibri" w:cs="Times New Roman"/>
              <w:i/>
              <w:sz w:val="18"/>
            </w:rPr>
            <w:instrText xml:space="preserve"> PAGE </w:instrText>
          </w:r>
          <w:r w:rsidRPr="008A2C51">
            <w:rPr>
              <w:rFonts w:eastAsia="Calibri"/>
              <w:i/>
              <w:sz w:val="18"/>
            </w:rPr>
            <w:fldChar w:fldCharType="separate"/>
          </w:r>
          <w:r w:rsidR="00385185">
            <w:rPr>
              <w:rFonts w:eastAsia="Calibri" w:cs="Times New Roman"/>
              <w:i/>
              <w:noProof/>
              <w:sz w:val="18"/>
            </w:rPr>
            <w:t>90</w:t>
          </w:r>
          <w:r w:rsidRPr="008A2C51">
            <w:rPr>
              <w:rFonts w:eastAsia="Calibri"/>
              <w:i/>
              <w:sz w:val="18"/>
            </w:rPr>
            <w:fldChar w:fldCharType="end"/>
          </w:r>
        </w:p>
      </w:tc>
      <w:tc>
        <w:tcPr>
          <w:tcW w:w="5387" w:type="dxa"/>
        </w:tcPr>
        <w:p w:rsidR="00816BC7" w:rsidRPr="008A2C51" w:rsidRDefault="00816BC7" w:rsidP="00583A9F">
          <w:pPr>
            <w:spacing w:line="0" w:lineRule="atLeast"/>
            <w:jc w:val="center"/>
            <w:rPr>
              <w:rFonts w:eastAsia="Calibri" w:cs="Times New Roman"/>
              <w:sz w:val="18"/>
            </w:rPr>
          </w:pPr>
          <w:r w:rsidRPr="008A2C51">
            <w:rPr>
              <w:rFonts w:eastAsia="Calibri"/>
              <w:i/>
              <w:sz w:val="18"/>
            </w:rPr>
            <w:fldChar w:fldCharType="begin"/>
          </w:r>
          <w:r w:rsidRPr="008A2C51">
            <w:rPr>
              <w:rFonts w:eastAsia="Calibri" w:cs="Times New Roman"/>
              <w:i/>
              <w:sz w:val="18"/>
            </w:rPr>
            <w:instrText xml:space="preserve"> DOCPROPERTY ShortT </w:instrText>
          </w:r>
          <w:r w:rsidRPr="008A2C51">
            <w:rPr>
              <w:rFonts w:eastAsia="Calibri"/>
              <w:i/>
              <w:sz w:val="18"/>
            </w:rPr>
            <w:fldChar w:fldCharType="separate"/>
          </w:r>
          <w:r>
            <w:rPr>
              <w:rFonts w:eastAsia="Calibri" w:cs="Times New Roman"/>
              <w:i/>
              <w:sz w:val="18"/>
            </w:rPr>
            <w:t>Public Service Regulations 1999</w:t>
          </w:r>
          <w:r w:rsidRPr="008A2C51">
            <w:rPr>
              <w:rFonts w:eastAsia="Calibri"/>
              <w:i/>
              <w:sz w:val="18"/>
            </w:rPr>
            <w:fldChar w:fldCharType="end"/>
          </w:r>
        </w:p>
      </w:tc>
      <w:tc>
        <w:tcPr>
          <w:tcW w:w="1383" w:type="dxa"/>
        </w:tcPr>
        <w:p w:rsidR="00816BC7" w:rsidRPr="008A2C51" w:rsidRDefault="00816BC7" w:rsidP="00583A9F">
          <w:pPr>
            <w:spacing w:line="0" w:lineRule="atLeast"/>
            <w:jc w:val="right"/>
            <w:rPr>
              <w:rFonts w:eastAsia="Calibri" w:cs="Times New Roman"/>
              <w:sz w:val="18"/>
            </w:rPr>
          </w:pPr>
        </w:p>
      </w:tc>
    </w:tr>
  </w:tbl>
  <w:p w:rsidR="00816BC7" w:rsidRPr="008A2C51" w:rsidRDefault="00816BC7" w:rsidP="00583A9F">
    <w:pPr>
      <w:rPr>
        <w:rFonts w:eastAsia="Calibri"/>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6BC7" w:rsidRPr="00576E47" w:rsidRDefault="00816BC7" w:rsidP="009E4A8C">
      <w:pPr>
        <w:rPr>
          <w:b/>
        </w:rPr>
      </w:pPr>
      <w:r>
        <w:separator/>
      </w:r>
    </w:p>
  </w:footnote>
  <w:footnote w:type="continuationSeparator" w:id="0">
    <w:p w:rsidR="00816BC7" w:rsidRPr="00576E47" w:rsidRDefault="00816BC7" w:rsidP="009E4A8C">
      <w:pPr>
        <w:rPr>
          <w:b/>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BC7" w:rsidRDefault="00816BC7" w:rsidP="00990468">
    <w:pPr>
      <w:pStyle w:val="Header"/>
      <w:pBdr>
        <w:bottom w:val="single" w:sz="4" w:space="1" w:color="auto"/>
      </w:pBdr>
    </w:pPr>
  </w:p>
  <w:p w:rsidR="00816BC7" w:rsidRDefault="00816BC7" w:rsidP="00990468">
    <w:pPr>
      <w:pStyle w:val="Header"/>
      <w:pBdr>
        <w:bottom w:val="single" w:sz="4" w:space="1" w:color="auto"/>
      </w:pBdr>
    </w:pPr>
  </w:p>
  <w:p w:rsidR="00816BC7" w:rsidRPr="001E77D2" w:rsidRDefault="00816BC7" w:rsidP="00990468">
    <w:pPr>
      <w:pStyle w:val="Header"/>
      <w:pBdr>
        <w:bottom w:val="single" w:sz="4"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BC7" w:rsidRDefault="00816BC7">
    <w:pPr>
      <w:rPr>
        <w:sz w:val="20"/>
      </w:rPr>
    </w:pPr>
    <w:r>
      <w:rPr>
        <w:b/>
        <w:sz w:val="20"/>
      </w:rPr>
      <w:fldChar w:fldCharType="begin"/>
    </w:r>
    <w:r>
      <w:rPr>
        <w:b/>
        <w:sz w:val="20"/>
      </w:rPr>
      <w:instrText xml:space="preserve"> STYLEREF CharChapNo </w:instrText>
    </w:r>
    <w:r>
      <w:rPr>
        <w:b/>
        <w:sz w:val="20"/>
      </w:rPr>
      <w:fldChar w:fldCharType="separate"/>
    </w:r>
    <w:r w:rsidR="00385185">
      <w:rPr>
        <w:b/>
        <w:noProof/>
        <w:sz w:val="20"/>
      </w:rPr>
      <w:t>Schedule 2</w: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separate"/>
    </w:r>
    <w:r w:rsidR="00385185">
      <w:rPr>
        <w:noProof/>
        <w:sz w:val="20"/>
      </w:rPr>
      <w:t>Comparable and higher APS classifications to Parliamentary Service classifications</w:t>
    </w:r>
    <w:r>
      <w:rPr>
        <w:sz w:val="20"/>
      </w:rPr>
      <w:fldChar w:fldCharType="end"/>
    </w:r>
  </w:p>
  <w:p w:rsidR="00816BC7" w:rsidRDefault="00816BC7">
    <w:pPr>
      <w:pBdr>
        <w:bottom w:val="single" w:sz="6" w:space="1" w:color="auto"/>
      </w:pBdr>
      <w:rPr>
        <w:sz w:val="20"/>
      </w:rPr>
    </w:pPr>
    <w:r>
      <w:rPr>
        <w:b/>
        <w:sz w:val="20"/>
      </w:rPr>
      <w:fldChar w:fldCharType="begin"/>
    </w:r>
    <w:r>
      <w:rPr>
        <w:b/>
        <w:sz w:val="20"/>
      </w:rPr>
      <w:instrText xml:space="preserve"> STYLEREF CharPartNo </w:instrTex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end"/>
    </w:r>
  </w:p>
  <w:p w:rsidR="00816BC7" w:rsidRDefault="00816BC7">
    <w:pPr>
      <w:pBdr>
        <w:bottom w:val="single" w:sz="6"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BC7" w:rsidRPr="008A2C51" w:rsidRDefault="00816BC7">
    <w:pPr>
      <w:jc w:val="right"/>
      <w:rPr>
        <w:sz w:val="20"/>
      </w:rPr>
    </w:pPr>
    <w:r w:rsidRPr="008A2C51">
      <w:rPr>
        <w:sz w:val="20"/>
      </w:rPr>
      <w:fldChar w:fldCharType="begin"/>
    </w:r>
    <w:r w:rsidRPr="008A2C51">
      <w:rPr>
        <w:sz w:val="20"/>
      </w:rPr>
      <w:instrText xml:space="preserve"> STYLEREF CharChapText </w:instrText>
    </w:r>
    <w:r w:rsidRPr="008A2C51">
      <w:rPr>
        <w:sz w:val="20"/>
      </w:rPr>
      <w:fldChar w:fldCharType="separate"/>
    </w:r>
    <w:r w:rsidR="00385185">
      <w:rPr>
        <w:noProof/>
        <w:sz w:val="20"/>
      </w:rPr>
      <w:t>Comparable and higher APS classifications to Parliamentary Service classifications</w: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CharChapNo </w:instrText>
    </w:r>
    <w:r w:rsidRPr="008A2C51">
      <w:rPr>
        <w:b/>
        <w:sz w:val="20"/>
      </w:rPr>
      <w:fldChar w:fldCharType="separate"/>
    </w:r>
    <w:r w:rsidR="00385185">
      <w:rPr>
        <w:b/>
        <w:noProof/>
        <w:sz w:val="20"/>
      </w:rPr>
      <w:t>Schedule 2</w:t>
    </w:r>
    <w:r w:rsidRPr="008A2C51">
      <w:rPr>
        <w:b/>
        <w:sz w:val="20"/>
      </w:rPr>
      <w:fldChar w:fldCharType="end"/>
    </w:r>
  </w:p>
  <w:p w:rsidR="00816BC7" w:rsidRPr="008A2C51" w:rsidRDefault="00816BC7">
    <w:pPr>
      <w:pBdr>
        <w:bottom w:val="single" w:sz="6" w:space="1" w:color="auto"/>
      </w:pBdr>
      <w:jc w:val="right"/>
      <w:rPr>
        <w:b/>
        <w:sz w:val="20"/>
      </w:rPr>
    </w:pPr>
    <w:r w:rsidRPr="008A2C51">
      <w:rPr>
        <w:sz w:val="20"/>
      </w:rPr>
      <w:fldChar w:fldCharType="begin"/>
    </w:r>
    <w:r w:rsidRPr="008A2C51">
      <w:rPr>
        <w:sz w:val="20"/>
      </w:rPr>
      <w:instrText xml:space="preserve"> STYLEREF CharPartText </w:instrTex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CharPartNo </w:instrText>
    </w:r>
    <w:r w:rsidRPr="008A2C51">
      <w:rPr>
        <w:b/>
        <w:sz w:val="20"/>
      </w:rPr>
      <w:fldChar w:fldCharType="end"/>
    </w:r>
  </w:p>
  <w:p w:rsidR="00816BC7" w:rsidRPr="008A2C51" w:rsidRDefault="00816BC7">
    <w:pPr>
      <w:pBdr>
        <w:bottom w:val="single" w:sz="6" w:space="1" w:color="auto"/>
      </w:pBdr>
      <w:jc w:val="righ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BC7" w:rsidRDefault="00816BC7"/>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BC7" w:rsidRDefault="00816BC7">
    <w:pPr>
      <w:rPr>
        <w:sz w:val="20"/>
      </w:rPr>
    </w:pPr>
    <w:r>
      <w:rPr>
        <w:b/>
        <w:sz w:val="20"/>
      </w:rPr>
      <w:fldChar w:fldCharType="begin"/>
    </w:r>
    <w:r>
      <w:rPr>
        <w:b/>
        <w:sz w:val="20"/>
      </w:rPr>
      <w:instrText xml:space="preserve"> STYLEREF CharChapNo </w:instrText>
    </w:r>
    <w:r>
      <w:rPr>
        <w:b/>
        <w:sz w:val="20"/>
      </w:rPr>
      <w:fldChar w:fldCharType="separate"/>
    </w:r>
    <w:r w:rsidR="00385185">
      <w:rPr>
        <w:b/>
        <w:noProof/>
        <w:sz w:val="20"/>
      </w:rPr>
      <w:t>Dictionary</w: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end"/>
    </w:r>
  </w:p>
  <w:p w:rsidR="00816BC7" w:rsidRDefault="00816BC7">
    <w:pPr>
      <w:pBdr>
        <w:bottom w:val="single" w:sz="6" w:space="1" w:color="auto"/>
      </w:pBdr>
      <w:rPr>
        <w:sz w:val="20"/>
      </w:rPr>
    </w:pPr>
    <w:r>
      <w:rPr>
        <w:b/>
        <w:sz w:val="20"/>
      </w:rPr>
      <w:fldChar w:fldCharType="begin"/>
    </w:r>
    <w:r>
      <w:rPr>
        <w:b/>
        <w:sz w:val="20"/>
      </w:rPr>
      <w:instrText xml:space="preserve"> STYLEREF CharPartNo </w:instrTex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end"/>
    </w:r>
  </w:p>
  <w:p w:rsidR="00816BC7" w:rsidRDefault="00816BC7">
    <w:pPr>
      <w:pBdr>
        <w:bottom w:val="single" w:sz="6"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BC7" w:rsidRPr="008A2C51" w:rsidRDefault="00816BC7">
    <w:pPr>
      <w:jc w:val="right"/>
      <w:rPr>
        <w:sz w:val="20"/>
      </w:rPr>
    </w:pPr>
    <w:r w:rsidRPr="008A2C51">
      <w:rPr>
        <w:sz w:val="20"/>
      </w:rPr>
      <w:fldChar w:fldCharType="begin"/>
    </w:r>
    <w:r w:rsidRPr="008A2C51">
      <w:rPr>
        <w:sz w:val="20"/>
      </w:rPr>
      <w:instrText xml:space="preserve"> STYLEREF CharChapText </w:instrTex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CharChapNo </w:instrText>
    </w:r>
    <w:r w:rsidRPr="008A2C51">
      <w:rPr>
        <w:b/>
        <w:sz w:val="20"/>
      </w:rPr>
      <w:fldChar w:fldCharType="separate"/>
    </w:r>
    <w:r w:rsidR="00385185">
      <w:rPr>
        <w:b/>
        <w:noProof/>
        <w:sz w:val="20"/>
      </w:rPr>
      <w:t>Dictionary</w:t>
    </w:r>
    <w:r w:rsidRPr="008A2C51">
      <w:rPr>
        <w:b/>
        <w:sz w:val="20"/>
      </w:rPr>
      <w:fldChar w:fldCharType="end"/>
    </w:r>
  </w:p>
  <w:p w:rsidR="00816BC7" w:rsidRPr="008A2C51" w:rsidRDefault="00816BC7">
    <w:pPr>
      <w:pBdr>
        <w:bottom w:val="single" w:sz="6" w:space="1" w:color="auto"/>
      </w:pBdr>
      <w:jc w:val="right"/>
      <w:rPr>
        <w:b/>
        <w:sz w:val="20"/>
      </w:rPr>
    </w:pPr>
    <w:r w:rsidRPr="008A2C51">
      <w:rPr>
        <w:sz w:val="20"/>
      </w:rPr>
      <w:fldChar w:fldCharType="begin"/>
    </w:r>
    <w:r w:rsidRPr="008A2C51">
      <w:rPr>
        <w:sz w:val="20"/>
      </w:rPr>
      <w:instrText xml:space="preserve"> STYLEREF CharPartText </w:instrTex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CharPartNo </w:instrText>
    </w:r>
    <w:r w:rsidRPr="008A2C51">
      <w:rPr>
        <w:b/>
        <w:sz w:val="20"/>
      </w:rPr>
      <w:fldChar w:fldCharType="end"/>
    </w:r>
  </w:p>
  <w:p w:rsidR="00816BC7" w:rsidRPr="008A2C51" w:rsidRDefault="00816BC7">
    <w:pPr>
      <w:pBdr>
        <w:bottom w:val="single" w:sz="6" w:space="1" w:color="auto"/>
      </w:pBdr>
      <w:jc w:val="right"/>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BC7" w:rsidRDefault="00816BC7"/>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BC7" w:rsidRPr="00BE5CD2" w:rsidRDefault="00816BC7" w:rsidP="009F40A5">
    <w:pPr>
      <w:rPr>
        <w:sz w:val="26"/>
        <w:szCs w:val="26"/>
      </w:rPr>
    </w:pPr>
  </w:p>
  <w:p w:rsidR="00816BC7" w:rsidRPr="0020230A" w:rsidRDefault="00816BC7" w:rsidP="009F40A5">
    <w:pPr>
      <w:rPr>
        <w:b/>
        <w:sz w:val="20"/>
      </w:rPr>
    </w:pPr>
    <w:r w:rsidRPr="0020230A">
      <w:rPr>
        <w:b/>
        <w:sz w:val="20"/>
      </w:rPr>
      <w:t>Endnotes</w:t>
    </w:r>
  </w:p>
  <w:p w:rsidR="00816BC7" w:rsidRPr="007A1328" w:rsidRDefault="00816BC7" w:rsidP="009F40A5">
    <w:pPr>
      <w:rPr>
        <w:sz w:val="20"/>
      </w:rPr>
    </w:pPr>
  </w:p>
  <w:p w:rsidR="00816BC7" w:rsidRPr="007A1328" w:rsidRDefault="00816BC7" w:rsidP="009F40A5">
    <w:pPr>
      <w:rPr>
        <w:b/>
        <w:sz w:val="24"/>
      </w:rPr>
    </w:pPr>
  </w:p>
  <w:p w:rsidR="00816BC7" w:rsidRPr="00BE5CD2" w:rsidRDefault="00816BC7" w:rsidP="009F40A5">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385185">
      <w:rPr>
        <w:noProof/>
        <w:szCs w:val="22"/>
      </w:rPr>
      <w:t>Endnote 5—Uncommenced amendments</w:t>
    </w:r>
    <w:r>
      <w:rPr>
        <w:szCs w:val="22"/>
      </w:rPr>
      <w:fldChar w:fldCharType="end"/>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BC7" w:rsidRPr="00BE5CD2" w:rsidRDefault="00816BC7" w:rsidP="009F40A5">
    <w:pPr>
      <w:jc w:val="right"/>
      <w:rPr>
        <w:sz w:val="26"/>
        <w:szCs w:val="26"/>
      </w:rPr>
    </w:pPr>
  </w:p>
  <w:p w:rsidR="00816BC7" w:rsidRPr="0020230A" w:rsidRDefault="00816BC7" w:rsidP="009F40A5">
    <w:pPr>
      <w:jc w:val="right"/>
      <w:rPr>
        <w:b/>
        <w:sz w:val="20"/>
      </w:rPr>
    </w:pPr>
    <w:r w:rsidRPr="0020230A">
      <w:rPr>
        <w:b/>
        <w:sz w:val="20"/>
      </w:rPr>
      <w:t>Endnotes</w:t>
    </w:r>
  </w:p>
  <w:p w:rsidR="00816BC7" w:rsidRPr="007A1328" w:rsidRDefault="00816BC7" w:rsidP="009F40A5">
    <w:pPr>
      <w:jc w:val="right"/>
      <w:rPr>
        <w:sz w:val="20"/>
      </w:rPr>
    </w:pPr>
  </w:p>
  <w:p w:rsidR="00816BC7" w:rsidRPr="007A1328" w:rsidRDefault="00816BC7" w:rsidP="009F40A5">
    <w:pPr>
      <w:jc w:val="right"/>
      <w:rPr>
        <w:b/>
        <w:sz w:val="24"/>
      </w:rPr>
    </w:pPr>
  </w:p>
  <w:p w:rsidR="00816BC7" w:rsidRPr="00BE5CD2" w:rsidRDefault="00816BC7" w:rsidP="009F40A5">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385185">
      <w:rPr>
        <w:noProof/>
        <w:szCs w:val="22"/>
      </w:rPr>
      <w:t>Endnote 6—Modifications [none]</w:t>
    </w:r>
    <w:r>
      <w:rPr>
        <w:szCs w:val="22"/>
      </w:rPr>
      <w:fldChar w:fldCharType="end"/>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BC7" w:rsidRDefault="00816BC7" w:rsidP="00EA0056">
    <w:pPr>
      <w:pStyle w:val="Header"/>
    </w:pPr>
  </w:p>
  <w:p w:rsidR="00816BC7" w:rsidRPr="00EA0056" w:rsidRDefault="00816BC7" w:rsidP="00EA005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BC7" w:rsidRDefault="00816BC7" w:rsidP="00990468">
    <w:pPr>
      <w:pStyle w:val="Header"/>
      <w:pBdr>
        <w:bottom w:val="single" w:sz="4" w:space="1" w:color="auto"/>
      </w:pBdr>
    </w:pPr>
  </w:p>
  <w:p w:rsidR="00816BC7" w:rsidRDefault="00816BC7" w:rsidP="00990468">
    <w:pPr>
      <w:pStyle w:val="Header"/>
      <w:pBdr>
        <w:bottom w:val="single" w:sz="4" w:space="1" w:color="auto"/>
      </w:pBdr>
    </w:pPr>
  </w:p>
  <w:p w:rsidR="00816BC7" w:rsidRDefault="00816BC7" w:rsidP="00990468">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185" w:rsidRDefault="0038518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BC7" w:rsidRPr="00ED79B6" w:rsidRDefault="00816BC7" w:rsidP="00990468">
    <w:pPr>
      <w:pBdr>
        <w:bottom w:val="single" w:sz="6" w:space="1" w:color="auto"/>
      </w:pBdr>
      <w:spacing w:before="100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BC7" w:rsidRPr="00ED79B6" w:rsidRDefault="00816BC7" w:rsidP="00990468">
    <w:pPr>
      <w:pBdr>
        <w:bottom w:val="single" w:sz="6" w:space="1" w:color="auto"/>
      </w:pBdr>
      <w:spacing w:before="100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BC7" w:rsidRPr="00ED79B6" w:rsidRDefault="00816BC7" w:rsidP="005E3922">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BC7" w:rsidRDefault="00816BC7" w:rsidP="00583A9F">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816BC7" w:rsidRDefault="00816BC7" w:rsidP="00583A9F">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385185">
      <w:rPr>
        <w:b/>
        <w:noProof/>
        <w:sz w:val="20"/>
      </w:rPr>
      <w:t>Part 10</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385185">
      <w:rPr>
        <w:noProof/>
        <w:sz w:val="20"/>
      </w:rPr>
      <w:t>Transitional arrangements</w:t>
    </w:r>
    <w:r>
      <w:rPr>
        <w:sz w:val="20"/>
      </w:rPr>
      <w:fldChar w:fldCharType="end"/>
    </w:r>
  </w:p>
  <w:p w:rsidR="00816BC7" w:rsidRPr="007A1328" w:rsidRDefault="00816BC7" w:rsidP="00583A9F">
    <w:pPr>
      <w:rPr>
        <w:sz w:val="20"/>
      </w:rPr>
    </w:pPr>
    <w:r>
      <w:rPr>
        <w:b/>
        <w:sz w:val="20"/>
      </w:rPr>
      <w:fldChar w:fldCharType="begin"/>
    </w:r>
    <w:r>
      <w:rPr>
        <w:b/>
        <w:sz w:val="20"/>
      </w:rPr>
      <w:instrText xml:space="preserve"> STYLEREF CharDivNo </w:instrText>
    </w:r>
    <w:r w:rsidR="00385185">
      <w:rPr>
        <w:b/>
        <w:sz w:val="20"/>
      </w:rPr>
      <w:fldChar w:fldCharType="separate"/>
    </w:r>
    <w:r w:rsidR="00385185">
      <w:rPr>
        <w:b/>
        <w:noProof/>
        <w:sz w:val="20"/>
      </w:rPr>
      <w:t>Division 10.1</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sidR="00385185">
      <w:rPr>
        <w:sz w:val="20"/>
      </w:rPr>
      <w:fldChar w:fldCharType="separate"/>
    </w:r>
    <w:r w:rsidR="00385185">
      <w:rPr>
        <w:noProof/>
        <w:sz w:val="20"/>
      </w:rPr>
      <w:t>Amendments made by Public Service Amendment Regulation 2013 (No. 1)</w:t>
    </w:r>
    <w:r>
      <w:rPr>
        <w:sz w:val="20"/>
      </w:rPr>
      <w:fldChar w:fldCharType="end"/>
    </w:r>
  </w:p>
  <w:p w:rsidR="00816BC7" w:rsidRPr="007A1328" w:rsidRDefault="00816BC7" w:rsidP="00583A9F">
    <w:pPr>
      <w:rPr>
        <w:b/>
        <w:sz w:val="24"/>
      </w:rPr>
    </w:pPr>
  </w:p>
  <w:p w:rsidR="00816BC7" w:rsidRPr="007A1328" w:rsidRDefault="00816BC7" w:rsidP="00583A9F">
    <w:pPr>
      <w:pBdr>
        <w:bottom w:val="single" w:sz="6" w:space="1" w:color="auto"/>
      </w:pBdr>
      <w:rPr>
        <w:sz w:val="24"/>
      </w:rPr>
    </w:pPr>
    <w:r>
      <w:rPr>
        <w:sz w:val="24"/>
      </w:rPr>
      <w:fldChar w:fldCharType="begin"/>
    </w:r>
    <w:r>
      <w:rPr>
        <w:sz w:val="24"/>
      </w:rPr>
      <w:instrText xml:space="preserve"> DOCPROPERTY  Header </w:instrText>
    </w:r>
    <w:r>
      <w:rPr>
        <w:sz w:val="24"/>
      </w:rPr>
      <w:fldChar w:fldCharType="separate"/>
    </w:r>
    <w:r>
      <w:rPr>
        <w:sz w:val="24"/>
      </w:rPr>
      <w:t>Regulation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385185">
      <w:rPr>
        <w:noProof/>
        <w:sz w:val="24"/>
      </w:rPr>
      <w:t>10.11</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BC7" w:rsidRPr="007A1328" w:rsidRDefault="00816BC7" w:rsidP="00583A9F">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816BC7" w:rsidRPr="007A1328" w:rsidRDefault="00816BC7" w:rsidP="00583A9F">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385185">
      <w:rPr>
        <w:noProof/>
        <w:sz w:val="20"/>
      </w:rPr>
      <w:t>Transitional arrangements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385185">
      <w:rPr>
        <w:b/>
        <w:noProof/>
        <w:sz w:val="20"/>
      </w:rPr>
      <w:t>Part 10</w:t>
    </w:r>
    <w:r>
      <w:rPr>
        <w:b/>
        <w:sz w:val="20"/>
      </w:rPr>
      <w:fldChar w:fldCharType="end"/>
    </w:r>
  </w:p>
  <w:p w:rsidR="00816BC7" w:rsidRPr="007A1328" w:rsidRDefault="00816BC7" w:rsidP="00583A9F">
    <w:pPr>
      <w:jc w:val="right"/>
      <w:rPr>
        <w:sz w:val="20"/>
      </w:rPr>
    </w:pPr>
    <w:r w:rsidRPr="007A1328">
      <w:rPr>
        <w:sz w:val="20"/>
      </w:rPr>
      <w:fldChar w:fldCharType="begin"/>
    </w:r>
    <w:r w:rsidRPr="007A1328">
      <w:rPr>
        <w:sz w:val="20"/>
      </w:rPr>
      <w:instrText xml:space="preserve"> STYLEREF CharDivText </w:instrText>
    </w:r>
    <w:r w:rsidR="00385185">
      <w:rPr>
        <w:sz w:val="20"/>
      </w:rPr>
      <w:fldChar w:fldCharType="separate"/>
    </w:r>
    <w:r w:rsidR="00385185">
      <w:rPr>
        <w:noProof/>
        <w:sz w:val="20"/>
      </w:rPr>
      <w:t>Amendments made by Public Service Amendment Regulation 2013 (No. 1)</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sidR="00385185">
      <w:rPr>
        <w:b/>
        <w:sz w:val="20"/>
      </w:rPr>
      <w:fldChar w:fldCharType="separate"/>
    </w:r>
    <w:r w:rsidR="00385185">
      <w:rPr>
        <w:b/>
        <w:noProof/>
        <w:sz w:val="20"/>
      </w:rPr>
      <w:t>Division 10.1</w:t>
    </w:r>
    <w:r>
      <w:rPr>
        <w:b/>
        <w:sz w:val="20"/>
      </w:rPr>
      <w:fldChar w:fldCharType="end"/>
    </w:r>
  </w:p>
  <w:p w:rsidR="00816BC7" w:rsidRPr="007A1328" w:rsidRDefault="00816BC7" w:rsidP="00583A9F">
    <w:pPr>
      <w:jc w:val="right"/>
      <w:rPr>
        <w:b/>
        <w:sz w:val="24"/>
      </w:rPr>
    </w:pPr>
  </w:p>
  <w:p w:rsidR="00816BC7" w:rsidRPr="007A1328" w:rsidRDefault="00816BC7" w:rsidP="00583A9F">
    <w:pPr>
      <w:pBdr>
        <w:bottom w:val="single" w:sz="6" w:space="1" w:color="auto"/>
      </w:pBdr>
      <w:jc w:val="right"/>
      <w:rPr>
        <w:sz w:val="24"/>
      </w:rPr>
    </w:pPr>
    <w:r>
      <w:rPr>
        <w:sz w:val="24"/>
      </w:rPr>
      <w:fldChar w:fldCharType="begin"/>
    </w:r>
    <w:r>
      <w:rPr>
        <w:sz w:val="24"/>
      </w:rPr>
      <w:instrText xml:space="preserve"> DOCPROPERTY  Header </w:instrText>
    </w:r>
    <w:r>
      <w:rPr>
        <w:sz w:val="24"/>
      </w:rPr>
      <w:fldChar w:fldCharType="separate"/>
    </w:r>
    <w:r>
      <w:rPr>
        <w:sz w:val="24"/>
      </w:rPr>
      <w:t>Regulation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385185">
      <w:rPr>
        <w:noProof/>
        <w:sz w:val="24"/>
      </w:rPr>
      <w:t>10.10</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BC7" w:rsidRPr="007A1328" w:rsidRDefault="00816BC7" w:rsidP="00583A9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552385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EF2C2036"/>
    <w:lvl w:ilvl="0">
      <w:start w:val="1"/>
      <w:numFmt w:val="decimal"/>
      <w:pStyle w:val="ListNumber3"/>
      <w:lvlText w:val="%1."/>
      <w:lvlJc w:val="left"/>
      <w:pPr>
        <w:tabs>
          <w:tab w:val="num" w:pos="926"/>
        </w:tabs>
        <w:ind w:left="926" w:hanging="360"/>
      </w:pPr>
    </w:lvl>
  </w:abstractNum>
  <w:abstractNum w:abstractNumId="3">
    <w:nsid w:val="FFFFFF7F"/>
    <w:multiLevelType w:val="singleLevel"/>
    <w:tmpl w:val="19AC5D58"/>
    <w:lvl w:ilvl="0">
      <w:start w:val="1"/>
      <w:numFmt w:val="decimal"/>
      <w:pStyle w:val="ListNumber2"/>
      <w:lvlText w:val="%1."/>
      <w:lvlJc w:val="left"/>
      <w:pPr>
        <w:tabs>
          <w:tab w:val="num" w:pos="643"/>
        </w:tabs>
        <w:ind w:left="643" w:hanging="360"/>
      </w:pPr>
    </w:lvl>
  </w:abstractNum>
  <w:abstractNum w:abstractNumId="4">
    <w:nsid w:val="FFFFFF80"/>
    <w:multiLevelType w:val="singleLevel"/>
    <w:tmpl w:val="DC380838"/>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AFC351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87C637E4"/>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150249BE"/>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pStyle w:val="ListNumber"/>
      <w:lvlText w:val="%1."/>
      <w:lvlJc w:val="left"/>
      <w:pPr>
        <w:tabs>
          <w:tab w:val="num" w:pos="360"/>
        </w:tabs>
        <w:ind w:left="360" w:hanging="360"/>
      </w:pPr>
    </w:lvl>
  </w:abstractNum>
  <w:abstractNum w:abstractNumId="9">
    <w:nsid w:val="FFFFFF89"/>
    <w:multiLevelType w:val="singleLevel"/>
    <w:tmpl w:val="1AD0282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6E33E1"/>
    <w:multiLevelType w:val="multilevel"/>
    <w:tmpl w:val="DC4E4C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nsid w:val="04E15B3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08AD08BF"/>
    <w:multiLevelType w:val="hybridMultilevel"/>
    <w:tmpl w:val="26F28ACC"/>
    <w:lvl w:ilvl="0" w:tplc="6588B278">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4">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390401C8"/>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8">
    <w:nsid w:val="3E1031EF"/>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nsid w:val="50191479"/>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1"/>
  </w:num>
  <w:num w:numId="2">
    <w:abstractNumId w:val="15"/>
  </w:num>
  <w:num w:numId="3">
    <w:abstractNumId w:val="18"/>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7"/>
  </w:num>
  <w:num w:numId="15">
    <w:abstractNumId w:val="12"/>
  </w:num>
  <w:num w:numId="16">
    <w:abstractNumId w:val="20"/>
  </w:num>
  <w:num w:numId="17">
    <w:abstractNumId w:val="14"/>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16"/>
  </w:num>
  <w:num w:numId="21">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activeWritingStyle w:appName="MSWord" w:lang="en-AU" w:vendorID="64" w:dllVersion="131078" w:nlCheck="1" w:checkStyle="1"/>
  <w:attachedTemplate r:id="rId1"/>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20"/>
  <w:displayHorizontalDrawingGridEvery w:val="2"/>
  <w:displayVerticalDrawingGridEvery w:val="2"/>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A71"/>
    <w:rsid w:val="00002328"/>
    <w:rsid w:val="0000439F"/>
    <w:rsid w:val="000047FD"/>
    <w:rsid w:val="000056EE"/>
    <w:rsid w:val="00006F3C"/>
    <w:rsid w:val="00010203"/>
    <w:rsid w:val="00012A4E"/>
    <w:rsid w:val="0001739E"/>
    <w:rsid w:val="00023FD2"/>
    <w:rsid w:val="00025890"/>
    <w:rsid w:val="0003434D"/>
    <w:rsid w:val="0003498B"/>
    <w:rsid w:val="00036B5F"/>
    <w:rsid w:val="000450F2"/>
    <w:rsid w:val="0005317A"/>
    <w:rsid w:val="00055E25"/>
    <w:rsid w:val="00065A0E"/>
    <w:rsid w:val="000701CA"/>
    <w:rsid w:val="000753EE"/>
    <w:rsid w:val="00075B3D"/>
    <w:rsid w:val="00076442"/>
    <w:rsid w:val="00082BAB"/>
    <w:rsid w:val="00092802"/>
    <w:rsid w:val="000A62C3"/>
    <w:rsid w:val="000B0A20"/>
    <w:rsid w:val="000B26C3"/>
    <w:rsid w:val="000B52F3"/>
    <w:rsid w:val="000C56FE"/>
    <w:rsid w:val="000C7C84"/>
    <w:rsid w:val="000D112D"/>
    <w:rsid w:val="000D363E"/>
    <w:rsid w:val="000E081D"/>
    <w:rsid w:val="000E136E"/>
    <w:rsid w:val="000E39D0"/>
    <w:rsid w:val="000F140F"/>
    <w:rsid w:val="000F1A6F"/>
    <w:rsid w:val="00107706"/>
    <w:rsid w:val="00111E48"/>
    <w:rsid w:val="00112E09"/>
    <w:rsid w:val="00114286"/>
    <w:rsid w:val="00116071"/>
    <w:rsid w:val="00122CA1"/>
    <w:rsid w:val="00126C33"/>
    <w:rsid w:val="00126D00"/>
    <w:rsid w:val="0013083B"/>
    <w:rsid w:val="00131F8D"/>
    <w:rsid w:val="00133419"/>
    <w:rsid w:val="001363F5"/>
    <w:rsid w:val="00136AA9"/>
    <w:rsid w:val="00145C33"/>
    <w:rsid w:val="0014660D"/>
    <w:rsid w:val="00152824"/>
    <w:rsid w:val="00153593"/>
    <w:rsid w:val="001544DD"/>
    <w:rsid w:val="00155485"/>
    <w:rsid w:val="0015628D"/>
    <w:rsid w:val="0016302C"/>
    <w:rsid w:val="00172658"/>
    <w:rsid w:val="00180CD3"/>
    <w:rsid w:val="00191B57"/>
    <w:rsid w:val="001928DC"/>
    <w:rsid w:val="00195953"/>
    <w:rsid w:val="001A1FE2"/>
    <w:rsid w:val="001A25BD"/>
    <w:rsid w:val="001B680B"/>
    <w:rsid w:val="001B7079"/>
    <w:rsid w:val="001C2D2D"/>
    <w:rsid w:val="001C3CFF"/>
    <w:rsid w:val="001C6C78"/>
    <w:rsid w:val="001D1730"/>
    <w:rsid w:val="001D1FF2"/>
    <w:rsid w:val="001D3038"/>
    <w:rsid w:val="001D49E7"/>
    <w:rsid w:val="001D53F8"/>
    <w:rsid w:val="001E0659"/>
    <w:rsid w:val="001E2B78"/>
    <w:rsid w:val="001E551F"/>
    <w:rsid w:val="001F0E3B"/>
    <w:rsid w:val="001F204C"/>
    <w:rsid w:val="001F2984"/>
    <w:rsid w:val="001F4850"/>
    <w:rsid w:val="001F4DBF"/>
    <w:rsid w:val="00201BFD"/>
    <w:rsid w:val="00202B20"/>
    <w:rsid w:val="0020488A"/>
    <w:rsid w:val="00206C9A"/>
    <w:rsid w:val="002079A1"/>
    <w:rsid w:val="00211B66"/>
    <w:rsid w:val="002125DA"/>
    <w:rsid w:val="0021420D"/>
    <w:rsid w:val="00220EDA"/>
    <w:rsid w:val="002223C2"/>
    <w:rsid w:val="00222DA1"/>
    <w:rsid w:val="00223A7F"/>
    <w:rsid w:val="002250FB"/>
    <w:rsid w:val="002303A1"/>
    <w:rsid w:val="00233A84"/>
    <w:rsid w:val="00234933"/>
    <w:rsid w:val="00241237"/>
    <w:rsid w:val="00244D7E"/>
    <w:rsid w:val="00254B2F"/>
    <w:rsid w:val="00254C12"/>
    <w:rsid w:val="0025704B"/>
    <w:rsid w:val="00262431"/>
    <w:rsid w:val="002705A1"/>
    <w:rsid w:val="00270826"/>
    <w:rsid w:val="0027363B"/>
    <w:rsid w:val="002857D6"/>
    <w:rsid w:val="00296435"/>
    <w:rsid w:val="0029646C"/>
    <w:rsid w:val="00296E69"/>
    <w:rsid w:val="002A57A4"/>
    <w:rsid w:val="002C0E89"/>
    <w:rsid w:val="002C146B"/>
    <w:rsid w:val="002C1884"/>
    <w:rsid w:val="002C2022"/>
    <w:rsid w:val="002C42F1"/>
    <w:rsid w:val="002C79E4"/>
    <w:rsid w:val="002C7F8D"/>
    <w:rsid w:val="002D06E8"/>
    <w:rsid w:val="002D35D3"/>
    <w:rsid w:val="002E2080"/>
    <w:rsid w:val="002E308A"/>
    <w:rsid w:val="002F149C"/>
    <w:rsid w:val="0030627F"/>
    <w:rsid w:val="00316DE8"/>
    <w:rsid w:val="003242D2"/>
    <w:rsid w:val="003269CD"/>
    <w:rsid w:val="00327AAB"/>
    <w:rsid w:val="003328BD"/>
    <w:rsid w:val="00336768"/>
    <w:rsid w:val="00347380"/>
    <w:rsid w:val="00347ABE"/>
    <w:rsid w:val="00351600"/>
    <w:rsid w:val="0035166E"/>
    <w:rsid w:val="003567D5"/>
    <w:rsid w:val="003570F6"/>
    <w:rsid w:val="00357865"/>
    <w:rsid w:val="00365485"/>
    <w:rsid w:val="00366209"/>
    <w:rsid w:val="00376E50"/>
    <w:rsid w:val="00385185"/>
    <w:rsid w:val="003937B2"/>
    <w:rsid w:val="00393A96"/>
    <w:rsid w:val="00396732"/>
    <w:rsid w:val="003A3291"/>
    <w:rsid w:val="003B2C49"/>
    <w:rsid w:val="003B5A4E"/>
    <w:rsid w:val="003B6AF6"/>
    <w:rsid w:val="003C1D3B"/>
    <w:rsid w:val="003C700C"/>
    <w:rsid w:val="003D20DD"/>
    <w:rsid w:val="003D2C3D"/>
    <w:rsid w:val="003E206C"/>
    <w:rsid w:val="003F1A97"/>
    <w:rsid w:val="003F1AF9"/>
    <w:rsid w:val="003F6496"/>
    <w:rsid w:val="004006A7"/>
    <w:rsid w:val="00403C27"/>
    <w:rsid w:val="0040619E"/>
    <w:rsid w:val="004207D7"/>
    <w:rsid w:val="0042359A"/>
    <w:rsid w:val="00424431"/>
    <w:rsid w:val="00427249"/>
    <w:rsid w:val="00432E9C"/>
    <w:rsid w:val="00436357"/>
    <w:rsid w:val="00441257"/>
    <w:rsid w:val="00442444"/>
    <w:rsid w:val="004449EA"/>
    <w:rsid w:val="00454622"/>
    <w:rsid w:val="00454D0B"/>
    <w:rsid w:val="0045576D"/>
    <w:rsid w:val="00457AC5"/>
    <w:rsid w:val="004656A1"/>
    <w:rsid w:val="004703AE"/>
    <w:rsid w:val="0047221D"/>
    <w:rsid w:val="00472991"/>
    <w:rsid w:val="00482B0A"/>
    <w:rsid w:val="00490956"/>
    <w:rsid w:val="00492AF6"/>
    <w:rsid w:val="0049476B"/>
    <w:rsid w:val="004A3A23"/>
    <w:rsid w:val="004B1E60"/>
    <w:rsid w:val="004B717C"/>
    <w:rsid w:val="004C0B4F"/>
    <w:rsid w:val="004C36E3"/>
    <w:rsid w:val="004C4116"/>
    <w:rsid w:val="004D1BF7"/>
    <w:rsid w:val="004D25B2"/>
    <w:rsid w:val="004D2B38"/>
    <w:rsid w:val="004D2CCB"/>
    <w:rsid w:val="004D7F6F"/>
    <w:rsid w:val="004E01BE"/>
    <w:rsid w:val="004E3375"/>
    <w:rsid w:val="004E6672"/>
    <w:rsid w:val="004F0A32"/>
    <w:rsid w:val="004F421C"/>
    <w:rsid w:val="004F586F"/>
    <w:rsid w:val="004F6F63"/>
    <w:rsid w:val="0050501F"/>
    <w:rsid w:val="005148E3"/>
    <w:rsid w:val="0051543A"/>
    <w:rsid w:val="00524BE1"/>
    <w:rsid w:val="00535BFA"/>
    <w:rsid w:val="005428C4"/>
    <w:rsid w:val="00553BBD"/>
    <w:rsid w:val="00553CCE"/>
    <w:rsid w:val="00554078"/>
    <w:rsid w:val="005548F9"/>
    <w:rsid w:val="0055497B"/>
    <w:rsid w:val="00556874"/>
    <w:rsid w:val="00556F1B"/>
    <w:rsid w:val="00561460"/>
    <w:rsid w:val="0056326A"/>
    <w:rsid w:val="00564001"/>
    <w:rsid w:val="00565618"/>
    <w:rsid w:val="005709AE"/>
    <w:rsid w:val="00577475"/>
    <w:rsid w:val="00583A9F"/>
    <w:rsid w:val="00584A71"/>
    <w:rsid w:val="005867F2"/>
    <w:rsid w:val="00590B66"/>
    <w:rsid w:val="00593615"/>
    <w:rsid w:val="00594F6A"/>
    <w:rsid w:val="005A04A5"/>
    <w:rsid w:val="005A067C"/>
    <w:rsid w:val="005A0F53"/>
    <w:rsid w:val="005A2A56"/>
    <w:rsid w:val="005A397F"/>
    <w:rsid w:val="005B2BDF"/>
    <w:rsid w:val="005C15B0"/>
    <w:rsid w:val="005C20BB"/>
    <w:rsid w:val="005C7760"/>
    <w:rsid w:val="005C7BB8"/>
    <w:rsid w:val="005D40F1"/>
    <w:rsid w:val="005D491C"/>
    <w:rsid w:val="005D5651"/>
    <w:rsid w:val="005D6F22"/>
    <w:rsid w:val="005E1DE8"/>
    <w:rsid w:val="005E2593"/>
    <w:rsid w:val="005E3922"/>
    <w:rsid w:val="005E3D3F"/>
    <w:rsid w:val="005E42DE"/>
    <w:rsid w:val="005E5309"/>
    <w:rsid w:val="005E6D7C"/>
    <w:rsid w:val="005F25DC"/>
    <w:rsid w:val="005F38C6"/>
    <w:rsid w:val="005F5365"/>
    <w:rsid w:val="005F5404"/>
    <w:rsid w:val="0060499E"/>
    <w:rsid w:val="00605076"/>
    <w:rsid w:val="00610CB1"/>
    <w:rsid w:val="006133D2"/>
    <w:rsid w:val="00613F7A"/>
    <w:rsid w:val="0061503E"/>
    <w:rsid w:val="00622FCD"/>
    <w:rsid w:val="0062449A"/>
    <w:rsid w:val="00626362"/>
    <w:rsid w:val="00630C62"/>
    <w:rsid w:val="006334F8"/>
    <w:rsid w:val="00645165"/>
    <w:rsid w:val="00645A49"/>
    <w:rsid w:val="00646262"/>
    <w:rsid w:val="00647421"/>
    <w:rsid w:val="006503AC"/>
    <w:rsid w:val="00653C44"/>
    <w:rsid w:val="006548E6"/>
    <w:rsid w:val="00657047"/>
    <w:rsid w:val="0065794A"/>
    <w:rsid w:val="00672003"/>
    <w:rsid w:val="00672979"/>
    <w:rsid w:val="00675602"/>
    <w:rsid w:val="0067745B"/>
    <w:rsid w:val="00686152"/>
    <w:rsid w:val="00690C0A"/>
    <w:rsid w:val="006913D5"/>
    <w:rsid w:val="006A4BA5"/>
    <w:rsid w:val="006B28EE"/>
    <w:rsid w:val="006B621F"/>
    <w:rsid w:val="006C0018"/>
    <w:rsid w:val="006C2CC8"/>
    <w:rsid w:val="006C31CA"/>
    <w:rsid w:val="006C4BED"/>
    <w:rsid w:val="006C53D2"/>
    <w:rsid w:val="006C795D"/>
    <w:rsid w:val="006D0603"/>
    <w:rsid w:val="006D0BD9"/>
    <w:rsid w:val="006D18DE"/>
    <w:rsid w:val="006D4B99"/>
    <w:rsid w:val="006E1BD3"/>
    <w:rsid w:val="006E6AF8"/>
    <w:rsid w:val="006F10CB"/>
    <w:rsid w:val="006F12BC"/>
    <w:rsid w:val="006F2504"/>
    <w:rsid w:val="006F4850"/>
    <w:rsid w:val="007037DD"/>
    <w:rsid w:val="007067C6"/>
    <w:rsid w:val="00717563"/>
    <w:rsid w:val="00730AB3"/>
    <w:rsid w:val="00732425"/>
    <w:rsid w:val="00733D1E"/>
    <w:rsid w:val="00733ED9"/>
    <w:rsid w:val="00735B24"/>
    <w:rsid w:val="00737086"/>
    <w:rsid w:val="0073761F"/>
    <w:rsid w:val="00742BE4"/>
    <w:rsid w:val="0074530F"/>
    <w:rsid w:val="00747FAC"/>
    <w:rsid w:val="00750F54"/>
    <w:rsid w:val="007576E3"/>
    <w:rsid w:val="00757D9D"/>
    <w:rsid w:val="0076133E"/>
    <w:rsid w:val="007640FB"/>
    <w:rsid w:val="00766828"/>
    <w:rsid w:val="00770CD3"/>
    <w:rsid w:val="00771254"/>
    <w:rsid w:val="007750D5"/>
    <w:rsid w:val="00783205"/>
    <w:rsid w:val="00787D5F"/>
    <w:rsid w:val="00787E97"/>
    <w:rsid w:val="007916FB"/>
    <w:rsid w:val="00792C57"/>
    <w:rsid w:val="00792D08"/>
    <w:rsid w:val="007952D3"/>
    <w:rsid w:val="0079643C"/>
    <w:rsid w:val="0079710F"/>
    <w:rsid w:val="00797C09"/>
    <w:rsid w:val="007A1349"/>
    <w:rsid w:val="007A18FD"/>
    <w:rsid w:val="007A3567"/>
    <w:rsid w:val="007B62CB"/>
    <w:rsid w:val="007C012A"/>
    <w:rsid w:val="007C0378"/>
    <w:rsid w:val="007C1E04"/>
    <w:rsid w:val="007C23A0"/>
    <w:rsid w:val="007C378E"/>
    <w:rsid w:val="007C49D9"/>
    <w:rsid w:val="007C6D97"/>
    <w:rsid w:val="007D2042"/>
    <w:rsid w:val="007E21C3"/>
    <w:rsid w:val="007E5896"/>
    <w:rsid w:val="007E5D4C"/>
    <w:rsid w:val="007F6B43"/>
    <w:rsid w:val="00800EE9"/>
    <w:rsid w:val="00802693"/>
    <w:rsid w:val="00804347"/>
    <w:rsid w:val="00807FFD"/>
    <w:rsid w:val="008104CF"/>
    <w:rsid w:val="00816188"/>
    <w:rsid w:val="00816BC7"/>
    <w:rsid w:val="008200F1"/>
    <w:rsid w:val="00820E6A"/>
    <w:rsid w:val="008233B9"/>
    <w:rsid w:val="0082556B"/>
    <w:rsid w:val="00826315"/>
    <w:rsid w:val="00830642"/>
    <w:rsid w:val="00832A63"/>
    <w:rsid w:val="00834026"/>
    <w:rsid w:val="008421EA"/>
    <w:rsid w:val="00844E20"/>
    <w:rsid w:val="008474C1"/>
    <w:rsid w:val="008529D0"/>
    <w:rsid w:val="00855B7C"/>
    <w:rsid w:val="008621D6"/>
    <w:rsid w:val="00863CF6"/>
    <w:rsid w:val="00875A64"/>
    <w:rsid w:val="00875F24"/>
    <w:rsid w:val="008813CC"/>
    <w:rsid w:val="0088272C"/>
    <w:rsid w:val="00884A91"/>
    <w:rsid w:val="00890388"/>
    <w:rsid w:val="00890A16"/>
    <w:rsid w:val="008933DC"/>
    <w:rsid w:val="008960C9"/>
    <w:rsid w:val="008A0D3A"/>
    <w:rsid w:val="008A3D32"/>
    <w:rsid w:val="008A5870"/>
    <w:rsid w:val="008A5DD5"/>
    <w:rsid w:val="008A6926"/>
    <w:rsid w:val="008B7DD7"/>
    <w:rsid w:val="008C1D70"/>
    <w:rsid w:val="008C38FE"/>
    <w:rsid w:val="008D64ED"/>
    <w:rsid w:val="008E02E5"/>
    <w:rsid w:val="008E73BD"/>
    <w:rsid w:val="008E74ED"/>
    <w:rsid w:val="008E7D39"/>
    <w:rsid w:val="008F5EC2"/>
    <w:rsid w:val="00901D54"/>
    <w:rsid w:val="00901DA5"/>
    <w:rsid w:val="00902FB5"/>
    <w:rsid w:val="00906A07"/>
    <w:rsid w:val="009070F5"/>
    <w:rsid w:val="00914CC9"/>
    <w:rsid w:val="0091520C"/>
    <w:rsid w:val="0093033C"/>
    <w:rsid w:val="0093103E"/>
    <w:rsid w:val="0093343C"/>
    <w:rsid w:val="00934763"/>
    <w:rsid w:val="009356C5"/>
    <w:rsid w:val="00936FC0"/>
    <w:rsid w:val="00944599"/>
    <w:rsid w:val="00947763"/>
    <w:rsid w:val="0095322A"/>
    <w:rsid w:val="00953CFD"/>
    <w:rsid w:val="009553F5"/>
    <w:rsid w:val="009676B9"/>
    <w:rsid w:val="00973872"/>
    <w:rsid w:val="00982FFF"/>
    <w:rsid w:val="00985A35"/>
    <w:rsid w:val="00987DF2"/>
    <w:rsid w:val="00990468"/>
    <w:rsid w:val="00992087"/>
    <w:rsid w:val="00992710"/>
    <w:rsid w:val="009944C4"/>
    <w:rsid w:val="009A4C94"/>
    <w:rsid w:val="009A595E"/>
    <w:rsid w:val="009C0036"/>
    <w:rsid w:val="009D0A4B"/>
    <w:rsid w:val="009E3171"/>
    <w:rsid w:val="009E4000"/>
    <w:rsid w:val="009E4A8C"/>
    <w:rsid w:val="009F3211"/>
    <w:rsid w:val="009F40A5"/>
    <w:rsid w:val="009F67DD"/>
    <w:rsid w:val="00A0103C"/>
    <w:rsid w:val="00A01333"/>
    <w:rsid w:val="00A01FB2"/>
    <w:rsid w:val="00A03F84"/>
    <w:rsid w:val="00A102B9"/>
    <w:rsid w:val="00A1281A"/>
    <w:rsid w:val="00A154F6"/>
    <w:rsid w:val="00A159C6"/>
    <w:rsid w:val="00A1615E"/>
    <w:rsid w:val="00A17D1D"/>
    <w:rsid w:val="00A20966"/>
    <w:rsid w:val="00A2487E"/>
    <w:rsid w:val="00A26EC4"/>
    <w:rsid w:val="00A31BE9"/>
    <w:rsid w:val="00A40923"/>
    <w:rsid w:val="00A5794C"/>
    <w:rsid w:val="00A645FB"/>
    <w:rsid w:val="00A65AEA"/>
    <w:rsid w:val="00A7238F"/>
    <w:rsid w:val="00A728EB"/>
    <w:rsid w:val="00A822A5"/>
    <w:rsid w:val="00A867B1"/>
    <w:rsid w:val="00A91F48"/>
    <w:rsid w:val="00A939BC"/>
    <w:rsid w:val="00A957B5"/>
    <w:rsid w:val="00AA5083"/>
    <w:rsid w:val="00AA6217"/>
    <w:rsid w:val="00AA64FB"/>
    <w:rsid w:val="00AB3932"/>
    <w:rsid w:val="00AB3AB7"/>
    <w:rsid w:val="00AC1F01"/>
    <w:rsid w:val="00AC23B6"/>
    <w:rsid w:val="00AC2749"/>
    <w:rsid w:val="00AD409B"/>
    <w:rsid w:val="00AD4C82"/>
    <w:rsid w:val="00AD4F73"/>
    <w:rsid w:val="00AD535D"/>
    <w:rsid w:val="00AD6E6C"/>
    <w:rsid w:val="00AE3BDB"/>
    <w:rsid w:val="00AE420E"/>
    <w:rsid w:val="00AE5649"/>
    <w:rsid w:val="00AE7EB3"/>
    <w:rsid w:val="00AF688B"/>
    <w:rsid w:val="00AF6E4B"/>
    <w:rsid w:val="00B02301"/>
    <w:rsid w:val="00B02B25"/>
    <w:rsid w:val="00B02E09"/>
    <w:rsid w:val="00B11FF4"/>
    <w:rsid w:val="00B17778"/>
    <w:rsid w:val="00B24244"/>
    <w:rsid w:val="00B267A3"/>
    <w:rsid w:val="00B2730F"/>
    <w:rsid w:val="00B341F1"/>
    <w:rsid w:val="00B41A08"/>
    <w:rsid w:val="00B42A42"/>
    <w:rsid w:val="00B4372D"/>
    <w:rsid w:val="00B440EB"/>
    <w:rsid w:val="00B45495"/>
    <w:rsid w:val="00B50B2D"/>
    <w:rsid w:val="00B53010"/>
    <w:rsid w:val="00B54231"/>
    <w:rsid w:val="00B564FE"/>
    <w:rsid w:val="00B56B8D"/>
    <w:rsid w:val="00B64636"/>
    <w:rsid w:val="00B64D46"/>
    <w:rsid w:val="00B65B18"/>
    <w:rsid w:val="00B6604D"/>
    <w:rsid w:val="00B66B48"/>
    <w:rsid w:val="00B7274A"/>
    <w:rsid w:val="00B74EBD"/>
    <w:rsid w:val="00B750D0"/>
    <w:rsid w:val="00B75420"/>
    <w:rsid w:val="00B76F60"/>
    <w:rsid w:val="00B779A9"/>
    <w:rsid w:val="00B82EAA"/>
    <w:rsid w:val="00B909B5"/>
    <w:rsid w:val="00B913C8"/>
    <w:rsid w:val="00B92C9C"/>
    <w:rsid w:val="00B94B5D"/>
    <w:rsid w:val="00BA0550"/>
    <w:rsid w:val="00BA3AA3"/>
    <w:rsid w:val="00BA4CD6"/>
    <w:rsid w:val="00BA56DA"/>
    <w:rsid w:val="00BA579F"/>
    <w:rsid w:val="00BA5A9A"/>
    <w:rsid w:val="00BA61EE"/>
    <w:rsid w:val="00BA761C"/>
    <w:rsid w:val="00BB5654"/>
    <w:rsid w:val="00BC63F3"/>
    <w:rsid w:val="00BD0348"/>
    <w:rsid w:val="00BD1056"/>
    <w:rsid w:val="00BD12AB"/>
    <w:rsid w:val="00BD3A09"/>
    <w:rsid w:val="00BD6D09"/>
    <w:rsid w:val="00BE7291"/>
    <w:rsid w:val="00BE7376"/>
    <w:rsid w:val="00BF195D"/>
    <w:rsid w:val="00BF21AB"/>
    <w:rsid w:val="00BF54C0"/>
    <w:rsid w:val="00C02DBF"/>
    <w:rsid w:val="00C03332"/>
    <w:rsid w:val="00C13341"/>
    <w:rsid w:val="00C143E8"/>
    <w:rsid w:val="00C17668"/>
    <w:rsid w:val="00C2241A"/>
    <w:rsid w:val="00C24D82"/>
    <w:rsid w:val="00C30E70"/>
    <w:rsid w:val="00C321EA"/>
    <w:rsid w:val="00C33891"/>
    <w:rsid w:val="00C34B2A"/>
    <w:rsid w:val="00C34D1E"/>
    <w:rsid w:val="00C41161"/>
    <w:rsid w:val="00C452AC"/>
    <w:rsid w:val="00C47555"/>
    <w:rsid w:val="00C50FB8"/>
    <w:rsid w:val="00C5685E"/>
    <w:rsid w:val="00C56C15"/>
    <w:rsid w:val="00C604E5"/>
    <w:rsid w:val="00C65016"/>
    <w:rsid w:val="00C70FAF"/>
    <w:rsid w:val="00C73929"/>
    <w:rsid w:val="00C82160"/>
    <w:rsid w:val="00C82911"/>
    <w:rsid w:val="00C82D38"/>
    <w:rsid w:val="00C85260"/>
    <w:rsid w:val="00C861D2"/>
    <w:rsid w:val="00C92281"/>
    <w:rsid w:val="00C92CDA"/>
    <w:rsid w:val="00C9436C"/>
    <w:rsid w:val="00C9472B"/>
    <w:rsid w:val="00C95A4E"/>
    <w:rsid w:val="00C96597"/>
    <w:rsid w:val="00C969F3"/>
    <w:rsid w:val="00CA1EB2"/>
    <w:rsid w:val="00CB4376"/>
    <w:rsid w:val="00CC1FC2"/>
    <w:rsid w:val="00CC4EF4"/>
    <w:rsid w:val="00CC5A7E"/>
    <w:rsid w:val="00CC60E7"/>
    <w:rsid w:val="00CC628F"/>
    <w:rsid w:val="00CC7753"/>
    <w:rsid w:val="00CC7CA2"/>
    <w:rsid w:val="00CD11C3"/>
    <w:rsid w:val="00CD3CAB"/>
    <w:rsid w:val="00CD6FAC"/>
    <w:rsid w:val="00CE233A"/>
    <w:rsid w:val="00CE71DB"/>
    <w:rsid w:val="00CE7B2F"/>
    <w:rsid w:val="00CF29D2"/>
    <w:rsid w:val="00CF680A"/>
    <w:rsid w:val="00D10555"/>
    <w:rsid w:val="00D11345"/>
    <w:rsid w:val="00D1252B"/>
    <w:rsid w:val="00D222D8"/>
    <w:rsid w:val="00D22BEF"/>
    <w:rsid w:val="00D23277"/>
    <w:rsid w:val="00D2474B"/>
    <w:rsid w:val="00D27BE7"/>
    <w:rsid w:val="00D304D1"/>
    <w:rsid w:val="00D363AC"/>
    <w:rsid w:val="00D368F7"/>
    <w:rsid w:val="00D36966"/>
    <w:rsid w:val="00D43C47"/>
    <w:rsid w:val="00D4502B"/>
    <w:rsid w:val="00D47851"/>
    <w:rsid w:val="00D50A88"/>
    <w:rsid w:val="00D50D04"/>
    <w:rsid w:val="00D510D6"/>
    <w:rsid w:val="00D56C36"/>
    <w:rsid w:val="00D671A7"/>
    <w:rsid w:val="00D67689"/>
    <w:rsid w:val="00D75B00"/>
    <w:rsid w:val="00D80D44"/>
    <w:rsid w:val="00D93CBA"/>
    <w:rsid w:val="00D9415C"/>
    <w:rsid w:val="00D9574F"/>
    <w:rsid w:val="00D96FAA"/>
    <w:rsid w:val="00D97C6A"/>
    <w:rsid w:val="00D97F3C"/>
    <w:rsid w:val="00DA6996"/>
    <w:rsid w:val="00DB2833"/>
    <w:rsid w:val="00DB4D37"/>
    <w:rsid w:val="00DB78AA"/>
    <w:rsid w:val="00DD0CAA"/>
    <w:rsid w:val="00DD3616"/>
    <w:rsid w:val="00DD734D"/>
    <w:rsid w:val="00DE0A50"/>
    <w:rsid w:val="00DF530F"/>
    <w:rsid w:val="00DF7A67"/>
    <w:rsid w:val="00E001E7"/>
    <w:rsid w:val="00E00D0A"/>
    <w:rsid w:val="00E0170F"/>
    <w:rsid w:val="00E0224C"/>
    <w:rsid w:val="00E115EE"/>
    <w:rsid w:val="00E14444"/>
    <w:rsid w:val="00E200CC"/>
    <w:rsid w:val="00E212D0"/>
    <w:rsid w:val="00E23863"/>
    <w:rsid w:val="00E34464"/>
    <w:rsid w:val="00E371BB"/>
    <w:rsid w:val="00E424F8"/>
    <w:rsid w:val="00E425F4"/>
    <w:rsid w:val="00E476B6"/>
    <w:rsid w:val="00E61574"/>
    <w:rsid w:val="00E62BED"/>
    <w:rsid w:val="00E6698F"/>
    <w:rsid w:val="00E73A1B"/>
    <w:rsid w:val="00E76310"/>
    <w:rsid w:val="00E76A3A"/>
    <w:rsid w:val="00E83CB5"/>
    <w:rsid w:val="00E84A14"/>
    <w:rsid w:val="00E879D9"/>
    <w:rsid w:val="00E95A6B"/>
    <w:rsid w:val="00EA0056"/>
    <w:rsid w:val="00EA14B9"/>
    <w:rsid w:val="00EB00FD"/>
    <w:rsid w:val="00EB31CA"/>
    <w:rsid w:val="00EB793E"/>
    <w:rsid w:val="00EC3085"/>
    <w:rsid w:val="00EC3F76"/>
    <w:rsid w:val="00EC6938"/>
    <w:rsid w:val="00ED310D"/>
    <w:rsid w:val="00ED44DC"/>
    <w:rsid w:val="00ED6447"/>
    <w:rsid w:val="00ED6844"/>
    <w:rsid w:val="00EE39A7"/>
    <w:rsid w:val="00EE4390"/>
    <w:rsid w:val="00EE7651"/>
    <w:rsid w:val="00EF4F03"/>
    <w:rsid w:val="00F00C4C"/>
    <w:rsid w:val="00F03CB8"/>
    <w:rsid w:val="00F04553"/>
    <w:rsid w:val="00F10548"/>
    <w:rsid w:val="00F1343A"/>
    <w:rsid w:val="00F20A7B"/>
    <w:rsid w:val="00F21027"/>
    <w:rsid w:val="00F33606"/>
    <w:rsid w:val="00F35903"/>
    <w:rsid w:val="00F3623A"/>
    <w:rsid w:val="00F371DC"/>
    <w:rsid w:val="00F4594E"/>
    <w:rsid w:val="00F47883"/>
    <w:rsid w:val="00F5332E"/>
    <w:rsid w:val="00F54B0B"/>
    <w:rsid w:val="00F57858"/>
    <w:rsid w:val="00F60524"/>
    <w:rsid w:val="00F72662"/>
    <w:rsid w:val="00F8464C"/>
    <w:rsid w:val="00F85736"/>
    <w:rsid w:val="00F948B7"/>
    <w:rsid w:val="00FA3376"/>
    <w:rsid w:val="00FB2A3E"/>
    <w:rsid w:val="00FB515C"/>
    <w:rsid w:val="00FC1CF1"/>
    <w:rsid w:val="00FC5284"/>
    <w:rsid w:val="00FC6072"/>
    <w:rsid w:val="00FC7DA3"/>
    <w:rsid w:val="00FD0D89"/>
    <w:rsid w:val="00FD212A"/>
    <w:rsid w:val="00FD41B2"/>
    <w:rsid w:val="00FD4915"/>
    <w:rsid w:val="00FD4B3A"/>
    <w:rsid w:val="00FD59DD"/>
    <w:rsid w:val="00FE02A5"/>
    <w:rsid w:val="00FF20D1"/>
    <w:rsid w:val="00FF5B0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90468"/>
    <w:pPr>
      <w:spacing w:line="260" w:lineRule="atLeast"/>
    </w:pPr>
    <w:rPr>
      <w:rFonts w:eastAsiaTheme="minorHAnsi" w:cstheme="minorBidi"/>
      <w:sz w:val="22"/>
      <w:lang w:eastAsia="en-US"/>
    </w:rPr>
  </w:style>
  <w:style w:type="paragraph" w:styleId="Heading1">
    <w:name w:val="heading 1"/>
    <w:basedOn w:val="Normal"/>
    <w:next w:val="Normal"/>
    <w:link w:val="Heading1Char"/>
    <w:qFormat/>
    <w:rsid w:val="00F85736"/>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F85736"/>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F85736"/>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F85736"/>
    <w:pPr>
      <w:keepNext/>
      <w:spacing w:before="240" w:after="60"/>
      <w:outlineLvl w:val="3"/>
    </w:pPr>
    <w:rPr>
      <w:b/>
      <w:bCs/>
      <w:sz w:val="28"/>
      <w:szCs w:val="28"/>
    </w:rPr>
  </w:style>
  <w:style w:type="paragraph" w:styleId="Heading5">
    <w:name w:val="heading 5"/>
    <w:basedOn w:val="Normal"/>
    <w:next w:val="Normal"/>
    <w:link w:val="Heading5Char"/>
    <w:qFormat/>
    <w:rsid w:val="00F85736"/>
    <w:pPr>
      <w:spacing w:before="240" w:after="60"/>
      <w:outlineLvl w:val="4"/>
    </w:pPr>
    <w:rPr>
      <w:b/>
      <w:bCs/>
      <w:i/>
      <w:iCs/>
      <w:sz w:val="26"/>
      <w:szCs w:val="26"/>
    </w:rPr>
  </w:style>
  <w:style w:type="paragraph" w:styleId="Heading6">
    <w:name w:val="heading 6"/>
    <w:basedOn w:val="Normal"/>
    <w:next w:val="Normal"/>
    <w:link w:val="Heading6Char"/>
    <w:qFormat/>
    <w:rsid w:val="00F85736"/>
    <w:pPr>
      <w:spacing w:before="240" w:after="60"/>
      <w:outlineLvl w:val="5"/>
    </w:pPr>
    <w:rPr>
      <w:b/>
      <w:bCs/>
      <w:szCs w:val="22"/>
    </w:rPr>
  </w:style>
  <w:style w:type="paragraph" w:styleId="Heading7">
    <w:name w:val="heading 7"/>
    <w:basedOn w:val="Normal"/>
    <w:next w:val="Normal"/>
    <w:link w:val="Heading7Char"/>
    <w:qFormat/>
    <w:rsid w:val="00F85736"/>
    <w:pPr>
      <w:spacing w:before="240" w:after="60"/>
      <w:outlineLvl w:val="6"/>
    </w:pPr>
  </w:style>
  <w:style w:type="paragraph" w:styleId="Heading8">
    <w:name w:val="heading 8"/>
    <w:basedOn w:val="Normal"/>
    <w:next w:val="Normal"/>
    <w:link w:val="Heading8Char"/>
    <w:qFormat/>
    <w:rsid w:val="00F85736"/>
    <w:pPr>
      <w:spacing w:before="240" w:after="60"/>
      <w:outlineLvl w:val="7"/>
    </w:pPr>
    <w:rPr>
      <w:i/>
      <w:iCs/>
    </w:rPr>
  </w:style>
  <w:style w:type="paragraph" w:styleId="Heading9">
    <w:name w:val="heading 9"/>
    <w:basedOn w:val="Normal"/>
    <w:next w:val="Normal"/>
    <w:link w:val="Heading9Char"/>
    <w:qFormat/>
    <w:rsid w:val="00F85736"/>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BE7376"/>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BE7376"/>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link w:val="FooterChar"/>
    <w:rsid w:val="00990468"/>
    <w:pPr>
      <w:tabs>
        <w:tab w:val="center" w:pos="4153"/>
        <w:tab w:val="right" w:pos="8306"/>
      </w:tabs>
    </w:pPr>
    <w:rPr>
      <w:sz w:val="22"/>
      <w:szCs w:val="24"/>
    </w:rPr>
  </w:style>
  <w:style w:type="numbering" w:styleId="111111">
    <w:name w:val="Outline List 2"/>
    <w:basedOn w:val="NoList"/>
    <w:rsid w:val="00F85736"/>
    <w:pPr>
      <w:numPr>
        <w:numId w:val="1"/>
      </w:numPr>
    </w:pPr>
  </w:style>
  <w:style w:type="numbering" w:styleId="1ai">
    <w:name w:val="Outline List 1"/>
    <w:basedOn w:val="NoList"/>
    <w:rsid w:val="00F85736"/>
    <w:pPr>
      <w:numPr>
        <w:numId w:val="2"/>
      </w:numPr>
    </w:pPr>
  </w:style>
  <w:style w:type="numbering" w:styleId="ArticleSection">
    <w:name w:val="Outline List 3"/>
    <w:basedOn w:val="NoList"/>
    <w:rsid w:val="00F85736"/>
    <w:pPr>
      <w:numPr>
        <w:numId w:val="3"/>
      </w:numPr>
    </w:pPr>
  </w:style>
  <w:style w:type="paragraph" w:styleId="BlockText">
    <w:name w:val="Block Text"/>
    <w:basedOn w:val="Normal"/>
    <w:rsid w:val="00F85736"/>
    <w:pPr>
      <w:spacing w:after="120"/>
      <w:ind w:left="1440" w:right="1440"/>
    </w:pPr>
  </w:style>
  <w:style w:type="paragraph" w:styleId="BodyText">
    <w:name w:val="Body Text"/>
    <w:basedOn w:val="Normal"/>
    <w:link w:val="BodyTextChar"/>
    <w:rsid w:val="00F85736"/>
    <w:pPr>
      <w:spacing w:after="120"/>
    </w:pPr>
  </w:style>
  <w:style w:type="paragraph" w:styleId="BodyText2">
    <w:name w:val="Body Text 2"/>
    <w:basedOn w:val="Normal"/>
    <w:link w:val="BodyText2Char"/>
    <w:rsid w:val="00F85736"/>
    <w:pPr>
      <w:spacing w:after="120" w:line="480" w:lineRule="auto"/>
    </w:pPr>
  </w:style>
  <w:style w:type="paragraph" w:styleId="BodyText3">
    <w:name w:val="Body Text 3"/>
    <w:basedOn w:val="Normal"/>
    <w:link w:val="BodyText3Char"/>
    <w:rsid w:val="00F85736"/>
    <w:pPr>
      <w:spacing w:after="120"/>
    </w:pPr>
    <w:rPr>
      <w:sz w:val="16"/>
      <w:szCs w:val="16"/>
    </w:rPr>
  </w:style>
  <w:style w:type="paragraph" w:styleId="BodyTextFirstIndent">
    <w:name w:val="Body Text First Indent"/>
    <w:basedOn w:val="BodyText"/>
    <w:link w:val="BodyTextFirstIndentChar"/>
    <w:rsid w:val="00F85736"/>
    <w:pPr>
      <w:ind w:firstLine="210"/>
    </w:pPr>
  </w:style>
  <w:style w:type="paragraph" w:styleId="BodyTextIndent">
    <w:name w:val="Body Text Indent"/>
    <w:basedOn w:val="Normal"/>
    <w:link w:val="BodyTextIndentChar"/>
    <w:rsid w:val="00F85736"/>
    <w:pPr>
      <w:spacing w:after="120"/>
      <w:ind w:left="283"/>
    </w:pPr>
  </w:style>
  <w:style w:type="paragraph" w:styleId="BodyTextFirstIndent2">
    <w:name w:val="Body Text First Indent 2"/>
    <w:basedOn w:val="BodyTextIndent"/>
    <w:link w:val="BodyTextFirstIndent2Char"/>
    <w:rsid w:val="00F85736"/>
    <w:pPr>
      <w:ind w:firstLine="210"/>
    </w:pPr>
  </w:style>
  <w:style w:type="paragraph" w:styleId="BodyTextIndent2">
    <w:name w:val="Body Text Indent 2"/>
    <w:basedOn w:val="Normal"/>
    <w:link w:val="BodyTextIndent2Char"/>
    <w:rsid w:val="00F85736"/>
    <w:pPr>
      <w:spacing w:after="120" w:line="480" w:lineRule="auto"/>
      <w:ind w:left="283"/>
    </w:pPr>
  </w:style>
  <w:style w:type="paragraph" w:styleId="BodyTextIndent3">
    <w:name w:val="Body Text Indent 3"/>
    <w:basedOn w:val="Normal"/>
    <w:link w:val="BodyTextIndent3Char"/>
    <w:rsid w:val="00F85736"/>
    <w:pPr>
      <w:spacing w:after="120"/>
      <w:ind w:left="283"/>
    </w:pPr>
    <w:rPr>
      <w:sz w:val="16"/>
      <w:szCs w:val="16"/>
    </w:rPr>
  </w:style>
  <w:style w:type="paragraph" w:styleId="Closing">
    <w:name w:val="Closing"/>
    <w:basedOn w:val="Normal"/>
    <w:link w:val="ClosingChar"/>
    <w:rsid w:val="00F85736"/>
    <w:pPr>
      <w:ind w:left="4252"/>
    </w:pPr>
  </w:style>
  <w:style w:type="paragraph" w:styleId="Date">
    <w:name w:val="Date"/>
    <w:basedOn w:val="Normal"/>
    <w:next w:val="Normal"/>
    <w:link w:val="DateChar"/>
    <w:rsid w:val="00F85736"/>
  </w:style>
  <w:style w:type="paragraph" w:styleId="E-mailSignature">
    <w:name w:val="E-mail Signature"/>
    <w:basedOn w:val="Normal"/>
    <w:link w:val="E-mailSignatureChar"/>
    <w:rsid w:val="00F85736"/>
  </w:style>
  <w:style w:type="character" w:styleId="Emphasis">
    <w:name w:val="Emphasis"/>
    <w:basedOn w:val="DefaultParagraphFont"/>
    <w:qFormat/>
    <w:rsid w:val="00F85736"/>
    <w:rPr>
      <w:i/>
      <w:iCs/>
    </w:rPr>
  </w:style>
  <w:style w:type="paragraph" w:styleId="EnvelopeAddress">
    <w:name w:val="envelope address"/>
    <w:basedOn w:val="Normal"/>
    <w:rsid w:val="00F85736"/>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F85736"/>
    <w:rPr>
      <w:rFonts w:ascii="Arial" w:hAnsi="Arial" w:cs="Arial"/>
      <w:sz w:val="20"/>
    </w:rPr>
  </w:style>
  <w:style w:type="character" w:styleId="FollowedHyperlink">
    <w:name w:val="FollowedHyperlink"/>
    <w:basedOn w:val="DefaultParagraphFont"/>
    <w:rsid w:val="00F85736"/>
    <w:rPr>
      <w:color w:val="800080"/>
      <w:u w:val="single"/>
    </w:rPr>
  </w:style>
  <w:style w:type="paragraph" w:styleId="Header">
    <w:name w:val="header"/>
    <w:basedOn w:val="OPCParaBase"/>
    <w:link w:val="HeaderChar"/>
    <w:unhideWhenUsed/>
    <w:rsid w:val="00990468"/>
    <w:pPr>
      <w:keepNext/>
      <w:keepLines/>
      <w:tabs>
        <w:tab w:val="center" w:pos="4150"/>
        <w:tab w:val="right" w:pos="8307"/>
      </w:tabs>
      <w:spacing w:line="160" w:lineRule="exact"/>
    </w:pPr>
    <w:rPr>
      <w:sz w:val="16"/>
    </w:rPr>
  </w:style>
  <w:style w:type="character" w:styleId="HTMLAcronym">
    <w:name w:val="HTML Acronym"/>
    <w:basedOn w:val="DefaultParagraphFont"/>
    <w:rsid w:val="00F85736"/>
  </w:style>
  <w:style w:type="paragraph" w:styleId="HTMLAddress">
    <w:name w:val="HTML Address"/>
    <w:basedOn w:val="Normal"/>
    <w:link w:val="HTMLAddressChar"/>
    <w:rsid w:val="00F85736"/>
    <w:rPr>
      <w:i/>
      <w:iCs/>
    </w:rPr>
  </w:style>
  <w:style w:type="character" w:styleId="HTMLCite">
    <w:name w:val="HTML Cite"/>
    <w:basedOn w:val="DefaultParagraphFont"/>
    <w:rsid w:val="00F85736"/>
    <w:rPr>
      <w:i/>
      <w:iCs/>
    </w:rPr>
  </w:style>
  <w:style w:type="character" w:styleId="HTMLCode">
    <w:name w:val="HTML Code"/>
    <w:basedOn w:val="DefaultParagraphFont"/>
    <w:rsid w:val="00F85736"/>
    <w:rPr>
      <w:rFonts w:ascii="Courier New" w:hAnsi="Courier New" w:cs="Courier New"/>
      <w:sz w:val="20"/>
      <w:szCs w:val="20"/>
    </w:rPr>
  </w:style>
  <w:style w:type="character" w:styleId="HTMLDefinition">
    <w:name w:val="HTML Definition"/>
    <w:basedOn w:val="DefaultParagraphFont"/>
    <w:rsid w:val="00F85736"/>
    <w:rPr>
      <w:i/>
      <w:iCs/>
    </w:rPr>
  </w:style>
  <w:style w:type="character" w:styleId="HTMLKeyboard">
    <w:name w:val="HTML Keyboard"/>
    <w:basedOn w:val="DefaultParagraphFont"/>
    <w:rsid w:val="00F85736"/>
    <w:rPr>
      <w:rFonts w:ascii="Courier New" w:hAnsi="Courier New" w:cs="Courier New"/>
      <w:sz w:val="20"/>
      <w:szCs w:val="20"/>
    </w:rPr>
  </w:style>
  <w:style w:type="paragraph" w:styleId="HTMLPreformatted">
    <w:name w:val="HTML Preformatted"/>
    <w:basedOn w:val="Normal"/>
    <w:link w:val="HTMLPreformattedChar"/>
    <w:rsid w:val="00F85736"/>
    <w:rPr>
      <w:rFonts w:ascii="Courier New" w:hAnsi="Courier New" w:cs="Courier New"/>
      <w:sz w:val="20"/>
    </w:rPr>
  </w:style>
  <w:style w:type="character" w:styleId="HTMLSample">
    <w:name w:val="HTML Sample"/>
    <w:basedOn w:val="DefaultParagraphFont"/>
    <w:rsid w:val="00F85736"/>
    <w:rPr>
      <w:rFonts w:ascii="Courier New" w:hAnsi="Courier New" w:cs="Courier New"/>
    </w:rPr>
  </w:style>
  <w:style w:type="character" w:styleId="HTMLTypewriter">
    <w:name w:val="HTML Typewriter"/>
    <w:basedOn w:val="DefaultParagraphFont"/>
    <w:rsid w:val="00F85736"/>
    <w:rPr>
      <w:rFonts w:ascii="Courier New" w:hAnsi="Courier New" w:cs="Courier New"/>
      <w:sz w:val="20"/>
      <w:szCs w:val="20"/>
    </w:rPr>
  </w:style>
  <w:style w:type="character" w:styleId="HTMLVariable">
    <w:name w:val="HTML Variable"/>
    <w:basedOn w:val="DefaultParagraphFont"/>
    <w:rsid w:val="00F85736"/>
    <w:rPr>
      <w:i/>
      <w:iCs/>
    </w:rPr>
  </w:style>
  <w:style w:type="character" w:styleId="Hyperlink">
    <w:name w:val="Hyperlink"/>
    <w:basedOn w:val="DefaultParagraphFont"/>
    <w:rsid w:val="00F85736"/>
    <w:rPr>
      <w:color w:val="0000FF"/>
      <w:u w:val="single"/>
    </w:rPr>
  </w:style>
  <w:style w:type="character" w:styleId="LineNumber">
    <w:name w:val="line number"/>
    <w:basedOn w:val="OPCCharBase"/>
    <w:uiPriority w:val="99"/>
    <w:unhideWhenUsed/>
    <w:rsid w:val="00990468"/>
    <w:rPr>
      <w:sz w:val="16"/>
    </w:rPr>
  </w:style>
  <w:style w:type="paragraph" w:styleId="List">
    <w:name w:val="List"/>
    <w:basedOn w:val="Normal"/>
    <w:rsid w:val="00F85736"/>
    <w:pPr>
      <w:ind w:left="283" w:hanging="283"/>
    </w:pPr>
  </w:style>
  <w:style w:type="paragraph" w:styleId="List2">
    <w:name w:val="List 2"/>
    <w:basedOn w:val="Normal"/>
    <w:rsid w:val="00F85736"/>
    <w:pPr>
      <w:ind w:left="566" w:hanging="283"/>
    </w:pPr>
  </w:style>
  <w:style w:type="paragraph" w:styleId="List3">
    <w:name w:val="List 3"/>
    <w:basedOn w:val="Normal"/>
    <w:rsid w:val="00F85736"/>
    <w:pPr>
      <w:ind w:left="849" w:hanging="283"/>
    </w:pPr>
  </w:style>
  <w:style w:type="paragraph" w:styleId="List4">
    <w:name w:val="List 4"/>
    <w:basedOn w:val="Normal"/>
    <w:rsid w:val="00F85736"/>
    <w:pPr>
      <w:ind w:left="1132" w:hanging="283"/>
    </w:pPr>
  </w:style>
  <w:style w:type="paragraph" w:styleId="List5">
    <w:name w:val="List 5"/>
    <w:basedOn w:val="Normal"/>
    <w:rsid w:val="00F85736"/>
    <w:pPr>
      <w:ind w:left="1415" w:hanging="283"/>
    </w:pPr>
  </w:style>
  <w:style w:type="paragraph" w:styleId="ListBullet">
    <w:name w:val="List Bullet"/>
    <w:basedOn w:val="Normal"/>
    <w:autoRedefine/>
    <w:rsid w:val="00F85736"/>
    <w:pPr>
      <w:numPr>
        <w:numId w:val="4"/>
      </w:numPr>
    </w:pPr>
  </w:style>
  <w:style w:type="paragraph" w:styleId="ListBullet2">
    <w:name w:val="List Bullet 2"/>
    <w:basedOn w:val="Normal"/>
    <w:autoRedefine/>
    <w:rsid w:val="00F85736"/>
    <w:pPr>
      <w:numPr>
        <w:numId w:val="5"/>
      </w:numPr>
      <w:tabs>
        <w:tab w:val="clear" w:pos="643"/>
        <w:tab w:val="num" w:pos="360"/>
      </w:tabs>
      <w:ind w:left="0" w:firstLine="0"/>
    </w:pPr>
  </w:style>
  <w:style w:type="paragraph" w:styleId="ListBullet3">
    <w:name w:val="List Bullet 3"/>
    <w:basedOn w:val="Normal"/>
    <w:autoRedefine/>
    <w:rsid w:val="00F85736"/>
    <w:pPr>
      <w:numPr>
        <w:numId w:val="6"/>
      </w:numPr>
    </w:pPr>
  </w:style>
  <w:style w:type="paragraph" w:styleId="ListBullet4">
    <w:name w:val="List Bullet 4"/>
    <w:basedOn w:val="Normal"/>
    <w:autoRedefine/>
    <w:rsid w:val="00F85736"/>
    <w:pPr>
      <w:numPr>
        <w:numId w:val="7"/>
      </w:numPr>
    </w:pPr>
  </w:style>
  <w:style w:type="paragraph" w:styleId="ListBullet5">
    <w:name w:val="List Bullet 5"/>
    <w:basedOn w:val="Normal"/>
    <w:autoRedefine/>
    <w:rsid w:val="00F85736"/>
    <w:pPr>
      <w:numPr>
        <w:numId w:val="8"/>
      </w:numPr>
    </w:pPr>
  </w:style>
  <w:style w:type="paragraph" w:styleId="ListContinue">
    <w:name w:val="List Continue"/>
    <w:basedOn w:val="Normal"/>
    <w:rsid w:val="00F85736"/>
    <w:pPr>
      <w:spacing w:after="120"/>
      <w:ind w:left="283"/>
    </w:pPr>
  </w:style>
  <w:style w:type="paragraph" w:styleId="ListContinue2">
    <w:name w:val="List Continue 2"/>
    <w:basedOn w:val="Normal"/>
    <w:rsid w:val="00F85736"/>
    <w:pPr>
      <w:spacing w:after="120"/>
      <w:ind w:left="566"/>
    </w:pPr>
  </w:style>
  <w:style w:type="paragraph" w:styleId="ListContinue3">
    <w:name w:val="List Continue 3"/>
    <w:basedOn w:val="Normal"/>
    <w:rsid w:val="00F85736"/>
    <w:pPr>
      <w:spacing w:after="120"/>
      <w:ind w:left="849"/>
    </w:pPr>
  </w:style>
  <w:style w:type="paragraph" w:styleId="ListContinue4">
    <w:name w:val="List Continue 4"/>
    <w:basedOn w:val="Normal"/>
    <w:rsid w:val="00F85736"/>
    <w:pPr>
      <w:spacing w:after="120"/>
      <w:ind w:left="1132"/>
    </w:pPr>
  </w:style>
  <w:style w:type="paragraph" w:styleId="ListContinue5">
    <w:name w:val="List Continue 5"/>
    <w:basedOn w:val="Normal"/>
    <w:rsid w:val="00F85736"/>
    <w:pPr>
      <w:spacing w:after="120"/>
      <w:ind w:left="1415"/>
    </w:pPr>
  </w:style>
  <w:style w:type="paragraph" w:styleId="ListNumber">
    <w:name w:val="List Number"/>
    <w:basedOn w:val="Normal"/>
    <w:rsid w:val="00F85736"/>
    <w:pPr>
      <w:numPr>
        <w:numId w:val="9"/>
      </w:numPr>
    </w:pPr>
  </w:style>
  <w:style w:type="paragraph" w:styleId="ListNumber2">
    <w:name w:val="List Number 2"/>
    <w:basedOn w:val="Normal"/>
    <w:rsid w:val="00F85736"/>
    <w:pPr>
      <w:numPr>
        <w:numId w:val="10"/>
      </w:numPr>
    </w:pPr>
  </w:style>
  <w:style w:type="paragraph" w:styleId="ListNumber3">
    <w:name w:val="List Number 3"/>
    <w:basedOn w:val="Normal"/>
    <w:rsid w:val="00F85736"/>
    <w:pPr>
      <w:numPr>
        <w:numId w:val="11"/>
      </w:numPr>
    </w:pPr>
  </w:style>
  <w:style w:type="paragraph" w:styleId="ListNumber4">
    <w:name w:val="List Number 4"/>
    <w:basedOn w:val="Normal"/>
    <w:rsid w:val="00F85736"/>
    <w:pPr>
      <w:numPr>
        <w:numId w:val="12"/>
      </w:numPr>
    </w:pPr>
  </w:style>
  <w:style w:type="paragraph" w:styleId="ListNumber5">
    <w:name w:val="List Number 5"/>
    <w:basedOn w:val="Normal"/>
    <w:rsid w:val="00F85736"/>
    <w:pPr>
      <w:numPr>
        <w:numId w:val="13"/>
      </w:numPr>
    </w:pPr>
  </w:style>
  <w:style w:type="paragraph" w:styleId="MessageHeader">
    <w:name w:val="Message Header"/>
    <w:basedOn w:val="Normal"/>
    <w:link w:val="MessageHeaderChar"/>
    <w:rsid w:val="00F8573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F85736"/>
  </w:style>
  <w:style w:type="paragraph" w:styleId="NormalIndent">
    <w:name w:val="Normal Indent"/>
    <w:basedOn w:val="Normal"/>
    <w:rsid w:val="00F85736"/>
    <w:pPr>
      <w:ind w:left="720"/>
    </w:pPr>
  </w:style>
  <w:style w:type="character" w:styleId="PageNumber">
    <w:name w:val="page number"/>
    <w:basedOn w:val="DefaultParagraphFont"/>
    <w:rsid w:val="00F85736"/>
  </w:style>
  <w:style w:type="paragraph" w:styleId="PlainText">
    <w:name w:val="Plain Text"/>
    <w:basedOn w:val="Normal"/>
    <w:link w:val="PlainTextChar"/>
    <w:rsid w:val="00F85736"/>
    <w:rPr>
      <w:rFonts w:ascii="Courier New" w:hAnsi="Courier New" w:cs="Courier New"/>
      <w:sz w:val="20"/>
    </w:rPr>
  </w:style>
  <w:style w:type="paragraph" w:styleId="Salutation">
    <w:name w:val="Salutation"/>
    <w:basedOn w:val="Normal"/>
    <w:next w:val="Normal"/>
    <w:link w:val="SalutationChar"/>
    <w:rsid w:val="00F85736"/>
  </w:style>
  <w:style w:type="paragraph" w:styleId="Signature">
    <w:name w:val="Signature"/>
    <w:basedOn w:val="Normal"/>
    <w:link w:val="SignatureChar"/>
    <w:rsid w:val="00F85736"/>
    <w:pPr>
      <w:ind w:left="4252"/>
    </w:pPr>
  </w:style>
  <w:style w:type="character" w:styleId="Strong">
    <w:name w:val="Strong"/>
    <w:basedOn w:val="DefaultParagraphFont"/>
    <w:qFormat/>
    <w:rsid w:val="00F85736"/>
    <w:rPr>
      <w:b/>
      <w:bCs/>
    </w:rPr>
  </w:style>
  <w:style w:type="paragraph" w:styleId="Subtitle">
    <w:name w:val="Subtitle"/>
    <w:basedOn w:val="Normal"/>
    <w:link w:val="SubtitleChar"/>
    <w:qFormat/>
    <w:rsid w:val="00F85736"/>
    <w:pPr>
      <w:spacing w:after="60"/>
      <w:jc w:val="center"/>
      <w:outlineLvl w:val="1"/>
    </w:pPr>
    <w:rPr>
      <w:rFonts w:ascii="Arial" w:hAnsi="Arial" w:cs="Arial"/>
    </w:rPr>
  </w:style>
  <w:style w:type="table" w:styleId="Table3Deffects1">
    <w:name w:val="Table 3D effects 1"/>
    <w:basedOn w:val="TableNormal"/>
    <w:rsid w:val="00F85736"/>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F85736"/>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F8573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F8573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F8573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85736"/>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F85736"/>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F85736"/>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F85736"/>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F85736"/>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F85736"/>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F85736"/>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F85736"/>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F85736"/>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F85736"/>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F85736"/>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F85736"/>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990468"/>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0">
    <w:name w:val="Table Grid 1"/>
    <w:basedOn w:val="TableNormal"/>
    <w:rsid w:val="00F8573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F85736"/>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0">
    <w:name w:val="Table Grid 3"/>
    <w:basedOn w:val="TableNormal"/>
    <w:rsid w:val="00F85736"/>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F85736"/>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F85736"/>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F85736"/>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F85736"/>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F85736"/>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F85736"/>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F85736"/>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F85736"/>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F85736"/>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F85736"/>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F85736"/>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F85736"/>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F85736"/>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F8573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F85736"/>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F85736"/>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F85736"/>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F85736"/>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F85736"/>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F857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F8573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F8573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F85736"/>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F85736"/>
    <w:pPr>
      <w:spacing w:before="240" w:after="60"/>
    </w:pPr>
    <w:rPr>
      <w:rFonts w:ascii="Arial" w:hAnsi="Arial" w:cs="Arial"/>
      <w:b/>
      <w:bCs/>
      <w:sz w:val="40"/>
      <w:szCs w:val="40"/>
    </w:rPr>
  </w:style>
  <w:style w:type="character" w:customStyle="1" w:styleId="CharAmSchNo">
    <w:name w:val="CharAmSchNo"/>
    <w:basedOn w:val="OPCCharBase"/>
    <w:uiPriority w:val="1"/>
    <w:qFormat/>
    <w:rsid w:val="00990468"/>
  </w:style>
  <w:style w:type="character" w:customStyle="1" w:styleId="CharAmSchText">
    <w:name w:val="CharAmSchText"/>
    <w:basedOn w:val="OPCCharBase"/>
    <w:uiPriority w:val="1"/>
    <w:qFormat/>
    <w:rsid w:val="00990468"/>
  </w:style>
  <w:style w:type="character" w:customStyle="1" w:styleId="CharChapNo">
    <w:name w:val="CharChapNo"/>
    <w:basedOn w:val="OPCCharBase"/>
    <w:qFormat/>
    <w:rsid w:val="00990468"/>
  </w:style>
  <w:style w:type="character" w:customStyle="1" w:styleId="CharChapText">
    <w:name w:val="CharChapText"/>
    <w:basedOn w:val="OPCCharBase"/>
    <w:qFormat/>
    <w:rsid w:val="00990468"/>
  </w:style>
  <w:style w:type="character" w:customStyle="1" w:styleId="CharDivNo">
    <w:name w:val="CharDivNo"/>
    <w:basedOn w:val="OPCCharBase"/>
    <w:qFormat/>
    <w:rsid w:val="00990468"/>
  </w:style>
  <w:style w:type="character" w:customStyle="1" w:styleId="CharDivText">
    <w:name w:val="CharDivText"/>
    <w:basedOn w:val="OPCCharBase"/>
    <w:qFormat/>
    <w:rsid w:val="00990468"/>
  </w:style>
  <w:style w:type="character" w:customStyle="1" w:styleId="CharPartNo">
    <w:name w:val="CharPartNo"/>
    <w:basedOn w:val="OPCCharBase"/>
    <w:qFormat/>
    <w:rsid w:val="00990468"/>
  </w:style>
  <w:style w:type="character" w:customStyle="1" w:styleId="CharPartText">
    <w:name w:val="CharPartText"/>
    <w:basedOn w:val="OPCCharBase"/>
    <w:qFormat/>
    <w:rsid w:val="00990468"/>
  </w:style>
  <w:style w:type="character" w:customStyle="1" w:styleId="OPCCharBase">
    <w:name w:val="OPCCharBase"/>
    <w:uiPriority w:val="1"/>
    <w:qFormat/>
    <w:rsid w:val="00990468"/>
  </w:style>
  <w:style w:type="paragraph" w:customStyle="1" w:styleId="OPCParaBase">
    <w:name w:val="OPCParaBase"/>
    <w:link w:val="OPCParaBaseChar"/>
    <w:qFormat/>
    <w:rsid w:val="00990468"/>
    <w:pPr>
      <w:spacing w:line="260" w:lineRule="atLeast"/>
    </w:pPr>
    <w:rPr>
      <w:sz w:val="22"/>
    </w:rPr>
  </w:style>
  <w:style w:type="character" w:customStyle="1" w:styleId="CharSectno">
    <w:name w:val="CharSectno"/>
    <w:basedOn w:val="OPCCharBase"/>
    <w:qFormat/>
    <w:rsid w:val="00990468"/>
  </w:style>
  <w:style w:type="character" w:styleId="EndnoteReference">
    <w:name w:val="endnote reference"/>
    <w:basedOn w:val="DefaultParagraphFont"/>
    <w:rsid w:val="00F85736"/>
    <w:rPr>
      <w:vertAlign w:val="superscript"/>
    </w:rPr>
  </w:style>
  <w:style w:type="paragraph" w:styleId="EndnoteText">
    <w:name w:val="endnote text"/>
    <w:basedOn w:val="Normal"/>
    <w:link w:val="EndnoteTextChar"/>
    <w:rsid w:val="00F85736"/>
    <w:rPr>
      <w:sz w:val="20"/>
    </w:rPr>
  </w:style>
  <w:style w:type="character" w:styleId="FootnoteReference">
    <w:name w:val="footnote reference"/>
    <w:basedOn w:val="DefaultParagraphFont"/>
    <w:rsid w:val="00F85736"/>
    <w:rPr>
      <w:rFonts w:ascii="Times New Roman" w:hAnsi="Times New Roman"/>
      <w:sz w:val="20"/>
      <w:vertAlign w:val="superscript"/>
    </w:rPr>
  </w:style>
  <w:style w:type="paragraph" w:styleId="FootnoteText">
    <w:name w:val="footnote text"/>
    <w:basedOn w:val="Normal"/>
    <w:link w:val="FootnoteTextChar"/>
    <w:rsid w:val="00F85736"/>
    <w:rPr>
      <w:sz w:val="20"/>
    </w:rPr>
  </w:style>
  <w:style w:type="paragraph" w:customStyle="1" w:styleId="Formula">
    <w:name w:val="Formula"/>
    <w:basedOn w:val="OPCParaBase"/>
    <w:rsid w:val="00990468"/>
    <w:pPr>
      <w:spacing w:line="240" w:lineRule="auto"/>
      <w:ind w:left="1134"/>
    </w:pPr>
    <w:rPr>
      <w:sz w:val="20"/>
    </w:rPr>
  </w:style>
  <w:style w:type="paragraph" w:customStyle="1" w:styleId="ShortT">
    <w:name w:val="ShortT"/>
    <w:basedOn w:val="OPCParaBase"/>
    <w:next w:val="Normal"/>
    <w:qFormat/>
    <w:rsid w:val="00990468"/>
    <w:pPr>
      <w:spacing w:line="240" w:lineRule="auto"/>
    </w:pPr>
    <w:rPr>
      <w:b/>
      <w:sz w:val="40"/>
    </w:rPr>
  </w:style>
  <w:style w:type="paragraph" w:customStyle="1" w:styleId="Penalty">
    <w:name w:val="Penalty"/>
    <w:basedOn w:val="OPCParaBase"/>
    <w:rsid w:val="00990468"/>
    <w:pPr>
      <w:tabs>
        <w:tab w:val="left" w:pos="2977"/>
      </w:tabs>
      <w:spacing w:before="180" w:line="240" w:lineRule="auto"/>
      <w:ind w:left="1985" w:hanging="851"/>
    </w:pPr>
  </w:style>
  <w:style w:type="paragraph" w:customStyle="1" w:styleId="ActHead1">
    <w:name w:val="ActHead 1"/>
    <w:aliases w:val="c"/>
    <w:basedOn w:val="OPCParaBase"/>
    <w:next w:val="Normal"/>
    <w:qFormat/>
    <w:rsid w:val="00990468"/>
    <w:pPr>
      <w:keepNext/>
      <w:keepLines/>
      <w:spacing w:line="240" w:lineRule="auto"/>
      <w:ind w:left="1134" w:hanging="1134"/>
      <w:outlineLvl w:val="0"/>
    </w:pPr>
    <w:rPr>
      <w:b/>
      <w:kern w:val="28"/>
      <w:sz w:val="36"/>
    </w:rPr>
  </w:style>
  <w:style w:type="paragraph" w:styleId="TOC1">
    <w:name w:val="toc 1"/>
    <w:basedOn w:val="OPCParaBase"/>
    <w:next w:val="Normal"/>
    <w:uiPriority w:val="39"/>
    <w:unhideWhenUsed/>
    <w:rsid w:val="00990468"/>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990468"/>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990468"/>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990468"/>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990468"/>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990468"/>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990468"/>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990468"/>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990468"/>
    <w:pPr>
      <w:keepLines/>
      <w:tabs>
        <w:tab w:val="right" w:pos="7088"/>
      </w:tabs>
      <w:spacing w:before="80" w:line="240" w:lineRule="auto"/>
      <w:ind w:left="851" w:right="567"/>
    </w:pPr>
    <w:rPr>
      <w:i/>
      <w:kern w:val="28"/>
      <w:sz w:val="20"/>
    </w:rPr>
  </w:style>
  <w:style w:type="paragraph" w:customStyle="1" w:styleId="PageBreak">
    <w:name w:val="PageBreak"/>
    <w:aliases w:val="pb"/>
    <w:basedOn w:val="OPCParaBase"/>
    <w:rsid w:val="00990468"/>
    <w:pPr>
      <w:spacing w:line="240" w:lineRule="auto"/>
    </w:pPr>
    <w:rPr>
      <w:sz w:val="20"/>
    </w:rPr>
  </w:style>
  <w:style w:type="paragraph" w:customStyle="1" w:styleId="ActHead2">
    <w:name w:val="ActHead 2"/>
    <w:aliases w:val="p"/>
    <w:basedOn w:val="OPCParaBase"/>
    <w:next w:val="ActHead3"/>
    <w:qFormat/>
    <w:rsid w:val="00990468"/>
    <w:pPr>
      <w:keepNext/>
      <w:keepLines/>
      <w:spacing w:before="280" w:line="240" w:lineRule="auto"/>
      <w:ind w:left="1134" w:hanging="1134"/>
      <w:outlineLvl w:val="1"/>
    </w:pPr>
    <w:rPr>
      <w:b/>
      <w:kern w:val="28"/>
      <w:sz w:val="32"/>
    </w:rPr>
  </w:style>
  <w:style w:type="paragraph" w:styleId="BalloonText">
    <w:name w:val="Balloon Text"/>
    <w:basedOn w:val="Normal"/>
    <w:link w:val="BalloonTextChar"/>
    <w:uiPriority w:val="99"/>
    <w:unhideWhenUsed/>
    <w:rsid w:val="00990468"/>
    <w:pPr>
      <w:spacing w:line="240" w:lineRule="auto"/>
    </w:pPr>
    <w:rPr>
      <w:rFonts w:ascii="Tahoma" w:hAnsi="Tahoma" w:cs="Tahoma"/>
      <w:sz w:val="16"/>
      <w:szCs w:val="16"/>
    </w:rPr>
  </w:style>
  <w:style w:type="paragraph" w:styleId="Caption">
    <w:name w:val="caption"/>
    <w:basedOn w:val="Normal"/>
    <w:next w:val="Normal"/>
    <w:qFormat/>
    <w:rsid w:val="00F85736"/>
    <w:pPr>
      <w:spacing w:before="120" w:after="120"/>
    </w:pPr>
    <w:rPr>
      <w:b/>
      <w:bCs/>
      <w:sz w:val="20"/>
    </w:rPr>
  </w:style>
  <w:style w:type="character" w:styleId="CommentReference">
    <w:name w:val="annotation reference"/>
    <w:basedOn w:val="DefaultParagraphFont"/>
    <w:rsid w:val="00F85736"/>
    <w:rPr>
      <w:sz w:val="16"/>
      <w:szCs w:val="16"/>
    </w:rPr>
  </w:style>
  <w:style w:type="paragraph" w:styleId="CommentText">
    <w:name w:val="annotation text"/>
    <w:basedOn w:val="Normal"/>
    <w:link w:val="CommentTextChar"/>
    <w:rsid w:val="00F85736"/>
    <w:rPr>
      <w:sz w:val="20"/>
    </w:rPr>
  </w:style>
  <w:style w:type="paragraph" w:styleId="CommentSubject">
    <w:name w:val="annotation subject"/>
    <w:basedOn w:val="CommentText"/>
    <w:next w:val="CommentText"/>
    <w:link w:val="CommentSubjectChar"/>
    <w:rsid w:val="00F85736"/>
    <w:rPr>
      <w:b/>
      <w:bCs/>
    </w:rPr>
  </w:style>
  <w:style w:type="paragraph" w:styleId="DocumentMap">
    <w:name w:val="Document Map"/>
    <w:basedOn w:val="Normal"/>
    <w:link w:val="DocumentMapChar"/>
    <w:rsid w:val="00F85736"/>
    <w:pPr>
      <w:shd w:val="clear" w:color="auto" w:fill="000080"/>
    </w:pPr>
    <w:rPr>
      <w:rFonts w:ascii="Tahoma" w:hAnsi="Tahoma" w:cs="Tahoma"/>
    </w:rPr>
  </w:style>
  <w:style w:type="paragraph" w:styleId="Index1">
    <w:name w:val="index 1"/>
    <w:basedOn w:val="Normal"/>
    <w:next w:val="Normal"/>
    <w:autoRedefine/>
    <w:rsid w:val="00F85736"/>
    <w:pPr>
      <w:ind w:left="240" w:hanging="240"/>
    </w:pPr>
  </w:style>
  <w:style w:type="paragraph" w:styleId="Index2">
    <w:name w:val="index 2"/>
    <w:basedOn w:val="Normal"/>
    <w:next w:val="Normal"/>
    <w:autoRedefine/>
    <w:rsid w:val="00F85736"/>
    <w:pPr>
      <w:ind w:left="480" w:hanging="240"/>
    </w:pPr>
  </w:style>
  <w:style w:type="paragraph" w:styleId="Index3">
    <w:name w:val="index 3"/>
    <w:basedOn w:val="Normal"/>
    <w:next w:val="Normal"/>
    <w:autoRedefine/>
    <w:rsid w:val="00F85736"/>
    <w:pPr>
      <w:ind w:left="720" w:hanging="240"/>
    </w:pPr>
  </w:style>
  <w:style w:type="paragraph" w:styleId="Index4">
    <w:name w:val="index 4"/>
    <w:basedOn w:val="Normal"/>
    <w:next w:val="Normal"/>
    <w:autoRedefine/>
    <w:rsid w:val="00F85736"/>
    <w:pPr>
      <w:ind w:left="960" w:hanging="240"/>
    </w:pPr>
  </w:style>
  <w:style w:type="paragraph" w:styleId="Index5">
    <w:name w:val="index 5"/>
    <w:basedOn w:val="Normal"/>
    <w:next w:val="Normal"/>
    <w:autoRedefine/>
    <w:rsid w:val="00F85736"/>
    <w:pPr>
      <w:ind w:left="1200" w:hanging="240"/>
    </w:pPr>
  </w:style>
  <w:style w:type="paragraph" w:styleId="Index6">
    <w:name w:val="index 6"/>
    <w:basedOn w:val="Normal"/>
    <w:next w:val="Normal"/>
    <w:autoRedefine/>
    <w:rsid w:val="00F85736"/>
    <w:pPr>
      <w:ind w:left="1440" w:hanging="240"/>
    </w:pPr>
  </w:style>
  <w:style w:type="paragraph" w:styleId="Index7">
    <w:name w:val="index 7"/>
    <w:basedOn w:val="Normal"/>
    <w:next w:val="Normal"/>
    <w:autoRedefine/>
    <w:rsid w:val="00F85736"/>
    <w:pPr>
      <w:ind w:left="1680" w:hanging="240"/>
    </w:pPr>
  </w:style>
  <w:style w:type="paragraph" w:styleId="Index8">
    <w:name w:val="index 8"/>
    <w:basedOn w:val="Normal"/>
    <w:next w:val="Normal"/>
    <w:autoRedefine/>
    <w:rsid w:val="00F85736"/>
    <w:pPr>
      <w:ind w:left="1920" w:hanging="240"/>
    </w:pPr>
  </w:style>
  <w:style w:type="paragraph" w:styleId="Index9">
    <w:name w:val="index 9"/>
    <w:basedOn w:val="Normal"/>
    <w:next w:val="Normal"/>
    <w:autoRedefine/>
    <w:rsid w:val="00F85736"/>
    <w:pPr>
      <w:ind w:left="2160" w:hanging="240"/>
    </w:pPr>
  </w:style>
  <w:style w:type="paragraph" w:styleId="IndexHeading">
    <w:name w:val="index heading"/>
    <w:basedOn w:val="Normal"/>
    <w:next w:val="Index1"/>
    <w:rsid w:val="00F85736"/>
    <w:rPr>
      <w:rFonts w:ascii="Arial" w:hAnsi="Arial" w:cs="Arial"/>
      <w:b/>
      <w:bCs/>
    </w:rPr>
  </w:style>
  <w:style w:type="paragraph" w:styleId="MacroText">
    <w:name w:val="macro"/>
    <w:link w:val="MacroTextChar"/>
    <w:rsid w:val="00F8573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rsid w:val="00F85736"/>
    <w:pPr>
      <w:ind w:left="240" w:hanging="240"/>
    </w:pPr>
  </w:style>
  <w:style w:type="paragraph" w:styleId="TableofFigures">
    <w:name w:val="table of figures"/>
    <w:basedOn w:val="Normal"/>
    <w:next w:val="Normal"/>
    <w:rsid w:val="00F85736"/>
    <w:pPr>
      <w:ind w:left="480" w:hanging="480"/>
    </w:pPr>
  </w:style>
  <w:style w:type="paragraph" w:styleId="TOAHeading">
    <w:name w:val="toa heading"/>
    <w:basedOn w:val="Normal"/>
    <w:next w:val="Normal"/>
    <w:rsid w:val="00F85736"/>
    <w:pPr>
      <w:spacing w:before="120"/>
    </w:pPr>
    <w:rPr>
      <w:rFonts w:ascii="Arial" w:hAnsi="Arial" w:cs="Arial"/>
      <w:b/>
      <w:bCs/>
    </w:rPr>
  </w:style>
  <w:style w:type="paragraph" w:customStyle="1" w:styleId="ActHead3">
    <w:name w:val="ActHead 3"/>
    <w:aliases w:val="d"/>
    <w:basedOn w:val="OPCParaBase"/>
    <w:next w:val="ActHead4"/>
    <w:qFormat/>
    <w:rsid w:val="00990468"/>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990468"/>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990468"/>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990468"/>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990468"/>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990468"/>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990468"/>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990468"/>
  </w:style>
  <w:style w:type="paragraph" w:customStyle="1" w:styleId="Blocks">
    <w:name w:val="Blocks"/>
    <w:aliases w:val="bb"/>
    <w:basedOn w:val="OPCParaBase"/>
    <w:qFormat/>
    <w:rsid w:val="00990468"/>
    <w:pPr>
      <w:spacing w:line="240" w:lineRule="auto"/>
    </w:pPr>
    <w:rPr>
      <w:sz w:val="24"/>
    </w:rPr>
  </w:style>
  <w:style w:type="paragraph" w:customStyle="1" w:styleId="BoxText">
    <w:name w:val="BoxText"/>
    <w:aliases w:val="bt"/>
    <w:basedOn w:val="OPCParaBase"/>
    <w:qFormat/>
    <w:rsid w:val="00990468"/>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990468"/>
    <w:rPr>
      <w:b/>
    </w:rPr>
  </w:style>
  <w:style w:type="paragraph" w:customStyle="1" w:styleId="BoxHeadItalic">
    <w:name w:val="BoxHeadItalic"/>
    <w:aliases w:val="bhi"/>
    <w:basedOn w:val="BoxText"/>
    <w:next w:val="BoxStep"/>
    <w:qFormat/>
    <w:rsid w:val="00990468"/>
    <w:rPr>
      <w:i/>
    </w:rPr>
  </w:style>
  <w:style w:type="paragraph" w:customStyle="1" w:styleId="BoxList">
    <w:name w:val="BoxList"/>
    <w:aliases w:val="bl"/>
    <w:basedOn w:val="BoxText"/>
    <w:qFormat/>
    <w:rsid w:val="00990468"/>
    <w:pPr>
      <w:ind w:left="1559" w:hanging="425"/>
    </w:pPr>
  </w:style>
  <w:style w:type="paragraph" w:customStyle="1" w:styleId="BoxNote">
    <w:name w:val="BoxNote"/>
    <w:aliases w:val="bn"/>
    <w:basedOn w:val="BoxText"/>
    <w:qFormat/>
    <w:rsid w:val="00990468"/>
    <w:pPr>
      <w:tabs>
        <w:tab w:val="left" w:pos="1985"/>
      </w:tabs>
      <w:spacing w:before="122" w:line="198" w:lineRule="exact"/>
      <w:ind w:left="2948" w:hanging="1814"/>
    </w:pPr>
    <w:rPr>
      <w:sz w:val="18"/>
    </w:rPr>
  </w:style>
  <w:style w:type="paragraph" w:customStyle="1" w:styleId="BoxPara">
    <w:name w:val="BoxPara"/>
    <w:aliases w:val="bp"/>
    <w:basedOn w:val="BoxText"/>
    <w:qFormat/>
    <w:rsid w:val="00990468"/>
    <w:pPr>
      <w:tabs>
        <w:tab w:val="right" w:pos="2268"/>
      </w:tabs>
      <w:ind w:left="2552" w:hanging="1418"/>
    </w:pPr>
  </w:style>
  <w:style w:type="paragraph" w:customStyle="1" w:styleId="BoxStep">
    <w:name w:val="BoxStep"/>
    <w:aliases w:val="bs"/>
    <w:basedOn w:val="BoxText"/>
    <w:qFormat/>
    <w:rsid w:val="00990468"/>
    <w:pPr>
      <w:ind w:left="1985" w:hanging="851"/>
    </w:pPr>
  </w:style>
  <w:style w:type="character" w:customStyle="1" w:styleId="CharAmPartNo">
    <w:name w:val="CharAmPartNo"/>
    <w:basedOn w:val="OPCCharBase"/>
    <w:uiPriority w:val="1"/>
    <w:qFormat/>
    <w:rsid w:val="00990468"/>
  </w:style>
  <w:style w:type="character" w:customStyle="1" w:styleId="CharAmPartText">
    <w:name w:val="CharAmPartText"/>
    <w:basedOn w:val="OPCCharBase"/>
    <w:uiPriority w:val="1"/>
    <w:qFormat/>
    <w:rsid w:val="00990468"/>
  </w:style>
  <w:style w:type="character" w:customStyle="1" w:styleId="CharBoldItalic">
    <w:name w:val="CharBoldItalic"/>
    <w:basedOn w:val="OPCCharBase"/>
    <w:uiPriority w:val="1"/>
    <w:qFormat/>
    <w:rsid w:val="00990468"/>
    <w:rPr>
      <w:b/>
      <w:i/>
    </w:rPr>
  </w:style>
  <w:style w:type="character" w:customStyle="1" w:styleId="CharItalic">
    <w:name w:val="CharItalic"/>
    <w:basedOn w:val="OPCCharBase"/>
    <w:uiPriority w:val="1"/>
    <w:qFormat/>
    <w:rsid w:val="00990468"/>
    <w:rPr>
      <w:i/>
    </w:rPr>
  </w:style>
  <w:style w:type="character" w:customStyle="1" w:styleId="CharSubdNo">
    <w:name w:val="CharSubdNo"/>
    <w:basedOn w:val="OPCCharBase"/>
    <w:uiPriority w:val="1"/>
    <w:qFormat/>
    <w:rsid w:val="00990468"/>
  </w:style>
  <w:style w:type="character" w:customStyle="1" w:styleId="CharSubdText">
    <w:name w:val="CharSubdText"/>
    <w:basedOn w:val="OPCCharBase"/>
    <w:uiPriority w:val="1"/>
    <w:qFormat/>
    <w:rsid w:val="00990468"/>
  </w:style>
  <w:style w:type="paragraph" w:customStyle="1" w:styleId="CTA--">
    <w:name w:val="CTA --"/>
    <w:basedOn w:val="OPCParaBase"/>
    <w:next w:val="Normal"/>
    <w:rsid w:val="00990468"/>
    <w:pPr>
      <w:spacing w:before="60" w:line="240" w:lineRule="atLeast"/>
      <w:ind w:left="142" w:hanging="142"/>
    </w:pPr>
    <w:rPr>
      <w:sz w:val="20"/>
    </w:rPr>
  </w:style>
  <w:style w:type="paragraph" w:customStyle="1" w:styleId="CTA-">
    <w:name w:val="CTA -"/>
    <w:basedOn w:val="OPCParaBase"/>
    <w:rsid w:val="00990468"/>
    <w:pPr>
      <w:spacing w:before="60" w:line="240" w:lineRule="atLeast"/>
      <w:ind w:left="85" w:hanging="85"/>
    </w:pPr>
    <w:rPr>
      <w:sz w:val="20"/>
    </w:rPr>
  </w:style>
  <w:style w:type="paragraph" w:customStyle="1" w:styleId="CTA---">
    <w:name w:val="CTA ---"/>
    <w:basedOn w:val="OPCParaBase"/>
    <w:next w:val="Normal"/>
    <w:rsid w:val="00990468"/>
    <w:pPr>
      <w:spacing w:before="60" w:line="240" w:lineRule="atLeast"/>
      <w:ind w:left="198" w:hanging="198"/>
    </w:pPr>
    <w:rPr>
      <w:sz w:val="20"/>
    </w:rPr>
  </w:style>
  <w:style w:type="paragraph" w:customStyle="1" w:styleId="CTA----">
    <w:name w:val="CTA ----"/>
    <w:basedOn w:val="OPCParaBase"/>
    <w:next w:val="Normal"/>
    <w:rsid w:val="00990468"/>
    <w:pPr>
      <w:spacing w:before="60" w:line="240" w:lineRule="atLeast"/>
      <w:ind w:left="255" w:hanging="255"/>
    </w:pPr>
    <w:rPr>
      <w:sz w:val="20"/>
    </w:rPr>
  </w:style>
  <w:style w:type="paragraph" w:customStyle="1" w:styleId="CTA1a">
    <w:name w:val="CTA 1(a)"/>
    <w:basedOn w:val="OPCParaBase"/>
    <w:rsid w:val="00990468"/>
    <w:pPr>
      <w:tabs>
        <w:tab w:val="right" w:pos="414"/>
      </w:tabs>
      <w:spacing w:before="40" w:line="240" w:lineRule="atLeast"/>
      <w:ind w:left="675" w:hanging="675"/>
    </w:pPr>
    <w:rPr>
      <w:sz w:val="20"/>
    </w:rPr>
  </w:style>
  <w:style w:type="paragraph" w:customStyle="1" w:styleId="CTA1ai">
    <w:name w:val="CTA 1(a)(i)"/>
    <w:basedOn w:val="OPCParaBase"/>
    <w:rsid w:val="00990468"/>
    <w:pPr>
      <w:tabs>
        <w:tab w:val="right" w:pos="1004"/>
      </w:tabs>
      <w:spacing w:before="40" w:line="240" w:lineRule="atLeast"/>
      <w:ind w:left="1253" w:hanging="1253"/>
    </w:pPr>
    <w:rPr>
      <w:sz w:val="20"/>
    </w:rPr>
  </w:style>
  <w:style w:type="paragraph" w:customStyle="1" w:styleId="CTA2a">
    <w:name w:val="CTA 2(a)"/>
    <w:basedOn w:val="OPCParaBase"/>
    <w:rsid w:val="00990468"/>
    <w:pPr>
      <w:tabs>
        <w:tab w:val="right" w:pos="482"/>
      </w:tabs>
      <w:spacing w:before="40" w:line="240" w:lineRule="atLeast"/>
      <w:ind w:left="748" w:hanging="748"/>
    </w:pPr>
    <w:rPr>
      <w:sz w:val="20"/>
    </w:rPr>
  </w:style>
  <w:style w:type="paragraph" w:customStyle="1" w:styleId="CTA2ai">
    <w:name w:val="CTA 2(a)(i)"/>
    <w:basedOn w:val="OPCParaBase"/>
    <w:rsid w:val="00990468"/>
    <w:pPr>
      <w:tabs>
        <w:tab w:val="right" w:pos="1089"/>
      </w:tabs>
      <w:spacing w:before="40" w:line="240" w:lineRule="atLeast"/>
      <w:ind w:left="1327" w:hanging="1327"/>
    </w:pPr>
    <w:rPr>
      <w:sz w:val="20"/>
    </w:rPr>
  </w:style>
  <w:style w:type="paragraph" w:customStyle="1" w:styleId="CTA3a">
    <w:name w:val="CTA 3(a)"/>
    <w:basedOn w:val="OPCParaBase"/>
    <w:rsid w:val="00990468"/>
    <w:pPr>
      <w:tabs>
        <w:tab w:val="right" w:pos="556"/>
      </w:tabs>
      <w:spacing w:before="40" w:line="240" w:lineRule="atLeast"/>
      <w:ind w:left="805" w:hanging="805"/>
    </w:pPr>
    <w:rPr>
      <w:sz w:val="20"/>
    </w:rPr>
  </w:style>
  <w:style w:type="paragraph" w:customStyle="1" w:styleId="CTA3ai">
    <w:name w:val="CTA 3(a)(i)"/>
    <w:basedOn w:val="OPCParaBase"/>
    <w:rsid w:val="00990468"/>
    <w:pPr>
      <w:tabs>
        <w:tab w:val="right" w:pos="1140"/>
      </w:tabs>
      <w:spacing w:before="40" w:line="240" w:lineRule="atLeast"/>
      <w:ind w:left="1361" w:hanging="1361"/>
    </w:pPr>
    <w:rPr>
      <w:sz w:val="20"/>
    </w:rPr>
  </w:style>
  <w:style w:type="paragraph" w:customStyle="1" w:styleId="CTA4a">
    <w:name w:val="CTA 4(a)"/>
    <w:basedOn w:val="OPCParaBase"/>
    <w:rsid w:val="00990468"/>
    <w:pPr>
      <w:tabs>
        <w:tab w:val="right" w:pos="624"/>
      </w:tabs>
      <w:spacing w:before="40" w:line="240" w:lineRule="atLeast"/>
      <w:ind w:left="873" w:hanging="873"/>
    </w:pPr>
    <w:rPr>
      <w:sz w:val="20"/>
    </w:rPr>
  </w:style>
  <w:style w:type="paragraph" w:customStyle="1" w:styleId="CTA4ai">
    <w:name w:val="CTA 4(a)(i)"/>
    <w:basedOn w:val="OPCParaBase"/>
    <w:rsid w:val="00990468"/>
    <w:pPr>
      <w:tabs>
        <w:tab w:val="right" w:pos="1213"/>
      </w:tabs>
      <w:spacing w:before="40" w:line="240" w:lineRule="atLeast"/>
      <w:ind w:left="1452" w:hanging="1452"/>
    </w:pPr>
    <w:rPr>
      <w:sz w:val="20"/>
    </w:rPr>
  </w:style>
  <w:style w:type="paragraph" w:customStyle="1" w:styleId="CTACAPS">
    <w:name w:val="CTA CAPS"/>
    <w:basedOn w:val="OPCParaBase"/>
    <w:rsid w:val="00990468"/>
    <w:pPr>
      <w:spacing w:before="60" w:line="240" w:lineRule="atLeast"/>
    </w:pPr>
    <w:rPr>
      <w:sz w:val="20"/>
    </w:rPr>
  </w:style>
  <w:style w:type="paragraph" w:customStyle="1" w:styleId="CTAright">
    <w:name w:val="CTA right"/>
    <w:basedOn w:val="OPCParaBase"/>
    <w:rsid w:val="00990468"/>
    <w:pPr>
      <w:spacing w:before="60" w:line="240" w:lineRule="auto"/>
      <w:jc w:val="right"/>
    </w:pPr>
    <w:rPr>
      <w:sz w:val="20"/>
    </w:rPr>
  </w:style>
  <w:style w:type="paragraph" w:customStyle="1" w:styleId="subsection">
    <w:name w:val="subsection"/>
    <w:aliases w:val="ss"/>
    <w:basedOn w:val="OPCParaBase"/>
    <w:link w:val="subsectionChar"/>
    <w:rsid w:val="00990468"/>
    <w:pPr>
      <w:tabs>
        <w:tab w:val="right" w:pos="1021"/>
      </w:tabs>
      <w:spacing w:before="180" w:line="240" w:lineRule="auto"/>
      <w:ind w:left="1134" w:hanging="1134"/>
    </w:pPr>
  </w:style>
  <w:style w:type="paragraph" w:customStyle="1" w:styleId="Definition">
    <w:name w:val="Definition"/>
    <w:aliases w:val="dd"/>
    <w:basedOn w:val="OPCParaBase"/>
    <w:rsid w:val="00990468"/>
    <w:pPr>
      <w:spacing w:before="180" w:line="240" w:lineRule="auto"/>
      <w:ind w:left="1134"/>
    </w:pPr>
  </w:style>
  <w:style w:type="paragraph" w:customStyle="1" w:styleId="EndNotespara">
    <w:name w:val="EndNotes(para)"/>
    <w:aliases w:val="eta"/>
    <w:basedOn w:val="OPCParaBase"/>
    <w:next w:val="EndNotessubpara"/>
    <w:rsid w:val="0099046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99046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99046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990468"/>
    <w:pPr>
      <w:tabs>
        <w:tab w:val="right" w:pos="1412"/>
      </w:tabs>
      <w:spacing w:before="60" w:line="240" w:lineRule="auto"/>
      <w:ind w:left="1525" w:hanging="1525"/>
    </w:pPr>
    <w:rPr>
      <w:sz w:val="20"/>
    </w:rPr>
  </w:style>
  <w:style w:type="character" w:customStyle="1" w:styleId="HeaderChar">
    <w:name w:val="Header Char"/>
    <w:basedOn w:val="DefaultParagraphFont"/>
    <w:link w:val="Header"/>
    <w:rsid w:val="00990468"/>
    <w:rPr>
      <w:sz w:val="16"/>
    </w:rPr>
  </w:style>
  <w:style w:type="paragraph" w:customStyle="1" w:styleId="House">
    <w:name w:val="House"/>
    <w:basedOn w:val="OPCParaBase"/>
    <w:rsid w:val="00990468"/>
    <w:pPr>
      <w:spacing w:line="240" w:lineRule="auto"/>
    </w:pPr>
    <w:rPr>
      <w:sz w:val="28"/>
    </w:rPr>
  </w:style>
  <w:style w:type="paragraph" w:customStyle="1" w:styleId="Item">
    <w:name w:val="Item"/>
    <w:aliases w:val="i"/>
    <w:basedOn w:val="OPCParaBase"/>
    <w:next w:val="ItemHead"/>
    <w:rsid w:val="00990468"/>
    <w:pPr>
      <w:keepLines/>
      <w:spacing w:before="80" w:line="240" w:lineRule="auto"/>
      <w:ind w:left="709"/>
    </w:pPr>
  </w:style>
  <w:style w:type="paragraph" w:customStyle="1" w:styleId="ItemHead">
    <w:name w:val="ItemHead"/>
    <w:aliases w:val="ih"/>
    <w:basedOn w:val="OPCParaBase"/>
    <w:next w:val="Item"/>
    <w:link w:val="ItemHeadChar"/>
    <w:rsid w:val="0099046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990468"/>
    <w:pPr>
      <w:spacing w:line="240" w:lineRule="auto"/>
    </w:pPr>
    <w:rPr>
      <w:b/>
      <w:sz w:val="32"/>
    </w:rPr>
  </w:style>
  <w:style w:type="paragraph" w:customStyle="1" w:styleId="notedraft">
    <w:name w:val="note(draft)"/>
    <w:aliases w:val="nd"/>
    <w:basedOn w:val="OPCParaBase"/>
    <w:rsid w:val="00990468"/>
    <w:pPr>
      <w:spacing w:before="240" w:line="240" w:lineRule="auto"/>
      <w:ind w:left="284" w:hanging="284"/>
    </w:pPr>
    <w:rPr>
      <w:i/>
      <w:sz w:val="24"/>
    </w:rPr>
  </w:style>
  <w:style w:type="paragraph" w:customStyle="1" w:styleId="notemargin">
    <w:name w:val="note(margin)"/>
    <w:aliases w:val="nm"/>
    <w:basedOn w:val="OPCParaBase"/>
    <w:rsid w:val="00990468"/>
    <w:pPr>
      <w:tabs>
        <w:tab w:val="left" w:pos="709"/>
      </w:tabs>
      <w:spacing w:before="122" w:line="198" w:lineRule="exact"/>
      <w:ind w:left="709" w:hanging="709"/>
    </w:pPr>
    <w:rPr>
      <w:sz w:val="18"/>
    </w:rPr>
  </w:style>
  <w:style w:type="paragraph" w:customStyle="1" w:styleId="noteToPara">
    <w:name w:val="noteToPara"/>
    <w:aliases w:val="ntp"/>
    <w:basedOn w:val="OPCParaBase"/>
    <w:rsid w:val="00990468"/>
    <w:pPr>
      <w:spacing w:before="122" w:line="198" w:lineRule="exact"/>
      <w:ind w:left="2353" w:hanging="709"/>
    </w:pPr>
    <w:rPr>
      <w:sz w:val="18"/>
    </w:rPr>
  </w:style>
  <w:style w:type="paragraph" w:customStyle="1" w:styleId="noteParlAmend">
    <w:name w:val="note(ParlAmend)"/>
    <w:aliases w:val="npp"/>
    <w:basedOn w:val="OPCParaBase"/>
    <w:next w:val="ParlAmend"/>
    <w:rsid w:val="00990468"/>
    <w:pPr>
      <w:spacing w:line="240" w:lineRule="auto"/>
      <w:jc w:val="right"/>
    </w:pPr>
    <w:rPr>
      <w:rFonts w:ascii="Arial" w:hAnsi="Arial"/>
      <w:b/>
      <w:i/>
    </w:rPr>
  </w:style>
  <w:style w:type="paragraph" w:customStyle="1" w:styleId="notetext">
    <w:name w:val="note(text)"/>
    <w:aliases w:val="n"/>
    <w:basedOn w:val="OPCParaBase"/>
    <w:rsid w:val="00990468"/>
    <w:pPr>
      <w:spacing w:before="122" w:line="240" w:lineRule="auto"/>
      <w:ind w:left="1985" w:hanging="851"/>
    </w:pPr>
    <w:rPr>
      <w:sz w:val="18"/>
    </w:rPr>
  </w:style>
  <w:style w:type="paragraph" w:customStyle="1" w:styleId="Page1">
    <w:name w:val="Page1"/>
    <w:basedOn w:val="OPCParaBase"/>
    <w:rsid w:val="00990468"/>
    <w:pPr>
      <w:spacing w:before="5600" w:line="240" w:lineRule="auto"/>
    </w:pPr>
    <w:rPr>
      <w:b/>
      <w:sz w:val="32"/>
    </w:rPr>
  </w:style>
  <w:style w:type="paragraph" w:customStyle="1" w:styleId="paragraphsub">
    <w:name w:val="paragraph(sub)"/>
    <w:aliases w:val="aa"/>
    <w:basedOn w:val="OPCParaBase"/>
    <w:rsid w:val="00990468"/>
    <w:pPr>
      <w:tabs>
        <w:tab w:val="right" w:pos="1985"/>
      </w:tabs>
      <w:spacing w:before="40" w:line="240" w:lineRule="auto"/>
      <w:ind w:left="2098" w:hanging="2098"/>
    </w:pPr>
  </w:style>
  <w:style w:type="paragraph" w:customStyle="1" w:styleId="paragraphsub-sub">
    <w:name w:val="paragraph(sub-sub)"/>
    <w:aliases w:val="aaa"/>
    <w:basedOn w:val="OPCParaBase"/>
    <w:rsid w:val="00990468"/>
    <w:pPr>
      <w:tabs>
        <w:tab w:val="right" w:pos="2722"/>
      </w:tabs>
      <w:spacing w:before="40" w:line="240" w:lineRule="auto"/>
      <w:ind w:left="2835" w:hanging="2835"/>
    </w:pPr>
  </w:style>
  <w:style w:type="paragraph" w:customStyle="1" w:styleId="paragraph">
    <w:name w:val="paragraph"/>
    <w:aliases w:val="a"/>
    <w:basedOn w:val="OPCParaBase"/>
    <w:link w:val="paragraphChar"/>
    <w:rsid w:val="00990468"/>
    <w:pPr>
      <w:tabs>
        <w:tab w:val="right" w:pos="1531"/>
      </w:tabs>
      <w:spacing w:before="40" w:line="240" w:lineRule="auto"/>
      <w:ind w:left="1644" w:hanging="1644"/>
    </w:pPr>
  </w:style>
  <w:style w:type="paragraph" w:customStyle="1" w:styleId="ParlAmend">
    <w:name w:val="ParlAmend"/>
    <w:aliases w:val="pp"/>
    <w:basedOn w:val="OPCParaBase"/>
    <w:rsid w:val="00990468"/>
    <w:pPr>
      <w:spacing w:before="240" w:line="240" w:lineRule="atLeast"/>
      <w:ind w:hanging="567"/>
    </w:pPr>
    <w:rPr>
      <w:sz w:val="24"/>
    </w:rPr>
  </w:style>
  <w:style w:type="paragraph" w:customStyle="1" w:styleId="Portfolio">
    <w:name w:val="Portfolio"/>
    <w:basedOn w:val="OPCParaBase"/>
    <w:rsid w:val="00990468"/>
    <w:pPr>
      <w:spacing w:line="240" w:lineRule="auto"/>
    </w:pPr>
    <w:rPr>
      <w:i/>
      <w:sz w:val="20"/>
    </w:rPr>
  </w:style>
  <w:style w:type="paragraph" w:customStyle="1" w:styleId="Preamble">
    <w:name w:val="Preamble"/>
    <w:basedOn w:val="OPCParaBase"/>
    <w:next w:val="Normal"/>
    <w:rsid w:val="00990468"/>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990468"/>
    <w:pPr>
      <w:spacing w:line="240" w:lineRule="auto"/>
    </w:pPr>
    <w:rPr>
      <w:i/>
      <w:sz w:val="20"/>
    </w:rPr>
  </w:style>
  <w:style w:type="paragraph" w:customStyle="1" w:styleId="Session">
    <w:name w:val="Session"/>
    <w:basedOn w:val="OPCParaBase"/>
    <w:rsid w:val="00990468"/>
    <w:pPr>
      <w:spacing w:line="240" w:lineRule="auto"/>
    </w:pPr>
    <w:rPr>
      <w:sz w:val="28"/>
    </w:rPr>
  </w:style>
  <w:style w:type="paragraph" w:customStyle="1" w:styleId="Sponsor">
    <w:name w:val="Sponsor"/>
    <w:basedOn w:val="OPCParaBase"/>
    <w:rsid w:val="00990468"/>
    <w:pPr>
      <w:spacing w:line="240" w:lineRule="auto"/>
    </w:pPr>
    <w:rPr>
      <w:i/>
    </w:rPr>
  </w:style>
  <w:style w:type="paragraph" w:customStyle="1" w:styleId="Subitem">
    <w:name w:val="Subitem"/>
    <w:aliases w:val="iss"/>
    <w:basedOn w:val="OPCParaBase"/>
    <w:rsid w:val="00990468"/>
    <w:pPr>
      <w:spacing w:before="180" w:line="240" w:lineRule="auto"/>
      <w:ind w:left="709" w:hanging="709"/>
    </w:pPr>
  </w:style>
  <w:style w:type="paragraph" w:customStyle="1" w:styleId="SubitemHead">
    <w:name w:val="SubitemHead"/>
    <w:aliases w:val="issh"/>
    <w:basedOn w:val="OPCParaBase"/>
    <w:rsid w:val="00990468"/>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990468"/>
    <w:pPr>
      <w:spacing w:before="40" w:line="240" w:lineRule="auto"/>
      <w:ind w:left="1134"/>
    </w:pPr>
  </w:style>
  <w:style w:type="paragraph" w:customStyle="1" w:styleId="SubsectionHead">
    <w:name w:val="SubsectionHead"/>
    <w:aliases w:val="ssh"/>
    <w:basedOn w:val="OPCParaBase"/>
    <w:next w:val="subsection"/>
    <w:rsid w:val="00990468"/>
    <w:pPr>
      <w:keepNext/>
      <w:keepLines/>
      <w:spacing w:before="240" w:line="240" w:lineRule="auto"/>
      <w:ind w:left="1134"/>
    </w:pPr>
    <w:rPr>
      <w:i/>
    </w:rPr>
  </w:style>
  <w:style w:type="paragraph" w:customStyle="1" w:styleId="Tablea">
    <w:name w:val="Table(a)"/>
    <w:aliases w:val="ta"/>
    <w:basedOn w:val="OPCParaBase"/>
    <w:rsid w:val="00990468"/>
    <w:pPr>
      <w:spacing w:before="60" w:line="240" w:lineRule="auto"/>
      <w:ind w:left="284" w:hanging="284"/>
    </w:pPr>
    <w:rPr>
      <w:sz w:val="20"/>
    </w:rPr>
  </w:style>
  <w:style w:type="paragraph" w:customStyle="1" w:styleId="TableAA">
    <w:name w:val="Table(AA)"/>
    <w:aliases w:val="taaa"/>
    <w:basedOn w:val="OPCParaBase"/>
    <w:rsid w:val="00990468"/>
    <w:pPr>
      <w:tabs>
        <w:tab w:val="left" w:pos="-6543"/>
        <w:tab w:val="left" w:pos="-6260"/>
      </w:tabs>
      <w:spacing w:line="240" w:lineRule="exact"/>
      <w:ind w:left="1055" w:hanging="284"/>
    </w:pPr>
    <w:rPr>
      <w:sz w:val="20"/>
    </w:rPr>
  </w:style>
  <w:style w:type="paragraph" w:customStyle="1" w:styleId="Tablei">
    <w:name w:val="Table(i)"/>
    <w:aliases w:val="taa"/>
    <w:basedOn w:val="OPCParaBase"/>
    <w:rsid w:val="00990468"/>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990468"/>
    <w:pPr>
      <w:spacing w:before="60" w:line="240" w:lineRule="atLeast"/>
    </w:pPr>
    <w:rPr>
      <w:sz w:val="20"/>
    </w:rPr>
  </w:style>
  <w:style w:type="paragraph" w:customStyle="1" w:styleId="TLPBoxTextnote">
    <w:name w:val="TLPBoxText(note"/>
    <w:aliases w:val="right)"/>
    <w:basedOn w:val="OPCParaBase"/>
    <w:rsid w:val="00990468"/>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990468"/>
    <w:pPr>
      <w:numPr>
        <w:numId w:val="14"/>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990468"/>
    <w:pPr>
      <w:spacing w:before="122" w:line="198" w:lineRule="exact"/>
      <w:ind w:left="1985" w:hanging="851"/>
      <w:jc w:val="right"/>
    </w:pPr>
    <w:rPr>
      <w:sz w:val="18"/>
    </w:rPr>
  </w:style>
  <w:style w:type="paragraph" w:customStyle="1" w:styleId="TLPTableBullet">
    <w:name w:val="TLPTableBullet"/>
    <w:aliases w:val="ttb"/>
    <w:basedOn w:val="OPCParaBase"/>
    <w:rsid w:val="00990468"/>
    <w:pPr>
      <w:spacing w:line="240" w:lineRule="exact"/>
      <w:ind w:left="284" w:hanging="284"/>
    </w:pPr>
    <w:rPr>
      <w:sz w:val="20"/>
    </w:rPr>
  </w:style>
  <w:style w:type="paragraph" w:customStyle="1" w:styleId="TofSectsGroupHeading">
    <w:name w:val="TofSects(GroupHeading)"/>
    <w:basedOn w:val="OPCParaBase"/>
    <w:next w:val="TofSectsSection"/>
    <w:rsid w:val="00990468"/>
    <w:pPr>
      <w:keepLines/>
      <w:spacing w:before="240" w:after="120" w:line="240" w:lineRule="auto"/>
      <w:ind w:left="794"/>
    </w:pPr>
    <w:rPr>
      <w:b/>
      <w:kern w:val="28"/>
      <w:sz w:val="20"/>
    </w:rPr>
  </w:style>
  <w:style w:type="paragraph" w:customStyle="1" w:styleId="TofSectsHeading">
    <w:name w:val="TofSects(Heading)"/>
    <w:basedOn w:val="OPCParaBase"/>
    <w:rsid w:val="00990468"/>
    <w:pPr>
      <w:spacing w:before="240" w:after="120" w:line="240" w:lineRule="auto"/>
    </w:pPr>
    <w:rPr>
      <w:b/>
      <w:sz w:val="24"/>
    </w:rPr>
  </w:style>
  <w:style w:type="paragraph" w:customStyle="1" w:styleId="TofSectsSection">
    <w:name w:val="TofSects(Section)"/>
    <w:basedOn w:val="OPCParaBase"/>
    <w:rsid w:val="00990468"/>
    <w:pPr>
      <w:keepLines/>
      <w:spacing w:before="40" w:line="240" w:lineRule="auto"/>
      <w:ind w:left="1588" w:hanging="794"/>
    </w:pPr>
    <w:rPr>
      <w:kern w:val="28"/>
      <w:sz w:val="18"/>
    </w:rPr>
  </w:style>
  <w:style w:type="paragraph" w:customStyle="1" w:styleId="TofSectsSubdiv">
    <w:name w:val="TofSects(Subdiv)"/>
    <w:basedOn w:val="OPCParaBase"/>
    <w:rsid w:val="00990468"/>
    <w:pPr>
      <w:keepLines/>
      <w:spacing w:before="80" w:line="240" w:lineRule="auto"/>
      <w:ind w:left="1588" w:hanging="794"/>
    </w:pPr>
    <w:rPr>
      <w:kern w:val="28"/>
    </w:rPr>
  </w:style>
  <w:style w:type="paragraph" w:customStyle="1" w:styleId="WRStyle">
    <w:name w:val="WR Style"/>
    <w:aliases w:val="WR"/>
    <w:basedOn w:val="OPCParaBase"/>
    <w:rsid w:val="00990468"/>
    <w:pPr>
      <w:spacing w:before="240" w:line="240" w:lineRule="auto"/>
      <w:ind w:left="284" w:hanging="284"/>
    </w:pPr>
    <w:rPr>
      <w:b/>
      <w:i/>
      <w:kern w:val="28"/>
      <w:sz w:val="24"/>
    </w:rPr>
  </w:style>
  <w:style w:type="paragraph" w:customStyle="1" w:styleId="notepara">
    <w:name w:val="note(para)"/>
    <w:aliases w:val="na"/>
    <w:basedOn w:val="OPCParaBase"/>
    <w:rsid w:val="00990468"/>
    <w:pPr>
      <w:spacing w:before="40" w:line="198" w:lineRule="exact"/>
      <w:ind w:left="2354" w:hanging="369"/>
    </w:pPr>
    <w:rPr>
      <w:sz w:val="18"/>
    </w:rPr>
  </w:style>
  <w:style w:type="character" w:customStyle="1" w:styleId="FooterChar">
    <w:name w:val="Footer Char"/>
    <w:basedOn w:val="DefaultParagraphFont"/>
    <w:link w:val="Footer"/>
    <w:rsid w:val="00990468"/>
    <w:rPr>
      <w:sz w:val="22"/>
      <w:szCs w:val="24"/>
    </w:rPr>
  </w:style>
  <w:style w:type="table" w:customStyle="1" w:styleId="CFlag">
    <w:name w:val="CFlag"/>
    <w:basedOn w:val="TableNormal"/>
    <w:uiPriority w:val="99"/>
    <w:rsid w:val="00990468"/>
    <w:tblPr>
      <w:tblInd w:w="0" w:type="dxa"/>
      <w:tblCellMar>
        <w:top w:w="0" w:type="dxa"/>
        <w:left w:w="108" w:type="dxa"/>
        <w:bottom w:w="0" w:type="dxa"/>
        <w:right w:w="108" w:type="dxa"/>
      </w:tblCellMar>
    </w:tblPr>
  </w:style>
  <w:style w:type="character" w:customStyle="1" w:styleId="BalloonTextChar">
    <w:name w:val="Balloon Text Char"/>
    <w:basedOn w:val="DefaultParagraphFont"/>
    <w:link w:val="BalloonText"/>
    <w:uiPriority w:val="99"/>
    <w:rsid w:val="00990468"/>
    <w:rPr>
      <w:rFonts w:ascii="Tahoma" w:eastAsiaTheme="minorHAnsi" w:hAnsi="Tahoma" w:cs="Tahoma"/>
      <w:sz w:val="16"/>
      <w:szCs w:val="16"/>
      <w:lang w:eastAsia="en-US"/>
    </w:rPr>
  </w:style>
  <w:style w:type="paragraph" w:customStyle="1" w:styleId="InstNo">
    <w:name w:val="InstNo"/>
    <w:basedOn w:val="OPCParaBase"/>
    <w:next w:val="Normal"/>
    <w:rsid w:val="00990468"/>
    <w:rPr>
      <w:b/>
      <w:sz w:val="28"/>
      <w:szCs w:val="32"/>
    </w:rPr>
  </w:style>
  <w:style w:type="paragraph" w:customStyle="1" w:styleId="TerritoryT">
    <w:name w:val="TerritoryT"/>
    <w:basedOn w:val="OPCParaBase"/>
    <w:next w:val="Normal"/>
    <w:rsid w:val="00990468"/>
    <w:rPr>
      <w:b/>
      <w:sz w:val="32"/>
    </w:rPr>
  </w:style>
  <w:style w:type="paragraph" w:customStyle="1" w:styleId="LegislationMadeUnder">
    <w:name w:val="LegislationMadeUnder"/>
    <w:basedOn w:val="OPCParaBase"/>
    <w:next w:val="Normal"/>
    <w:rsid w:val="00990468"/>
    <w:rPr>
      <w:i/>
      <w:sz w:val="32"/>
      <w:szCs w:val="32"/>
    </w:rPr>
  </w:style>
  <w:style w:type="paragraph" w:customStyle="1" w:styleId="ActHead10">
    <w:name w:val="ActHead 10"/>
    <w:aliases w:val="sp"/>
    <w:basedOn w:val="OPCParaBase"/>
    <w:next w:val="ActHead3"/>
    <w:rsid w:val="00990468"/>
    <w:pPr>
      <w:keepNext/>
      <w:spacing w:before="280" w:line="240" w:lineRule="auto"/>
      <w:outlineLvl w:val="1"/>
    </w:pPr>
    <w:rPr>
      <w:b/>
      <w:sz w:val="32"/>
      <w:szCs w:val="30"/>
    </w:rPr>
  </w:style>
  <w:style w:type="paragraph" w:customStyle="1" w:styleId="SignCoverPageEnd">
    <w:name w:val="SignCoverPageEnd"/>
    <w:basedOn w:val="OPCParaBase"/>
    <w:next w:val="Normal"/>
    <w:rsid w:val="00990468"/>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990468"/>
    <w:pPr>
      <w:pBdr>
        <w:top w:val="single" w:sz="4" w:space="1" w:color="auto"/>
      </w:pBdr>
      <w:spacing w:before="360"/>
      <w:ind w:right="397"/>
      <w:jc w:val="both"/>
    </w:pPr>
  </w:style>
  <w:style w:type="paragraph" w:customStyle="1" w:styleId="NotesHeading2">
    <w:name w:val="NotesHeading 2"/>
    <w:basedOn w:val="OPCParaBase"/>
    <w:next w:val="Normal"/>
    <w:rsid w:val="00990468"/>
    <w:rPr>
      <w:b/>
      <w:sz w:val="28"/>
      <w:szCs w:val="28"/>
    </w:rPr>
  </w:style>
  <w:style w:type="paragraph" w:customStyle="1" w:styleId="NotesHeading1">
    <w:name w:val="NotesHeading 1"/>
    <w:basedOn w:val="OPCParaBase"/>
    <w:next w:val="Normal"/>
    <w:rsid w:val="00990468"/>
    <w:rPr>
      <w:b/>
      <w:sz w:val="28"/>
      <w:szCs w:val="28"/>
    </w:rPr>
  </w:style>
  <w:style w:type="paragraph" w:customStyle="1" w:styleId="CompiledActNo">
    <w:name w:val="CompiledActNo"/>
    <w:basedOn w:val="OPCParaBase"/>
    <w:next w:val="Normal"/>
    <w:rsid w:val="00990468"/>
    <w:rPr>
      <w:b/>
      <w:sz w:val="24"/>
      <w:szCs w:val="24"/>
    </w:rPr>
  </w:style>
  <w:style w:type="paragraph" w:customStyle="1" w:styleId="ENotesText">
    <w:name w:val="ENotesText"/>
    <w:aliases w:val="Ent"/>
    <w:basedOn w:val="OPCParaBase"/>
    <w:next w:val="Normal"/>
    <w:rsid w:val="00990468"/>
    <w:pPr>
      <w:spacing w:before="120"/>
    </w:pPr>
  </w:style>
  <w:style w:type="paragraph" w:customStyle="1" w:styleId="CompiledMadeUnder">
    <w:name w:val="CompiledMadeUnder"/>
    <w:basedOn w:val="OPCParaBase"/>
    <w:next w:val="Normal"/>
    <w:rsid w:val="00990468"/>
    <w:rPr>
      <w:i/>
      <w:sz w:val="24"/>
      <w:szCs w:val="24"/>
    </w:rPr>
  </w:style>
  <w:style w:type="paragraph" w:customStyle="1" w:styleId="Paragraphsub-sub-sub">
    <w:name w:val="Paragraph(sub-sub-sub)"/>
    <w:aliases w:val="aaaa"/>
    <w:basedOn w:val="OPCParaBase"/>
    <w:rsid w:val="00990468"/>
    <w:pPr>
      <w:tabs>
        <w:tab w:val="right" w:pos="3402"/>
      </w:tabs>
      <w:spacing w:before="40" w:line="240" w:lineRule="auto"/>
      <w:ind w:left="3402" w:hanging="3402"/>
    </w:pPr>
  </w:style>
  <w:style w:type="paragraph" w:customStyle="1" w:styleId="TableTextEndNotes">
    <w:name w:val="TableTextEndNotes"/>
    <w:aliases w:val="Tten"/>
    <w:basedOn w:val="Normal"/>
    <w:rsid w:val="00990468"/>
    <w:pPr>
      <w:spacing w:before="60" w:line="240" w:lineRule="auto"/>
    </w:pPr>
    <w:rPr>
      <w:rFonts w:cs="Arial"/>
      <w:sz w:val="20"/>
      <w:szCs w:val="22"/>
    </w:rPr>
  </w:style>
  <w:style w:type="paragraph" w:customStyle="1" w:styleId="TableHeading">
    <w:name w:val="TableHeading"/>
    <w:aliases w:val="th"/>
    <w:basedOn w:val="OPCParaBase"/>
    <w:next w:val="Tabletext"/>
    <w:rsid w:val="00990468"/>
    <w:pPr>
      <w:keepNext/>
      <w:spacing w:before="60" w:line="240" w:lineRule="atLeast"/>
    </w:pPr>
    <w:rPr>
      <w:b/>
      <w:sz w:val="20"/>
    </w:rPr>
  </w:style>
  <w:style w:type="paragraph" w:customStyle="1" w:styleId="NoteToSubpara">
    <w:name w:val="NoteToSubpara"/>
    <w:aliases w:val="nts"/>
    <w:basedOn w:val="OPCParaBase"/>
    <w:rsid w:val="00990468"/>
    <w:pPr>
      <w:spacing w:before="40" w:line="198" w:lineRule="exact"/>
      <w:ind w:left="2835" w:hanging="709"/>
    </w:pPr>
    <w:rPr>
      <w:sz w:val="18"/>
    </w:rPr>
  </w:style>
  <w:style w:type="paragraph" w:customStyle="1" w:styleId="ENoteTableHeading">
    <w:name w:val="ENoteTableHeading"/>
    <w:aliases w:val="enth"/>
    <w:basedOn w:val="OPCParaBase"/>
    <w:rsid w:val="00990468"/>
    <w:pPr>
      <w:keepNext/>
      <w:spacing w:before="60" w:line="240" w:lineRule="atLeast"/>
    </w:pPr>
    <w:rPr>
      <w:rFonts w:ascii="Arial" w:hAnsi="Arial"/>
      <w:b/>
      <w:sz w:val="16"/>
    </w:rPr>
  </w:style>
  <w:style w:type="paragraph" w:customStyle="1" w:styleId="ENoteTTi">
    <w:name w:val="ENoteTTi"/>
    <w:aliases w:val="entti"/>
    <w:basedOn w:val="OPCParaBase"/>
    <w:rsid w:val="00990468"/>
    <w:pPr>
      <w:keepNext/>
      <w:spacing w:before="60" w:line="240" w:lineRule="atLeast"/>
      <w:ind w:left="170"/>
    </w:pPr>
    <w:rPr>
      <w:sz w:val="16"/>
    </w:rPr>
  </w:style>
  <w:style w:type="paragraph" w:customStyle="1" w:styleId="ENotesHeading1">
    <w:name w:val="ENotesHeading 1"/>
    <w:aliases w:val="Enh1"/>
    <w:basedOn w:val="OPCParaBase"/>
    <w:next w:val="Normal"/>
    <w:rsid w:val="00990468"/>
    <w:pPr>
      <w:spacing w:before="120"/>
      <w:outlineLvl w:val="1"/>
    </w:pPr>
    <w:rPr>
      <w:b/>
      <w:sz w:val="28"/>
      <w:szCs w:val="28"/>
    </w:rPr>
  </w:style>
  <w:style w:type="paragraph" w:customStyle="1" w:styleId="ENotesHeading2">
    <w:name w:val="ENotesHeading 2"/>
    <w:aliases w:val="Enh2"/>
    <w:basedOn w:val="OPCParaBase"/>
    <w:next w:val="Normal"/>
    <w:rsid w:val="00990468"/>
    <w:pPr>
      <w:spacing w:before="120" w:after="120"/>
      <w:outlineLvl w:val="2"/>
    </w:pPr>
    <w:rPr>
      <w:b/>
      <w:sz w:val="24"/>
      <w:szCs w:val="28"/>
    </w:rPr>
  </w:style>
  <w:style w:type="paragraph" w:customStyle="1" w:styleId="ENotesHeading3">
    <w:name w:val="ENotesHeading 3"/>
    <w:aliases w:val="Enh3"/>
    <w:basedOn w:val="OPCParaBase"/>
    <w:next w:val="Normal"/>
    <w:rsid w:val="00990468"/>
    <w:pPr>
      <w:keepNext/>
      <w:spacing w:before="120" w:line="240" w:lineRule="auto"/>
      <w:outlineLvl w:val="4"/>
    </w:pPr>
    <w:rPr>
      <w:b/>
      <w:szCs w:val="24"/>
    </w:rPr>
  </w:style>
  <w:style w:type="paragraph" w:customStyle="1" w:styleId="ENoteTTIndentHeading">
    <w:name w:val="ENoteTTIndentHeading"/>
    <w:aliases w:val="enTTHi"/>
    <w:basedOn w:val="OPCParaBase"/>
    <w:rsid w:val="00990468"/>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990468"/>
    <w:pPr>
      <w:spacing w:before="60" w:line="240" w:lineRule="atLeast"/>
    </w:pPr>
    <w:rPr>
      <w:sz w:val="16"/>
    </w:rPr>
  </w:style>
  <w:style w:type="paragraph" w:customStyle="1" w:styleId="MadeunderText">
    <w:name w:val="MadeunderText"/>
    <w:basedOn w:val="OPCParaBase"/>
    <w:next w:val="CompiledMadeUnder"/>
    <w:rsid w:val="00990468"/>
    <w:pPr>
      <w:spacing w:before="240"/>
    </w:pPr>
    <w:rPr>
      <w:sz w:val="24"/>
      <w:szCs w:val="24"/>
    </w:rPr>
  </w:style>
  <w:style w:type="table" w:customStyle="1" w:styleId="TableGrid20">
    <w:name w:val="Table Grid2"/>
    <w:basedOn w:val="TableNormal"/>
    <w:next w:val="TableGrid"/>
    <w:uiPriority w:val="59"/>
    <w:rsid w:val="009F40A5"/>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bsectionChar">
    <w:name w:val="subsection Char"/>
    <w:aliases w:val="ss Char"/>
    <w:link w:val="subsection"/>
    <w:rsid w:val="009F40A5"/>
    <w:rPr>
      <w:sz w:val="22"/>
    </w:rPr>
  </w:style>
  <w:style w:type="numbering" w:customStyle="1" w:styleId="OPCBodyList">
    <w:name w:val="OPCBodyList"/>
    <w:uiPriority w:val="99"/>
    <w:rsid w:val="009F40A5"/>
    <w:pPr>
      <w:numPr>
        <w:numId w:val="17"/>
      </w:numPr>
    </w:pPr>
  </w:style>
  <w:style w:type="paragraph" w:customStyle="1" w:styleId="SubPartCASA">
    <w:name w:val="SubPart(CASA)"/>
    <w:aliases w:val="csp"/>
    <w:basedOn w:val="OPCParaBase"/>
    <w:next w:val="ActHead3"/>
    <w:rsid w:val="00990468"/>
    <w:pPr>
      <w:keepNext/>
      <w:keepLines/>
      <w:spacing w:before="280"/>
      <w:ind w:left="1134" w:hanging="1134"/>
      <w:outlineLvl w:val="1"/>
    </w:pPr>
    <w:rPr>
      <w:b/>
      <w:kern w:val="28"/>
      <w:sz w:val="32"/>
    </w:rPr>
  </w:style>
  <w:style w:type="paragraph" w:styleId="Revision">
    <w:name w:val="Revision"/>
    <w:hidden/>
    <w:uiPriority w:val="99"/>
    <w:semiHidden/>
    <w:rsid w:val="009F40A5"/>
    <w:rPr>
      <w:rFonts w:eastAsiaTheme="minorHAnsi" w:cstheme="minorBidi"/>
      <w:sz w:val="22"/>
      <w:lang w:eastAsia="en-US"/>
    </w:rPr>
  </w:style>
  <w:style w:type="character" w:customStyle="1" w:styleId="FootnoteTextChar">
    <w:name w:val="Footnote Text Char"/>
    <w:basedOn w:val="DefaultParagraphFont"/>
    <w:link w:val="FootnoteText"/>
    <w:rsid w:val="009F40A5"/>
    <w:rPr>
      <w:rFonts w:eastAsiaTheme="minorHAnsi" w:cstheme="minorBidi"/>
      <w:lang w:eastAsia="en-US"/>
    </w:rPr>
  </w:style>
  <w:style w:type="paragraph" w:styleId="ListParagraph">
    <w:name w:val="List Paragraph"/>
    <w:basedOn w:val="Normal"/>
    <w:uiPriority w:val="34"/>
    <w:qFormat/>
    <w:rsid w:val="009F40A5"/>
    <w:pPr>
      <w:spacing w:after="100" w:line="240" w:lineRule="auto"/>
      <w:ind w:left="720"/>
      <w:contextualSpacing/>
    </w:pPr>
    <w:rPr>
      <w:rFonts w:ascii="Times" w:eastAsia="Times New Roman" w:hAnsi="Times" w:cs="Times New Roman"/>
      <w:sz w:val="21"/>
    </w:rPr>
  </w:style>
  <w:style w:type="character" w:customStyle="1" w:styleId="paragraphChar">
    <w:name w:val="paragraph Char"/>
    <w:aliases w:val="a Char"/>
    <w:basedOn w:val="DefaultParagraphFont"/>
    <w:link w:val="paragraph"/>
    <w:rsid w:val="009F40A5"/>
    <w:rPr>
      <w:sz w:val="22"/>
    </w:rPr>
  </w:style>
  <w:style w:type="character" w:customStyle="1" w:styleId="Heading1Char">
    <w:name w:val="Heading 1 Char"/>
    <w:basedOn w:val="DefaultParagraphFont"/>
    <w:link w:val="Heading1"/>
    <w:rsid w:val="009F40A5"/>
    <w:rPr>
      <w:rFonts w:ascii="Arial" w:eastAsiaTheme="minorHAnsi" w:hAnsi="Arial" w:cs="Arial"/>
      <w:b/>
      <w:bCs/>
      <w:kern w:val="32"/>
      <w:sz w:val="32"/>
      <w:szCs w:val="32"/>
      <w:lang w:eastAsia="en-US"/>
    </w:rPr>
  </w:style>
  <w:style w:type="character" w:customStyle="1" w:styleId="Heading2Char">
    <w:name w:val="Heading 2 Char"/>
    <w:basedOn w:val="DefaultParagraphFont"/>
    <w:link w:val="Heading2"/>
    <w:rsid w:val="009F40A5"/>
    <w:rPr>
      <w:rFonts w:ascii="Arial" w:eastAsiaTheme="minorHAnsi" w:hAnsi="Arial" w:cs="Arial"/>
      <w:b/>
      <w:bCs/>
      <w:i/>
      <w:iCs/>
      <w:sz w:val="28"/>
      <w:szCs w:val="28"/>
      <w:lang w:eastAsia="en-US"/>
    </w:rPr>
  </w:style>
  <w:style w:type="character" w:customStyle="1" w:styleId="Heading3Char">
    <w:name w:val="Heading 3 Char"/>
    <w:basedOn w:val="DefaultParagraphFont"/>
    <w:link w:val="Heading3"/>
    <w:rsid w:val="009F40A5"/>
    <w:rPr>
      <w:rFonts w:ascii="Arial" w:eastAsiaTheme="minorHAnsi" w:hAnsi="Arial" w:cs="Arial"/>
      <w:b/>
      <w:bCs/>
      <w:sz w:val="26"/>
      <w:szCs w:val="26"/>
      <w:lang w:eastAsia="en-US"/>
    </w:rPr>
  </w:style>
  <w:style w:type="character" w:customStyle="1" w:styleId="Heading4Char">
    <w:name w:val="Heading 4 Char"/>
    <w:basedOn w:val="DefaultParagraphFont"/>
    <w:link w:val="Heading4"/>
    <w:rsid w:val="009F40A5"/>
    <w:rPr>
      <w:rFonts w:eastAsiaTheme="minorHAnsi" w:cstheme="minorBidi"/>
      <w:b/>
      <w:bCs/>
      <w:sz w:val="28"/>
      <w:szCs w:val="28"/>
      <w:lang w:eastAsia="en-US"/>
    </w:rPr>
  </w:style>
  <w:style w:type="character" w:customStyle="1" w:styleId="Heading5Char">
    <w:name w:val="Heading 5 Char"/>
    <w:basedOn w:val="DefaultParagraphFont"/>
    <w:link w:val="Heading5"/>
    <w:rsid w:val="009F40A5"/>
    <w:rPr>
      <w:rFonts w:eastAsiaTheme="minorHAnsi" w:cstheme="minorBidi"/>
      <w:b/>
      <w:bCs/>
      <w:i/>
      <w:iCs/>
      <w:sz w:val="26"/>
      <w:szCs w:val="26"/>
      <w:lang w:eastAsia="en-US"/>
    </w:rPr>
  </w:style>
  <w:style w:type="character" w:customStyle="1" w:styleId="Heading6Char">
    <w:name w:val="Heading 6 Char"/>
    <w:basedOn w:val="DefaultParagraphFont"/>
    <w:link w:val="Heading6"/>
    <w:rsid w:val="009F40A5"/>
    <w:rPr>
      <w:rFonts w:eastAsiaTheme="minorHAnsi" w:cstheme="minorBidi"/>
      <w:b/>
      <w:bCs/>
      <w:sz w:val="22"/>
      <w:szCs w:val="22"/>
      <w:lang w:eastAsia="en-US"/>
    </w:rPr>
  </w:style>
  <w:style w:type="character" w:customStyle="1" w:styleId="Heading7Char">
    <w:name w:val="Heading 7 Char"/>
    <w:basedOn w:val="DefaultParagraphFont"/>
    <w:link w:val="Heading7"/>
    <w:rsid w:val="009F40A5"/>
    <w:rPr>
      <w:rFonts w:eastAsiaTheme="minorHAnsi" w:cstheme="minorBidi"/>
      <w:sz w:val="22"/>
      <w:lang w:eastAsia="en-US"/>
    </w:rPr>
  </w:style>
  <w:style w:type="character" w:customStyle="1" w:styleId="Heading8Char">
    <w:name w:val="Heading 8 Char"/>
    <w:basedOn w:val="DefaultParagraphFont"/>
    <w:link w:val="Heading8"/>
    <w:rsid w:val="009F40A5"/>
    <w:rPr>
      <w:rFonts w:eastAsiaTheme="minorHAnsi" w:cstheme="minorBidi"/>
      <w:i/>
      <w:iCs/>
      <w:sz w:val="22"/>
      <w:lang w:eastAsia="en-US"/>
    </w:rPr>
  </w:style>
  <w:style w:type="character" w:customStyle="1" w:styleId="Heading9Char">
    <w:name w:val="Heading 9 Char"/>
    <w:basedOn w:val="DefaultParagraphFont"/>
    <w:link w:val="Heading9"/>
    <w:rsid w:val="009F40A5"/>
    <w:rPr>
      <w:rFonts w:ascii="Arial" w:eastAsiaTheme="minorHAnsi" w:hAnsi="Arial" w:cs="Arial"/>
      <w:sz w:val="22"/>
      <w:szCs w:val="22"/>
      <w:lang w:eastAsia="en-US"/>
    </w:rPr>
  </w:style>
  <w:style w:type="character" w:customStyle="1" w:styleId="HTMLAddressChar">
    <w:name w:val="HTML Address Char"/>
    <w:basedOn w:val="DefaultParagraphFont"/>
    <w:link w:val="HTMLAddress"/>
    <w:rsid w:val="009F40A5"/>
    <w:rPr>
      <w:rFonts w:eastAsiaTheme="minorHAnsi" w:cstheme="minorBidi"/>
      <w:i/>
      <w:iCs/>
      <w:sz w:val="22"/>
      <w:lang w:eastAsia="en-US"/>
    </w:rPr>
  </w:style>
  <w:style w:type="character" w:customStyle="1" w:styleId="HTMLPreformattedChar">
    <w:name w:val="HTML Preformatted Char"/>
    <w:basedOn w:val="DefaultParagraphFont"/>
    <w:link w:val="HTMLPreformatted"/>
    <w:rsid w:val="009F40A5"/>
    <w:rPr>
      <w:rFonts w:ascii="Courier New" w:eastAsiaTheme="minorHAnsi" w:hAnsi="Courier New" w:cs="Courier New"/>
      <w:lang w:eastAsia="en-US"/>
    </w:rPr>
  </w:style>
  <w:style w:type="character" w:customStyle="1" w:styleId="CommentTextChar">
    <w:name w:val="Comment Text Char"/>
    <w:basedOn w:val="DefaultParagraphFont"/>
    <w:link w:val="CommentText"/>
    <w:rsid w:val="009F40A5"/>
    <w:rPr>
      <w:rFonts w:eastAsiaTheme="minorHAnsi" w:cstheme="minorBidi"/>
      <w:lang w:eastAsia="en-US"/>
    </w:rPr>
  </w:style>
  <w:style w:type="character" w:customStyle="1" w:styleId="EndnoteTextChar">
    <w:name w:val="Endnote Text Char"/>
    <w:basedOn w:val="DefaultParagraphFont"/>
    <w:link w:val="EndnoteText"/>
    <w:rsid w:val="009F40A5"/>
    <w:rPr>
      <w:rFonts w:eastAsiaTheme="minorHAnsi" w:cstheme="minorBidi"/>
      <w:lang w:eastAsia="en-US"/>
    </w:rPr>
  </w:style>
  <w:style w:type="character" w:customStyle="1" w:styleId="MacroTextChar">
    <w:name w:val="Macro Text Char"/>
    <w:basedOn w:val="DefaultParagraphFont"/>
    <w:link w:val="MacroText"/>
    <w:rsid w:val="009F40A5"/>
    <w:rPr>
      <w:rFonts w:ascii="Courier New" w:hAnsi="Courier New" w:cs="Courier New"/>
    </w:rPr>
  </w:style>
  <w:style w:type="character" w:customStyle="1" w:styleId="TitleChar">
    <w:name w:val="Title Char"/>
    <w:basedOn w:val="DefaultParagraphFont"/>
    <w:link w:val="Title"/>
    <w:rsid w:val="009F40A5"/>
    <w:rPr>
      <w:rFonts w:ascii="Arial" w:eastAsiaTheme="minorHAnsi" w:hAnsi="Arial" w:cs="Arial"/>
      <w:b/>
      <w:bCs/>
      <w:sz w:val="40"/>
      <w:szCs w:val="40"/>
      <w:lang w:eastAsia="en-US"/>
    </w:rPr>
  </w:style>
  <w:style w:type="character" w:customStyle="1" w:styleId="ClosingChar">
    <w:name w:val="Closing Char"/>
    <w:basedOn w:val="DefaultParagraphFont"/>
    <w:link w:val="Closing"/>
    <w:rsid w:val="009F40A5"/>
    <w:rPr>
      <w:rFonts w:eastAsiaTheme="minorHAnsi" w:cstheme="minorBidi"/>
      <w:sz w:val="22"/>
      <w:lang w:eastAsia="en-US"/>
    </w:rPr>
  </w:style>
  <w:style w:type="character" w:customStyle="1" w:styleId="SignatureChar">
    <w:name w:val="Signature Char"/>
    <w:basedOn w:val="DefaultParagraphFont"/>
    <w:link w:val="Signature"/>
    <w:rsid w:val="009F40A5"/>
    <w:rPr>
      <w:rFonts w:eastAsiaTheme="minorHAnsi" w:cstheme="minorBidi"/>
      <w:sz w:val="22"/>
      <w:lang w:eastAsia="en-US"/>
    </w:rPr>
  </w:style>
  <w:style w:type="character" w:customStyle="1" w:styleId="BodyTextChar">
    <w:name w:val="Body Text Char"/>
    <w:basedOn w:val="DefaultParagraphFont"/>
    <w:link w:val="BodyText"/>
    <w:rsid w:val="009F40A5"/>
    <w:rPr>
      <w:rFonts w:eastAsiaTheme="minorHAnsi" w:cstheme="minorBidi"/>
      <w:sz w:val="22"/>
      <w:lang w:eastAsia="en-US"/>
    </w:rPr>
  </w:style>
  <w:style w:type="character" w:customStyle="1" w:styleId="BodyTextIndentChar">
    <w:name w:val="Body Text Indent Char"/>
    <w:basedOn w:val="DefaultParagraphFont"/>
    <w:link w:val="BodyTextIndent"/>
    <w:rsid w:val="009F40A5"/>
    <w:rPr>
      <w:rFonts w:eastAsiaTheme="minorHAnsi" w:cstheme="minorBidi"/>
      <w:sz w:val="22"/>
      <w:lang w:eastAsia="en-US"/>
    </w:rPr>
  </w:style>
  <w:style w:type="character" w:customStyle="1" w:styleId="MessageHeaderChar">
    <w:name w:val="Message Header Char"/>
    <w:basedOn w:val="DefaultParagraphFont"/>
    <w:link w:val="MessageHeader"/>
    <w:rsid w:val="009F40A5"/>
    <w:rPr>
      <w:rFonts w:ascii="Arial" w:eastAsiaTheme="minorHAnsi" w:hAnsi="Arial" w:cs="Arial"/>
      <w:sz w:val="22"/>
      <w:shd w:val="pct20" w:color="auto" w:fill="auto"/>
      <w:lang w:eastAsia="en-US"/>
    </w:rPr>
  </w:style>
  <w:style w:type="character" w:customStyle="1" w:styleId="SubtitleChar">
    <w:name w:val="Subtitle Char"/>
    <w:basedOn w:val="DefaultParagraphFont"/>
    <w:link w:val="Subtitle"/>
    <w:rsid w:val="009F40A5"/>
    <w:rPr>
      <w:rFonts w:ascii="Arial" w:eastAsiaTheme="minorHAnsi" w:hAnsi="Arial" w:cs="Arial"/>
      <w:sz w:val="22"/>
      <w:lang w:eastAsia="en-US"/>
    </w:rPr>
  </w:style>
  <w:style w:type="character" w:customStyle="1" w:styleId="SalutationChar">
    <w:name w:val="Salutation Char"/>
    <w:basedOn w:val="DefaultParagraphFont"/>
    <w:link w:val="Salutation"/>
    <w:rsid w:val="009F40A5"/>
    <w:rPr>
      <w:rFonts w:eastAsiaTheme="minorHAnsi" w:cstheme="minorBidi"/>
      <w:sz w:val="22"/>
      <w:lang w:eastAsia="en-US"/>
    </w:rPr>
  </w:style>
  <w:style w:type="character" w:customStyle="1" w:styleId="DateChar">
    <w:name w:val="Date Char"/>
    <w:basedOn w:val="DefaultParagraphFont"/>
    <w:link w:val="Date"/>
    <w:rsid w:val="009F40A5"/>
    <w:rPr>
      <w:rFonts w:eastAsiaTheme="minorHAnsi" w:cstheme="minorBidi"/>
      <w:sz w:val="22"/>
      <w:lang w:eastAsia="en-US"/>
    </w:rPr>
  </w:style>
  <w:style w:type="character" w:customStyle="1" w:styleId="BodyTextFirstIndentChar">
    <w:name w:val="Body Text First Indent Char"/>
    <w:basedOn w:val="BodyTextChar"/>
    <w:link w:val="BodyTextFirstIndent"/>
    <w:rsid w:val="009F40A5"/>
    <w:rPr>
      <w:rFonts w:eastAsiaTheme="minorHAnsi" w:cstheme="minorBidi"/>
      <w:sz w:val="22"/>
      <w:lang w:eastAsia="en-US"/>
    </w:rPr>
  </w:style>
  <w:style w:type="character" w:customStyle="1" w:styleId="BodyTextFirstIndent2Char">
    <w:name w:val="Body Text First Indent 2 Char"/>
    <w:basedOn w:val="BodyTextIndentChar"/>
    <w:link w:val="BodyTextFirstIndent2"/>
    <w:rsid w:val="009F40A5"/>
    <w:rPr>
      <w:rFonts w:eastAsiaTheme="minorHAnsi" w:cstheme="minorBidi"/>
      <w:sz w:val="22"/>
      <w:lang w:eastAsia="en-US"/>
    </w:rPr>
  </w:style>
  <w:style w:type="character" w:customStyle="1" w:styleId="BodyText2Char">
    <w:name w:val="Body Text 2 Char"/>
    <w:basedOn w:val="DefaultParagraphFont"/>
    <w:link w:val="BodyText2"/>
    <w:rsid w:val="009F40A5"/>
    <w:rPr>
      <w:rFonts w:eastAsiaTheme="minorHAnsi" w:cstheme="minorBidi"/>
      <w:sz w:val="22"/>
      <w:lang w:eastAsia="en-US"/>
    </w:rPr>
  </w:style>
  <w:style w:type="character" w:customStyle="1" w:styleId="BodyText3Char">
    <w:name w:val="Body Text 3 Char"/>
    <w:basedOn w:val="DefaultParagraphFont"/>
    <w:link w:val="BodyText3"/>
    <w:rsid w:val="009F40A5"/>
    <w:rPr>
      <w:rFonts w:eastAsiaTheme="minorHAnsi" w:cstheme="minorBidi"/>
      <w:sz w:val="16"/>
      <w:szCs w:val="16"/>
      <w:lang w:eastAsia="en-US"/>
    </w:rPr>
  </w:style>
  <w:style w:type="character" w:customStyle="1" w:styleId="BodyTextIndent2Char">
    <w:name w:val="Body Text Indent 2 Char"/>
    <w:basedOn w:val="DefaultParagraphFont"/>
    <w:link w:val="BodyTextIndent2"/>
    <w:rsid w:val="009F40A5"/>
    <w:rPr>
      <w:rFonts w:eastAsiaTheme="minorHAnsi" w:cstheme="minorBidi"/>
      <w:sz w:val="22"/>
      <w:lang w:eastAsia="en-US"/>
    </w:rPr>
  </w:style>
  <w:style w:type="character" w:customStyle="1" w:styleId="BodyTextIndent3Char">
    <w:name w:val="Body Text Indent 3 Char"/>
    <w:basedOn w:val="DefaultParagraphFont"/>
    <w:link w:val="BodyTextIndent3"/>
    <w:rsid w:val="009F40A5"/>
    <w:rPr>
      <w:rFonts w:eastAsiaTheme="minorHAnsi" w:cstheme="minorBidi"/>
      <w:sz w:val="16"/>
      <w:szCs w:val="16"/>
      <w:lang w:eastAsia="en-US"/>
    </w:rPr>
  </w:style>
  <w:style w:type="character" w:customStyle="1" w:styleId="DocumentMapChar">
    <w:name w:val="Document Map Char"/>
    <w:basedOn w:val="DefaultParagraphFont"/>
    <w:link w:val="DocumentMap"/>
    <w:rsid w:val="009F40A5"/>
    <w:rPr>
      <w:rFonts w:ascii="Tahoma" w:eastAsiaTheme="minorHAnsi" w:hAnsi="Tahoma" w:cs="Tahoma"/>
      <w:sz w:val="22"/>
      <w:shd w:val="clear" w:color="auto" w:fill="000080"/>
      <w:lang w:eastAsia="en-US"/>
    </w:rPr>
  </w:style>
  <w:style w:type="character" w:customStyle="1" w:styleId="PlainTextChar">
    <w:name w:val="Plain Text Char"/>
    <w:basedOn w:val="DefaultParagraphFont"/>
    <w:link w:val="PlainText"/>
    <w:rsid w:val="009F40A5"/>
    <w:rPr>
      <w:rFonts w:ascii="Courier New" w:eastAsiaTheme="minorHAnsi" w:hAnsi="Courier New" w:cs="Courier New"/>
      <w:lang w:eastAsia="en-US"/>
    </w:rPr>
  </w:style>
  <w:style w:type="character" w:customStyle="1" w:styleId="E-mailSignatureChar">
    <w:name w:val="E-mail Signature Char"/>
    <w:basedOn w:val="DefaultParagraphFont"/>
    <w:link w:val="E-mailSignature"/>
    <w:rsid w:val="009F40A5"/>
    <w:rPr>
      <w:rFonts w:eastAsiaTheme="minorHAnsi" w:cstheme="minorBidi"/>
      <w:sz w:val="22"/>
      <w:lang w:eastAsia="en-US"/>
    </w:rPr>
  </w:style>
  <w:style w:type="character" w:customStyle="1" w:styleId="CommentSubjectChar">
    <w:name w:val="Comment Subject Char"/>
    <w:basedOn w:val="CommentTextChar"/>
    <w:link w:val="CommentSubject"/>
    <w:rsid w:val="009F40A5"/>
    <w:rPr>
      <w:rFonts w:eastAsiaTheme="minorHAnsi" w:cstheme="minorBidi"/>
      <w:b/>
      <w:bCs/>
      <w:lang w:eastAsia="en-US"/>
    </w:rPr>
  </w:style>
  <w:style w:type="character" w:customStyle="1" w:styleId="CharSubPartTextCASA">
    <w:name w:val="CharSubPartText(CASA)"/>
    <w:basedOn w:val="OPCCharBase"/>
    <w:uiPriority w:val="1"/>
    <w:rsid w:val="00990468"/>
  </w:style>
  <w:style w:type="character" w:customStyle="1" w:styleId="CharSubPartNoCASA">
    <w:name w:val="CharSubPartNo(CASA)"/>
    <w:basedOn w:val="OPCCharBase"/>
    <w:uiPriority w:val="1"/>
    <w:rsid w:val="00990468"/>
  </w:style>
  <w:style w:type="paragraph" w:customStyle="1" w:styleId="ENoteTTIndentHeadingSub">
    <w:name w:val="ENoteTTIndentHeadingSub"/>
    <w:aliases w:val="enTTHis"/>
    <w:basedOn w:val="OPCParaBase"/>
    <w:rsid w:val="00990468"/>
    <w:pPr>
      <w:keepNext/>
      <w:spacing w:before="60" w:line="240" w:lineRule="atLeast"/>
      <w:ind w:left="340"/>
    </w:pPr>
    <w:rPr>
      <w:b/>
      <w:sz w:val="16"/>
    </w:rPr>
  </w:style>
  <w:style w:type="paragraph" w:customStyle="1" w:styleId="ENoteTTiSub">
    <w:name w:val="ENoteTTiSub"/>
    <w:aliases w:val="enttis"/>
    <w:basedOn w:val="OPCParaBase"/>
    <w:rsid w:val="00990468"/>
    <w:pPr>
      <w:keepNext/>
      <w:spacing w:before="60" w:line="240" w:lineRule="atLeast"/>
      <w:ind w:left="340"/>
    </w:pPr>
    <w:rPr>
      <w:sz w:val="16"/>
    </w:rPr>
  </w:style>
  <w:style w:type="paragraph" w:customStyle="1" w:styleId="SubDivisionMigration">
    <w:name w:val="SubDivisionMigration"/>
    <w:aliases w:val="sdm"/>
    <w:basedOn w:val="OPCParaBase"/>
    <w:rsid w:val="00990468"/>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990468"/>
    <w:pPr>
      <w:keepNext/>
      <w:keepLines/>
      <w:spacing w:before="240" w:line="240" w:lineRule="auto"/>
      <w:ind w:left="1134" w:hanging="1134"/>
    </w:pPr>
    <w:rPr>
      <w:b/>
      <w:sz w:val="28"/>
    </w:rPr>
  </w:style>
  <w:style w:type="character" w:customStyle="1" w:styleId="ItemHeadChar">
    <w:name w:val="ItemHead Char"/>
    <w:aliases w:val="ih Char"/>
    <w:basedOn w:val="DefaultParagraphFont"/>
    <w:link w:val="ItemHead"/>
    <w:rsid w:val="00FC6072"/>
    <w:rPr>
      <w:rFonts w:ascii="Arial" w:hAnsi="Arial"/>
      <w:b/>
      <w:kern w:val="28"/>
      <w:sz w:val="24"/>
    </w:rPr>
  </w:style>
  <w:style w:type="paragraph" w:customStyle="1" w:styleId="SOText">
    <w:name w:val="SO Text"/>
    <w:aliases w:val="sot"/>
    <w:link w:val="SOTextChar"/>
    <w:rsid w:val="00990468"/>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990468"/>
    <w:rPr>
      <w:rFonts w:eastAsiaTheme="minorHAnsi" w:cstheme="minorBidi"/>
      <w:sz w:val="22"/>
      <w:lang w:eastAsia="en-US"/>
    </w:rPr>
  </w:style>
  <w:style w:type="paragraph" w:customStyle="1" w:styleId="SOTextNote">
    <w:name w:val="SO TextNote"/>
    <w:aliases w:val="sont"/>
    <w:basedOn w:val="SOText"/>
    <w:qFormat/>
    <w:rsid w:val="00990468"/>
    <w:pPr>
      <w:spacing w:before="122" w:line="198" w:lineRule="exact"/>
      <w:ind w:left="1843" w:hanging="709"/>
    </w:pPr>
    <w:rPr>
      <w:sz w:val="18"/>
    </w:rPr>
  </w:style>
  <w:style w:type="paragraph" w:customStyle="1" w:styleId="SOPara">
    <w:name w:val="SO Para"/>
    <w:aliases w:val="soa"/>
    <w:basedOn w:val="SOText"/>
    <w:link w:val="SOParaChar"/>
    <w:qFormat/>
    <w:rsid w:val="00990468"/>
    <w:pPr>
      <w:tabs>
        <w:tab w:val="right" w:pos="1786"/>
      </w:tabs>
      <w:spacing w:before="40"/>
      <w:ind w:left="2070" w:hanging="936"/>
    </w:pPr>
  </w:style>
  <w:style w:type="character" w:customStyle="1" w:styleId="SOParaChar">
    <w:name w:val="SO Para Char"/>
    <w:aliases w:val="soa Char"/>
    <w:basedOn w:val="DefaultParagraphFont"/>
    <w:link w:val="SOPara"/>
    <w:rsid w:val="00990468"/>
    <w:rPr>
      <w:rFonts w:eastAsiaTheme="minorHAnsi" w:cstheme="minorBidi"/>
      <w:sz w:val="22"/>
      <w:lang w:eastAsia="en-US"/>
    </w:rPr>
  </w:style>
  <w:style w:type="paragraph" w:customStyle="1" w:styleId="FileName">
    <w:name w:val="FileName"/>
    <w:basedOn w:val="Normal"/>
    <w:rsid w:val="00990468"/>
  </w:style>
  <w:style w:type="paragraph" w:customStyle="1" w:styleId="SOHeadBold">
    <w:name w:val="SO HeadBold"/>
    <w:aliases w:val="sohb"/>
    <w:basedOn w:val="SOText"/>
    <w:next w:val="SOText"/>
    <w:link w:val="SOHeadBoldChar"/>
    <w:qFormat/>
    <w:rsid w:val="00990468"/>
    <w:rPr>
      <w:b/>
    </w:rPr>
  </w:style>
  <w:style w:type="character" w:customStyle="1" w:styleId="SOHeadBoldChar">
    <w:name w:val="SO HeadBold Char"/>
    <w:aliases w:val="sohb Char"/>
    <w:basedOn w:val="DefaultParagraphFont"/>
    <w:link w:val="SOHeadBold"/>
    <w:rsid w:val="00990468"/>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990468"/>
    <w:rPr>
      <w:i/>
    </w:rPr>
  </w:style>
  <w:style w:type="character" w:customStyle="1" w:styleId="SOHeadItalicChar">
    <w:name w:val="SO HeadItalic Char"/>
    <w:aliases w:val="sohi Char"/>
    <w:basedOn w:val="DefaultParagraphFont"/>
    <w:link w:val="SOHeadItalic"/>
    <w:rsid w:val="00990468"/>
    <w:rPr>
      <w:rFonts w:eastAsiaTheme="minorHAnsi" w:cstheme="minorBidi"/>
      <w:i/>
      <w:sz w:val="22"/>
      <w:lang w:eastAsia="en-US"/>
    </w:rPr>
  </w:style>
  <w:style w:type="paragraph" w:customStyle="1" w:styleId="SOBullet">
    <w:name w:val="SO Bullet"/>
    <w:aliases w:val="sotb"/>
    <w:basedOn w:val="SOText"/>
    <w:link w:val="SOBulletChar"/>
    <w:qFormat/>
    <w:rsid w:val="00990468"/>
    <w:pPr>
      <w:ind w:left="1559" w:hanging="425"/>
    </w:pPr>
  </w:style>
  <w:style w:type="character" w:customStyle="1" w:styleId="SOBulletChar">
    <w:name w:val="SO Bullet Char"/>
    <w:aliases w:val="sotb Char"/>
    <w:basedOn w:val="DefaultParagraphFont"/>
    <w:link w:val="SOBullet"/>
    <w:rsid w:val="00990468"/>
    <w:rPr>
      <w:rFonts w:eastAsiaTheme="minorHAnsi" w:cstheme="minorBidi"/>
      <w:sz w:val="22"/>
      <w:lang w:eastAsia="en-US"/>
    </w:rPr>
  </w:style>
  <w:style w:type="paragraph" w:customStyle="1" w:styleId="SOBulletNote">
    <w:name w:val="SO BulletNote"/>
    <w:aliases w:val="sonb"/>
    <w:basedOn w:val="SOTextNote"/>
    <w:link w:val="SOBulletNoteChar"/>
    <w:qFormat/>
    <w:rsid w:val="00990468"/>
    <w:pPr>
      <w:tabs>
        <w:tab w:val="left" w:pos="1560"/>
      </w:tabs>
      <w:ind w:left="2268" w:hanging="1134"/>
    </w:pPr>
  </w:style>
  <w:style w:type="character" w:customStyle="1" w:styleId="SOBulletNoteChar">
    <w:name w:val="SO BulletNote Char"/>
    <w:aliases w:val="sonb Char"/>
    <w:basedOn w:val="DefaultParagraphFont"/>
    <w:link w:val="SOBulletNote"/>
    <w:rsid w:val="00990468"/>
    <w:rPr>
      <w:rFonts w:eastAsiaTheme="minorHAnsi" w:cstheme="minorBidi"/>
      <w:sz w:val="18"/>
      <w:lang w:eastAsia="en-US"/>
    </w:rPr>
  </w:style>
  <w:style w:type="paragraph" w:customStyle="1" w:styleId="Specials">
    <w:name w:val="Special s"/>
    <w:basedOn w:val="ActHead5"/>
    <w:link w:val="SpecialsChar"/>
    <w:rsid w:val="00816BC7"/>
    <w:pPr>
      <w:outlineLvl w:val="9"/>
    </w:pPr>
  </w:style>
  <w:style w:type="character" w:customStyle="1" w:styleId="OPCParaBaseChar">
    <w:name w:val="OPCParaBase Char"/>
    <w:basedOn w:val="DefaultParagraphFont"/>
    <w:link w:val="OPCParaBase"/>
    <w:rsid w:val="00816BC7"/>
    <w:rPr>
      <w:sz w:val="22"/>
    </w:rPr>
  </w:style>
  <w:style w:type="character" w:customStyle="1" w:styleId="ActHead5Char">
    <w:name w:val="ActHead 5 Char"/>
    <w:aliases w:val="s Char"/>
    <w:basedOn w:val="OPCParaBaseChar"/>
    <w:link w:val="ActHead5"/>
    <w:rsid w:val="00816BC7"/>
    <w:rPr>
      <w:b/>
      <w:kern w:val="28"/>
      <w:sz w:val="24"/>
    </w:rPr>
  </w:style>
  <w:style w:type="character" w:customStyle="1" w:styleId="SpecialsChar">
    <w:name w:val="Special s Char"/>
    <w:basedOn w:val="ActHead5Char"/>
    <w:link w:val="Specials"/>
    <w:rsid w:val="00816BC7"/>
    <w:rPr>
      <w:b/>
      <w:kern w:val="28"/>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90468"/>
    <w:pPr>
      <w:spacing w:line="260" w:lineRule="atLeast"/>
    </w:pPr>
    <w:rPr>
      <w:rFonts w:eastAsiaTheme="minorHAnsi" w:cstheme="minorBidi"/>
      <w:sz w:val="22"/>
      <w:lang w:eastAsia="en-US"/>
    </w:rPr>
  </w:style>
  <w:style w:type="paragraph" w:styleId="Heading1">
    <w:name w:val="heading 1"/>
    <w:basedOn w:val="Normal"/>
    <w:next w:val="Normal"/>
    <w:link w:val="Heading1Char"/>
    <w:qFormat/>
    <w:rsid w:val="00F85736"/>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F85736"/>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F85736"/>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F85736"/>
    <w:pPr>
      <w:keepNext/>
      <w:spacing w:before="240" w:after="60"/>
      <w:outlineLvl w:val="3"/>
    </w:pPr>
    <w:rPr>
      <w:b/>
      <w:bCs/>
      <w:sz w:val="28"/>
      <w:szCs w:val="28"/>
    </w:rPr>
  </w:style>
  <w:style w:type="paragraph" w:styleId="Heading5">
    <w:name w:val="heading 5"/>
    <w:basedOn w:val="Normal"/>
    <w:next w:val="Normal"/>
    <w:link w:val="Heading5Char"/>
    <w:qFormat/>
    <w:rsid w:val="00F85736"/>
    <w:pPr>
      <w:spacing w:before="240" w:after="60"/>
      <w:outlineLvl w:val="4"/>
    </w:pPr>
    <w:rPr>
      <w:b/>
      <w:bCs/>
      <w:i/>
      <w:iCs/>
      <w:sz w:val="26"/>
      <w:szCs w:val="26"/>
    </w:rPr>
  </w:style>
  <w:style w:type="paragraph" w:styleId="Heading6">
    <w:name w:val="heading 6"/>
    <w:basedOn w:val="Normal"/>
    <w:next w:val="Normal"/>
    <w:link w:val="Heading6Char"/>
    <w:qFormat/>
    <w:rsid w:val="00F85736"/>
    <w:pPr>
      <w:spacing w:before="240" w:after="60"/>
      <w:outlineLvl w:val="5"/>
    </w:pPr>
    <w:rPr>
      <w:b/>
      <w:bCs/>
      <w:szCs w:val="22"/>
    </w:rPr>
  </w:style>
  <w:style w:type="paragraph" w:styleId="Heading7">
    <w:name w:val="heading 7"/>
    <w:basedOn w:val="Normal"/>
    <w:next w:val="Normal"/>
    <w:link w:val="Heading7Char"/>
    <w:qFormat/>
    <w:rsid w:val="00F85736"/>
    <w:pPr>
      <w:spacing w:before="240" w:after="60"/>
      <w:outlineLvl w:val="6"/>
    </w:pPr>
  </w:style>
  <w:style w:type="paragraph" w:styleId="Heading8">
    <w:name w:val="heading 8"/>
    <w:basedOn w:val="Normal"/>
    <w:next w:val="Normal"/>
    <w:link w:val="Heading8Char"/>
    <w:qFormat/>
    <w:rsid w:val="00F85736"/>
    <w:pPr>
      <w:spacing w:before="240" w:after="60"/>
      <w:outlineLvl w:val="7"/>
    </w:pPr>
    <w:rPr>
      <w:i/>
      <w:iCs/>
    </w:rPr>
  </w:style>
  <w:style w:type="paragraph" w:styleId="Heading9">
    <w:name w:val="heading 9"/>
    <w:basedOn w:val="Normal"/>
    <w:next w:val="Normal"/>
    <w:link w:val="Heading9Char"/>
    <w:qFormat/>
    <w:rsid w:val="00F85736"/>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BE7376"/>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BE7376"/>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link w:val="FooterChar"/>
    <w:rsid w:val="00990468"/>
    <w:pPr>
      <w:tabs>
        <w:tab w:val="center" w:pos="4153"/>
        <w:tab w:val="right" w:pos="8306"/>
      </w:tabs>
    </w:pPr>
    <w:rPr>
      <w:sz w:val="22"/>
      <w:szCs w:val="24"/>
    </w:rPr>
  </w:style>
  <w:style w:type="numbering" w:styleId="111111">
    <w:name w:val="Outline List 2"/>
    <w:basedOn w:val="NoList"/>
    <w:rsid w:val="00F85736"/>
    <w:pPr>
      <w:numPr>
        <w:numId w:val="1"/>
      </w:numPr>
    </w:pPr>
  </w:style>
  <w:style w:type="numbering" w:styleId="1ai">
    <w:name w:val="Outline List 1"/>
    <w:basedOn w:val="NoList"/>
    <w:rsid w:val="00F85736"/>
    <w:pPr>
      <w:numPr>
        <w:numId w:val="2"/>
      </w:numPr>
    </w:pPr>
  </w:style>
  <w:style w:type="numbering" w:styleId="ArticleSection">
    <w:name w:val="Outline List 3"/>
    <w:basedOn w:val="NoList"/>
    <w:rsid w:val="00F85736"/>
    <w:pPr>
      <w:numPr>
        <w:numId w:val="3"/>
      </w:numPr>
    </w:pPr>
  </w:style>
  <w:style w:type="paragraph" w:styleId="BlockText">
    <w:name w:val="Block Text"/>
    <w:basedOn w:val="Normal"/>
    <w:rsid w:val="00F85736"/>
    <w:pPr>
      <w:spacing w:after="120"/>
      <w:ind w:left="1440" w:right="1440"/>
    </w:pPr>
  </w:style>
  <w:style w:type="paragraph" w:styleId="BodyText">
    <w:name w:val="Body Text"/>
    <w:basedOn w:val="Normal"/>
    <w:link w:val="BodyTextChar"/>
    <w:rsid w:val="00F85736"/>
    <w:pPr>
      <w:spacing w:after="120"/>
    </w:pPr>
  </w:style>
  <w:style w:type="paragraph" w:styleId="BodyText2">
    <w:name w:val="Body Text 2"/>
    <w:basedOn w:val="Normal"/>
    <w:link w:val="BodyText2Char"/>
    <w:rsid w:val="00F85736"/>
    <w:pPr>
      <w:spacing w:after="120" w:line="480" w:lineRule="auto"/>
    </w:pPr>
  </w:style>
  <w:style w:type="paragraph" w:styleId="BodyText3">
    <w:name w:val="Body Text 3"/>
    <w:basedOn w:val="Normal"/>
    <w:link w:val="BodyText3Char"/>
    <w:rsid w:val="00F85736"/>
    <w:pPr>
      <w:spacing w:after="120"/>
    </w:pPr>
    <w:rPr>
      <w:sz w:val="16"/>
      <w:szCs w:val="16"/>
    </w:rPr>
  </w:style>
  <w:style w:type="paragraph" w:styleId="BodyTextFirstIndent">
    <w:name w:val="Body Text First Indent"/>
    <w:basedOn w:val="BodyText"/>
    <w:link w:val="BodyTextFirstIndentChar"/>
    <w:rsid w:val="00F85736"/>
    <w:pPr>
      <w:ind w:firstLine="210"/>
    </w:pPr>
  </w:style>
  <w:style w:type="paragraph" w:styleId="BodyTextIndent">
    <w:name w:val="Body Text Indent"/>
    <w:basedOn w:val="Normal"/>
    <w:link w:val="BodyTextIndentChar"/>
    <w:rsid w:val="00F85736"/>
    <w:pPr>
      <w:spacing w:after="120"/>
      <w:ind w:left="283"/>
    </w:pPr>
  </w:style>
  <w:style w:type="paragraph" w:styleId="BodyTextFirstIndent2">
    <w:name w:val="Body Text First Indent 2"/>
    <w:basedOn w:val="BodyTextIndent"/>
    <w:link w:val="BodyTextFirstIndent2Char"/>
    <w:rsid w:val="00F85736"/>
    <w:pPr>
      <w:ind w:firstLine="210"/>
    </w:pPr>
  </w:style>
  <w:style w:type="paragraph" w:styleId="BodyTextIndent2">
    <w:name w:val="Body Text Indent 2"/>
    <w:basedOn w:val="Normal"/>
    <w:link w:val="BodyTextIndent2Char"/>
    <w:rsid w:val="00F85736"/>
    <w:pPr>
      <w:spacing w:after="120" w:line="480" w:lineRule="auto"/>
      <w:ind w:left="283"/>
    </w:pPr>
  </w:style>
  <w:style w:type="paragraph" w:styleId="BodyTextIndent3">
    <w:name w:val="Body Text Indent 3"/>
    <w:basedOn w:val="Normal"/>
    <w:link w:val="BodyTextIndent3Char"/>
    <w:rsid w:val="00F85736"/>
    <w:pPr>
      <w:spacing w:after="120"/>
      <w:ind w:left="283"/>
    </w:pPr>
    <w:rPr>
      <w:sz w:val="16"/>
      <w:szCs w:val="16"/>
    </w:rPr>
  </w:style>
  <w:style w:type="paragraph" w:styleId="Closing">
    <w:name w:val="Closing"/>
    <w:basedOn w:val="Normal"/>
    <w:link w:val="ClosingChar"/>
    <w:rsid w:val="00F85736"/>
    <w:pPr>
      <w:ind w:left="4252"/>
    </w:pPr>
  </w:style>
  <w:style w:type="paragraph" w:styleId="Date">
    <w:name w:val="Date"/>
    <w:basedOn w:val="Normal"/>
    <w:next w:val="Normal"/>
    <w:link w:val="DateChar"/>
    <w:rsid w:val="00F85736"/>
  </w:style>
  <w:style w:type="paragraph" w:styleId="E-mailSignature">
    <w:name w:val="E-mail Signature"/>
    <w:basedOn w:val="Normal"/>
    <w:link w:val="E-mailSignatureChar"/>
    <w:rsid w:val="00F85736"/>
  </w:style>
  <w:style w:type="character" w:styleId="Emphasis">
    <w:name w:val="Emphasis"/>
    <w:basedOn w:val="DefaultParagraphFont"/>
    <w:qFormat/>
    <w:rsid w:val="00F85736"/>
    <w:rPr>
      <w:i/>
      <w:iCs/>
    </w:rPr>
  </w:style>
  <w:style w:type="paragraph" w:styleId="EnvelopeAddress">
    <w:name w:val="envelope address"/>
    <w:basedOn w:val="Normal"/>
    <w:rsid w:val="00F85736"/>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F85736"/>
    <w:rPr>
      <w:rFonts w:ascii="Arial" w:hAnsi="Arial" w:cs="Arial"/>
      <w:sz w:val="20"/>
    </w:rPr>
  </w:style>
  <w:style w:type="character" w:styleId="FollowedHyperlink">
    <w:name w:val="FollowedHyperlink"/>
    <w:basedOn w:val="DefaultParagraphFont"/>
    <w:rsid w:val="00F85736"/>
    <w:rPr>
      <w:color w:val="800080"/>
      <w:u w:val="single"/>
    </w:rPr>
  </w:style>
  <w:style w:type="paragraph" w:styleId="Header">
    <w:name w:val="header"/>
    <w:basedOn w:val="OPCParaBase"/>
    <w:link w:val="HeaderChar"/>
    <w:unhideWhenUsed/>
    <w:rsid w:val="00990468"/>
    <w:pPr>
      <w:keepNext/>
      <w:keepLines/>
      <w:tabs>
        <w:tab w:val="center" w:pos="4150"/>
        <w:tab w:val="right" w:pos="8307"/>
      </w:tabs>
      <w:spacing w:line="160" w:lineRule="exact"/>
    </w:pPr>
    <w:rPr>
      <w:sz w:val="16"/>
    </w:rPr>
  </w:style>
  <w:style w:type="character" w:styleId="HTMLAcronym">
    <w:name w:val="HTML Acronym"/>
    <w:basedOn w:val="DefaultParagraphFont"/>
    <w:rsid w:val="00F85736"/>
  </w:style>
  <w:style w:type="paragraph" w:styleId="HTMLAddress">
    <w:name w:val="HTML Address"/>
    <w:basedOn w:val="Normal"/>
    <w:link w:val="HTMLAddressChar"/>
    <w:rsid w:val="00F85736"/>
    <w:rPr>
      <w:i/>
      <w:iCs/>
    </w:rPr>
  </w:style>
  <w:style w:type="character" w:styleId="HTMLCite">
    <w:name w:val="HTML Cite"/>
    <w:basedOn w:val="DefaultParagraphFont"/>
    <w:rsid w:val="00F85736"/>
    <w:rPr>
      <w:i/>
      <w:iCs/>
    </w:rPr>
  </w:style>
  <w:style w:type="character" w:styleId="HTMLCode">
    <w:name w:val="HTML Code"/>
    <w:basedOn w:val="DefaultParagraphFont"/>
    <w:rsid w:val="00F85736"/>
    <w:rPr>
      <w:rFonts w:ascii="Courier New" w:hAnsi="Courier New" w:cs="Courier New"/>
      <w:sz w:val="20"/>
      <w:szCs w:val="20"/>
    </w:rPr>
  </w:style>
  <w:style w:type="character" w:styleId="HTMLDefinition">
    <w:name w:val="HTML Definition"/>
    <w:basedOn w:val="DefaultParagraphFont"/>
    <w:rsid w:val="00F85736"/>
    <w:rPr>
      <w:i/>
      <w:iCs/>
    </w:rPr>
  </w:style>
  <w:style w:type="character" w:styleId="HTMLKeyboard">
    <w:name w:val="HTML Keyboard"/>
    <w:basedOn w:val="DefaultParagraphFont"/>
    <w:rsid w:val="00F85736"/>
    <w:rPr>
      <w:rFonts w:ascii="Courier New" w:hAnsi="Courier New" w:cs="Courier New"/>
      <w:sz w:val="20"/>
      <w:szCs w:val="20"/>
    </w:rPr>
  </w:style>
  <w:style w:type="paragraph" w:styleId="HTMLPreformatted">
    <w:name w:val="HTML Preformatted"/>
    <w:basedOn w:val="Normal"/>
    <w:link w:val="HTMLPreformattedChar"/>
    <w:rsid w:val="00F85736"/>
    <w:rPr>
      <w:rFonts w:ascii="Courier New" w:hAnsi="Courier New" w:cs="Courier New"/>
      <w:sz w:val="20"/>
    </w:rPr>
  </w:style>
  <w:style w:type="character" w:styleId="HTMLSample">
    <w:name w:val="HTML Sample"/>
    <w:basedOn w:val="DefaultParagraphFont"/>
    <w:rsid w:val="00F85736"/>
    <w:rPr>
      <w:rFonts w:ascii="Courier New" w:hAnsi="Courier New" w:cs="Courier New"/>
    </w:rPr>
  </w:style>
  <w:style w:type="character" w:styleId="HTMLTypewriter">
    <w:name w:val="HTML Typewriter"/>
    <w:basedOn w:val="DefaultParagraphFont"/>
    <w:rsid w:val="00F85736"/>
    <w:rPr>
      <w:rFonts w:ascii="Courier New" w:hAnsi="Courier New" w:cs="Courier New"/>
      <w:sz w:val="20"/>
      <w:szCs w:val="20"/>
    </w:rPr>
  </w:style>
  <w:style w:type="character" w:styleId="HTMLVariable">
    <w:name w:val="HTML Variable"/>
    <w:basedOn w:val="DefaultParagraphFont"/>
    <w:rsid w:val="00F85736"/>
    <w:rPr>
      <w:i/>
      <w:iCs/>
    </w:rPr>
  </w:style>
  <w:style w:type="character" w:styleId="Hyperlink">
    <w:name w:val="Hyperlink"/>
    <w:basedOn w:val="DefaultParagraphFont"/>
    <w:rsid w:val="00F85736"/>
    <w:rPr>
      <w:color w:val="0000FF"/>
      <w:u w:val="single"/>
    </w:rPr>
  </w:style>
  <w:style w:type="character" w:styleId="LineNumber">
    <w:name w:val="line number"/>
    <w:basedOn w:val="OPCCharBase"/>
    <w:uiPriority w:val="99"/>
    <w:unhideWhenUsed/>
    <w:rsid w:val="00990468"/>
    <w:rPr>
      <w:sz w:val="16"/>
    </w:rPr>
  </w:style>
  <w:style w:type="paragraph" w:styleId="List">
    <w:name w:val="List"/>
    <w:basedOn w:val="Normal"/>
    <w:rsid w:val="00F85736"/>
    <w:pPr>
      <w:ind w:left="283" w:hanging="283"/>
    </w:pPr>
  </w:style>
  <w:style w:type="paragraph" w:styleId="List2">
    <w:name w:val="List 2"/>
    <w:basedOn w:val="Normal"/>
    <w:rsid w:val="00F85736"/>
    <w:pPr>
      <w:ind w:left="566" w:hanging="283"/>
    </w:pPr>
  </w:style>
  <w:style w:type="paragraph" w:styleId="List3">
    <w:name w:val="List 3"/>
    <w:basedOn w:val="Normal"/>
    <w:rsid w:val="00F85736"/>
    <w:pPr>
      <w:ind w:left="849" w:hanging="283"/>
    </w:pPr>
  </w:style>
  <w:style w:type="paragraph" w:styleId="List4">
    <w:name w:val="List 4"/>
    <w:basedOn w:val="Normal"/>
    <w:rsid w:val="00F85736"/>
    <w:pPr>
      <w:ind w:left="1132" w:hanging="283"/>
    </w:pPr>
  </w:style>
  <w:style w:type="paragraph" w:styleId="List5">
    <w:name w:val="List 5"/>
    <w:basedOn w:val="Normal"/>
    <w:rsid w:val="00F85736"/>
    <w:pPr>
      <w:ind w:left="1415" w:hanging="283"/>
    </w:pPr>
  </w:style>
  <w:style w:type="paragraph" w:styleId="ListBullet">
    <w:name w:val="List Bullet"/>
    <w:basedOn w:val="Normal"/>
    <w:autoRedefine/>
    <w:rsid w:val="00F85736"/>
    <w:pPr>
      <w:numPr>
        <w:numId w:val="4"/>
      </w:numPr>
    </w:pPr>
  </w:style>
  <w:style w:type="paragraph" w:styleId="ListBullet2">
    <w:name w:val="List Bullet 2"/>
    <w:basedOn w:val="Normal"/>
    <w:autoRedefine/>
    <w:rsid w:val="00F85736"/>
    <w:pPr>
      <w:numPr>
        <w:numId w:val="5"/>
      </w:numPr>
      <w:tabs>
        <w:tab w:val="clear" w:pos="643"/>
        <w:tab w:val="num" w:pos="360"/>
      </w:tabs>
      <w:ind w:left="0" w:firstLine="0"/>
    </w:pPr>
  </w:style>
  <w:style w:type="paragraph" w:styleId="ListBullet3">
    <w:name w:val="List Bullet 3"/>
    <w:basedOn w:val="Normal"/>
    <w:autoRedefine/>
    <w:rsid w:val="00F85736"/>
    <w:pPr>
      <w:numPr>
        <w:numId w:val="6"/>
      </w:numPr>
    </w:pPr>
  </w:style>
  <w:style w:type="paragraph" w:styleId="ListBullet4">
    <w:name w:val="List Bullet 4"/>
    <w:basedOn w:val="Normal"/>
    <w:autoRedefine/>
    <w:rsid w:val="00F85736"/>
    <w:pPr>
      <w:numPr>
        <w:numId w:val="7"/>
      </w:numPr>
    </w:pPr>
  </w:style>
  <w:style w:type="paragraph" w:styleId="ListBullet5">
    <w:name w:val="List Bullet 5"/>
    <w:basedOn w:val="Normal"/>
    <w:autoRedefine/>
    <w:rsid w:val="00F85736"/>
    <w:pPr>
      <w:numPr>
        <w:numId w:val="8"/>
      </w:numPr>
    </w:pPr>
  </w:style>
  <w:style w:type="paragraph" w:styleId="ListContinue">
    <w:name w:val="List Continue"/>
    <w:basedOn w:val="Normal"/>
    <w:rsid w:val="00F85736"/>
    <w:pPr>
      <w:spacing w:after="120"/>
      <w:ind w:left="283"/>
    </w:pPr>
  </w:style>
  <w:style w:type="paragraph" w:styleId="ListContinue2">
    <w:name w:val="List Continue 2"/>
    <w:basedOn w:val="Normal"/>
    <w:rsid w:val="00F85736"/>
    <w:pPr>
      <w:spacing w:after="120"/>
      <w:ind w:left="566"/>
    </w:pPr>
  </w:style>
  <w:style w:type="paragraph" w:styleId="ListContinue3">
    <w:name w:val="List Continue 3"/>
    <w:basedOn w:val="Normal"/>
    <w:rsid w:val="00F85736"/>
    <w:pPr>
      <w:spacing w:after="120"/>
      <w:ind w:left="849"/>
    </w:pPr>
  </w:style>
  <w:style w:type="paragraph" w:styleId="ListContinue4">
    <w:name w:val="List Continue 4"/>
    <w:basedOn w:val="Normal"/>
    <w:rsid w:val="00F85736"/>
    <w:pPr>
      <w:spacing w:after="120"/>
      <w:ind w:left="1132"/>
    </w:pPr>
  </w:style>
  <w:style w:type="paragraph" w:styleId="ListContinue5">
    <w:name w:val="List Continue 5"/>
    <w:basedOn w:val="Normal"/>
    <w:rsid w:val="00F85736"/>
    <w:pPr>
      <w:spacing w:after="120"/>
      <w:ind w:left="1415"/>
    </w:pPr>
  </w:style>
  <w:style w:type="paragraph" w:styleId="ListNumber">
    <w:name w:val="List Number"/>
    <w:basedOn w:val="Normal"/>
    <w:rsid w:val="00F85736"/>
    <w:pPr>
      <w:numPr>
        <w:numId w:val="9"/>
      </w:numPr>
    </w:pPr>
  </w:style>
  <w:style w:type="paragraph" w:styleId="ListNumber2">
    <w:name w:val="List Number 2"/>
    <w:basedOn w:val="Normal"/>
    <w:rsid w:val="00F85736"/>
    <w:pPr>
      <w:numPr>
        <w:numId w:val="10"/>
      </w:numPr>
    </w:pPr>
  </w:style>
  <w:style w:type="paragraph" w:styleId="ListNumber3">
    <w:name w:val="List Number 3"/>
    <w:basedOn w:val="Normal"/>
    <w:rsid w:val="00F85736"/>
    <w:pPr>
      <w:numPr>
        <w:numId w:val="11"/>
      </w:numPr>
    </w:pPr>
  </w:style>
  <w:style w:type="paragraph" w:styleId="ListNumber4">
    <w:name w:val="List Number 4"/>
    <w:basedOn w:val="Normal"/>
    <w:rsid w:val="00F85736"/>
    <w:pPr>
      <w:numPr>
        <w:numId w:val="12"/>
      </w:numPr>
    </w:pPr>
  </w:style>
  <w:style w:type="paragraph" w:styleId="ListNumber5">
    <w:name w:val="List Number 5"/>
    <w:basedOn w:val="Normal"/>
    <w:rsid w:val="00F85736"/>
    <w:pPr>
      <w:numPr>
        <w:numId w:val="13"/>
      </w:numPr>
    </w:pPr>
  </w:style>
  <w:style w:type="paragraph" w:styleId="MessageHeader">
    <w:name w:val="Message Header"/>
    <w:basedOn w:val="Normal"/>
    <w:link w:val="MessageHeaderChar"/>
    <w:rsid w:val="00F8573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F85736"/>
  </w:style>
  <w:style w:type="paragraph" w:styleId="NormalIndent">
    <w:name w:val="Normal Indent"/>
    <w:basedOn w:val="Normal"/>
    <w:rsid w:val="00F85736"/>
    <w:pPr>
      <w:ind w:left="720"/>
    </w:pPr>
  </w:style>
  <w:style w:type="character" w:styleId="PageNumber">
    <w:name w:val="page number"/>
    <w:basedOn w:val="DefaultParagraphFont"/>
    <w:rsid w:val="00F85736"/>
  </w:style>
  <w:style w:type="paragraph" w:styleId="PlainText">
    <w:name w:val="Plain Text"/>
    <w:basedOn w:val="Normal"/>
    <w:link w:val="PlainTextChar"/>
    <w:rsid w:val="00F85736"/>
    <w:rPr>
      <w:rFonts w:ascii="Courier New" w:hAnsi="Courier New" w:cs="Courier New"/>
      <w:sz w:val="20"/>
    </w:rPr>
  </w:style>
  <w:style w:type="paragraph" w:styleId="Salutation">
    <w:name w:val="Salutation"/>
    <w:basedOn w:val="Normal"/>
    <w:next w:val="Normal"/>
    <w:link w:val="SalutationChar"/>
    <w:rsid w:val="00F85736"/>
  </w:style>
  <w:style w:type="paragraph" w:styleId="Signature">
    <w:name w:val="Signature"/>
    <w:basedOn w:val="Normal"/>
    <w:link w:val="SignatureChar"/>
    <w:rsid w:val="00F85736"/>
    <w:pPr>
      <w:ind w:left="4252"/>
    </w:pPr>
  </w:style>
  <w:style w:type="character" w:styleId="Strong">
    <w:name w:val="Strong"/>
    <w:basedOn w:val="DefaultParagraphFont"/>
    <w:qFormat/>
    <w:rsid w:val="00F85736"/>
    <w:rPr>
      <w:b/>
      <w:bCs/>
    </w:rPr>
  </w:style>
  <w:style w:type="paragraph" w:styleId="Subtitle">
    <w:name w:val="Subtitle"/>
    <w:basedOn w:val="Normal"/>
    <w:link w:val="SubtitleChar"/>
    <w:qFormat/>
    <w:rsid w:val="00F85736"/>
    <w:pPr>
      <w:spacing w:after="60"/>
      <w:jc w:val="center"/>
      <w:outlineLvl w:val="1"/>
    </w:pPr>
    <w:rPr>
      <w:rFonts w:ascii="Arial" w:hAnsi="Arial" w:cs="Arial"/>
    </w:rPr>
  </w:style>
  <w:style w:type="table" w:styleId="Table3Deffects1">
    <w:name w:val="Table 3D effects 1"/>
    <w:basedOn w:val="TableNormal"/>
    <w:rsid w:val="00F85736"/>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F85736"/>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F8573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F8573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F8573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85736"/>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F85736"/>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F85736"/>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F85736"/>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F85736"/>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F85736"/>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F85736"/>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F85736"/>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F85736"/>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F85736"/>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F85736"/>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F85736"/>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990468"/>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0">
    <w:name w:val="Table Grid 1"/>
    <w:basedOn w:val="TableNormal"/>
    <w:rsid w:val="00F8573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F85736"/>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0">
    <w:name w:val="Table Grid 3"/>
    <w:basedOn w:val="TableNormal"/>
    <w:rsid w:val="00F85736"/>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F85736"/>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F85736"/>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F85736"/>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F85736"/>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F85736"/>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F85736"/>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F85736"/>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F85736"/>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F85736"/>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F85736"/>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F85736"/>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F85736"/>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F85736"/>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F8573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F85736"/>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F85736"/>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F85736"/>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F85736"/>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F85736"/>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F857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F8573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F8573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F85736"/>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F85736"/>
    <w:pPr>
      <w:spacing w:before="240" w:after="60"/>
    </w:pPr>
    <w:rPr>
      <w:rFonts w:ascii="Arial" w:hAnsi="Arial" w:cs="Arial"/>
      <w:b/>
      <w:bCs/>
      <w:sz w:val="40"/>
      <w:szCs w:val="40"/>
    </w:rPr>
  </w:style>
  <w:style w:type="character" w:customStyle="1" w:styleId="CharAmSchNo">
    <w:name w:val="CharAmSchNo"/>
    <w:basedOn w:val="OPCCharBase"/>
    <w:uiPriority w:val="1"/>
    <w:qFormat/>
    <w:rsid w:val="00990468"/>
  </w:style>
  <w:style w:type="character" w:customStyle="1" w:styleId="CharAmSchText">
    <w:name w:val="CharAmSchText"/>
    <w:basedOn w:val="OPCCharBase"/>
    <w:uiPriority w:val="1"/>
    <w:qFormat/>
    <w:rsid w:val="00990468"/>
  </w:style>
  <w:style w:type="character" w:customStyle="1" w:styleId="CharChapNo">
    <w:name w:val="CharChapNo"/>
    <w:basedOn w:val="OPCCharBase"/>
    <w:qFormat/>
    <w:rsid w:val="00990468"/>
  </w:style>
  <w:style w:type="character" w:customStyle="1" w:styleId="CharChapText">
    <w:name w:val="CharChapText"/>
    <w:basedOn w:val="OPCCharBase"/>
    <w:qFormat/>
    <w:rsid w:val="00990468"/>
  </w:style>
  <w:style w:type="character" w:customStyle="1" w:styleId="CharDivNo">
    <w:name w:val="CharDivNo"/>
    <w:basedOn w:val="OPCCharBase"/>
    <w:qFormat/>
    <w:rsid w:val="00990468"/>
  </w:style>
  <w:style w:type="character" w:customStyle="1" w:styleId="CharDivText">
    <w:name w:val="CharDivText"/>
    <w:basedOn w:val="OPCCharBase"/>
    <w:qFormat/>
    <w:rsid w:val="00990468"/>
  </w:style>
  <w:style w:type="character" w:customStyle="1" w:styleId="CharPartNo">
    <w:name w:val="CharPartNo"/>
    <w:basedOn w:val="OPCCharBase"/>
    <w:qFormat/>
    <w:rsid w:val="00990468"/>
  </w:style>
  <w:style w:type="character" w:customStyle="1" w:styleId="CharPartText">
    <w:name w:val="CharPartText"/>
    <w:basedOn w:val="OPCCharBase"/>
    <w:qFormat/>
    <w:rsid w:val="00990468"/>
  </w:style>
  <w:style w:type="character" w:customStyle="1" w:styleId="OPCCharBase">
    <w:name w:val="OPCCharBase"/>
    <w:uiPriority w:val="1"/>
    <w:qFormat/>
    <w:rsid w:val="00990468"/>
  </w:style>
  <w:style w:type="paragraph" w:customStyle="1" w:styleId="OPCParaBase">
    <w:name w:val="OPCParaBase"/>
    <w:link w:val="OPCParaBaseChar"/>
    <w:qFormat/>
    <w:rsid w:val="00990468"/>
    <w:pPr>
      <w:spacing w:line="260" w:lineRule="atLeast"/>
    </w:pPr>
    <w:rPr>
      <w:sz w:val="22"/>
    </w:rPr>
  </w:style>
  <w:style w:type="character" w:customStyle="1" w:styleId="CharSectno">
    <w:name w:val="CharSectno"/>
    <w:basedOn w:val="OPCCharBase"/>
    <w:qFormat/>
    <w:rsid w:val="00990468"/>
  </w:style>
  <w:style w:type="character" w:styleId="EndnoteReference">
    <w:name w:val="endnote reference"/>
    <w:basedOn w:val="DefaultParagraphFont"/>
    <w:rsid w:val="00F85736"/>
    <w:rPr>
      <w:vertAlign w:val="superscript"/>
    </w:rPr>
  </w:style>
  <w:style w:type="paragraph" w:styleId="EndnoteText">
    <w:name w:val="endnote text"/>
    <w:basedOn w:val="Normal"/>
    <w:link w:val="EndnoteTextChar"/>
    <w:rsid w:val="00F85736"/>
    <w:rPr>
      <w:sz w:val="20"/>
    </w:rPr>
  </w:style>
  <w:style w:type="character" w:styleId="FootnoteReference">
    <w:name w:val="footnote reference"/>
    <w:basedOn w:val="DefaultParagraphFont"/>
    <w:rsid w:val="00F85736"/>
    <w:rPr>
      <w:rFonts w:ascii="Times New Roman" w:hAnsi="Times New Roman"/>
      <w:sz w:val="20"/>
      <w:vertAlign w:val="superscript"/>
    </w:rPr>
  </w:style>
  <w:style w:type="paragraph" w:styleId="FootnoteText">
    <w:name w:val="footnote text"/>
    <w:basedOn w:val="Normal"/>
    <w:link w:val="FootnoteTextChar"/>
    <w:rsid w:val="00F85736"/>
    <w:rPr>
      <w:sz w:val="20"/>
    </w:rPr>
  </w:style>
  <w:style w:type="paragraph" w:customStyle="1" w:styleId="Formula">
    <w:name w:val="Formula"/>
    <w:basedOn w:val="OPCParaBase"/>
    <w:rsid w:val="00990468"/>
    <w:pPr>
      <w:spacing w:line="240" w:lineRule="auto"/>
      <w:ind w:left="1134"/>
    </w:pPr>
    <w:rPr>
      <w:sz w:val="20"/>
    </w:rPr>
  </w:style>
  <w:style w:type="paragraph" w:customStyle="1" w:styleId="ShortT">
    <w:name w:val="ShortT"/>
    <w:basedOn w:val="OPCParaBase"/>
    <w:next w:val="Normal"/>
    <w:qFormat/>
    <w:rsid w:val="00990468"/>
    <w:pPr>
      <w:spacing w:line="240" w:lineRule="auto"/>
    </w:pPr>
    <w:rPr>
      <w:b/>
      <w:sz w:val="40"/>
    </w:rPr>
  </w:style>
  <w:style w:type="paragraph" w:customStyle="1" w:styleId="Penalty">
    <w:name w:val="Penalty"/>
    <w:basedOn w:val="OPCParaBase"/>
    <w:rsid w:val="00990468"/>
    <w:pPr>
      <w:tabs>
        <w:tab w:val="left" w:pos="2977"/>
      </w:tabs>
      <w:spacing w:before="180" w:line="240" w:lineRule="auto"/>
      <w:ind w:left="1985" w:hanging="851"/>
    </w:pPr>
  </w:style>
  <w:style w:type="paragraph" w:customStyle="1" w:styleId="ActHead1">
    <w:name w:val="ActHead 1"/>
    <w:aliases w:val="c"/>
    <w:basedOn w:val="OPCParaBase"/>
    <w:next w:val="Normal"/>
    <w:qFormat/>
    <w:rsid w:val="00990468"/>
    <w:pPr>
      <w:keepNext/>
      <w:keepLines/>
      <w:spacing w:line="240" w:lineRule="auto"/>
      <w:ind w:left="1134" w:hanging="1134"/>
      <w:outlineLvl w:val="0"/>
    </w:pPr>
    <w:rPr>
      <w:b/>
      <w:kern w:val="28"/>
      <w:sz w:val="36"/>
    </w:rPr>
  </w:style>
  <w:style w:type="paragraph" w:styleId="TOC1">
    <w:name w:val="toc 1"/>
    <w:basedOn w:val="OPCParaBase"/>
    <w:next w:val="Normal"/>
    <w:uiPriority w:val="39"/>
    <w:unhideWhenUsed/>
    <w:rsid w:val="00990468"/>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990468"/>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990468"/>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990468"/>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990468"/>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990468"/>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990468"/>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990468"/>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990468"/>
    <w:pPr>
      <w:keepLines/>
      <w:tabs>
        <w:tab w:val="right" w:pos="7088"/>
      </w:tabs>
      <w:spacing w:before="80" w:line="240" w:lineRule="auto"/>
      <w:ind w:left="851" w:right="567"/>
    </w:pPr>
    <w:rPr>
      <w:i/>
      <w:kern w:val="28"/>
      <w:sz w:val="20"/>
    </w:rPr>
  </w:style>
  <w:style w:type="paragraph" w:customStyle="1" w:styleId="PageBreak">
    <w:name w:val="PageBreak"/>
    <w:aliases w:val="pb"/>
    <w:basedOn w:val="OPCParaBase"/>
    <w:rsid w:val="00990468"/>
    <w:pPr>
      <w:spacing w:line="240" w:lineRule="auto"/>
    </w:pPr>
    <w:rPr>
      <w:sz w:val="20"/>
    </w:rPr>
  </w:style>
  <w:style w:type="paragraph" w:customStyle="1" w:styleId="ActHead2">
    <w:name w:val="ActHead 2"/>
    <w:aliases w:val="p"/>
    <w:basedOn w:val="OPCParaBase"/>
    <w:next w:val="ActHead3"/>
    <w:qFormat/>
    <w:rsid w:val="00990468"/>
    <w:pPr>
      <w:keepNext/>
      <w:keepLines/>
      <w:spacing w:before="280" w:line="240" w:lineRule="auto"/>
      <w:ind w:left="1134" w:hanging="1134"/>
      <w:outlineLvl w:val="1"/>
    </w:pPr>
    <w:rPr>
      <w:b/>
      <w:kern w:val="28"/>
      <w:sz w:val="32"/>
    </w:rPr>
  </w:style>
  <w:style w:type="paragraph" w:styleId="BalloonText">
    <w:name w:val="Balloon Text"/>
    <w:basedOn w:val="Normal"/>
    <w:link w:val="BalloonTextChar"/>
    <w:uiPriority w:val="99"/>
    <w:unhideWhenUsed/>
    <w:rsid w:val="00990468"/>
    <w:pPr>
      <w:spacing w:line="240" w:lineRule="auto"/>
    </w:pPr>
    <w:rPr>
      <w:rFonts w:ascii="Tahoma" w:hAnsi="Tahoma" w:cs="Tahoma"/>
      <w:sz w:val="16"/>
      <w:szCs w:val="16"/>
    </w:rPr>
  </w:style>
  <w:style w:type="paragraph" w:styleId="Caption">
    <w:name w:val="caption"/>
    <w:basedOn w:val="Normal"/>
    <w:next w:val="Normal"/>
    <w:qFormat/>
    <w:rsid w:val="00F85736"/>
    <w:pPr>
      <w:spacing w:before="120" w:after="120"/>
    </w:pPr>
    <w:rPr>
      <w:b/>
      <w:bCs/>
      <w:sz w:val="20"/>
    </w:rPr>
  </w:style>
  <w:style w:type="character" w:styleId="CommentReference">
    <w:name w:val="annotation reference"/>
    <w:basedOn w:val="DefaultParagraphFont"/>
    <w:rsid w:val="00F85736"/>
    <w:rPr>
      <w:sz w:val="16"/>
      <w:szCs w:val="16"/>
    </w:rPr>
  </w:style>
  <w:style w:type="paragraph" w:styleId="CommentText">
    <w:name w:val="annotation text"/>
    <w:basedOn w:val="Normal"/>
    <w:link w:val="CommentTextChar"/>
    <w:rsid w:val="00F85736"/>
    <w:rPr>
      <w:sz w:val="20"/>
    </w:rPr>
  </w:style>
  <w:style w:type="paragraph" w:styleId="CommentSubject">
    <w:name w:val="annotation subject"/>
    <w:basedOn w:val="CommentText"/>
    <w:next w:val="CommentText"/>
    <w:link w:val="CommentSubjectChar"/>
    <w:rsid w:val="00F85736"/>
    <w:rPr>
      <w:b/>
      <w:bCs/>
    </w:rPr>
  </w:style>
  <w:style w:type="paragraph" w:styleId="DocumentMap">
    <w:name w:val="Document Map"/>
    <w:basedOn w:val="Normal"/>
    <w:link w:val="DocumentMapChar"/>
    <w:rsid w:val="00F85736"/>
    <w:pPr>
      <w:shd w:val="clear" w:color="auto" w:fill="000080"/>
    </w:pPr>
    <w:rPr>
      <w:rFonts w:ascii="Tahoma" w:hAnsi="Tahoma" w:cs="Tahoma"/>
    </w:rPr>
  </w:style>
  <w:style w:type="paragraph" w:styleId="Index1">
    <w:name w:val="index 1"/>
    <w:basedOn w:val="Normal"/>
    <w:next w:val="Normal"/>
    <w:autoRedefine/>
    <w:rsid w:val="00F85736"/>
    <w:pPr>
      <w:ind w:left="240" w:hanging="240"/>
    </w:pPr>
  </w:style>
  <w:style w:type="paragraph" w:styleId="Index2">
    <w:name w:val="index 2"/>
    <w:basedOn w:val="Normal"/>
    <w:next w:val="Normal"/>
    <w:autoRedefine/>
    <w:rsid w:val="00F85736"/>
    <w:pPr>
      <w:ind w:left="480" w:hanging="240"/>
    </w:pPr>
  </w:style>
  <w:style w:type="paragraph" w:styleId="Index3">
    <w:name w:val="index 3"/>
    <w:basedOn w:val="Normal"/>
    <w:next w:val="Normal"/>
    <w:autoRedefine/>
    <w:rsid w:val="00F85736"/>
    <w:pPr>
      <w:ind w:left="720" w:hanging="240"/>
    </w:pPr>
  </w:style>
  <w:style w:type="paragraph" w:styleId="Index4">
    <w:name w:val="index 4"/>
    <w:basedOn w:val="Normal"/>
    <w:next w:val="Normal"/>
    <w:autoRedefine/>
    <w:rsid w:val="00F85736"/>
    <w:pPr>
      <w:ind w:left="960" w:hanging="240"/>
    </w:pPr>
  </w:style>
  <w:style w:type="paragraph" w:styleId="Index5">
    <w:name w:val="index 5"/>
    <w:basedOn w:val="Normal"/>
    <w:next w:val="Normal"/>
    <w:autoRedefine/>
    <w:rsid w:val="00F85736"/>
    <w:pPr>
      <w:ind w:left="1200" w:hanging="240"/>
    </w:pPr>
  </w:style>
  <w:style w:type="paragraph" w:styleId="Index6">
    <w:name w:val="index 6"/>
    <w:basedOn w:val="Normal"/>
    <w:next w:val="Normal"/>
    <w:autoRedefine/>
    <w:rsid w:val="00F85736"/>
    <w:pPr>
      <w:ind w:left="1440" w:hanging="240"/>
    </w:pPr>
  </w:style>
  <w:style w:type="paragraph" w:styleId="Index7">
    <w:name w:val="index 7"/>
    <w:basedOn w:val="Normal"/>
    <w:next w:val="Normal"/>
    <w:autoRedefine/>
    <w:rsid w:val="00F85736"/>
    <w:pPr>
      <w:ind w:left="1680" w:hanging="240"/>
    </w:pPr>
  </w:style>
  <w:style w:type="paragraph" w:styleId="Index8">
    <w:name w:val="index 8"/>
    <w:basedOn w:val="Normal"/>
    <w:next w:val="Normal"/>
    <w:autoRedefine/>
    <w:rsid w:val="00F85736"/>
    <w:pPr>
      <w:ind w:left="1920" w:hanging="240"/>
    </w:pPr>
  </w:style>
  <w:style w:type="paragraph" w:styleId="Index9">
    <w:name w:val="index 9"/>
    <w:basedOn w:val="Normal"/>
    <w:next w:val="Normal"/>
    <w:autoRedefine/>
    <w:rsid w:val="00F85736"/>
    <w:pPr>
      <w:ind w:left="2160" w:hanging="240"/>
    </w:pPr>
  </w:style>
  <w:style w:type="paragraph" w:styleId="IndexHeading">
    <w:name w:val="index heading"/>
    <w:basedOn w:val="Normal"/>
    <w:next w:val="Index1"/>
    <w:rsid w:val="00F85736"/>
    <w:rPr>
      <w:rFonts w:ascii="Arial" w:hAnsi="Arial" w:cs="Arial"/>
      <w:b/>
      <w:bCs/>
    </w:rPr>
  </w:style>
  <w:style w:type="paragraph" w:styleId="MacroText">
    <w:name w:val="macro"/>
    <w:link w:val="MacroTextChar"/>
    <w:rsid w:val="00F8573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rsid w:val="00F85736"/>
    <w:pPr>
      <w:ind w:left="240" w:hanging="240"/>
    </w:pPr>
  </w:style>
  <w:style w:type="paragraph" w:styleId="TableofFigures">
    <w:name w:val="table of figures"/>
    <w:basedOn w:val="Normal"/>
    <w:next w:val="Normal"/>
    <w:rsid w:val="00F85736"/>
    <w:pPr>
      <w:ind w:left="480" w:hanging="480"/>
    </w:pPr>
  </w:style>
  <w:style w:type="paragraph" w:styleId="TOAHeading">
    <w:name w:val="toa heading"/>
    <w:basedOn w:val="Normal"/>
    <w:next w:val="Normal"/>
    <w:rsid w:val="00F85736"/>
    <w:pPr>
      <w:spacing w:before="120"/>
    </w:pPr>
    <w:rPr>
      <w:rFonts w:ascii="Arial" w:hAnsi="Arial" w:cs="Arial"/>
      <w:b/>
      <w:bCs/>
    </w:rPr>
  </w:style>
  <w:style w:type="paragraph" w:customStyle="1" w:styleId="ActHead3">
    <w:name w:val="ActHead 3"/>
    <w:aliases w:val="d"/>
    <w:basedOn w:val="OPCParaBase"/>
    <w:next w:val="ActHead4"/>
    <w:qFormat/>
    <w:rsid w:val="00990468"/>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990468"/>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990468"/>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990468"/>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990468"/>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990468"/>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990468"/>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990468"/>
  </w:style>
  <w:style w:type="paragraph" w:customStyle="1" w:styleId="Blocks">
    <w:name w:val="Blocks"/>
    <w:aliases w:val="bb"/>
    <w:basedOn w:val="OPCParaBase"/>
    <w:qFormat/>
    <w:rsid w:val="00990468"/>
    <w:pPr>
      <w:spacing w:line="240" w:lineRule="auto"/>
    </w:pPr>
    <w:rPr>
      <w:sz w:val="24"/>
    </w:rPr>
  </w:style>
  <w:style w:type="paragraph" w:customStyle="1" w:styleId="BoxText">
    <w:name w:val="BoxText"/>
    <w:aliases w:val="bt"/>
    <w:basedOn w:val="OPCParaBase"/>
    <w:qFormat/>
    <w:rsid w:val="00990468"/>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990468"/>
    <w:rPr>
      <w:b/>
    </w:rPr>
  </w:style>
  <w:style w:type="paragraph" w:customStyle="1" w:styleId="BoxHeadItalic">
    <w:name w:val="BoxHeadItalic"/>
    <w:aliases w:val="bhi"/>
    <w:basedOn w:val="BoxText"/>
    <w:next w:val="BoxStep"/>
    <w:qFormat/>
    <w:rsid w:val="00990468"/>
    <w:rPr>
      <w:i/>
    </w:rPr>
  </w:style>
  <w:style w:type="paragraph" w:customStyle="1" w:styleId="BoxList">
    <w:name w:val="BoxList"/>
    <w:aliases w:val="bl"/>
    <w:basedOn w:val="BoxText"/>
    <w:qFormat/>
    <w:rsid w:val="00990468"/>
    <w:pPr>
      <w:ind w:left="1559" w:hanging="425"/>
    </w:pPr>
  </w:style>
  <w:style w:type="paragraph" w:customStyle="1" w:styleId="BoxNote">
    <w:name w:val="BoxNote"/>
    <w:aliases w:val="bn"/>
    <w:basedOn w:val="BoxText"/>
    <w:qFormat/>
    <w:rsid w:val="00990468"/>
    <w:pPr>
      <w:tabs>
        <w:tab w:val="left" w:pos="1985"/>
      </w:tabs>
      <w:spacing w:before="122" w:line="198" w:lineRule="exact"/>
      <w:ind w:left="2948" w:hanging="1814"/>
    </w:pPr>
    <w:rPr>
      <w:sz w:val="18"/>
    </w:rPr>
  </w:style>
  <w:style w:type="paragraph" w:customStyle="1" w:styleId="BoxPara">
    <w:name w:val="BoxPara"/>
    <w:aliases w:val="bp"/>
    <w:basedOn w:val="BoxText"/>
    <w:qFormat/>
    <w:rsid w:val="00990468"/>
    <w:pPr>
      <w:tabs>
        <w:tab w:val="right" w:pos="2268"/>
      </w:tabs>
      <w:ind w:left="2552" w:hanging="1418"/>
    </w:pPr>
  </w:style>
  <w:style w:type="paragraph" w:customStyle="1" w:styleId="BoxStep">
    <w:name w:val="BoxStep"/>
    <w:aliases w:val="bs"/>
    <w:basedOn w:val="BoxText"/>
    <w:qFormat/>
    <w:rsid w:val="00990468"/>
    <w:pPr>
      <w:ind w:left="1985" w:hanging="851"/>
    </w:pPr>
  </w:style>
  <w:style w:type="character" w:customStyle="1" w:styleId="CharAmPartNo">
    <w:name w:val="CharAmPartNo"/>
    <w:basedOn w:val="OPCCharBase"/>
    <w:uiPriority w:val="1"/>
    <w:qFormat/>
    <w:rsid w:val="00990468"/>
  </w:style>
  <w:style w:type="character" w:customStyle="1" w:styleId="CharAmPartText">
    <w:name w:val="CharAmPartText"/>
    <w:basedOn w:val="OPCCharBase"/>
    <w:uiPriority w:val="1"/>
    <w:qFormat/>
    <w:rsid w:val="00990468"/>
  </w:style>
  <w:style w:type="character" w:customStyle="1" w:styleId="CharBoldItalic">
    <w:name w:val="CharBoldItalic"/>
    <w:basedOn w:val="OPCCharBase"/>
    <w:uiPriority w:val="1"/>
    <w:qFormat/>
    <w:rsid w:val="00990468"/>
    <w:rPr>
      <w:b/>
      <w:i/>
    </w:rPr>
  </w:style>
  <w:style w:type="character" w:customStyle="1" w:styleId="CharItalic">
    <w:name w:val="CharItalic"/>
    <w:basedOn w:val="OPCCharBase"/>
    <w:uiPriority w:val="1"/>
    <w:qFormat/>
    <w:rsid w:val="00990468"/>
    <w:rPr>
      <w:i/>
    </w:rPr>
  </w:style>
  <w:style w:type="character" w:customStyle="1" w:styleId="CharSubdNo">
    <w:name w:val="CharSubdNo"/>
    <w:basedOn w:val="OPCCharBase"/>
    <w:uiPriority w:val="1"/>
    <w:qFormat/>
    <w:rsid w:val="00990468"/>
  </w:style>
  <w:style w:type="character" w:customStyle="1" w:styleId="CharSubdText">
    <w:name w:val="CharSubdText"/>
    <w:basedOn w:val="OPCCharBase"/>
    <w:uiPriority w:val="1"/>
    <w:qFormat/>
    <w:rsid w:val="00990468"/>
  </w:style>
  <w:style w:type="paragraph" w:customStyle="1" w:styleId="CTA--">
    <w:name w:val="CTA --"/>
    <w:basedOn w:val="OPCParaBase"/>
    <w:next w:val="Normal"/>
    <w:rsid w:val="00990468"/>
    <w:pPr>
      <w:spacing w:before="60" w:line="240" w:lineRule="atLeast"/>
      <w:ind w:left="142" w:hanging="142"/>
    </w:pPr>
    <w:rPr>
      <w:sz w:val="20"/>
    </w:rPr>
  </w:style>
  <w:style w:type="paragraph" w:customStyle="1" w:styleId="CTA-">
    <w:name w:val="CTA -"/>
    <w:basedOn w:val="OPCParaBase"/>
    <w:rsid w:val="00990468"/>
    <w:pPr>
      <w:spacing w:before="60" w:line="240" w:lineRule="atLeast"/>
      <w:ind w:left="85" w:hanging="85"/>
    </w:pPr>
    <w:rPr>
      <w:sz w:val="20"/>
    </w:rPr>
  </w:style>
  <w:style w:type="paragraph" w:customStyle="1" w:styleId="CTA---">
    <w:name w:val="CTA ---"/>
    <w:basedOn w:val="OPCParaBase"/>
    <w:next w:val="Normal"/>
    <w:rsid w:val="00990468"/>
    <w:pPr>
      <w:spacing w:before="60" w:line="240" w:lineRule="atLeast"/>
      <w:ind w:left="198" w:hanging="198"/>
    </w:pPr>
    <w:rPr>
      <w:sz w:val="20"/>
    </w:rPr>
  </w:style>
  <w:style w:type="paragraph" w:customStyle="1" w:styleId="CTA----">
    <w:name w:val="CTA ----"/>
    <w:basedOn w:val="OPCParaBase"/>
    <w:next w:val="Normal"/>
    <w:rsid w:val="00990468"/>
    <w:pPr>
      <w:spacing w:before="60" w:line="240" w:lineRule="atLeast"/>
      <w:ind w:left="255" w:hanging="255"/>
    </w:pPr>
    <w:rPr>
      <w:sz w:val="20"/>
    </w:rPr>
  </w:style>
  <w:style w:type="paragraph" w:customStyle="1" w:styleId="CTA1a">
    <w:name w:val="CTA 1(a)"/>
    <w:basedOn w:val="OPCParaBase"/>
    <w:rsid w:val="00990468"/>
    <w:pPr>
      <w:tabs>
        <w:tab w:val="right" w:pos="414"/>
      </w:tabs>
      <w:spacing w:before="40" w:line="240" w:lineRule="atLeast"/>
      <w:ind w:left="675" w:hanging="675"/>
    </w:pPr>
    <w:rPr>
      <w:sz w:val="20"/>
    </w:rPr>
  </w:style>
  <w:style w:type="paragraph" w:customStyle="1" w:styleId="CTA1ai">
    <w:name w:val="CTA 1(a)(i)"/>
    <w:basedOn w:val="OPCParaBase"/>
    <w:rsid w:val="00990468"/>
    <w:pPr>
      <w:tabs>
        <w:tab w:val="right" w:pos="1004"/>
      </w:tabs>
      <w:spacing w:before="40" w:line="240" w:lineRule="atLeast"/>
      <w:ind w:left="1253" w:hanging="1253"/>
    </w:pPr>
    <w:rPr>
      <w:sz w:val="20"/>
    </w:rPr>
  </w:style>
  <w:style w:type="paragraph" w:customStyle="1" w:styleId="CTA2a">
    <w:name w:val="CTA 2(a)"/>
    <w:basedOn w:val="OPCParaBase"/>
    <w:rsid w:val="00990468"/>
    <w:pPr>
      <w:tabs>
        <w:tab w:val="right" w:pos="482"/>
      </w:tabs>
      <w:spacing w:before="40" w:line="240" w:lineRule="atLeast"/>
      <w:ind w:left="748" w:hanging="748"/>
    </w:pPr>
    <w:rPr>
      <w:sz w:val="20"/>
    </w:rPr>
  </w:style>
  <w:style w:type="paragraph" w:customStyle="1" w:styleId="CTA2ai">
    <w:name w:val="CTA 2(a)(i)"/>
    <w:basedOn w:val="OPCParaBase"/>
    <w:rsid w:val="00990468"/>
    <w:pPr>
      <w:tabs>
        <w:tab w:val="right" w:pos="1089"/>
      </w:tabs>
      <w:spacing w:before="40" w:line="240" w:lineRule="atLeast"/>
      <w:ind w:left="1327" w:hanging="1327"/>
    </w:pPr>
    <w:rPr>
      <w:sz w:val="20"/>
    </w:rPr>
  </w:style>
  <w:style w:type="paragraph" w:customStyle="1" w:styleId="CTA3a">
    <w:name w:val="CTA 3(a)"/>
    <w:basedOn w:val="OPCParaBase"/>
    <w:rsid w:val="00990468"/>
    <w:pPr>
      <w:tabs>
        <w:tab w:val="right" w:pos="556"/>
      </w:tabs>
      <w:spacing w:before="40" w:line="240" w:lineRule="atLeast"/>
      <w:ind w:left="805" w:hanging="805"/>
    </w:pPr>
    <w:rPr>
      <w:sz w:val="20"/>
    </w:rPr>
  </w:style>
  <w:style w:type="paragraph" w:customStyle="1" w:styleId="CTA3ai">
    <w:name w:val="CTA 3(a)(i)"/>
    <w:basedOn w:val="OPCParaBase"/>
    <w:rsid w:val="00990468"/>
    <w:pPr>
      <w:tabs>
        <w:tab w:val="right" w:pos="1140"/>
      </w:tabs>
      <w:spacing w:before="40" w:line="240" w:lineRule="atLeast"/>
      <w:ind w:left="1361" w:hanging="1361"/>
    </w:pPr>
    <w:rPr>
      <w:sz w:val="20"/>
    </w:rPr>
  </w:style>
  <w:style w:type="paragraph" w:customStyle="1" w:styleId="CTA4a">
    <w:name w:val="CTA 4(a)"/>
    <w:basedOn w:val="OPCParaBase"/>
    <w:rsid w:val="00990468"/>
    <w:pPr>
      <w:tabs>
        <w:tab w:val="right" w:pos="624"/>
      </w:tabs>
      <w:spacing w:before="40" w:line="240" w:lineRule="atLeast"/>
      <w:ind w:left="873" w:hanging="873"/>
    </w:pPr>
    <w:rPr>
      <w:sz w:val="20"/>
    </w:rPr>
  </w:style>
  <w:style w:type="paragraph" w:customStyle="1" w:styleId="CTA4ai">
    <w:name w:val="CTA 4(a)(i)"/>
    <w:basedOn w:val="OPCParaBase"/>
    <w:rsid w:val="00990468"/>
    <w:pPr>
      <w:tabs>
        <w:tab w:val="right" w:pos="1213"/>
      </w:tabs>
      <w:spacing w:before="40" w:line="240" w:lineRule="atLeast"/>
      <w:ind w:left="1452" w:hanging="1452"/>
    </w:pPr>
    <w:rPr>
      <w:sz w:val="20"/>
    </w:rPr>
  </w:style>
  <w:style w:type="paragraph" w:customStyle="1" w:styleId="CTACAPS">
    <w:name w:val="CTA CAPS"/>
    <w:basedOn w:val="OPCParaBase"/>
    <w:rsid w:val="00990468"/>
    <w:pPr>
      <w:spacing w:before="60" w:line="240" w:lineRule="atLeast"/>
    </w:pPr>
    <w:rPr>
      <w:sz w:val="20"/>
    </w:rPr>
  </w:style>
  <w:style w:type="paragraph" w:customStyle="1" w:styleId="CTAright">
    <w:name w:val="CTA right"/>
    <w:basedOn w:val="OPCParaBase"/>
    <w:rsid w:val="00990468"/>
    <w:pPr>
      <w:spacing w:before="60" w:line="240" w:lineRule="auto"/>
      <w:jc w:val="right"/>
    </w:pPr>
    <w:rPr>
      <w:sz w:val="20"/>
    </w:rPr>
  </w:style>
  <w:style w:type="paragraph" w:customStyle="1" w:styleId="subsection">
    <w:name w:val="subsection"/>
    <w:aliases w:val="ss"/>
    <w:basedOn w:val="OPCParaBase"/>
    <w:link w:val="subsectionChar"/>
    <w:rsid w:val="00990468"/>
    <w:pPr>
      <w:tabs>
        <w:tab w:val="right" w:pos="1021"/>
      </w:tabs>
      <w:spacing w:before="180" w:line="240" w:lineRule="auto"/>
      <w:ind w:left="1134" w:hanging="1134"/>
    </w:pPr>
  </w:style>
  <w:style w:type="paragraph" w:customStyle="1" w:styleId="Definition">
    <w:name w:val="Definition"/>
    <w:aliases w:val="dd"/>
    <w:basedOn w:val="OPCParaBase"/>
    <w:rsid w:val="00990468"/>
    <w:pPr>
      <w:spacing w:before="180" w:line="240" w:lineRule="auto"/>
      <w:ind w:left="1134"/>
    </w:pPr>
  </w:style>
  <w:style w:type="paragraph" w:customStyle="1" w:styleId="EndNotespara">
    <w:name w:val="EndNotes(para)"/>
    <w:aliases w:val="eta"/>
    <w:basedOn w:val="OPCParaBase"/>
    <w:next w:val="EndNotessubpara"/>
    <w:rsid w:val="0099046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99046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99046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990468"/>
    <w:pPr>
      <w:tabs>
        <w:tab w:val="right" w:pos="1412"/>
      </w:tabs>
      <w:spacing w:before="60" w:line="240" w:lineRule="auto"/>
      <w:ind w:left="1525" w:hanging="1525"/>
    </w:pPr>
    <w:rPr>
      <w:sz w:val="20"/>
    </w:rPr>
  </w:style>
  <w:style w:type="character" w:customStyle="1" w:styleId="HeaderChar">
    <w:name w:val="Header Char"/>
    <w:basedOn w:val="DefaultParagraphFont"/>
    <w:link w:val="Header"/>
    <w:rsid w:val="00990468"/>
    <w:rPr>
      <w:sz w:val="16"/>
    </w:rPr>
  </w:style>
  <w:style w:type="paragraph" w:customStyle="1" w:styleId="House">
    <w:name w:val="House"/>
    <w:basedOn w:val="OPCParaBase"/>
    <w:rsid w:val="00990468"/>
    <w:pPr>
      <w:spacing w:line="240" w:lineRule="auto"/>
    </w:pPr>
    <w:rPr>
      <w:sz w:val="28"/>
    </w:rPr>
  </w:style>
  <w:style w:type="paragraph" w:customStyle="1" w:styleId="Item">
    <w:name w:val="Item"/>
    <w:aliases w:val="i"/>
    <w:basedOn w:val="OPCParaBase"/>
    <w:next w:val="ItemHead"/>
    <w:rsid w:val="00990468"/>
    <w:pPr>
      <w:keepLines/>
      <w:spacing w:before="80" w:line="240" w:lineRule="auto"/>
      <w:ind w:left="709"/>
    </w:pPr>
  </w:style>
  <w:style w:type="paragraph" w:customStyle="1" w:styleId="ItemHead">
    <w:name w:val="ItemHead"/>
    <w:aliases w:val="ih"/>
    <w:basedOn w:val="OPCParaBase"/>
    <w:next w:val="Item"/>
    <w:link w:val="ItemHeadChar"/>
    <w:rsid w:val="0099046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990468"/>
    <w:pPr>
      <w:spacing w:line="240" w:lineRule="auto"/>
    </w:pPr>
    <w:rPr>
      <w:b/>
      <w:sz w:val="32"/>
    </w:rPr>
  </w:style>
  <w:style w:type="paragraph" w:customStyle="1" w:styleId="notedraft">
    <w:name w:val="note(draft)"/>
    <w:aliases w:val="nd"/>
    <w:basedOn w:val="OPCParaBase"/>
    <w:rsid w:val="00990468"/>
    <w:pPr>
      <w:spacing w:before="240" w:line="240" w:lineRule="auto"/>
      <w:ind w:left="284" w:hanging="284"/>
    </w:pPr>
    <w:rPr>
      <w:i/>
      <w:sz w:val="24"/>
    </w:rPr>
  </w:style>
  <w:style w:type="paragraph" w:customStyle="1" w:styleId="notemargin">
    <w:name w:val="note(margin)"/>
    <w:aliases w:val="nm"/>
    <w:basedOn w:val="OPCParaBase"/>
    <w:rsid w:val="00990468"/>
    <w:pPr>
      <w:tabs>
        <w:tab w:val="left" w:pos="709"/>
      </w:tabs>
      <w:spacing w:before="122" w:line="198" w:lineRule="exact"/>
      <w:ind w:left="709" w:hanging="709"/>
    </w:pPr>
    <w:rPr>
      <w:sz w:val="18"/>
    </w:rPr>
  </w:style>
  <w:style w:type="paragraph" w:customStyle="1" w:styleId="noteToPara">
    <w:name w:val="noteToPara"/>
    <w:aliases w:val="ntp"/>
    <w:basedOn w:val="OPCParaBase"/>
    <w:rsid w:val="00990468"/>
    <w:pPr>
      <w:spacing w:before="122" w:line="198" w:lineRule="exact"/>
      <w:ind w:left="2353" w:hanging="709"/>
    </w:pPr>
    <w:rPr>
      <w:sz w:val="18"/>
    </w:rPr>
  </w:style>
  <w:style w:type="paragraph" w:customStyle="1" w:styleId="noteParlAmend">
    <w:name w:val="note(ParlAmend)"/>
    <w:aliases w:val="npp"/>
    <w:basedOn w:val="OPCParaBase"/>
    <w:next w:val="ParlAmend"/>
    <w:rsid w:val="00990468"/>
    <w:pPr>
      <w:spacing w:line="240" w:lineRule="auto"/>
      <w:jc w:val="right"/>
    </w:pPr>
    <w:rPr>
      <w:rFonts w:ascii="Arial" w:hAnsi="Arial"/>
      <w:b/>
      <w:i/>
    </w:rPr>
  </w:style>
  <w:style w:type="paragraph" w:customStyle="1" w:styleId="notetext">
    <w:name w:val="note(text)"/>
    <w:aliases w:val="n"/>
    <w:basedOn w:val="OPCParaBase"/>
    <w:rsid w:val="00990468"/>
    <w:pPr>
      <w:spacing w:before="122" w:line="240" w:lineRule="auto"/>
      <w:ind w:left="1985" w:hanging="851"/>
    </w:pPr>
    <w:rPr>
      <w:sz w:val="18"/>
    </w:rPr>
  </w:style>
  <w:style w:type="paragraph" w:customStyle="1" w:styleId="Page1">
    <w:name w:val="Page1"/>
    <w:basedOn w:val="OPCParaBase"/>
    <w:rsid w:val="00990468"/>
    <w:pPr>
      <w:spacing w:before="5600" w:line="240" w:lineRule="auto"/>
    </w:pPr>
    <w:rPr>
      <w:b/>
      <w:sz w:val="32"/>
    </w:rPr>
  </w:style>
  <w:style w:type="paragraph" w:customStyle="1" w:styleId="paragraphsub">
    <w:name w:val="paragraph(sub)"/>
    <w:aliases w:val="aa"/>
    <w:basedOn w:val="OPCParaBase"/>
    <w:rsid w:val="00990468"/>
    <w:pPr>
      <w:tabs>
        <w:tab w:val="right" w:pos="1985"/>
      </w:tabs>
      <w:spacing w:before="40" w:line="240" w:lineRule="auto"/>
      <w:ind w:left="2098" w:hanging="2098"/>
    </w:pPr>
  </w:style>
  <w:style w:type="paragraph" w:customStyle="1" w:styleId="paragraphsub-sub">
    <w:name w:val="paragraph(sub-sub)"/>
    <w:aliases w:val="aaa"/>
    <w:basedOn w:val="OPCParaBase"/>
    <w:rsid w:val="00990468"/>
    <w:pPr>
      <w:tabs>
        <w:tab w:val="right" w:pos="2722"/>
      </w:tabs>
      <w:spacing w:before="40" w:line="240" w:lineRule="auto"/>
      <w:ind w:left="2835" w:hanging="2835"/>
    </w:pPr>
  </w:style>
  <w:style w:type="paragraph" w:customStyle="1" w:styleId="paragraph">
    <w:name w:val="paragraph"/>
    <w:aliases w:val="a"/>
    <w:basedOn w:val="OPCParaBase"/>
    <w:link w:val="paragraphChar"/>
    <w:rsid w:val="00990468"/>
    <w:pPr>
      <w:tabs>
        <w:tab w:val="right" w:pos="1531"/>
      </w:tabs>
      <w:spacing w:before="40" w:line="240" w:lineRule="auto"/>
      <w:ind w:left="1644" w:hanging="1644"/>
    </w:pPr>
  </w:style>
  <w:style w:type="paragraph" w:customStyle="1" w:styleId="ParlAmend">
    <w:name w:val="ParlAmend"/>
    <w:aliases w:val="pp"/>
    <w:basedOn w:val="OPCParaBase"/>
    <w:rsid w:val="00990468"/>
    <w:pPr>
      <w:spacing w:before="240" w:line="240" w:lineRule="atLeast"/>
      <w:ind w:hanging="567"/>
    </w:pPr>
    <w:rPr>
      <w:sz w:val="24"/>
    </w:rPr>
  </w:style>
  <w:style w:type="paragraph" w:customStyle="1" w:styleId="Portfolio">
    <w:name w:val="Portfolio"/>
    <w:basedOn w:val="OPCParaBase"/>
    <w:rsid w:val="00990468"/>
    <w:pPr>
      <w:spacing w:line="240" w:lineRule="auto"/>
    </w:pPr>
    <w:rPr>
      <w:i/>
      <w:sz w:val="20"/>
    </w:rPr>
  </w:style>
  <w:style w:type="paragraph" w:customStyle="1" w:styleId="Preamble">
    <w:name w:val="Preamble"/>
    <w:basedOn w:val="OPCParaBase"/>
    <w:next w:val="Normal"/>
    <w:rsid w:val="00990468"/>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990468"/>
    <w:pPr>
      <w:spacing w:line="240" w:lineRule="auto"/>
    </w:pPr>
    <w:rPr>
      <w:i/>
      <w:sz w:val="20"/>
    </w:rPr>
  </w:style>
  <w:style w:type="paragraph" w:customStyle="1" w:styleId="Session">
    <w:name w:val="Session"/>
    <w:basedOn w:val="OPCParaBase"/>
    <w:rsid w:val="00990468"/>
    <w:pPr>
      <w:spacing w:line="240" w:lineRule="auto"/>
    </w:pPr>
    <w:rPr>
      <w:sz w:val="28"/>
    </w:rPr>
  </w:style>
  <w:style w:type="paragraph" w:customStyle="1" w:styleId="Sponsor">
    <w:name w:val="Sponsor"/>
    <w:basedOn w:val="OPCParaBase"/>
    <w:rsid w:val="00990468"/>
    <w:pPr>
      <w:spacing w:line="240" w:lineRule="auto"/>
    </w:pPr>
    <w:rPr>
      <w:i/>
    </w:rPr>
  </w:style>
  <w:style w:type="paragraph" w:customStyle="1" w:styleId="Subitem">
    <w:name w:val="Subitem"/>
    <w:aliases w:val="iss"/>
    <w:basedOn w:val="OPCParaBase"/>
    <w:rsid w:val="00990468"/>
    <w:pPr>
      <w:spacing w:before="180" w:line="240" w:lineRule="auto"/>
      <w:ind w:left="709" w:hanging="709"/>
    </w:pPr>
  </w:style>
  <w:style w:type="paragraph" w:customStyle="1" w:styleId="SubitemHead">
    <w:name w:val="SubitemHead"/>
    <w:aliases w:val="issh"/>
    <w:basedOn w:val="OPCParaBase"/>
    <w:rsid w:val="00990468"/>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990468"/>
    <w:pPr>
      <w:spacing w:before="40" w:line="240" w:lineRule="auto"/>
      <w:ind w:left="1134"/>
    </w:pPr>
  </w:style>
  <w:style w:type="paragraph" w:customStyle="1" w:styleId="SubsectionHead">
    <w:name w:val="SubsectionHead"/>
    <w:aliases w:val="ssh"/>
    <w:basedOn w:val="OPCParaBase"/>
    <w:next w:val="subsection"/>
    <w:rsid w:val="00990468"/>
    <w:pPr>
      <w:keepNext/>
      <w:keepLines/>
      <w:spacing w:before="240" w:line="240" w:lineRule="auto"/>
      <w:ind w:left="1134"/>
    </w:pPr>
    <w:rPr>
      <w:i/>
    </w:rPr>
  </w:style>
  <w:style w:type="paragraph" w:customStyle="1" w:styleId="Tablea">
    <w:name w:val="Table(a)"/>
    <w:aliases w:val="ta"/>
    <w:basedOn w:val="OPCParaBase"/>
    <w:rsid w:val="00990468"/>
    <w:pPr>
      <w:spacing w:before="60" w:line="240" w:lineRule="auto"/>
      <w:ind w:left="284" w:hanging="284"/>
    </w:pPr>
    <w:rPr>
      <w:sz w:val="20"/>
    </w:rPr>
  </w:style>
  <w:style w:type="paragraph" w:customStyle="1" w:styleId="TableAA">
    <w:name w:val="Table(AA)"/>
    <w:aliases w:val="taaa"/>
    <w:basedOn w:val="OPCParaBase"/>
    <w:rsid w:val="00990468"/>
    <w:pPr>
      <w:tabs>
        <w:tab w:val="left" w:pos="-6543"/>
        <w:tab w:val="left" w:pos="-6260"/>
      </w:tabs>
      <w:spacing w:line="240" w:lineRule="exact"/>
      <w:ind w:left="1055" w:hanging="284"/>
    </w:pPr>
    <w:rPr>
      <w:sz w:val="20"/>
    </w:rPr>
  </w:style>
  <w:style w:type="paragraph" w:customStyle="1" w:styleId="Tablei">
    <w:name w:val="Table(i)"/>
    <w:aliases w:val="taa"/>
    <w:basedOn w:val="OPCParaBase"/>
    <w:rsid w:val="00990468"/>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990468"/>
    <w:pPr>
      <w:spacing w:before="60" w:line="240" w:lineRule="atLeast"/>
    </w:pPr>
    <w:rPr>
      <w:sz w:val="20"/>
    </w:rPr>
  </w:style>
  <w:style w:type="paragraph" w:customStyle="1" w:styleId="TLPBoxTextnote">
    <w:name w:val="TLPBoxText(note"/>
    <w:aliases w:val="right)"/>
    <w:basedOn w:val="OPCParaBase"/>
    <w:rsid w:val="00990468"/>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990468"/>
    <w:pPr>
      <w:numPr>
        <w:numId w:val="14"/>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990468"/>
    <w:pPr>
      <w:spacing w:before="122" w:line="198" w:lineRule="exact"/>
      <w:ind w:left="1985" w:hanging="851"/>
      <w:jc w:val="right"/>
    </w:pPr>
    <w:rPr>
      <w:sz w:val="18"/>
    </w:rPr>
  </w:style>
  <w:style w:type="paragraph" w:customStyle="1" w:styleId="TLPTableBullet">
    <w:name w:val="TLPTableBullet"/>
    <w:aliases w:val="ttb"/>
    <w:basedOn w:val="OPCParaBase"/>
    <w:rsid w:val="00990468"/>
    <w:pPr>
      <w:spacing w:line="240" w:lineRule="exact"/>
      <w:ind w:left="284" w:hanging="284"/>
    </w:pPr>
    <w:rPr>
      <w:sz w:val="20"/>
    </w:rPr>
  </w:style>
  <w:style w:type="paragraph" w:customStyle="1" w:styleId="TofSectsGroupHeading">
    <w:name w:val="TofSects(GroupHeading)"/>
    <w:basedOn w:val="OPCParaBase"/>
    <w:next w:val="TofSectsSection"/>
    <w:rsid w:val="00990468"/>
    <w:pPr>
      <w:keepLines/>
      <w:spacing w:before="240" w:after="120" w:line="240" w:lineRule="auto"/>
      <w:ind w:left="794"/>
    </w:pPr>
    <w:rPr>
      <w:b/>
      <w:kern w:val="28"/>
      <w:sz w:val="20"/>
    </w:rPr>
  </w:style>
  <w:style w:type="paragraph" w:customStyle="1" w:styleId="TofSectsHeading">
    <w:name w:val="TofSects(Heading)"/>
    <w:basedOn w:val="OPCParaBase"/>
    <w:rsid w:val="00990468"/>
    <w:pPr>
      <w:spacing w:before="240" w:after="120" w:line="240" w:lineRule="auto"/>
    </w:pPr>
    <w:rPr>
      <w:b/>
      <w:sz w:val="24"/>
    </w:rPr>
  </w:style>
  <w:style w:type="paragraph" w:customStyle="1" w:styleId="TofSectsSection">
    <w:name w:val="TofSects(Section)"/>
    <w:basedOn w:val="OPCParaBase"/>
    <w:rsid w:val="00990468"/>
    <w:pPr>
      <w:keepLines/>
      <w:spacing w:before="40" w:line="240" w:lineRule="auto"/>
      <w:ind w:left="1588" w:hanging="794"/>
    </w:pPr>
    <w:rPr>
      <w:kern w:val="28"/>
      <w:sz w:val="18"/>
    </w:rPr>
  </w:style>
  <w:style w:type="paragraph" w:customStyle="1" w:styleId="TofSectsSubdiv">
    <w:name w:val="TofSects(Subdiv)"/>
    <w:basedOn w:val="OPCParaBase"/>
    <w:rsid w:val="00990468"/>
    <w:pPr>
      <w:keepLines/>
      <w:spacing w:before="80" w:line="240" w:lineRule="auto"/>
      <w:ind w:left="1588" w:hanging="794"/>
    </w:pPr>
    <w:rPr>
      <w:kern w:val="28"/>
    </w:rPr>
  </w:style>
  <w:style w:type="paragraph" w:customStyle="1" w:styleId="WRStyle">
    <w:name w:val="WR Style"/>
    <w:aliases w:val="WR"/>
    <w:basedOn w:val="OPCParaBase"/>
    <w:rsid w:val="00990468"/>
    <w:pPr>
      <w:spacing w:before="240" w:line="240" w:lineRule="auto"/>
      <w:ind w:left="284" w:hanging="284"/>
    </w:pPr>
    <w:rPr>
      <w:b/>
      <w:i/>
      <w:kern w:val="28"/>
      <w:sz w:val="24"/>
    </w:rPr>
  </w:style>
  <w:style w:type="paragraph" w:customStyle="1" w:styleId="notepara">
    <w:name w:val="note(para)"/>
    <w:aliases w:val="na"/>
    <w:basedOn w:val="OPCParaBase"/>
    <w:rsid w:val="00990468"/>
    <w:pPr>
      <w:spacing w:before="40" w:line="198" w:lineRule="exact"/>
      <w:ind w:left="2354" w:hanging="369"/>
    </w:pPr>
    <w:rPr>
      <w:sz w:val="18"/>
    </w:rPr>
  </w:style>
  <w:style w:type="character" w:customStyle="1" w:styleId="FooterChar">
    <w:name w:val="Footer Char"/>
    <w:basedOn w:val="DefaultParagraphFont"/>
    <w:link w:val="Footer"/>
    <w:rsid w:val="00990468"/>
    <w:rPr>
      <w:sz w:val="22"/>
      <w:szCs w:val="24"/>
    </w:rPr>
  </w:style>
  <w:style w:type="table" w:customStyle="1" w:styleId="CFlag">
    <w:name w:val="CFlag"/>
    <w:basedOn w:val="TableNormal"/>
    <w:uiPriority w:val="99"/>
    <w:rsid w:val="00990468"/>
    <w:tblPr>
      <w:tblInd w:w="0" w:type="dxa"/>
      <w:tblCellMar>
        <w:top w:w="0" w:type="dxa"/>
        <w:left w:w="108" w:type="dxa"/>
        <w:bottom w:w="0" w:type="dxa"/>
        <w:right w:w="108" w:type="dxa"/>
      </w:tblCellMar>
    </w:tblPr>
  </w:style>
  <w:style w:type="character" w:customStyle="1" w:styleId="BalloonTextChar">
    <w:name w:val="Balloon Text Char"/>
    <w:basedOn w:val="DefaultParagraphFont"/>
    <w:link w:val="BalloonText"/>
    <w:uiPriority w:val="99"/>
    <w:rsid w:val="00990468"/>
    <w:rPr>
      <w:rFonts w:ascii="Tahoma" w:eastAsiaTheme="minorHAnsi" w:hAnsi="Tahoma" w:cs="Tahoma"/>
      <w:sz w:val="16"/>
      <w:szCs w:val="16"/>
      <w:lang w:eastAsia="en-US"/>
    </w:rPr>
  </w:style>
  <w:style w:type="paragraph" w:customStyle="1" w:styleId="InstNo">
    <w:name w:val="InstNo"/>
    <w:basedOn w:val="OPCParaBase"/>
    <w:next w:val="Normal"/>
    <w:rsid w:val="00990468"/>
    <w:rPr>
      <w:b/>
      <w:sz w:val="28"/>
      <w:szCs w:val="32"/>
    </w:rPr>
  </w:style>
  <w:style w:type="paragraph" w:customStyle="1" w:styleId="TerritoryT">
    <w:name w:val="TerritoryT"/>
    <w:basedOn w:val="OPCParaBase"/>
    <w:next w:val="Normal"/>
    <w:rsid w:val="00990468"/>
    <w:rPr>
      <w:b/>
      <w:sz w:val="32"/>
    </w:rPr>
  </w:style>
  <w:style w:type="paragraph" w:customStyle="1" w:styleId="LegislationMadeUnder">
    <w:name w:val="LegislationMadeUnder"/>
    <w:basedOn w:val="OPCParaBase"/>
    <w:next w:val="Normal"/>
    <w:rsid w:val="00990468"/>
    <w:rPr>
      <w:i/>
      <w:sz w:val="32"/>
      <w:szCs w:val="32"/>
    </w:rPr>
  </w:style>
  <w:style w:type="paragraph" w:customStyle="1" w:styleId="ActHead10">
    <w:name w:val="ActHead 10"/>
    <w:aliases w:val="sp"/>
    <w:basedOn w:val="OPCParaBase"/>
    <w:next w:val="ActHead3"/>
    <w:rsid w:val="00990468"/>
    <w:pPr>
      <w:keepNext/>
      <w:spacing w:before="280" w:line="240" w:lineRule="auto"/>
      <w:outlineLvl w:val="1"/>
    </w:pPr>
    <w:rPr>
      <w:b/>
      <w:sz w:val="32"/>
      <w:szCs w:val="30"/>
    </w:rPr>
  </w:style>
  <w:style w:type="paragraph" w:customStyle="1" w:styleId="SignCoverPageEnd">
    <w:name w:val="SignCoverPageEnd"/>
    <w:basedOn w:val="OPCParaBase"/>
    <w:next w:val="Normal"/>
    <w:rsid w:val="00990468"/>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990468"/>
    <w:pPr>
      <w:pBdr>
        <w:top w:val="single" w:sz="4" w:space="1" w:color="auto"/>
      </w:pBdr>
      <w:spacing w:before="360"/>
      <w:ind w:right="397"/>
      <w:jc w:val="both"/>
    </w:pPr>
  </w:style>
  <w:style w:type="paragraph" w:customStyle="1" w:styleId="NotesHeading2">
    <w:name w:val="NotesHeading 2"/>
    <w:basedOn w:val="OPCParaBase"/>
    <w:next w:val="Normal"/>
    <w:rsid w:val="00990468"/>
    <w:rPr>
      <w:b/>
      <w:sz w:val="28"/>
      <w:szCs w:val="28"/>
    </w:rPr>
  </w:style>
  <w:style w:type="paragraph" w:customStyle="1" w:styleId="NotesHeading1">
    <w:name w:val="NotesHeading 1"/>
    <w:basedOn w:val="OPCParaBase"/>
    <w:next w:val="Normal"/>
    <w:rsid w:val="00990468"/>
    <w:rPr>
      <w:b/>
      <w:sz w:val="28"/>
      <w:szCs w:val="28"/>
    </w:rPr>
  </w:style>
  <w:style w:type="paragraph" w:customStyle="1" w:styleId="CompiledActNo">
    <w:name w:val="CompiledActNo"/>
    <w:basedOn w:val="OPCParaBase"/>
    <w:next w:val="Normal"/>
    <w:rsid w:val="00990468"/>
    <w:rPr>
      <w:b/>
      <w:sz w:val="24"/>
      <w:szCs w:val="24"/>
    </w:rPr>
  </w:style>
  <w:style w:type="paragraph" w:customStyle="1" w:styleId="ENotesText">
    <w:name w:val="ENotesText"/>
    <w:aliases w:val="Ent"/>
    <w:basedOn w:val="OPCParaBase"/>
    <w:next w:val="Normal"/>
    <w:rsid w:val="00990468"/>
    <w:pPr>
      <w:spacing w:before="120"/>
    </w:pPr>
  </w:style>
  <w:style w:type="paragraph" w:customStyle="1" w:styleId="CompiledMadeUnder">
    <w:name w:val="CompiledMadeUnder"/>
    <w:basedOn w:val="OPCParaBase"/>
    <w:next w:val="Normal"/>
    <w:rsid w:val="00990468"/>
    <w:rPr>
      <w:i/>
      <w:sz w:val="24"/>
      <w:szCs w:val="24"/>
    </w:rPr>
  </w:style>
  <w:style w:type="paragraph" w:customStyle="1" w:styleId="Paragraphsub-sub-sub">
    <w:name w:val="Paragraph(sub-sub-sub)"/>
    <w:aliases w:val="aaaa"/>
    <w:basedOn w:val="OPCParaBase"/>
    <w:rsid w:val="00990468"/>
    <w:pPr>
      <w:tabs>
        <w:tab w:val="right" w:pos="3402"/>
      </w:tabs>
      <w:spacing w:before="40" w:line="240" w:lineRule="auto"/>
      <w:ind w:left="3402" w:hanging="3402"/>
    </w:pPr>
  </w:style>
  <w:style w:type="paragraph" w:customStyle="1" w:styleId="TableTextEndNotes">
    <w:name w:val="TableTextEndNotes"/>
    <w:aliases w:val="Tten"/>
    <w:basedOn w:val="Normal"/>
    <w:rsid w:val="00990468"/>
    <w:pPr>
      <w:spacing w:before="60" w:line="240" w:lineRule="auto"/>
    </w:pPr>
    <w:rPr>
      <w:rFonts w:cs="Arial"/>
      <w:sz w:val="20"/>
      <w:szCs w:val="22"/>
    </w:rPr>
  </w:style>
  <w:style w:type="paragraph" w:customStyle="1" w:styleId="TableHeading">
    <w:name w:val="TableHeading"/>
    <w:aliases w:val="th"/>
    <w:basedOn w:val="OPCParaBase"/>
    <w:next w:val="Tabletext"/>
    <w:rsid w:val="00990468"/>
    <w:pPr>
      <w:keepNext/>
      <w:spacing w:before="60" w:line="240" w:lineRule="atLeast"/>
    </w:pPr>
    <w:rPr>
      <w:b/>
      <w:sz w:val="20"/>
    </w:rPr>
  </w:style>
  <w:style w:type="paragraph" w:customStyle="1" w:styleId="NoteToSubpara">
    <w:name w:val="NoteToSubpara"/>
    <w:aliases w:val="nts"/>
    <w:basedOn w:val="OPCParaBase"/>
    <w:rsid w:val="00990468"/>
    <w:pPr>
      <w:spacing w:before="40" w:line="198" w:lineRule="exact"/>
      <w:ind w:left="2835" w:hanging="709"/>
    </w:pPr>
    <w:rPr>
      <w:sz w:val="18"/>
    </w:rPr>
  </w:style>
  <w:style w:type="paragraph" w:customStyle="1" w:styleId="ENoteTableHeading">
    <w:name w:val="ENoteTableHeading"/>
    <w:aliases w:val="enth"/>
    <w:basedOn w:val="OPCParaBase"/>
    <w:rsid w:val="00990468"/>
    <w:pPr>
      <w:keepNext/>
      <w:spacing w:before="60" w:line="240" w:lineRule="atLeast"/>
    </w:pPr>
    <w:rPr>
      <w:rFonts w:ascii="Arial" w:hAnsi="Arial"/>
      <w:b/>
      <w:sz w:val="16"/>
    </w:rPr>
  </w:style>
  <w:style w:type="paragraph" w:customStyle="1" w:styleId="ENoteTTi">
    <w:name w:val="ENoteTTi"/>
    <w:aliases w:val="entti"/>
    <w:basedOn w:val="OPCParaBase"/>
    <w:rsid w:val="00990468"/>
    <w:pPr>
      <w:keepNext/>
      <w:spacing w:before="60" w:line="240" w:lineRule="atLeast"/>
      <w:ind w:left="170"/>
    </w:pPr>
    <w:rPr>
      <w:sz w:val="16"/>
    </w:rPr>
  </w:style>
  <w:style w:type="paragraph" w:customStyle="1" w:styleId="ENotesHeading1">
    <w:name w:val="ENotesHeading 1"/>
    <w:aliases w:val="Enh1"/>
    <w:basedOn w:val="OPCParaBase"/>
    <w:next w:val="Normal"/>
    <w:rsid w:val="00990468"/>
    <w:pPr>
      <w:spacing w:before="120"/>
      <w:outlineLvl w:val="1"/>
    </w:pPr>
    <w:rPr>
      <w:b/>
      <w:sz w:val="28"/>
      <w:szCs w:val="28"/>
    </w:rPr>
  </w:style>
  <w:style w:type="paragraph" w:customStyle="1" w:styleId="ENotesHeading2">
    <w:name w:val="ENotesHeading 2"/>
    <w:aliases w:val="Enh2"/>
    <w:basedOn w:val="OPCParaBase"/>
    <w:next w:val="Normal"/>
    <w:rsid w:val="00990468"/>
    <w:pPr>
      <w:spacing w:before="120" w:after="120"/>
      <w:outlineLvl w:val="2"/>
    </w:pPr>
    <w:rPr>
      <w:b/>
      <w:sz w:val="24"/>
      <w:szCs w:val="28"/>
    </w:rPr>
  </w:style>
  <w:style w:type="paragraph" w:customStyle="1" w:styleId="ENotesHeading3">
    <w:name w:val="ENotesHeading 3"/>
    <w:aliases w:val="Enh3"/>
    <w:basedOn w:val="OPCParaBase"/>
    <w:next w:val="Normal"/>
    <w:rsid w:val="00990468"/>
    <w:pPr>
      <w:keepNext/>
      <w:spacing w:before="120" w:line="240" w:lineRule="auto"/>
      <w:outlineLvl w:val="4"/>
    </w:pPr>
    <w:rPr>
      <w:b/>
      <w:szCs w:val="24"/>
    </w:rPr>
  </w:style>
  <w:style w:type="paragraph" w:customStyle="1" w:styleId="ENoteTTIndentHeading">
    <w:name w:val="ENoteTTIndentHeading"/>
    <w:aliases w:val="enTTHi"/>
    <w:basedOn w:val="OPCParaBase"/>
    <w:rsid w:val="00990468"/>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990468"/>
    <w:pPr>
      <w:spacing w:before="60" w:line="240" w:lineRule="atLeast"/>
    </w:pPr>
    <w:rPr>
      <w:sz w:val="16"/>
    </w:rPr>
  </w:style>
  <w:style w:type="paragraph" w:customStyle="1" w:styleId="MadeunderText">
    <w:name w:val="MadeunderText"/>
    <w:basedOn w:val="OPCParaBase"/>
    <w:next w:val="CompiledMadeUnder"/>
    <w:rsid w:val="00990468"/>
    <w:pPr>
      <w:spacing w:before="240"/>
    </w:pPr>
    <w:rPr>
      <w:sz w:val="24"/>
      <w:szCs w:val="24"/>
    </w:rPr>
  </w:style>
  <w:style w:type="table" w:customStyle="1" w:styleId="TableGrid20">
    <w:name w:val="Table Grid2"/>
    <w:basedOn w:val="TableNormal"/>
    <w:next w:val="TableGrid"/>
    <w:uiPriority w:val="59"/>
    <w:rsid w:val="009F40A5"/>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bsectionChar">
    <w:name w:val="subsection Char"/>
    <w:aliases w:val="ss Char"/>
    <w:link w:val="subsection"/>
    <w:rsid w:val="009F40A5"/>
    <w:rPr>
      <w:sz w:val="22"/>
    </w:rPr>
  </w:style>
  <w:style w:type="numbering" w:customStyle="1" w:styleId="OPCBodyList">
    <w:name w:val="OPCBodyList"/>
    <w:uiPriority w:val="99"/>
    <w:rsid w:val="009F40A5"/>
    <w:pPr>
      <w:numPr>
        <w:numId w:val="17"/>
      </w:numPr>
    </w:pPr>
  </w:style>
  <w:style w:type="paragraph" w:customStyle="1" w:styleId="SubPartCASA">
    <w:name w:val="SubPart(CASA)"/>
    <w:aliases w:val="csp"/>
    <w:basedOn w:val="OPCParaBase"/>
    <w:next w:val="ActHead3"/>
    <w:rsid w:val="00990468"/>
    <w:pPr>
      <w:keepNext/>
      <w:keepLines/>
      <w:spacing w:before="280"/>
      <w:ind w:left="1134" w:hanging="1134"/>
      <w:outlineLvl w:val="1"/>
    </w:pPr>
    <w:rPr>
      <w:b/>
      <w:kern w:val="28"/>
      <w:sz w:val="32"/>
    </w:rPr>
  </w:style>
  <w:style w:type="paragraph" w:styleId="Revision">
    <w:name w:val="Revision"/>
    <w:hidden/>
    <w:uiPriority w:val="99"/>
    <w:semiHidden/>
    <w:rsid w:val="009F40A5"/>
    <w:rPr>
      <w:rFonts w:eastAsiaTheme="minorHAnsi" w:cstheme="minorBidi"/>
      <w:sz w:val="22"/>
      <w:lang w:eastAsia="en-US"/>
    </w:rPr>
  </w:style>
  <w:style w:type="character" w:customStyle="1" w:styleId="FootnoteTextChar">
    <w:name w:val="Footnote Text Char"/>
    <w:basedOn w:val="DefaultParagraphFont"/>
    <w:link w:val="FootnoteText"/>
    <w:rsid w:val="009F40A5"/>
    <w:rPr>
      <w:rFonts w:eastAsiaTheme="minorHAnsi" w:cstheme="minorBidi"/>
      <w:lang w:eastAsia="en-US"/>
    </w:rPr>
  </w:style>
  <w:style w:type="paragraph" w:styleId="ListParagraph">
    <w:name w:val="List Paragraph"/>
    <w:basedOn w:val="Normal"/>
    <w:uiPriority w:val="34"/>
    <w:qFormat/>
    <w:rsid w:val="009F40A5"/>
    <w:pPr>
      <w:spacing w:after="100" w:line="240" w:lineRule="auto"/>
      <w:ind w:left="720"/>
      <w:contextualSpacing/>
    </w:pPr>
    <w:rPr>
      <w:rFonts w:ascii="Times" w:eastAsia="Times New Roman" w:hAnsi="Times" w:cs="Times New Roman"/>
      <w:sz w:val="21"/>
    </w:rPr>
  </w:style>
  <w:style w:type="character" w:customStyle="1" w:styleId="paragraphChar">
    <w:name w:val="paragraph Char"/>
    <w:aliases w:val="a Char"/>
    <w:basedOn w:val="DefaultParagraphFont"/>
    <w:link w:val="paragraph"/>
    <w:rsid w:val="009F40A5"/>
    <w:rPr>
      <w:sz w:val="22"/>
    </w:rPr>
  </w:style>
  <w:style w:type="character" w:customStyle="1" w:styleId="Heading1Char">
    <w:name w:val="Heading 1 Char"/>
    <w:basedOn w:val="DefaultParagraphFont"/>
    <w:link w:val="Heading1"/>
    <w:rsid w:val="009F40A5"/>
    <w:rPr>
      <w:rFonts w:ascii="Arial" w:eastAsiaTheme="minorHAnsi" w:hAnsi="Arial" w:cs="Arial"/>
      <w:b/>
      <w:bCs/>
      <w:kern w:val="32"/>
      <w:sz w:val="32"/>
      <w:szCs w:val="32"/>
      <w:lang w:eastAsia="en-US"/>
    </w:rPr>
  </w:style>
  <w:style w:type="character" w:customStyle="1" w:styleId="Heading2Char">
    <w:name w:val="Heading 2 Char"/>
    <w:basedOn w:val="DefaultParagraphFont"/>
    <w:link w:val="Heading2"/>
    <w:rsid w:val="009F40A5"/>
    <w:rPr>
      <w:rFonts w:ascii="Arial" w:eastAsiaTheme="minorHAnsi" w:hAnsi="Arial" w:cs="Arial"/>
      <w:b/>
      <w:bCs/>
      <w:i/>
      <w:iCs/>
      <w:sz w:val="28"/>
      <w:szCs w:val="28"/>
      <w:lang w:eastAsia="en-US"/>
    </w:rPr>
  </w:style>
  <w:style w:type="character" w:customStyle="1" w:styleId="Heading3Char">
    <w:name w:val="Heading 3 Char"/>
    <w:basedOn w:val="DefaultParagraphFont"/>
    <w:link w:val="Heading3"/>
    <w:rsid w:val="009F40A5"/>
    <w:rPr>
      <w:rFonts w:ascii="Arial" w:eastAsiaTheme="minorHAnsi" w:hAnsi="Arial" w:cs="Arial"/>
      <w:b/>
      <w:bCs/>
      <w:sz w:val="26"/>
      <w:szCs w:val="26"/>
      <w:lang w:eastAsia="en-US"/>
    </w:rPr>
  </w:style>
  <w:style w:type="character" w:customStyle="1" w:styleId="Heading4Char">
    <w:name w:val="Heading 4 Char"/>
    <w:basedOn w:val="DefaultParagraphFont"/>
    <w:link w:val="Heading4"/>
    <w:rsid w:val="009F40A5"/>
    <w:rPr>
      <w:rFonts w:eastAsiaTheme="minorHAnsi" w:cstheme="minorBidi"/>
      <w:b/>
      <w:bCs/>
      <w:sz w:val="28"/>
      <w:szCs w:val="28"/>
      <w:lang w:eastAsia="en-US"/>
    </w:rPr>
  </w:style>
  <w:style w:type="character" w:customStyle="1" w:styleId="Heading5Char">
    <w:name w:val="Heading 5 Char"/>
    <w:basedOn w:val="DefaultParagraphFont"/>
    <w:link w:val="Heading5"/>
    <w:rsid w:val="009F40A5"/>
    <w:rPr>
      <w:rFonts w:eastAsiaTheme="minorHAnsi" w:cstheme="minorBidi"/>
      <w:b/>
      <w:bCs/>
      <w:i/>
      <w:iCs/>
      <w:sz w:val="26"/>
      <w:szCs w:val="26"/>
      <w:lang w:eastAsia="en-US"/>
    </w:rPr>
  </w:style>
  <w:style w:type="character" w:customStyle="1" w:styleId="Heading6Char">
    <w:name w:val="Heading 6 Char"/>
    <w:basedOn w:val="DefaultParagraphFont"/>
    <w:link w:val="Heading6"/>
    <w:rsid w:val="009F40A5"/>
    <w:rPr>
      <w:rFonts w:eastAsiaTheme="minorHAnsi" w:cstheme="minorBidi"/>
      <w:b/>
      <w:bCs/>
      <w:sz w:val="22"/>
      <w:szCs w:val="22"/>
      <w:lang w:eastAsia="en-US"/>
    </w:rPr>
  </w:style>
  <w:style w:type="character" w:customStyle="1" w:styleId="Heading7Char">
    <w:name w:val="Heading 7 Char"/>
    <w:basedOn w:val="DefaultParagraphFont"/>
    <w:link w:val="Heading7"/>
    <w:rsid w:val="009F40A5"/>
    <w:rPr>
      <w:rFonts w:eastAsiaTheme="minorHAnsi" w:cstheme="minorBidi"/>
      <w:sz w:val="22"/>
      <w:lang w:eastAsia="en-US"/>
    </w:rPr>
  </w:style>
  <w:style w:type="character" w:customStyle="1" w:styleId="Heading8Char">
    <w:name w:val="Heading 8 Char"/>
    <w:basedOn w:val="DefaultParagraphFont"/>
    <w:link w:val="Heading8"/>
    <w:rsid w:val="009F40A5"/>
    <w:rPr>
      <w:rFonts w:eastAsiaTheme="minorHAnsi" w:cstheme="minorBidi"/>
      <w:i/>
      <w:iCs/>
      <w:sz w:val="22"/>
      <w:lang w:eastAsia="en-US"/>
    </w:rPr>
  </w:style>
  <w:style w:type="character" w:customStyle="1" w:styleId="Heading9Char">
    <w:name w:val="Heading 9 Char"/>
    <w:basedOn w:val="DefaultParagraphFont"/>
    <w:link w:val="Heading9"/>
    <w:rsid w:val="009F40A5"/>
    <w:rPr>
      <w:rFonts w:ascii="Arial" w:eastAsiaTheme="minorHAnsi" w:hAnsi="Arial" w:cs="Arial"/>
      <w:sz w:val="22"/>
      <w:szCs w:val="22"/>
      <w:lang w:eastAsia="en-US"/>
    </w:rPr>
  </w:style>
  <w:style w:type="character" w:customStyle="1" w:styleId="HTMLAddressChar">
    <w:name w:val="HTML Address Char"/>
    <w:basedOn w:val="DefaultParagraphFont"/>
    <w:link w:val="HTMLAddress"/>
    <w:rsid w:val="009F40A5"/>
    <w:rPr>
      <w:rFonts w:eastAsiaTheme="minorHAnsi" w:cstheme="minorBidi"/>
      <w:i/>
      <w:iCs/>
      <w:sz w:val="22"/>
      <w:lang w:eastAsia="en-US"/>
    </w:rPr>
  </w:style>
  <w:style w:type="character" w:customStyle="1" w:styleId="HTMLPreformattedChar">
    <w:name w:val="HTML Preformatted Char"/>
    <w:basedOn w:val="DefaultParagraphFont"/>
    <w:link w:val="HTMLPreformatted"/>
    <w:rsid w:val="009F40A5"/>
    <w:rPr>
      <w:rFonts w:ascii="Courier New" w:eastAsiaTheme="minorHAnsi" w:hAnsi="Courier New" w:cs="Courier New"/>
      <w:lang w:eastAsia="en-US"/>
    </w:rPr>
  </w:style>
  <w:style w:type="character" w:customStyle="1" w:styleId="CommentTextChar">
    <w:name w:val="Comment Text Char"/>
    <w:basedOn w:val="DefaultParagraphFont"/>
    <w:link w:val="CommentText"/>
    <w:rsid w:val="009F40A5"/>
    <w:rPr>
      <w:rFonts w:eastAsiaTheme="minorHAnsi" w:cstheme="minorBidi"/>
      <w:lang w:eastAsia="en-US"/>
    </w:rPr>
  </w:style>
  <w:style w:type="character" w:customStyle="1" w:styleId="EndnoteTextChar">
    <w:name w:val="Endnote Text Char"/>
    <w:basedOn w:val="DefaultParagraphFont"/>
    <w:link w:val="EndnoteText"/>
    <w:rsid w:val="009F40A5"/>
    <w:rPr>
      <w:rFonts w:eastAsiaTheme="minorHAnsi" w:cstheme="minorBidi"/>
      <w:lang w:eastAsia="en-US"/>
    </w:rPr>
  </w:style>
  <w:style w:type="character" w:customStyle="1" w:styleId="MacroTextChar">
    <w:name w:val="Macro Text Char"/>
    <w:basedOn w:val="DefaultParagraphFont"/>
    <w:link w:val="MacroText"/>
    <w:rsid w:val="009F40A5"/>
    <w:rPr>
      <w:rFonts w:ascii="Courier New" w:hAnsi="Courier New" w:cs="Courier New"/>
    </w:rPr>
  </w:style>
  <w:style w:type="character" w:customStyle="1" w:styleId="TitleChar">
    <w:name w:val="Title Char"/>
    <w:basedOn w:val="DefaultParagraphFont"/>
    <w:link w:val="Title"/>
    <w:rsid w:val="009F40A5"/>
    <w:rPr>
      <w:rFonts w:ascii="Arial" w:eastAsiaTheme="minorHAnsi" w:hAnsi="Arial" w:cs="Arial"/>
      <w:b/>
      <w:bCs/>
      <w:sz w:val="40"/>
      <w:szCs w:val="40"/>
      <w:lang w:eastAsia="en-US"/>
    </w:rPr>
  </w:style>
  <w:style w:type="character" w:customStyle="1" w:styleId="ClosingChar">
    <w:name w:val="Closing Char"/>
    <w:basedOn w:val="DefaultParagraphFont"/>
    <w:link w:val="Closing"/>
    <w:rsid w:val="009F40A5"/>
    <w:rPr>
      <w:rFonts w:eastAsiaTheme="minorHAnsi" w:cstheme="minorBidi"/>
      <w:sz w:val="22"/>
      <w:lang w:eastAsia="en-US"/>
    </w:rPr>
  </w:style>
  <w:style w:type="character" w:customStyle="1" w:styleId="SignatureChar">
    <w:name w:val="Signature Char"/>
    <w:basedOn w:val="DefaultParagraphFont"/>
    <w:link w:val="Signature"/>
    <w:rsid w:val="009F40A5"/>
    <w:rPr>
      <w:rFonts w:eastAsiaTheme="minorHAnsi" w:cstheme="minorBidi"/>
      <w:sz w:val="22"/>
      <w:lang w:eastAsia="en-US"/>
    </w:rPr>
  </w:style>
  <w:style w:type="character" w:customStyle="1" w:styleId="BodyTextChar">
    <w:name w:val="Body Text Char"/>
    <w:basedOn w:val="DefaultParagraphFont"/>
    <w:link w:val="BodyText"/>
    <w:rsid w:val="009F40A5"/>
    <w:rPr>
      <w:rFonts w:eastAsiaTheme="minorHAnsi" w:cstheme="minorBidi"/>
      <w:sz w:val="22"/>
      <w:lang w:eastAsia="en-US"/>
    </w:rPr>
  </w:style>
  <w:style w:type="character" w:customStyle="1" w:styleId="BodyTextIndentChar">
    <w:name w:val="Body Text Indent Char"/>
    <w:basedOn w:val="DefaultParagraphFont"/>
    <w:link w:val="BodyTextIndent"/>
    <w:rsid w:val="009F40A5"/>
    <w:rPr>
      <w:rFonts w:eastAsiaTheme="minorHAnsi" w:cstheme="minorBidi"/>
      <w:sz w:val="22"/>
      <w:lang w:eastAsia="en-US"/>
    </w:rPr>
  </w:style>
  <w:style w:type="character" w:customStyle="1" w:styleId="MessageHeaderChar">
    <w:name w:val="Message Header Char"/>
    <w:basedOn w:val="DefaultParagraphFont"/>
    <w:link w:val="MessageHeader"/>
    <w:rsid w:val="009F40A5"/>
    <w:rPr>
      <w:rFonts w:ascii="Arial" w:eastAsiaTheme="minorHAnsi" w:hAnsi="Arial" w:cs="Arial"/>
      <w:sz w:val="22"/>
      <w:shd w:val="pct20" w:color="auto" w:fill="auto"/>
      <w:lang w:eastAsia="en-US"/>
    </w:rPr>
  </w:style>
  <w:style w:type="character" w:customStyle="1" w:styleId="SubtitleChar">
    <w:name w:val="Subtitle Char"/>
    <w:basedOn w:val="DefaultParagraphFont"/>
    <w:link w:val="Subtitle"/>
    <w:rsid w:val="009F40A5"/>
    <w:rPr>
      <w:rFonts w:ascii="Arial" w:eastAsiaTheme="minorHAnsi" w:hAnsi="Arial" w:cs="Arial"/>
      <w:sz w:val="22"/>
      <w:lang w:eastAsia="en-US"/>
    </w:rPr>
  </w:style>
  <w:style w:type="character" w:customStyle="1" w:styleId="SalutationChar">
    <w:name w:val="Salutation Char"/>
    <w:basedOn w:val="DefaultParagraphFont"/>
    <w:link w:val="Salutation"/>
    <w:rsid w:val="009F40A5"/>
    <w:rPr>
      <w:rFonts w:eastAsiaTheme="minorHAnsi" w:cstheme="minorBidi"/>
      <w:sz w:val="22"/>
      <w:lang w:eastAsia="en-US"/>
    </w:rPr>
  </w:style>
  <w:style w:type="character" w:customStyle="1" w:styleId="DateChar">
    <w:name w:val="Date Char"/>
    <w:basedOn w:val="DefaultParagraphFont"/>
    <w:link w:val="Date"/>
    <w:rsid w:val="009F40A5"/>
    <w:rPr>
      <w:rFonts w:eastAsiaTheme="minorHAnsi" w:cstheme="minorBidi"/>
      <w:sz w:val="22"/>
      <w:lang w:eastAsia="en-US"/>
    </w:rPr>
  </w:style>
  <w:style w:type="character" w:customStyle="1" w:styleId="BodyTextFirstIndentChar">
    <w:name w:val="Body Text First Indent Char"/>
    <w:basedOn w:val="BodyTextChar"/>
    <w:link w:val="BodyTextFirstIndent"/>
    <w:rsid w:val="009F40A5"/>
    <w:rPr>
      <w:rFonts w:eastAsiaTheme="minorHAnsi" w:cstheme="minorBidi"/>
      <w:sz w:val="22"/>
      <w:lang w:eastAsia="en-US"/>
    </w:rPr>
  </w:style>
  <w:style w:type="character" w:customStyle="1" w:styleId="BodyTextFirstIndent2Char">
    <w:name w:val="Body Text First Indent 2 Char"/>
    <w:basedOn w:val="BodyTextIndentChar"/>
    <w:link w:val="BodyTextFirstIndent2"/>
    <w:rsid w:val="009F40A5"/>
    <w:rPr>
      <w:rFonts w:eastAsiaTheme="minorHAnsi" w:cstheme="minorBidi"/>
      <w:sz w:val="22"/>
      <w:lang w:eastAsia="en-US"/>
    </w:rPr>
  </w:style>
  <w:style w:type="character" w:customStyle="1" w:styleId="BodyText2Char">
    <w:name w:val="Body Text 2 Char"/>
    <w:basedOn w:val="DefaultParagraphFont"/>
    <w:link w:val="BodyText2"/>
    <w:rsid w:val="009F40A5"/>
    <w:rPr>
      <w:rFonts w:eastAsiaTheme="minorHAnsi" w:cstheme="minorBidi"/>
      <w:sz w:val="22"/>
      <w:lang w:eastAsia="en-US"/>
    </w:rPr>
  </w:style>
  <w:style w:type="character" w:customStyle="1" w:styleId="BodyText3Char">
    <w:name w:val="Body Text 3 Char"/>
    <w:basedOn w:val="DefaultParagraphFont"/>
    <w:link w:val="BodyText3"/>
    <w:rsid w:val="009F40A5"/>
    <w:rPr>
      <w:rFonts w:eastAsiaTheme="minorHAnsi" w:cstheme="minorBidi"/>
      <w:sz w:val="16"/>
      <w:szCs w:val="16"/>
      <w:lang w:eastAsia="en-US"/>
    </w:rPr>
  </w:style>
  <w:style w:type="character" w:customStyle="1" w:styleId="BodyTextIndent2Char">
    <w:name w:val="Body Text Indent 2 Char"/>
    <w:basedOn w:val="DefaultParagraphFont"/>
    <w:link w:val="BodyTextIndent2"/>
    <w:rsid w:val="009F40A5"/>
    <w:rPr>
      <w:rFonts w:eastAsiaTheme="minorHAnsi" w:cstheme="minorBidi"/>
      <w:sz w:val="22"/>
      <w:lang w:eastAsia="en-US"/>
    </w:rPr>
  </w:style>
  <w:style w:type="character" w:customStyle="1" w:styleId="BodyTextIndent3Char">
    <w:name w:val="Body Text Indent 3 Char"/>
    <w:basedOn w:val="DefaultParagraphFont"/>
    <w:link w:val="BodyTextIndent3"/>
    <w:rsid w:val="009F40A5"/>
    <w:rPr>
      <w:rFonts w:eastAsiaTheme="minorHAnsi" w:cstheme="minorBidi"/>
      <w:sz w:val="16"/>
      <w:szCs w:val="16"/>
      <w:lang w:eastAsia="en-US"/>
    </w:rPr>
  </w:style>
  <w:style w:type="character" w:customStyle="1" w:styleId="DocumentMapChar">
    <w:name w:val="Document Map Char"/>
    <w:basedOn w:val="DefaultParagraphFont"/>
    <w:link w:val="DocumentMap"/>
    <w:rsid w:val="009F40A5"/>
    <w:rPr>
      <w:rFonts w:ascii="Tahoma" w:eastAsiaTheme="minorHAnsi" w:hAnsi="Tahoma" w:cs="Tahoma"/>
      <w:sz w:val="22"/>
      <w:shd w:val="clear" w:color="auto" w:fill="000080"/>
      <w:lang w:eastAsia="en-US"/>
    </w:rPr>
  </w:style>
  <w:style w:type="character" w:customStyle="1" w:styleId="PlainTextChar">
    <w:name w:val="Plain Text Char"/>
    <w:basedOn w:val="DefaultParagraphFont"/>
    <w:link w:val="PlainText"/>
    <w:rsid w:val="009F40A5"/>
    <w:rPr>
      <w:rFonts w:ascii="Courier New" w:eastAsiaTheme="minorHAnsi" w:hAnsi="Courier New" w:cs="Courier New"/>
      <w:lang w:eastAsia="en-US"/>
    </w:rPr>
  </w:style>
  <w:style w:type="character" w:customStyle="1" w:styleId="E-mailSignatureChar">
    <w:name w:val="E-mail Signature Char"/>
    <w:basedOn w:val="DefaultParagraphFont"/>
    <w:link w:val="E-mailSignature"/>
    <w:rsid w:val="009F40A5"/>
    <w:rPr>
      <w:rFonts w:eastAsiaTheme="minorHAnsi" w:cstheme="minorBidi"/>
      <w:sz w:val="22"/>
      <w:lang w:eastAsia="en-US"/>
    </w:rPr>
  </w:style>
  <w:style w:type="character" w:customStyle="1" w:styleId="CommentSubjectChar">
    <w:name w:val="Comment Subject Char"/>
    <w:basedOn w:val="CommentTextChar"/>
    <w:link w:val="CommentSubject"/>
    <w:rsid w:val="009F40A5"/>
    <w:rPr>
      <w:rFonts w:eastAsiaTheme="minorHAnsi" w:cstheme="minorBidi"/>
      <w:b/>
      <w:bCs/>
      <w:lang w:eastAsia="en-US"/>
    </w:rPr>
  </w:style>
  <w:style w:type="character" w:customStyle="1" w:styleId="CharSubPartTextCASA">
    <w:name w:val="CharSubPartText(CASA)"/>
    <w:basedOn w:val="OPCCharBase"/>
    <w:uiPriority w:val="1"/>
    <w:rsid w:val="00990468"/>
  </w:style>
  <w:style w:type="character" w:customStyle="1" w:styleId="CharSubPartNoCASA">
    <w:name w:val="CharSubPartNo(CASA)"/>
    <w:basedOn w:val="OPCCharBase"/>
    <w:uiPriority w:val="1"/>
    <w:rsid w:val="00990468"/>
  </w:style>
  <w:style w:type="paragraph" w:customStyle="1" w:styleId="ENoteTTIndentHeadingSub">
    <w:name w:val="ENoteTTIndentHeadingSub"/>
    <w:aliases w:val="enTTHis"/>
    <w:basedOn w:val="OPCParaBase"/>
    <w:rsid w:val="00990468"/>
    <w:pPr>
      <w:keepNext/>
      <w:spacing w:before="60" w:line="240" w:lineRule="atLeast"/>
      <w:ind w:left="340"/>
    </w:pPr>
    <w:rPr>
      <w:b/>
      <w:sz w:val="16"/>
    </w:rPr>
  </w:style>
  <w:style w:type="paragraph" w:customStyle="1" w:styleId="ENoteTTiSub">
    <w:name w:val="ENoteTTiSub"/>
    <w:aliases w:val="enttis"/>
    <w:basedOn w:val="OPCParaBase"/>
    <w:rsid w:val="00990468"/>
    <w:pPr>
      <w:keepNext/>
      <w:spacing w:before="60" w:line="240" w:lineRule="atLeast"/>
      <w:ind w:left="340"/>
    </w:pPr>
    <w:rPr>
      <w:sz w:val="16"/>
    </w:rPr>
  </w:style>
  <w:style w:type="paragraph" w:customStyle="1" w:styleId="SubDivisionMigration">
    <w:name w:val="SubDivisionMigration"/>
    <w:aliases w:val="sdm"/>
    <w:basedOn w:val="OPCParaBase"/>
    <w:rsid w:val="00990468"/>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990468"/>
    <w:pPr>
      <w:keepNext/>
      <w:keepLines/>
      <w:spacing w:before="240" w:line="240" w:lineRule="auto"/>
      <w:ind w:left="1134" w:hanging="1134"/>
    </w:pPr>
    <w:rPr>
      <w:b/>
      <w:sz w:val="28"/>
    </w:rPr>
  </w:style>
  <w:style w:type="character" w:customStyle="1" w:styleId="ItemHeadChar">
    <w:name w:val="ItemHead Char"/>
    <w:aliases w:val="ih Char"/>
    <w:basedOn w:val="DefaultParagraphFont"/>
    <w:link w:val="ItemHead"/>
    <w:rsid w:val="00FC6072"/>
    <w:rPr>
      <w:rFonts w:ascii="Arial" w:hAnsi="Arial"/>
      <w:b/>
      <w:kern w:val="28"/>
      <w:sz w:val="24"/>
    </w:rPr>
  </w:style>
  <w:style w:type="paragraph" w:customStyle="1" w:styleId="SOText">
    <w:name w:val="SO Text"/>
    <w:aliases w:val="sot"/>
    <w:link w:val="SOTextChar"/>
    <w:rsid w:val="00990468"/>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990468"/>
    <w:rPr>
      <w:rFonts w:eastAsiaTheme="minorHAnsi" w:cstheme="minorBidi"/>
      <w:sz w:val="22"/>
      <w:lang w:eastAsia="en-US"/>
    </w:rPr>
  </w:style>
  <w:style w:type="paragraph" w:customStyle="1" w:styleId="SOTextNote">
    <w:name w:val="SO TextNote"/>
    <w:aliases w:val="sont"/>
    <w:basedOn w:val="SOText"/>
    <w:qFormat/>
    <w:rsid w:val="00990468"/>
    <w:pPr>
      <w:spacing w:before="122" w:line="198" w:lineRule="exact"/>
      <w:ind w:left="1843" w:hanging="709"/>
    </w:pPr>
    <w:rPr>
      <w:sz w:val="18"/>
    </w:rPr>
  </w:style>
  <w:style w:type="paragraph" w:customStyle="1" w:styleId="SOPara">
    <w:name w:val="SO Para"/>
    <w:aliases w:val="soa"/>
    <w:basedOn w:val="SOText"/>
    <w:link w:val="SOParaChar"/>
    <w:qFormat/>
    <w:rsid w:val="00990468"/>
    <w:pPr>
      <w:tabs>
        <w:tab w:val="right" w:pos="1786"/>
      </w:tabs>
      <w:spacing w:before="40"/>
      <w:ind w:left="2070" w:hanging="936"/>
    </w:pPr>
  </w:style>
  <w:style w:type="character" w:customStyle="1" w:styleId="SOParaChar">
    <w:name w:val="SO Para Char"/>
    <w:aliases w:val="soa Char"/>
    <w:basedOn w:val="DefaultParagraphFont"/>
    <w:link w:val="SOPara"/>
    <w:rsid w:val="00990468"/>
    <w:rPr>
      <w:rFonts w:eastAsiaTheme="minorHAnsi" w:cstheme="minorBidi"/>
      <w:sz w:val="22"/>
      <w:lang w:eastAsia="en-US"/>
    </w:rPr>
  </w:style>
  <w:style w:type="paragraph" w:customStyle="1" w:styleId="FileName">
    <w:name w:val="FileName"/>
    <w:basedOn w:val="Normal"/>
    <w:rsid w:val="00990468"/>
  </w:style>
  <w:style w:type="paragraph" w:customStyle="1" w:styleId="SOHeadBold">
    <w:name w:val="SO HeadBold"/>
    <w:aliases w:val="sohb"/>
    <w:basedOn w:val="SOText"/>
    <w:next w:val="SOText"/>
    <w:link w:val="SOHeadBoldChar"/>
    <w:qFormat/>
    <w:rsid w:val="00990468"/>
    <w:rPr>
      <w:b/>
    </w:rPr>
  </w:style>
  <w:style w:type="character" w:customStyle="1" w:styleId="SOHeadBoldChar">
    <w:name w:val="SO HeadBold Char"/>
    <w:aliases w:val="sohb Char"/>
    <w:basedOn w:val="DefaultParagraphFont"/>
    <w:link w:val="SOHeadBold"/>
    <w:rsid w:val="00990468"/>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990468"/>
    <w:rPr>
      <w:i/>
    </w:rPr>
  </w:style>
  <w:style w:type="character" w:customStyle="1" w:styleId="SOHeadItalicChar">
    <w:name w:val="SO HeadItalic Char"/>
    <w:aliases w:val="sohi Char"/>
    <w:basedOn w:val="DefaultParagraphFont"/>
    <w:link w:val="SOHeadItalic"/>
    <w:rsid w:val="00990468"/>
    <w:rPr>
      <w:rFonts w:eastAsiaTheme="minorHAnsi" w:cstheme="minorBidi"/>
      <w:i/>
      <w:sz w:val="22"/>
      <w:lang w:eastAsia="en-US"/>
    </w:rPr>
  </w:style>
  <w:style w:type="paragraph" w:customStyle="1" w:styleId="SOBullet">
    <w:name w:val="SO Bullet"/>
    <w:aliases w:val="sotb"/>
    <w:basedOn w:val="SOText"/>
    <w:link w:val="SOBulletChar"/>
    <w:qFormat/>
    <w:rsid w:val="00990468"/>
    <w:pPr>
      <w:ind w:left="1559" w:hanging="425"/>
    </w:pPr>
  </w:style>
  <w:style w:type="character" w:customStyle="1" w:styleId="SOBulletChar">
    <w:name w:val="SO Bullet Char"/>
    <w:aliases w:val="sotb Char"/>
    <w:basedOn w:val="DefaultParagraphFont"/>
    <w:link w:val="SOBullet"/>
    <w:rsid w:val="00990468"/>
    <w:rPr>
      <w:rFonts w:eastAsiaTheme="minorHAnsi" w:cstheme="minorBidi"/>
      <w:sz w:val="22"/>
      <w:lang w:eastAsia="en-US"/>
    </w:rPr>
  </w:style>
  <w:style w:type="paragraph" w:customStyle="1" w:styleId="SOBulletNote">
    <w:name w:val="SO BulletNote"/>
    <w:aliases w:val="sonb"/>
    <w:basedOn w:val="SOTextNote"/>
    <w:link w:val="SOBulletNoteChar"/>
    <w:qFormat/>
    <w:rsid w:val="00990468"/>
    <w:pPr>
      <w:tabs>
        <w:tab w:val="left" w:pos="1560"/>
      </w:tabs>
      <w:ind w:left="2268" w:hanging="1134"/>
    </w:pPr>
  </w:style>
  <w:style w:type="character" w:customStyle="1" w:styleId="SOBulletNoteChar">
    <w:name w:val="SO BulletNote Char"/>
    <w:aliases w:val="sonb Char"/>
    <w:basedOn w:val="DefaultParagraphFont"/>
    <w:link w:val="SOBulletNote"/>
    <w:rsid w:val="00990468"/>
    <w:rPr>
      <w:rFonts w:eastAsiaTheme="minorHAnsi" w:cstheme="minorBidi"/>
      <w:sz w:val="18"/>
      <w:lang w:eastAsia="en-US"/>
    </w:rPr>
  </w:style>
  <w:style w:type="paragraph" w:customStyle="1" w:styleId="Specials">
    <w:name w:val="Special s"/>
    <w:basedOn w:val="ActHead5"/>
    <w:link w:val="SpecialsChar"/>
    <w:rsid w:val="00816BC7"/>
    <w:pPr>
      <w:outlineLvl w:val="9"/>
    </w:pPr>
  </w:style>
  <w:style w:type="character" w:customStyle="1" w:styleId="OPCParaBaseChar">
    <w:name w:val="OPCParaBase Char"/>
    <w:basedOn w:val="DefaultParagraphFont"/>
    <w:link w:val="OPCParaBase"/>
    <w:rsid w:val="00816BC7"/>
    <w:rPr>
      <w:sz w:val="22"/>
    </w:rPr>
  </w:style>
  <w:style w:type="character" w:customStyle="1" w:styleId="ActHead5Char">
    <w:name w:val="ActHead 5 Char"/>
    <w:aliases w:val="s Char"/>
    <w:basedOn w:val="OPCParaBaseChar"/>
    <w:link w:val="ActHead5"/>
    <w:rsid w:val="00816BC7"/>
    <w:rPr>
      <w:b/>
      <w:kern w:val="28"/>
      <w:sz w:val="24"/>
    </w:rPr>
  </w:style>
  <w:style w:type="character" w:customStyle="1" w:styleId="SpecialsChar">
    <w:name w:val="Special s Char"/>
    <w:basedOn w:val="ActHead5Char"/>
    <w:link w:val="Specials"/>
    <w:rsid w:val="00816BC7"/>
    <w:rPr>
      <w:b/>
      <w:kern w:val="28"/>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9" Type="http://schemas.openxmlformats.org/officeDocument/2006/relationships/header" Target="header16.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header" Target="header14.xml"/><Relationship Id="rId42" Type="http://schemas.openxmlformats.org/officeDocument/2006/relationships/footer" Target="footer1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footer" Target="footer1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41" Type="http://schemas.openxmlformats.org/officeDocument/2006/relationships/footer" Target="footer1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footer" Target="footer11.xml"/><Relationship Id="rId37" Type="http://schemas.openxmlformats.org/officeDocument/2006/relationships/header" Target="header15.xml"/><Relationship Id="rId40" Type="http://schemas.openxmlformats.org/officeDocument/2006/relationships/header" Target="header17.xm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1.xml"/><Relationship Id="rId36" Type="http://schemas.openxmlformats.org/officeDocument/2006/relationships/footer" Target="footer13.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2.xml"/><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0.xml"/><Relationship Id="rId35" Type="http://schemas.openxmlformats.org/officeDocument/2006/relationships/footer" Target="footer12.xml"/><Relationship Id="rId43" Type="http://schemas.openxmlformats.org/officeDocument/2006/relationships/header" Target="header18.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SLIS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343EAC-0C16-444F-824C-4DD6EF538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ConsolSLIS_NEW.DOTX</Template>
  <TotalTime>0</TotalTime>
  <Pages>121</Pages>
  <Words>25655</Words>
  <Characters>129444</Characters>
  <Application>Microsoft Office Word</Application>
  <DocSecurity>0</DocSecurity>
  <PresentationFormat/>
  <Lines>3721</Lines>
  <Paragraphs>2052</Paragraphs>
  <ScaleCrop>false</ScaleCrop>
  <HeadingPairs>
    <vt:vector size="2" baseType="variant">
      <vt:variant>
        <vt:lpstr>Title</vt:lpstr>
      </vt:variant>
      <vt:variant>
        <vt:i4>1</vt:i4>
      </vt:variant>
    </vt:vector>
  </HeadingPairs>
  <TitlesOfParts>
    <vt:vector size="1" baseType="lpstr">
      <vt:lpstr>Public Service Regulations 1999</vt:lpstr>
    </vt:vector>
  </TitlesOfParts>
  <Manager/>
  <Company/>
  <LinksUpToDate>false</LinksUpToDate>
  <CharactersWithSpaces>154151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Service Regulations 1999</dc:title>
  <dc:subject/>
  <dc:creator/>
  <cp:keywords/>
  <dc:description/>
  <cp:lastModifiedBy/>
  <cp:revision>1</cp:revision>
  <cp:lastPrinted>2011-08-04T01:12:00Z</cp:lastPrinted>
  <dcterms:created xsi:type="dcterms:W3CDTF">2013-12-17T22:17:00Z</dcterms:created>
  <dcterms:modified xsi:type="dcterms:W3CDTF">2013-12-17T22:17:00Z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ilation">
    <vt:lpwstr>Yes</vt:lpwstr>
  </property>
  <property fmtid="{D5CDD505-2E9C-101B-9397-08002B2CF9AE}" pid="3" name="Type">
    <vt:lpwstr>SLI</vt:lpwstr>
  </property>
  <property fmtid="{D5CDD505-2E9C-101B-9397-08002B2CF9AE}" pid="4" name="DocType">
    <vt:lpwstr>NEW</vt:lpwstr>
  </property>
  <property fmtid="{D5CDD505-2E9C-101B-9397-08002B2CF9AE}" pid="5" name="Converted">
    <vt:bool>false</vt:bool>
  </property>
  <property fmtid="{D5CDD505-2E9C-101B-9397-08002B2CF9AE}" pid="6" name="ShortT">
    <vt:lpwstr>Public Service Regulations 1999</vt:lpwstr>
  </property>
  <property fmtid="{D5CDD505-2E9C-101B-9397-08002B2CF9AE}" pid="7" name="ActNo">
    <vt:lpwstr/>
  </property>
  <property fmtid="{D5CDD505-2E9C-101B-9397-08002B2CF9AE}" pid="8" name="Header">
    <vt:lpwstr>Regulation</vt:lpwstr>
  </property>
  <property fmtid="{D5CDD505-2E9C-101B-9397-08002B2CF9AE}" pid="9" name="Class">
    <vt:lpwstr/>
  </property>
  <property fmtid="{D5CDD505-2E9C-101B-9397-08002B2CF9AE}" pid="10" name="DateMade">
    <vt:lpwstr> </vt:lpwstr>
  </property>
  <property fmtid="{D5CDD505-2E9C-101B-9397-08002B2CF9AE}" pid="11" name="EXCO">
    <vt:lpwstr> </vt:lpwstr>
  </property>
  <property fmtid="{D5CDD505-2E9C-101B-9397-08002B2CF9AE}" pid="12" name="Authority">
    <vt:lpwstr> </vt:lpwstr>
  </property>
  <property fmtid="{D5CDD505-2E9C-101B-9397-08002B2CF9AE}" pid="13" name="DoNotAsk">
    <vt:lpwstr>0</vt:lpwstr>
  </property>
  <property fmtid="{D5CDD505-2E9C-101B-9397-08002B2CF9AE}" pid="14" name="ChangedTitle">
    <vt:lpwstr/>
  </property>
  <property fmtid="{D5CDD505-2E9C-101B-9397-08002B2CF9AE}" pid="15" name="Classification">
    <vt:lpwstr> </vt:lpwstr>
  </property>
  <property fmtid="{D5CDD505-2E9C-101B-9397-08002B2CF9AE}" pid="16" name="DLM">
    <vt:lpwstr> </vt:lpwstr>
  </property>
</Properties>
</file>