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C3" w:rsidRPr="0008503F" w:rsidRDefault="00040FC3" w:rsidP="00BE4F4A">
      <w:r w:rsidRPr="0008503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712564004" r:id="rId8"/>
        </w:object>
      </w:r>
    </w:p>
    <w:p w:rsidR="00040FC3" w:rsidRPr="0008503F" w:rsidRDefault="00040FC3" w:rsidP="00BE4F4A">
      <w:pPr>
        <w:pStyle w:val="ShortT"/>
        <w:spacing w:before="240"/>
      </w:pPr>
      <w:r w:rsidRPr="0008503F">
        <w:t xml:space="preserve">Insurance </w:t>
      </w:r>
      <w:r w:rsidR="006D2DDB">
        <w:t>Regulations 2</w:t>
      </w:r>
      <w:r w:rsidRPr="0008503F">
        <w:t>002</w:t>
      </w:r>
    </w:p>
    <w:p w:rsidR="00040FC3" w:rsidRPr="0008503F" w:rsidRDefault="00040FC3" w:rsidP="00BE4F4A">
      <w:pPr>
        <w:pStyle w:val="CompiledActNo"/>
        <w:spacing w:before="240"/>
      </w:pPr>
      <w:r w:rsidRPr="0008503F">
        <w:t>Statutory Rules No.</w:t>
      </w:r>
      <w:r w:rsidR="00C5785E" w:rsidRPr="0008503F">
        <w:t> </w:t>
      </w:r>
      <w:r w:rsidRPr="0008503F">
        <w:t>103, 2002</w:t>
      </w:r>
    </w:p>
    <w:p w:rsidR="00040FC3" w:rsidRPr="0008503F" w:rsidRDefault="00040FC3" w:rsidP="00040FC3">
      <w:pPr>
        <w:pStyle w:val="MadeunderText"/>
      </w:pPr>
      <w:r w:rsidRPr="0008503F">
        <w:t>made under the</w:t>
      </w:r>
    </w:p>
    <w:p w:rsidR="00040FC3" w:rsidRPr="0008503F" w:rsidRDefault="00040FC3" w:rsidP="00040FC3">
      <w:pPr>
        <w:pStyle w:val="CompiledMadeUnder"/>
        <w:spacing w:before="240"/>
      </w:pPr>
      <w:r w:rsidRPr="0008503F">
        <w:t>Insurance Act 1973</w:t>
      </w:r>
    </w:p>
    <w:p w:rsidR="00040FC3" w:rsidRPr="0008503F" w:rsidRDefault="00040FC3" w:rsidP="00BE4F4A">
      <w:pPr>
        <w:spacing w:before="1000"/>
        <w:rPr>
          <w:rFonts w:cs="Arial"/>
          <w:b/>
          <w:sz w:val="32"/>
          <w:szCs w:val="32"/>
        </w:rPr>
      </w:pPr>
      <w:r w:rsidRPr="0008503F">
        <w:rPr>
          <w:rFonts w:cs="Arial"/>
          <w:b/>
          <w:sz w:val="32"/>
          <w:szCs w:val="32"/>
        </w:rPr>
        <w:t>Compilation No.</w:t>
      </w:r>
      <w:r w:rsidR="00C5785E" w:rsidRPr="0008503F">
        <w:rPr>
          <w:rFonts w:cs="Arial"/>
          <w:b/>
          <w:sz w:val="32"/>
          <w:szCs w:val="32"/>
        </w:rPr>
        <w:t> </w:t>
      </w:r>
      <w:r w:rsidRPr="0008503F">
        <w:rPr>
          <w:rFonts w:cs="Arial"/>
          <w:b/>
          <w:sz w:val="32"/>
          <w:szCs w:val="32"/>
        </w:rPr>
        <w:fldChar w:fldCharType="begin"/>
      </w:r>
      <w:r w:rsidRPr="0008503F">
        <w:rPr>
          <w:rFonts w:cs="Arial"/>
          <w:b/>
          <w:sz w:val="32"/>
          <w:szCs w:val="32"/>
        </w:rPr>
        <w:instrText xml:space="preserve"> DOCPROPERTY  CompilationNumber </w:instrText>
      </w:r>
      <w:r w:rsidRPr="0008503F">
        <w:rPr>
          <w:rFonts w:cs="Arial"/>
          <w:b/>
          <w:sz w:val="32"/>
          <w:szCs w:val="32"/>
        </w:rPr>
        <w:fldChar w:fldCharType="separate"/>
      </w:r>
      <w:r w:rsidR="000371E7">
        <w:rPr>
          <w:rFonts w:cs="Arial"/>
          <w:b/>
          <w:sz w:val="32"/>
          <w:szCs w:val="32"/>
        </w:rPr>
        <w:t>8</w:t>
      </w:r>
      <w:r w:rsidRPr="0008503F">
        <w:rPr>
          <w:rFonts w:cs="Arial"/>
          <w:b/>
          <w:sz w:val="32"/>
          <w:szCs w:val="32"/>
        </w:rPr>
        <w:fldChar w:fldCharType="end"/>
      </w:r>
    </w:p>
    <w:p w:rsidR="00040FC3" w:rsidRPr="0008503F" w:rsidRDefault="00040FC3" w:rsidP="00C87598">
      <w:pPr>
        <w:tabs>
          <w:tab w:val="left" w:pos="3600"/>
        </w:tabs>
        <w:spacing w:before="480"/>
        <w:rPr>
          <w:rFonts w:cs="Arial"/>
          <w:sz w:val="24"/>
        </w:rPr>
      </w:pPr>
      <w:r w:rsidRPr="0008503F">
        <w:rPr>
          <w:rFonts w:cs="Arial"/>
          <w:b/>
          <w:sz w:val="24"/>
        </w:rPr>
        <w:t>Compilation date:</w:t>
      </w:r>
      <w:r w:rsidR="00C87598" w:rsidRPr="0008503F">
        <w:rPr>
          <w:rFonts w:cs="Arial"/>
          <w:b/>
          <w:sz w:val="24"/>
        </w:rPr>
        <w:tab/>
      </w:r>
      <w:r w:rsidRPr="000371E7">
        <w:rPr>
          <w:rFonts w:cs="Arial"/>
          <w:sz w:val="24"/>
        </w:rPr>
        <w:fldChar w:fldCharType="begin"/>
      </w:r>
      <w:r w:rsidR="00C87598" w:rsidRPr="000371E7">
        <w:rPr>
          <w:rFonts w:cs="Arial"/>
          <w:sz w:val="24"/>
        </w:rPr>
        <w:instrText>DOCPROPERTY StartDate \@ "d MMMM yyyy" \* MERGEFORMAT</w:instrText>
      </w:r>
      <w:r w:rsidRPr="000371E7">
        <w:rPr>
          <w:rFonts w:cs="Arial"/>
          <w:sz w:val="24"/>
        </w:rPr>
        <w:fldChar w:fldCharType="separate"/>
      </w:r>
      <w:r w:rsidR="000371E7" w:rsidRPr="000371E7">
        <w:rPr>
          <w:rFonts w:cs="Arial"/>
          <w:bCs/>
          <w:sz w:val="24"/>
        </w:rPr>
        <w:t>5</w:t>
      </w:r>
      <w:r w:rsidR="000371E7" w:rsidRPr="000371E7">
        <w:rPr>
          <w:rFonts w:cs="Arial"/>
          <w:sz w:val="24"/>
        </w:rPr>
        <w:t xml:space="preserve"> April 2022</w:t>
      </w:r>
      <w:r w:rsidRPr="000371E7">
        <w:rPr>
          <w:rFonts w:cs="Arial"/>
          <w:sz w:val="24"/>
        </w:rPr>
        <w:fldChar w:fldCharType="end"/>
      </w:r>
    </w:p>
    <w:p w:rsidR="00040FC3" w:rsidRPr="0008503F" w:rsidRDefault="00040FC3" w:rsidP="00BE4F4A">
      <w:pPr>
        <w:spacing w:before="240"/>
        <w:rPr>
          <w:rFonts w:cs="Arial"/>
          <w:sz w:val="24"/>
        </w:rPr>
      </w:pPr>
      <w:r w:rsidRPr="0008503F">
        <w:rPr>
          <w:rFonts w:cs="Arial"/>
          <w:b/>
          <w:sz w:val="24"/>
        </w:rPr>
        <w:t>Includes amendments up to:</w:t>
      </w:r>
      <w:r w:rsidRPr="0008503F">
        <w:rPr>
          <w:rFonts w:cs="Arial"/>
          <w:b/>
          <w:sz w:val="24"/>
        </w:rPr>
        <w:tab/>
      </w:r>
      <w:r w:rsidRPr="000371E7">
        <w:rPr>
          <w:rFonts w:cs="Arial"/>
          <w:sz w:val="24"/>
        </w:rPr>
        <w:fldChar w:fldCharType="begin"/>
      </w:r>
      <w:r w:rsidRPr="000371E7">
        <w:rPr>
          <w:rFonts w:cs="Arial"/>
          <w:sz w:val="24"/>
        </w:rPr>
        <w:instrText xml:space="preserve"> DOCPROPERTY IncludesUpTo </w:instrText>
      </w:r>
      <w:r w:rsidRPr="000371E7">
        <w:rPr>
          <w:rFonts w:cs="Arial"/>
          <w:sz w:val="24"/>
        </w:rPr>
        <w:fldChar w:fldCharType="separate"/>
      </w:r>
      <w:r w:rsidR="000371E7" w:rsidRPr="000371E7">
        <w:rPr>
          <w:rFonts w:cs="Arial"/>
          <w:sz w:val="24"/>
        </w:rPr>
        <w:t>F2022L00510</w:t>
      </w:r>
      <w:r w:rsidRPr="000371E7">
        <w:rPr>
          <w:rFonts w:cs="Arial"/>
          <w:sz w:val="24"/>
        </w:rPr>
        <w:fldChar w:fldCharType="end"/>
      </w:r>
    </w:p>
    <w:p w:rsidR="00040FC3" w:rsidRPr="0008503F" w:rsidRDefault="00040FC3" w:rsidP="00C87598">
      <w:pPr>
        <w:tabs>
          <w:tab w:val="left" w:pos="3600"/>
        </w:tabs>
        <w:spacing w:before="240" w:after="240"/>
        <w:rPr>
          <w:rFonts w:cs="Arial"/>
          <w:sz w:val="28"/>
          <w:szCs w:val="28"/>
        </w:rPr>
      </w:pPr>
      <w:r w:rsidRPr="0008503F">
        <w:rPr>
          <w:rFonts w:cs="Arial"/>
          <w:b/>
          <w:sz w:val="24"/>
        </w:rPr>
        <w:t>Registered:</w:t>
      </w:r>
      <w:r w:rsidR="00C87598" w:rsidRPr="0008503F">
        <w:rPr>
          <w:rFonts w:cs="Arial"/>
          <w:b/>
          <w:sz w:val="24"/>
        </w:rPr>
        <w:tab/>
      </w:r>
      <w:r w:rsidRPr="000371E7">
        <w:rPr>
          <w:rFonts w:cs="Arial"/>
          <w:sz w:val="24"/>
        </w:rPr>
        <w:fldChar w:fldCharType="begin"/>
      </w:r>
      <w:r w:rsidRPr="000371E7">
        <w:rPr>
          <w:rFonts w:cs="Arial"/>
          <w:sz w:val="24"/>
        </w:rPr>
        <w:instrText xml:space="preserve"> IF </w:instrText>
      </w:r>
      <w:r w:rsidRPr="000371E7">
        <w:rPr>
          <w:rFonts w:cs="Arial"/>
          <w:sz w:val="24"/>
        </w:rPr>
        <w:fldChar w:fldCharType="begin"/>
      </w:r>
      <w:r w:rsidRPr="000371E7">
        <w:rPr>
          <w:rFonts w:cs="Arial"/>
          <w:sz w:val="24"/>
        </w:rPr>
        <w:instrText xml:space="preserve"> DOCPROPERTY RegisteredDate </w:instrText>
      </w:r>
      <w:r w:rsidRPr="000371E7">
        <w:rPr>
          <w:rFonts w:cs="Arial"/>
          <w:sz w:val="24"/>
        </w:rPr>
        <w:fldChar w:fldCharType="separate"/>
      </w:r>
      <w:r w:rsidR="000371E7" w:rsidRPr="000371E7">
        <w:rPr>
          <w:rFonts w:cs="Arial"/>
          <w:sz w:val="24"/>
        </w:rPr>
        <w:instrText>27 April 2022</w:instrText>
      </w:r>
      <w:r w:rsidRPr="000371E7">
        <w:rPr>
          <w:rFonts w:cs="Arial"/>
          <w:sz w:val="24"/>
        </w:rPr>
        <w:fldChar w:fldCharType="end"/>
      </w:r>
      <w:r w:rsidRPr="000371E7">
        <w:rPr>
          <w:rFonts w:cs="Arial"/>
          <w:sz w:val="24"/>
        </w:rPr>
        <w:instrText xml:space="preserve"> = #1/1/1901# "Unknown" </w:instrText>
      </w:r>
      <w:r w:rsidRPr="000371E7">
        <w:rPr>
          <w:rFonts w:cs="Arial"/>
          <w:sz w:val="24"/>
        </w:rPr>
        <w:fldChar w:fldCharType="begin"/>
      </w:r>
      <w:r w:rsidRPr="000371E7">
        <w:rPr>
          <w:rFonts w:cs="Arial"/>
          <w:sz w:val="24"/>
        </w:rPr>
        <w:instrText xml:space="preserve"> DOCPROPERTY RegisteredDate \@ "d MMMM yyyy" </w:instrText>
      </w:r>
      <w:r w:rsidRPr="000371E7">
        <w:rPr>
          <w:rFonts w:cs="Arial"/>
          <w:sz w:val="24"/>
        </w:rPr>
        <w:fldChar w:fldCharType="separate"/>
      </w:r>
      <w:r w:rsidR="000371E7" w:rsidRPr="000371E7">
        <w:rPr>
          <w:rFonts w:cs="Arial"/>
          <w:sz w:val="24"/>
        </w:rPr>
        <w:instrText>27 April 2022</w:instrText>
      </w:r>
      <w:r w:rsidRPr="000371E7">
        <w:rPr>
          <w:rFonts w:cs="Arial"/>
          <w:sz w:val="24"/>
        </w:rPr>
        <w:fldChar w:fldCharType="end"/>
      </w:r>
      <w:r w:rsidRPr="000371E7">
        <w:rPr>
          <w:rFonts w:cs="Arial"/>
          <w:sz w:val="24"/>
        </w:rPr>
        <w:instrText xml:space="preserve"> \*MERGEFORMAT </w:instrText>
      </w:r>
      <w:r w:rsidRPr="000371E7">
        <w:rPr>
          <w:rFonts w:cs="Arial"/>
          <w:sz w:val="24"/>
        </w:rPr>
        <w:fldChar w:fldCharType="separate"/>
      </w:r>
      <w:r w:rsidR="000371E7" w:rsidRPr="000371E7">
        <w:rPr>
          <w:rFonts w:cs="Arial"/>
          <w:bCs/>
          <w:noProof/>
          <w:sz w:val="24"/>
        </w:rPr>
        <w:t>27</w:t>
      </w:r>
      <w:r w:rsidR="000371E7" w:rsidRPr="000371E7">
        <w:rPr>
          <w:rFonts w:cs="Arial"/>
          <w:noProof/>
          <w:sz w:val="24"/>
        </w:rPr>
        <w:t xml:space="preserve"> April 2022</w:t>
      </w:r>
      <w:r w:rsidRPr="000371E7">
        <w:rPr>
          <w:rFonts w:cs="Arial"/>
          <w:sz w:val="24"/>
        </w:rPr>
        <w:fldChar w:fldCharType="end"/>
      </w:r>
    </w:p>
    <w:p w:rsidR="00040FC3" w:rsidRPr="0008503F" w:rsidRDefault="00040FC3" w:rsidP="00BE4F4A">
      <w:pPr>
        <w:pageBreakBefore/>
        <w:rPr>
          <w:rFonts w:cs="Arial"/>
          <w:b/>
          <w:sz w:val="32"/>
          <w:szCs w:val="32"/>
        </w:rPr>
      </w:pPr>
      <w:r w:rsidRPr="0008503F">
        <w:rPr>
          <w:rFonts w:cs="Arial"/>
          <w:b/>
          <w:sz w:val="32"/>
          <w:szCs w:val="32"/>
        </w:rPr>
        <w:lastRenderedPageBreak/>
        <w:t>About this compilation</w:t>
      </w:r>
    </w:p>
    <w:p w:rsidR="00040FC3" w:rsidRPr="0008503F" w:rsidRDefault="00040FC3" w:rsidP="00BE4F4A">
      <w:pPr>
        <w:spacing w:before="240"/>
        <w:rPr>
          <w:rFonts w:cs="Arial"/>
        </w:rPr>
      </w:pPr>
      <w:r w:rsidRPr="0008503F">
        <w:rPr>
          <w:rFonts w:cs="Arial"/>
          <w:b/>
          <w:szCs w:val="22"/>
        </w:rPr>
        <w:t>This compilation</w:t>
      </w:r>
    </w:p>
    <w:p w:rsidR="00040FC3" w:rsidRPr="0008503F" w:rsidRDefault="00040FC3" w:rsidP="00BE4F4A">
      <w:pPr>
        <w:spacing w:before="120" w:after="120"/>
        <w:rPr>
          <w:rFonts w:cs="Arial"/>
          <w:szCs w:val="22"/>
        </w:rPr>
      </w:pPr>
      <w:r w:rsidRPr="0008503F">
        <w:rPr>
          <w:rFonts w:cs="Arial"/>
          <w:szCs w:val="22"/>
        </w:rPr>
        <w:t xml:space="preserve">This is a compilation of the </w:t>
      </w:r>
      <w:r w:rsidR="007A0B73">
        <w:rPr>
          <w:rFonts w:cs="Arial"/>
          <w:i/>
          <w:szCs w:val="22"/>
        </w:rPr>
        <w:fldChar w:fldCharType="begin"/>
      </w:r>
      <w:r w:rsidR="007A0B73">
        <w:rPr>
          <w:rFonts w:cs="Arial"/>
          <w:i/>
          <w:szCs w:val="22"/>
        </w:rPr>
        <w:instrText xml:space="preserve"> STYLEREF  ShortT </w:instrText>
      </w:r>
      <w:r w:rsidR="007A0B73">
        <w:rPr>
          <w:rFonts w:cs="Arial"/>
          <w:i/>
          <w:szCs w:val="22"/>
        </w:rPr>
        <w:fldChar w:fldCharType="separate"/>
      </w:r>
      <w:r w:rsidR="000371E7">
        <w:rPr>
          <w:rFonts w:cs="Arial"/>
          <w:i/>
          <w:noProof/>
          <w:szCs w:val="22"/>
        </w:rPr>
        <w:t>Insurance Regulations 2002</w:t>
      </w:r>
      <w:r w:rsidR="007A0B73">
        <w:rPr>
          <w:rFonts w:cs="Arial"/>
          <w:i/>
          <w:szCs w:val="22"/>
        </w:rPr>
        <w:fldChar w:fldCharType="end"/>
      </w:r>
      <w:r w:rsidRPr="0008503F">
        <w:rPr>
          <w:rFonts w:cs="Arial"/>
          <w:szCs w:val="22"/>
        </w:rPr>
        <w:t xml:space="preserve"> that shows the text of the law as amended and in force on </w:t>
      </w:r>
      <w:r w:rsidRPr="000371E7">
        <w:rPr>
          <w:rFonts w:cs="Arial"/>
          <w:szCs w:val="22"/>
        </w:rPr>
        <w:fldChar w:fldCharType="begin"/>
      </w:r>
      <w:r w:rsidR="00C87598" w:rsidRPr="000371E7">
        <w:rPr>
          <w:rFonts w:cs="Arial"/>
          <w:szCs w:val="22"/>
        </w:rPr>
        <w:instrText>DOCPROPERTY StartDate \@ "d MMMM yyyy" \* MERGEFORMAT</w:instrText>
      </w:r>
      <w:r w:rsidRPr="000371E7">
        <w:rPr>
          <w:rFonts w:cs="Arial"/>
          <w:szCs w:val="22"/>
        </w:rPr>
        <w:fldChar w:fldCharType="separate"/>
      </w:r>
      <w:r w:rsidR="000371E7" w:rsidRPr="000371E7">
        <w:rPr>
          <w:rFonts w:cs="Arial"/>
          <w:szCs w:val="22"/>
        </w:rPr>
        <w:t>5 April 2022</w:t>
      </w:r>
      <w:r w:rsidRPr="000371E7">
        <w:rPr>
          <w:rFonts w:cs="Arial"/>
          <w:szCs w:val="22"/>
        </w:rPr>
        <w:fldChar w:fldCharType="end"/>
      </w:r>
      <w:r w:rsidRPr="0008503F">
        <w:rPr>
          <w:rFonts w:cs="Arial"/>
          <w:szCs w:val="22"/>
        </w:rPr>
        <w:t xml:space="preserve"> (the </w:t>
      </w:r>
      <w:r w:rsidRPr="0008503F">
        <w:rPr>
          <w:rFonts w:cs="Arial"/>
          <w:b/>
          <w:i/>
          <w:szCs w:val="22"/>
        </w:rPr>
        <w:t>compilation date</w:t>
      </w:r>
      <w:r w:rsidRPr="0008503F">
        <w:rPr>
          <w:rFonts w:cs="Arial"/>
          <w:szCs w:val="22"/>
        </w:rPr>
        <w:t>).</w:t>
      </w:r>
    </w:p>
    <w:p w:rsidR="00040FC3" w:rsidRPr="0008503F" w:rsidRDefault="00040FC3" w:rsidP="00BE4F4A">
      <w:pPr>
        <w:spacing w:after="120"/>
        <w:rPr>
          <w:rFonts w:cs="Arial"/>
          <w:szCs w:val="22"/>
        </w:rPr>
      </w:pPr>
      <w:r w:rsidRPr="0008503F">
        <w:rPr>
          <w:rFonts w:cs="Arial"/>
          <w:szCs w:val="22"/>
        </w:rPr>
        <w:t xml:space="preserve">The notes at the end of this compilation (the </w:t>
      </w:r>
      <w:r w:rsidRPr="0008503F">
        <w:rPr>
          <w:rFonts w:cs="Arial"/>
          <w:b/>
          <w:i/>
          <w:szCs w:val="22"/>
        </w:rPr>
        <w:t>endnotes</w:t>
      </w:r>
      <w:r w:rsidRPr="0008503F">
        <w:rPr>
          <w:rFonts w:cs="Arial"/>
          <w:szCs w:val="22"/>
        </w:rPr>
        <w:t>) include information about amending laws and the amendment history of provisions of the compiled law.</w:t>
      </w:r>
    </w:p>
    <w:p w:rsidR="00040FC3" w:rsidRPr="0008503F" w:rsidRDefault="00040FC3" w:rsidP="00BE4F4A">
      <w:pPr>
        <w:tabs>
          <w:tab w:val="left" w:pos="5640"/>
        </w:tabs>
        <w:spacing w:before="120" w:after="120"/>
        <w:rPr>
          <w:rFonts w:cs="Arial"/>
          <w:b/>
          <w:szCs w:val="22"/>
        </w:rPr>
      </w:pPr>
      <w:r w:rsidRPr="0008503F">
        <w:rPr>
          <w:rFonts w:cs="Arial"/>
          <w:b/>
          <w:szCs w:val="22"/>
        </w:rPr>
        <w:t>Uncommenced amendments</w:t>
      </w:r>
    </w:p>
    <w:p w:rsidR="00040FC3" w:rsidRPr="0008503F" w:rsidRDefault="00040FC3" w:rsidP="00BE4F4A">
      <w:pPr>
        <w:spacing w:after="120"/>
        <w:rPr>
          <w:rFonts w:cs="Arial"/>
          <w:szCs w:val="22"/>
        </w:rPr>
      </w:pPr>
      <w:r w:rsidRPr="0008503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40FC3" w:rsidRPr="0008503F" w:rsidRDefault="00040FC3" w:rsidP="00BE4F4A">
      <w:pPr>
        <w:spacing w:before="120" w:after="120"/>
        <w:rPr>
          <w:rFonts w:cs="Arial"/>
          <w:b/>
          <w:szCs w:val="22"/>
        </w:rPr>
      </w:pPr>
      <w:r w:rsidRPr="0008503F">
        <w:rPr>
          <w:rFonts w:cs="Arial"/>
          <w:b/>
          <w:szCs w:val="22"/>
        </w:rPr>
        <w:t>Application, saving and transitional provisions for provisions and amendments</w:t>
      </w:r>
    </w:p>
    <w:p w:rsidR="00040FC3" w:rsidRPr="0008503F" w:rsidRDefault="00040FC3" w:rsidP="00BE4F4A">
      <w:pPr>
        <w:spacing w:after="120"/>
        <w:rPr>
          <w:rFonts w:cs="Arial"/>
          <w:szCs w:val="22"/>
        </w:rPr>
      </w:pPr>
      <w:r w:rsidRPr="0008503F">
        <w:rPr>
          <w:rFonts w:cs="Arial"/>
          <w:szCs w:val="22"/>
        </w:rPr>
        <w:t>If the operation of a provision or amendment of the compiled law is affected by an application, saving or transitional provision that is not included in this compilation, details are included in the endnotes.</w:t>
      </w:r>
    </w:p>
    <w:p w:rsidR="00040FC3" w:rsidRPr="0008503F" w:rsidRDefault="00040FC3" w:rsidP="00BE4F4A">
      <w:pPr>
        <w:spacing w:after="120"/>
        <w:rPr>
          <w:rFonts w:cs="Arial"/>
          <w:b/>
          <w:szCs w:val="22"/>
        </w:rPr>
      </w:pPr>
      <w:r w:rsidRPr="0008503F">
        <w:rPr>
          <w:rFonts w:cs="Arial"/>
          <w:b/>
          <w:szCs w:val="22"/>
        </w:rPr>
        <w:t>Editorial changes</w:t>
      </w:r>
    </w:p>
    <w:p w:rsidR="00040FC3" w:rsidRPr="0008503F" w:rsidRDefault="00040FC3" w:rsidP="00BE4F4A">
      <w:pPr>
        <w:spacing w:after="120"/>
        <w:rPr>
          <w:rFonts w:cs="Arial"/>
          <w:szCs w:val="22"/>
        </w:rPr>
      </w:pPr>
      <w:r w:rsidRPr="0008503F">
        <w:rPr>
          <w:rFonts w:cs="Arial"/>
          <w:szCs w:val="22"/>
        </w:rPr>
        <w:t>For more information about any editorial changes made in this compilation, see the endnotes.</w:t>
      </w:r>
    </w:p>
    <w:p w:rsidR="00040FC3" w:rsidRPr="0008503F" w:rsidRDefault="00040FC3" w:rsidP="00BE4F4A">
      <w:pPr>
        <w:spacing w:before="120" w:after="120"/>
        <w:rPr>
          <w:rFonts w:cs="Arial"/>
          <w:b/>
          <w:szCs w:val="22"/>
        </w:rPr>
      </w:pPr>
      <w:r w:rsidRPr="0008503F">
        <w:rPr>
          <w:rFonts w:cs="Arial"/>
          <w:b/>
          <w:szCs w:val="22"/>
        </w:rPr>
        <w:t>Modifications</w:t>
      </w:r>
    </w:p>
    <w:p w:rsidR="00040FC3" w:rsidRPr="0008503F" w:rsidRDefault="00040FC3" w:rsidP="00BE4F4A">
      <w:pPr>
        <w:spacing w:after="120"/>
        <w:rPr>
          <w:rFonts w:cs="Arial"/>
          <w:szCs w:val="22"/>
        </w:rPr>
      </w:pPr>
      <w:r w:rsidRPr="0008503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40FC3" w:rsidRPr="0008503F" w:rsidRDefault="00040FC3" w:rsidP="00BE4F4A">
      <w:pPr>
        <w:spacing w:before="80" w:after="120"/>
        <w:rPr>
          <w:rFonts w:cs="Arial"/>
          <w:b/>
          <w:szCs w:val="22"/>
        </w:rPr>
      </w:pPr>
      <w:r w:rsidRPr="0008503F">
        <w:rPr>
          <w:rFonts w:cs="Arial"/>
          <w:b/>
          <w:szCs w:val="22"/>
        </w:rPr>
        <w:t>Self</w:t>
      </w:r>
      <w:r w:rsidR="006D2DDB">
        <w:rPr>
          <w:rFonts w:cs="Arial"/>
          <w:b/>
          <w:szCs w:val="22"/>
        </w:rPr>
        <w:noBreakHyphen/>
      </w:r>
      <w:r w:rsidRPr="0008503F">
        <w:rPr>
          <w:rFonts w:cs="Arial"/>
          <w:b/>
          <w:szCs w:val="22"/>
        </w:rPr>
        <w:t>repealing provisions</w:t>
      </w:r>
    </w:p>
    <w:p w:rsidR="00040FC3" w:rsidRPr="0008503F" w:rsidRDefault="00040FC3" w:rsidP="00BE4F4A">
      <w:pPr>
        <w:spacing w:after="120"/>
        <w:rPr>
          <w:rFonts w:cs="Arial"/>
          <w:szCs w:val="22"/>
        </w:rPr>
      </w:pPr>
      <w:r w:rsidRPr="0008503F">
        <w:rPr>
          <w:rFonts w:cs="Arial"/>
          <w:szCs w:val="22"/>
        </w:rPr>
        <w:t>If a provision of the compiled law has been repealed in accordance with a provision of the law, details are included in the endnotes.</w:t>
      </w:r>
      <w:bookmarkStart w:id="0" w:name="_GoBack"/>
      <w:bookmarkEnd w:id="0"/>
    </w:p>
    <w:p w:rsidR="00040FC3" w:rsidRPr="0008503F" w:rsidRDefault="00040FC3" w:rsidP="00BE4F4A">
      <w:pPr>
        <w:pStyle w:val="Header"/>
        <w:tabs>
          <w:tab w:val="clear" w:pos="4150"/>
          <w:tab w:val="clear" w:pos="8307"/>
        </w:tabs>
      </w:pPr>
      <w:r w:rsidRPr="006D2DDB">
        <w:rPr>
          <w:rStyle w:val="CharChapNo"/>
        </w:rPr>
        <w:t xml:space="preserve"> </w:t>
      </w:r>
      <w:r w:rsidRPr="006D2DDB">
        <w:rPr>
          <w:rStyle w:val="CharChapText"/>
        </w:rPr>
        <w:t xml:space="preserve"> </w:t>
      </w:r>
    </w:p>
    <w:p w:rsidR="00040FC3" w:rsidRPr="0008503F" w:rsidRDefault="00040FC3" w:rsidP="00BE4F4A">
      <w:pPr>
        <w:pStyle w:val="Header"/>
        <w:tabs>
          <w:tab w:val="clear" w:pos="4150"/>
          <w:tab w:val="clear" w:pos="8307"/>
        </w:tabs>
      </w:pPr>
      <w:r w:rsidRPr="006D2DDB">
        <w:rPr>
          <w:rStyle w:val="CharPartNo"/>
        </w:rPr>
        <w:t xml:space="preserve"> </w:t>
      </w:r>
      <w:r w:rsidRPr="006D2DDB">
        <w:rPr>
          <w:rStyle w:val="CharPartText"/>
        </w:rPr>
        <w:t xml:space="preserve"> </w:t>
      </w:r>
    </w:p>
    <w:p w:rsidR="00040FC3" w:rsidRPr="0008503F" w:rsidRDefault="00040FC3" w:rsidP="00BE4F4A">
      <w:pPr>
        <w:pStyle w:val="Header"/>
        <w:tabs>
          <w:tab w:val="clear" w:pos="4150"/>
          <w:tab w:val="clear" w:pos="8307"/>
        </w:tabs>
      </w:pPr>
      <w:r w:rsidRPr="006D2DDB">
        <w:rPr>
          <w:rStyle w:val="CharDivNo"/>
        </w:rPr>
        <w:t xml:space="preserve"> </w:t>
      </w:r>
      <w:r w:rsidRPr="006D2DDB">
        <w:rPr>
          <w:rStyle w:val="CharDivText"/>
        </w:rPr>
        <w:t xml:space="preserve"> </w:t>
      </w:r>
    </w:p>
    <w:p w:rsidR="00040FC3" w:rsidRPr="0008503F" w:rsidRDefault="00040FC3" w:rsidP="00BE4F4A">
      <w:pPr>
        <w:sectPr w:rsidR="00040FC3" w:rsidRPr="0008503F" w:rsidSect="008F649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rsidR="00B01BB2" w:rsidRPr="0008503F" w:rsidRDefault="00B01BB2" w:rsidP="00347A16">
      <w:pPr>
        <w:rPr>
          <w:sz w:val="36"/>
        </w:rPr>
      </w:pPr>
      <w:r w:rsidRPr="0008503F">
        <w:rPr>
          <w:sz w:val="36"/>
        </w:rPr>
        <w:lastRenderedPageBreak/>
        <w:t>Contents</w:t>
      </w:r>
    </w:p>
    <w:p w:rsidR="00A52418" w:rsidRDefault="00BE4F4A" w:rsidP="00A52418">
      <w:pPr>
        <w:pStyle w:val="TOC2"/>
        <w:ind w:right="1792"/>
        <w:rPr>
          <w:rFonts w:asciiTheme="minorHAnsi" w:eastAsiaTheme="minorEastAsia" w:hAnsiTheme="minorHAnsi" w:cstheme="minorBidi"/>
          <w:b w:val="0"/>
          <w:noProof/>
          <w:kern w:val="0"/>
          <w:sz w:val="22"/>
          <w:szCs w:val="22"/>
        </w:rPr>
      </w:pPr>
      <w:r w:rsidRPr="0008503F">
        <w:fldChar w:fldCharType="begin"/>
      </w:r>
      <w:r w:rsidRPr="0008503F">
        <w:instrText xml:space="preserve"> TOC \o "1-9" </w:instrText>
      </w:r>
      <w:r w:rsidRPr="0008503F">
        <w:fldChar w:fldCharType="separate"/>
      </w:r>
      <w:r w:rsidR="00A52418">
        <w:rPr>
          <w:noProof/>
        </w:rPr>
        <w:t>Part 1—Preliminary</w:t>
      </w:r>
      <w:r w:rsidR="00A52418" w:rsidRPr="00A52418">
        <w:rPr>
          <w:b w:val="0"/>
          <w:noProof/>
          <w:sz w:val="18"/>
        </w:rPr>
        <w:tab/>
      </w:r>
      <w:r w:rsidR="00A52418" w:rsidRPr="00A52418">
        <w:rPr>
          <w:b w:val="0"/>
          <w:noProof/>
          <w:sz w:val="18"/>
        </w:rPr>
        <w:fldChar w:fldCharType="begin"/>
      </w:r>
      <w:r w:rsidR="00A52418" w:rsidRPr="00A52418">
        <w:rPr>
          <w:b w:val="0"/>
          <w:noProof/>
          <w:sz w:val="18"/>
        </w:rPr>
        <w:instrText xml:space="preserve"> PAGEREF _Toc101950217 \h </w:instrText>
      </w:r>
      <w:r w:rsidR="00A52418" w:rsidRPr="00A52418">
        <w:rPr>
          <w:b w:val="0"/>
          <w:noProof/>
          <w:sz w:val="18"/>
        </w:rPr>
      </w:r>
      <w:r w:rsidR="00A52418" w:rsidRPr="00A52418">
        <w:rPr>
          <w:b w:val="0"/>
          <w:noProof/>
          <w:sz w:val="18"/>
        </w:rPr>
        <w:fldChar w:fldCharType="separate"/>
      </w:r>
      <w:r w:rsidR="000371E7">
        <w:rPr>
          <w:b w:val="0"/>
          <w:noProof/>
          <w:sz w:val="18"/>
        </w:rPr>
        <w:t>1</w:t>
      </w:r>
      <w:r w:rsidR="00A52418" w:rsidRPr="00A52418">
        <w:rPr>
          <w:b w:val="0"/>
          <w:noProof/>
          <w:sz w:val="18"/>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A52418">
        <w:rPr>
          <w:noProof/>
        </w:rPr>
        <w:tab/>
      </w:r>
      <w:r w:rsidRPr="00A52418">
        <w:rPr>
          <w:noProof/>
        </w:rPr>
        <w:fldChar w:fldCharType="begin"/>
      </w:r>
      <w:r w:rsidRPr="00A52418">
        <w:rPr>
          <w:noProof/>
        </w:rPr>
        <w:instrText xml:space="preserve"> PAGEREF _Toc101950218 \h </w:instrText>
      </w:r>
      <w:r w:rsidRPr="00A52418">
        <w:rPr>
          <w:noProof/>
        </w:rPr>
      </w:r>
      <w:r w:rsidRPr="00A52418">
        <w:rPr>
          <w:noProof/>
        </w:rPr>
        <w:fldChar w:fldCharType="separate"/>
      </w:r>
      <w:r w:rsidR="000371E7">
        <w:rPr>
          <w:noProof/>
        </w:rPr>
        <w:t>1</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4</w:t>
      </w:r>
      <w:r>
        <w:rPr>
          <w:noProof/>
        </w:rPr>
        <w:tab/>
        <w:t>Definitions</w:t>
      </w:r>
      <w:r w:rsidRPr="00A52418">
        <w:rPr>
          <w:noProof/>
        </w:rPr>
        <w:tab/>
      </w:r>
      <w:r w:rsidRPr="00A52418">
        <w:rPr>
          <w:noProof/>
        </w:rPr>
        <w:fldChar w:fldCharType="begin"/>
      </w:r>
      <w:r w:rsidRPr="00A52418">
        <w:rPr>
          <w:noProof/>
        </w:rPr>
        <w:instrText xml:space="preserve"> PAGEREF _Toc101950219 \h </w:instrText>
      </w:r>
      <w:r w:rsidRPr="00A52418">
        <w:rPr>
          <w:noProof/>
        </w:rPr>
      </w:r>
      <w:r w:rsidRPr="00A52418">
        <w:rPr>
          <w:noProof/>
        </w:rPr>
        <w:fldChar w:fldCharType="separate"/>
      </w:r>
      <w:r w:rsidR="000371E7">
        <w:rPr>
          <w:noProof/>
        </w:rPr>
        <w:t>1</w:t>
      </w:r>
      <w:r w:rsidRPr="00A52418">
        <w:rPr>
          <w:noProof/>
        </w:rPr>
        <w:fldChar w:fldCharType="end"/>
      </w:r>
    </w:p>
    <w:p w:rsidR="00A52418" w:rsidRDefault="00A52418" w:rsidP="00A52418">
      <w:pPr>
        <w:pStyle w:val="TOC2"/>
        <w:ind w:right="1792"/>
        <w:rPr>
          <w:rFonts w:asciiTheme="minorHAnsi" w:eastAsiaTheme="minorEastAsia" w:hAnsiTheme="minorHAnsi" w:cstheme="minorBidi"/>
          <w:b w:val="0"/>
          <w:noProof/>
          <w:kern w:val="0"/>
          <w:sz w:val="22"/>
          <w:szCs w:val="22"/>
        </w:rPr>
      </w:pPr>
      <w:r>
        <w:rPr>
          <w:noProof/>
        </w:rPr>
        <w:t>Part 2—Insurance contracts that are not insurance business</w:t>
      </w:r>
      <w:r w:rsidRPr="00A52418">
        <w:rPr>
          <w:b w:val="0"/>
          <w:noProof/>
          <w:sz w:val="18"/>
        </w:rPr>
        <w:tab/>
      </w:r>
      <w:r w:rsidRPr="00A52418">
        <w:rPr>
          <w:b w:val="0"/>
          <w:noProof/>
          <w:sz w:val="18"/>
        </w:rPr>
        <w:fldChar w:fldCharType="begin"/>
      </w:r>
      <w:r w:rsidRPr="00A52418">
        <w:rPr>
          <w:b w:val="0"/>
          <w:noProof/>
          <w:sz w:val="18"/>
        </w:rPr>
        <w:instrText xml:space="preserve"> PAGEREF _Toc101950220 \h </w:instrText>
      </w:r>
      <w:r w:rsidRPr="00A52418">
        <w:rPr>
          <w:b w:val="0"/>
          <w:noProof/>
          <w:sz w:val="18"/>
        </w:rPr>
      </w:r>
      <w:r w:rsidRPr="00A52418">
        <w:rPr>
          <w:b w:val="0"/>
          <w:noProof/>
          <w:sz w:val="18"/>
        </w:rPr>
        <w:fldChar w:fldCharType="separate"/>
      </w:r>
      <w:r w:rsidR="000371E7">
        <w:rPr>
          <w:b w:val="0"/>
          <w:noProof/>
          <w:sz w:val="18"/>
        </w:rPr>
        <w:t>2</w:t>
      </w:r>
      <w:r w:rsidRPr="00A52418">
        <w:rPr>
          <w:b w:val="0"/>
          <w:noProof/>
          <w:sz w:val="18"/>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4A</w:t>
      </w:r>
      <w:r>
        <w:rPr>
          <w:noProof/>
        </w:rPr>
        <w:tab/>
        <w:t>Application of Part 2</w:t>
      </w:r>
      <w:r w:rsidRPr="00A52418">
        <w:rPr>
          <w:noProof/>
        </w:rPr>
        <w:tab/>
      </w:r>
      <w:r w:rsidRPr="00A52418">
        <w:rPr>
          <w:noProof/>
        </w:rPr>
        <w:fldChar w:fldCharType="begin"/>
      </w:r>
      <w:r w:rsidRPr="00A52418">
        <w:rPr>
          <w:noProof/>
        </w:rPr>
        <w:instrText xml:space="preserve"> PAGEREF _Toc101950221 \h </w:instrText>
      </w:r>
      <w:r w:rsidRPr="00A52418">
        <w:rPr>
          <w:noProof/>
        </w:rPr>
      </w:r>
      <w:r w:rsidRPr="00A52418">
        <w:rPr>
          <w:noProof/>
        </w:rPr>
        <w:fldChar w:fldCharType="separate"/>
      </w:r>
      <w:r w:rsidR="000371E7">
        <w:rPr>
          <w:noProof/>
        </w:rPr>
        <w:t>2</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4B</w:t>
      </w:r>
      <w:r>
        <w:rPr>
          <w:noProof/>
        </w:rPr>
        <w:tab/>
        <w:t>Insurance contracts for high</w:t>
      </w:r>
      <w:r>
        <w:rPr>
          <w:noProof/>
        </w:rPr>
        <w:noBreakHyphen/>
        <w:t>value insured</w:t>
      </w:r>
      <w:r w:rsidRPr="00A52418">
        <w:rPr>
          <w:noProof/>
        </w:rPr>
        <w:tab/>
      </w:r>
      <w:r w:rsidRPr="00A52418">
        <w:rPr>
          <w:noProof/>
        </w:rPr>
        <w:fldChar w:fldCharType="begin"/>
      </w:r>
      <w:r w:rsidRPr="00A52418">
        <w:rPr>
          <w:noProof/>
        </w:rPr>
        <w:instrText xml:space="preserve"> PAGEREF _Toc101950222 \h </w:instrText>
      </w:r>
      <w:r w:rsidRPr="00A52418">
        <w:rPr>
          <w:noProof/>
        </w:rPr>
      </w:r>
      <w:r w:rsidRPr="00A52418">
        <w:rPr>
          <w:noProof/>
        </w:rPr>
        <w:fldChar w:fldCharType="separate"/>
      </w:r>
      <w:r w:rsidR="000371E7">
        <w:rPr>
          <w:noProof/>
        </w:rPr>
        <w:t>2</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4C</w:t>
      </w:r>
      <w:r>
        <w:rPr>
          <w:noProof/>
        </w:rPr>
        <w:tab/>
        <w:t>Insurance contracts for atypical risks</w:t>
      </w:r>
      <w:r w:rsidRPr="00A52418">
        <w:rPr>
          <w:noProof/>
        </w:rPr>
        <w:tab/>
      </w:r>
      <w:r w:rsidRPr="00A52418">
        <w:rPr>
          <w:noProof/>
        </w:rPr>
        <w:fldChar w:fldCharType="begin"/>
      </w:r>
      <w:r w:rsidRPr="00A52418">
        <w:rPr>
          <w:noProof/>
        </w:rPr>
        <w:instrText xml:space="preserve"> PAGEREF _Toc101950223 \h </w:instrText>
      </w:r>
      <w:r w:rsidRPr="00A52418">
        <w:rPr>
          <w:noProof/>
        </w:rPr>
      </w:r>
      <w:r w:rsidRPr="00A52418">
        <w:rPr>
          <w:noProof/>
        </w:rPr>
        <w:fldChar w:fldCharType="separate"/>
      </w:r>
      <w:r w:rsidR="000371E7">
        <w:rPr>
          <w:noProof/>
        </w:rPr>
        <w:t>2</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4D</w:t>
      </w:r>
      <w:r>
        <w:rPr>
          <w:noProof/>
        </w:rPr>
        <w:tab/>
        <w:t>Insurance contracts for other risks that cannot reasonably be placed in Australia</w:t>
      </w:r>
      <w:r w:rsidRPr="00A52418">
        <w:rPr>
          <w:noProof/>
        </w:rPr>
        <w:tab/>
      </w:r>
      <w:r w:rsidRPr="00A52418">
        <w:rPr>
          <w:noProof/>
        </w:rPr>
        <w:fldChar w:fldCharType="begin"/>
      </w:r>
      <w:r w:rsidRPr="00A52418">
        <w:rPr>
          <w:noProof/>
        </w:rPr>
        <w:instrText xml:space="preserve"> PAGEREF _Toc101950224 \h </w:instrText>
      </w:r>
      <w:r w:rsidRPr="00A52418">
        <w:rPr>
          <w:noProof/>
        </w:rPr>
      </w:r>
      <w:r w:rsidRPr="00A52418">
        <w:rPr>
          <w:noProof/>
        </w:rPr>
        <w:fldChar w:fldCharType="separate"/>
      </w:r>
      <w:r w:rsidR="000371E7">
        <w:rPr>
          <w:noProof/>
        </w:rPr>
        <w:t>3</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4E</w:t>
      </w:r>
      <w:r>
        <w:rPr>
          <w:noProof/>
        </w:rPr>
        <w:tab/>
        <w:t>Insurance contracts required by foreign laws</w:t>
      </w:r>
      <w:r w:rsidRPr="00A52418">
        <w:rPr>
          <w:noProof/>
        </w:rPr>
        <w:tab/>
      </w:r>
      <w:r w:rsidRPr="00A52418">
        <w:rPr>
          <w:noProof/>
        </w:rPr>
        <w:fldChar w:fldCharType="begin"/>
      </w:r>
      <w:r w:rsidRPr="00A52418">
        <w:rPr>
          <w:noProof/>
        </w:rPr>
        <w:instrText xml:space="preserve"> PAGEREF _Toc101950225 \h </w:instrText>
      </w:r>
      <w:r w:rsidRPr="00A52418">
        <w:rPr>
          <w:noProof/>
        </w:rPr>
      </w:r>
      <w:r w:rsidRPr="00A52418">
        <w:rPr>
          <w:noProof/>
        </w:rPr>
        <w:fldChar w:fldCharType="separate"/>
      </w:r>
      <w:r w:rsidR="000371E7">
        <w:rPr>
          <w:noProof/>
        </w:rPr>
        <w:t>4</w:t>
      </w:r>
      <w:r w:rsidRPr="00A52418">
        <w:rPr>
          <w:noProof/>
        </w:rPr>
        <w:fldChar w:fldCharType="end"/>
      </w:r>
    </w:p>
    <w:p w:rsidR="00A52418" w:rsidRDefault="00A52418" w:rsidP="00A52418">
      <w:pPr>
        <w:pStyle w:val="TOC2"/>
        <w:ind w:right="1792"/>
        <w:rPr>
          <w:rFonts w:asciiTheme="minorHAnsi" w:eastAsiaTheme="minorEastAsia" w:hAnsiTheme="minorHAnsi" w:cstheme="minorBidi"/>
          <w:b w:val="0"/>
          <w:noProof/>
          <w:kern w:val="0"/>
          <w:sz w:val="22"/>
          <w:szCs w:val="22"/>
        </w:rPr>
      </w:pPr>
      <w:r>
        <w:rPr>
          <w:noProof/>
        </w:rPr>
        <w:t>Part 3—Insurance business to which the Act does not apply</w:t>
      </w:r>
      <w:r w:rsidRPr="00A52418">
        <w:rPr>
          <w:b w:val="0"/>
          <w:noProof/>
          <w:sz w:val="18"/>
        </w:rPr>
        <w:tab/>
      </w:r>
      <w:r w:rsidRPr="00A52418">
        <w:rPr>
          <w:b w:val="0"/>
          <w:noProof/>
          <w:sz w:val="18"/>
        </w:rPr>
        <w:fldChar w:fldCharType="begin"/>
      </w:r>
      <w:r w:rsidRPr="00A52418">
        <w:rPr>
          <w:b w:val="0"/>
          <w:noProof/>
          <w:sz w:val="18"/>
        </w:rPr>
        <w:instrText xml:space="preserve"> PAGEREF _Toc101950226 \h </w:instrText>
      </w:r>
      <w:r w:rsidRPr="00A52418">
        <w:rPr>
          <w:b w:val="0"/>
          <w:noProof/>
          <w:sz w:val="18"/>
        </w:rPr>
      </w:r>
      <w:r w:rsidRPr="00A52418">
        <w:rPr>
          <w:b w:val="0"/>
          <w:noProof/>
          <w:sz w:val="18"/>
        </w:rPr>
        <w:fldChar w:fldCharType="separate"/>
      </w:r>
      <w:r w:rsidR="000371E7">
        <w:rPr>
          <w:b w:val="0"/>
          <w:noProof/>
          <w:sz w:val="18"/>
        </w:rPr>
        <w:t>5</w:t>
      </w:r>
      <w:r w:rsidRPr="00A52418">
        <w:rPr>
          <w:b w:val="0"/>
          <w:noProof/>
          <w:sz w:val="18"/>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5</w:t>
      </w:r>
      <w:r>
        <w:rPr>
          <w:noProof/>
        </w:rPr>
        <w:tab/>
        <w:t>Prescribed bodies corporate</w:t>
      </w:r>
      <w:r w:rsidRPr="00A52418">
        <w:rPr>
          <w:noProof/>
        </w:rPr>
        <w:tab/>
      </w:r>
      <w:r w:rsidRPr="00A52418">
        <w:rPr>
          <w:noProof/>
        </w:rPr>
        <w:fldChar w:fldCharType="begin"/>
      </w:r>
      <w:r w:rsidRPr="00A52418">
        <w:rPr>
          <w:noProof/>
        </w:rPr>
        <w:instrText xml:space="preserve"> PAGEREF _Toc101950227 \h </w:instrText>
      </w:r>
      <w:r w:rsidRPr="00A52418">
        <w:rPr>
          <w:noProof/>
        </w:rPr>
      </w:r>
      <w:r w:rsidRPr="00A52418">
        <w:rPr>
          <w:noProof/>
        </w:rPr>
        <w:fldChar w:fldCharType="separate"/>
      </w:r>
      <w:r w:rsidR="000371E7">
        <w:rPr>
          <w:noProof/>
        </w:rPr>
        <w:t>5</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6</w:t>
      </w:r>
      <w:r>
        <w:rPr>
          <w:noProof/>
        </w:rPr>
        <w:tab/>
        <w:t>Prescribed insurance business</w:t>
      </w:r>
      <w:r w:rsidRPr="00A52418">
        <w:rPr>
          <w:noProof/>
        </w:rPr>
        <w:tab/>
      </w:r>
      <w:r w:rsidRPr="00A52418">
        <w:rPr>
          <w:noProof/>
        </w:rPr>
        <w:fldChar w:fldCharType="begin"/>
      </w:r>
      <w:r w:rsidRPr="00A52418">
        <w:rPr>
          <w:noProof/>
        </w:rPr>
        <w:instrText xml:space="preserve"> PAGEREF _Toc101950228 \h </w:instrText>
      </w:r>
      <w:r w:rsidRPr="00A52418">
        <w:rPr>
          <w:noProof/>
        </w:rPr>
      </w:r>
      <w:r w:rsidRPr="00A52418">
        <w:rPr>
          <w:noProof/>
        </w:rPr>
        <w:fldChar w:fldCharType="separate"/>
      </w:r>
      <w:r w:rsidR="000371E7">
        <w:rPr>
          <w:noProof/>
        </w:rPr>
        <w:t>5</w:t>
      </w:r>
      <w:r w:rsidRPr="00A52418">
        <w:rPr>
          <w:noProof/>
        </w:rPr>
        <w:fldChar w:fldCharType="end"/>
      </w:r>
    </w:p>
    <w:p w:rsidR="00A52418" w:rsidRDefault="00A52418" w:rsidP="00A52418">
      <w:pPr>
        <w:pStyle w:val="TOC2"/>
        <w:ind w:right="1792"/>
        <w:rPr>
          <w:rFonts w:asciiTheme="minorHAnsi" w:eastAsiaTheme="minorEastAsia" w:hAnsiTheme="minorHAnsi" w:cstheme="minorBidi"/>
          <w:b w:val="0"/>
          <w:noProof/>
          <w:kern w:val="0"/>
          <w:sz w:val="22"/>
          <w:szCs w:val="22"/>
        </w:rPr>
      </w:pPr>
      <w:r>
        <w:rPr>
          <w:noProof/>
        </w:rPr>
        <w:t>Part 4—Notice of commencement and cessation of insurance business</w:t>
      </w:r>
      <w:r w:rsidRPr="00A52418">
        <w:rPr>
          <w:b w:val="0"/>
          <w:noProof/>
          <w:sz w:val="18"/>
        </w:rPr>
        <w:tab/>
      </w:r>
      <w:r w:rsidRPr="00A52418">
        <w:rPr>
          <w:b w:val="0"/>
          <w:noProof/>
          <w:sz w:val="18"/>
        </w:rPr>
        <w:fldChar w:fldCharType="begin"/>
      </w:r>
      <w:r w:rsidRPr="00A52418">
        <w:rPr>
          <w:b w:val="0"/>
          <w:noProof/>
          <w:sz w:val="18"/>
        </w:rPr>
        <w:instrText xml:space="preserve"> PAGEREF _Toc101950229 \h </w:instrText>
      </w:r>
      <w:r w:rsidRPr="00A52418">
        <w:rPr>
          <w:b w:val="0"/>
          <w:noProof/>
          <w:sz w:val="18"/>
        </w:rPr>
      </w:r>
      <w:r w:rsidRPr="00A52418">
        <w:rPr>
          <w:b w:val="0"/>
          <w:noProof/>
          <w:sz w:val="18"/>
        </w:rPr>
        <w:fldChar w:fldCharType="separate"/>
      </w:r>
      <w:r w:rsidR="000371E7">
        <w:rPr>
          <w:b w:val="0"/>
          <w:noProof/>
          <w:sz w:val="18"/>
        </w:rPr>
        <w:t>6</w:t>
      </w:r>
      <w:r w:rsidRPr="00A52418">
        <w:rPr>
          <w:b w:val="0"/>
          <w:noProof/>
          <w:sz w:val="18"/>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w:t>
      </w:r>
      <w:r>
        <w:rPr>
          <w:noProof/>
        </w:rPr>
        <w:tab/>
        <w:t>Notice of commencement and cessation of insurance business</w:t>
      </w:r>
      <w:r w:rsidRPr="00A52418">
        <w:rPr>
          <w:noProof/>
        </w:rPr>
        <w:tab/>
      </w:r>
      <w:r w:rsidRPr="00A52418">
        <w:rPr>
          <w:noProof/>
        </w:rPr>
        <w:fldChar w:fldCharType="begin"/>
      </w:r>
      <w:r w:rsidRPr="00A52418">
        <w:rPr>
          <w:noProof/>
        </w:rPr>
        <w:instrText xml:space="preserve"> PAGEREF _Toc101950230 \h </w:instrText>
      </w:r>
      <w:r w:rsidRPr="00A52418">
        <w:rPr>
          <w:noProof/>
        </w:rPr>
      </w:r>
      <w:r w:rsidRPr="00A52418">
        <w:rPr>
          <w:noProof/>
        </w:rPr>
        <w:fldChar w:fldCharType="separate"/>
      </w:r>
      <w:r w:rsidR="000371E7">
        <w:rPr>
          <w:noProof/>
        </w:rPr>
        <w:t>6</w:t>
      </w:r>
      <w:r w:rsidRPr="00A52418">
        <w:rPr>
          <w:noProof/>
        </w:rPr>
        <w:fldChar w:fldCharType="end"/>
      </w:r>
    </w:p>
    <w:p w:rsidR="00A52418" w:rsidRDefault="00A52418" w:rsidP="00A52418">
      <w:pPr>
        <w:pStyle w:val="TOC2"/>
        <w:ind w:right="1792"/>
        <w:rPr>
          <w:rFonts w:asciiTheme="minorHAnsi" w:eastAsiaTheme="minorEastAsia" w:hAnsiTheme="minorHAnsi" w:cstheme="minorBidi"/>
          <w:b w:val="0"/>
          <w:noProof/>
          <w:kern w:val="0"/>
          <w:sz w:val="22"/>
          <w:szCs w:val="22"/>
        </w:rPr>
      </w:pPr>
      <w:r>
        <w:rPr>
          <w:noProof/>
        </w:rPr>
        <w:t>Part 4A—Financial claims scheme</w:t>
      </w:r>
      <w:r w:rsidRPr="00A52418">
        <w:rPr>
          <w:b w:val="0"/>
          <w:noProof/>
          <w:sz w:val="18"/>
        </w:rPr>
        <w:tab/>
      </w:r>
      <w:r w:rsidRPr="00A52418">
        <w:rPr>
          <w:b w:val="0"/>
          <w:noProof/>
          <w:sz w:val="18"/>
        </w:rPr>
        <w:fldChar w:fldCharType="begin"/>
      </w:r>
      <w:r w:rsidRPr="00A52418">
        <w:rPr>
          <w:b w:val="0"/>
          <w:noProof/>
          <w:sz w:val="18"/>
        </w:rPr>
        <w:instrText xml:space="preserve"> PAGEREF _Toc101950231 \h </w:instrText>
      </w:r>
      <w:r w:rsidRPr="00A52418">
        <w:rPr>
          <w:b w:val="0"/>
          <w:noProof/>
          <w:sz w:val="18"/>
        </w:rPr>
      </w:r>
      <w:r w:rsidRPr="00A52418">
        <w:rPr>
          <w:b w:val="0"/>
          <w:noProof/>
          <w:sz w:val="18"/>
        </w:rPr>
        <w:fldChar w:fldCharType="separate"/>
      </w:r>
      <w:r w:rsidR="000371E7">
        <w:rPr>
          <w:b w:val="0"/>
          <w:noProof/>
          <w:sz w:val="18"/>
        </w:rPr>
        <w:t>7</w:t>
      </w:r>
      <w:r w:rsidRPr="00A52418">
        <w:rPr>
          <w:b w:val="0"/>
          <w:noProof/>
          <w:sz w:val="18"/>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7A</w:t>
      </w:r>
      <w:r>
        <w:rPr>
          <w:noProof/>
        </w:rPr>
        <w:tab/>
        <w:t>Definitions</w:t>
      </w:r>
      <w:r w:rsidRPr="00A52418">
        <w:rPr>
          <w:noProof/>
        </w:rPr>
        <w:tab/>
      </w:r>
      <w:r w:rsidRPr="00A52418">
        <w:rPr>
          <w:noProof/>
        </w:rPr>
        <w:fldChar w:fldCharType="begin"/>
      </w:r>
      <w:r w:rsidRPr="00A52418">
        <w:rPr>
          <w:noProof/>
        </w:rPr>
        <w:instrText xml:space="preserve"> PAGEREF _Toc101950232 \h </w:instrText>
      </w:r>
      <w:r w:rsidRPr="00A52418">
        <w:rPr>
          <w:noProof/>
        </w:rPr>
      </w:r>
      <w:r w:rsidRPr="00A52418">
        <w:rPr>
          <w:noProof/>
        </w:rPr>
        <w:fldChar w:fldCharType="separate"/>
      </w:r>
      <w:r w:rsidR="000371E7">
        <w:rPr>
          <w:noProof/>
        </w:rPr>
        <w:t>7</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7B</w:t>
      </w:r>
      <w:r>
        <w:rPr>
          <w:noProof/>
        </w:rPr>
        <w:tab/>
        <w:t>Policies that are not protected policies</w:t>
      </w:r>
      <w:r w:rsidRPr="00A52418">
        <w:rPr>
          <w:noProof/>
        </w:rPr>
        <w:tab/>
      </w:r>
      <w:r w:rsidRPr="00A52418">
        <w:rPr>
          <w:noProof/>
        </w:rPr>
        <w:fldChar w:fldCharType="begin"/>
      </w:r>
      <w:r w:rsidRPr="00A52418">
        <w:rPr>
          <w:noProof/>
        </w:rPr>
        <w:instrText xml:space="preserve"> PAGEREF _Toc101950233 \h </w:instrText>
      </w:r>
      <w:r w:rsidRPr="00A52418">
        <w:rPr>
          <w:noProof/>
        </w:rPr>
      </w:r>
      <w:r w:rsidRPr="00A52418">
        <w:rPr>
          <w:noProof/>
        </w:rPr>
        <w:fldChar w:fldCharType="separate"/>
      </w:r>
      <w:r w:rsidR="000371E7">
        <w:rPr>
          <w:noProof/>
        </w:rPr>
        <w:t>7</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7C</w:t>
      </w:r>
      <w:r>
        <w:rPr>
          <w:noProof/>
        </w:rPr>
        <w:tab/>
        <w:t>Entitlement to payment of claimant under protected policy—period for making claim</w:t>
      </w:r>
      <w:r w:rsidRPr="00A52418">
        <w:rPr>
          <w:noProof/>
        </w:rPr>
        <w:tab/>
      </w:r>
      <w:r w:rsidRPr="00A52418">
        <w:rPr>
          <w:noProof/>
        </w:rPr>
        <w:fldChar w:fldCharType="begin"/>
      </w:r>
      <w:r w:rsidRPr="00A52418">
        <w:rPr>
          <w:noProof/>
        </w:rPr>
        <w:instrText xml:space="preserve"> PAGEREF _Toc101950234 \h </w:instrText>
      </w:r>
      <w:r w:rsidRPr="00A52418">
        <w:rPr>
          <w:noProof/>
        </w:rPr>
      </w:r>
      <w:r w:rsidRPr="00A52418">
        <w:rPr>
          <w:noProof/>
        </w:rPr>
        <w:fldChar w:fldCharType="separate"/>
      </w:r>
      <w:r w:rsidR="000371E7">
        <w:rPr>
          <w:noProof/>
        </w:rPr>
        <w:t>7</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7CA</w:t>
      </w:r>
      <w:r>
        <w:rPr>
          <w:noProof/>
        </w:rPr>
        <w:tab/>
        <w:t>Entitlement to payment of third party—period for making claim</w:t>
      </w:r>
      <w:r w:rsidRPr="00A52418">
        <w:rPr>
          <w:noProof/>
        </w:rPr>
        <w:tab/>
      </w:r>
      <w:r w:rsidRPr="00A52418">
        <w:rPr>
          <w:noProof/>
        </w:rPr>
        <w:fldChar w:fldCharType="begin"/>
      </w:r>
      <w:r w:rsidRPr="00A52418">
        <w:rPr>
          <w:noProof/>
        </w:rPr>
        <w:instrText xml:space="preserve"> PAGEREF _Toc101950235 \h </w:instrText>
      </w:r>
      <w:r w:rsidRPr="00A52418">
        <w:rPr>
          <w:noProof/>
        </w:rPr>
      </w:r>
      <w:r w:rsidRPr="00A52418">
        <w:rPr>
          <w:noProof/>
        </w:rPr>
        <w:fldChar w:fldCharType="separate"/>
      </w:r>
      <w:r w:rsidR="000371E7">
        <w:rPr>
          <w:noProof/>
        </w:rPr>
        <w:t>8</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7D</w:t>
      </w:r>
      <w:r>
        <w:rPr>
          <w:noProof/>
        </w:rPr>
        <w:tab/>
        <w:t>Conditions of eligibility</w:t>
      </w:r>
      <w:r w:rsidRPr="00A52418">
        <w:rPr>
          <w:noProof/>
        </w:rPr>
        <w:tab/>
      </w:r>
      <w:r w:rsidRPr="00A52418">
        <w:rPr>
          <w:noProof/>
        </w:rPr>
        <w:fldChar w:fldCharType="begin"/>
      </w:r>
      <w:r w:rsidRPr="00A52418">
        <w:rPr>
          <w:noProof/>
        </w:rPr>
        <w:instrText xml:space="preserve"> PAGEREF _Toc101950236 \h </w:instrText>
      </w:r>
      <w:r w:rsidRPr="00A52418">
        <w:rPr>
          <w:noProof/>
        </w:rPr>
      </w:r>
      <w:r w:rsidRPr="00A52418">
        <w:rPr>
          <w:noProof/>
        </w:rPr>
        <w:fldChar w:fldCharType="separate"/>
      </w:r>
      <w:r w:rsidR="000371E7">
        <w:rPr>
          <w:noProof/>
        </w:rPr>
        <w:t>9</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7E</w:t>
      </w:r>
      <w:r>
        <w:rPr>
          <w:noProof/>
        </w:rPr>
        <w:tab/>
        <w:t>Conditions of eligibility – third parties</w:t>
      </w:r>
      <w:r w:rsidRPr="00A52418">
        <w:rPr>
          <w:noProof/>
        </w:rPr>
        <w:tab/>
      </w:r>
      <w:r w:rsidRPr="00A52418">
        <w:rPr>
          <w:noProof/>
        </w:rPr>
        <w:fldChar w:fldCharType="begin"/>
      </w:r>
      <w:r w:rsidRPr="00A52418">
        <w:rPr>
          <w:noProof/>
        </w:rPr>
        <w:instrText xml:space="preserve"> PAGEREF _Toc101950237 \h </w:instrText>
      </w:r>
      <w:r w:rsidRPr="00A52418">
        <w:rPr>
          <w:noProof/>
        </w:rPr>
      </w:r>
      <w:r w:rsidRPr="00A52418">
        <w:rPr>
          <w:noProof/>
        </w:rPr>
        <w:fldChar w:fldCharType="separate"/>
      </w:r>
      <w:r w:rsidR="000371E7">
        <w:rPr>
          <w:noProof/>
        </w:rPr>
        <w:t>9</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7F</w:t>
      </w:r>
      <w:r>
        <w:rPr>
          <w:noProof/>
        </w:rPr>
        <w:tab/>
        <w:t>Recovery of overpayments</w:t>
      </w:r>
      <w:r w:rsidRPr="00A52418">
        <w:rPr>
          <w:noProof/>
        </w:rPr>
        <w:tab/>
      </w:r>
      <w:r w:rsidRPr="00A52418">
        <w:rPr>
          <w:noProof/>
        </w:rPr>
        <w:fldChar w:fldCharType="begin"/>
      </w:r>
      <w:r w:rsidRPr="00A52418">
        <w:rPr>
          <w:noProof/>
        </w:rPr>
        <w:instrText xml:space="preserve"> PAGEREF _Toc101950238 \h </w:instrText>
      </w:r>
      <w:r w:rsidRPr="00A52418">
        <w:rPr>
          <w:noProof/>
        </w:rPr>
      </w:r>
      <w:r w:rsidRPr="00A52418">
        <w:rPr>
          <w:noProof/>
        </w:rPr>
        <w:fldChar w:fldCharType="separate"/>
      </w:r>
      <w:r w:rsidR="000371E7">
        <w:rPr>
          <w:noProof/>
        </w:rPr>
        <w:t>10</w:t>
      </w:r>
      <w:r w:rsidRPr="00A52418">
        <w:rPr>
          <w:noProof/>
        </w:rPr>
        <w:fldChar w:fldCharType="end"/>
      </w:r>
    </w:p>
    <w:p w:rsidR="00A52418" w:rsidRDefault="00A52418" w:rsidP="00A52418">
      <w:pPr>
        <w:pStyle w:val="TOC2"/>
        <w:ind w:right="1792"/>
        <w:rPr>
          <w:rFonts w:asciiTheme="minorHAnsi" w:eastAsiaTheme="minorEastAsia" w:hAnsiTheme="minorHAnsi" w:cstheme="minorBidi"/>
          <w:b w:val="0"/>
          <w:noProof/>
          <w:kern w:val="0"/>
          <w:sz w:val="22"/>
          <w:szCs w:val="22"/>
        </w:rPr>
      </w:pPr>
      <w:r>
        <w:rPr>
          <w:noProof/>
        </w:rPr>
        <w:t>Part 5—Inspection of Register and auditors’ certificate</w:t>
      </w:r>
      <w:r w:rsidRPr="00A52418">
        <w:rPr>
          <w:b w:val="0"/>
          <w:noProof/>
          <w:sz w:val="18"/>
        </w:rPr>
        <w:tab/>
      </w:r>
      <w:r w:rsidRPr="00A52418">
        <w:rPr>
          <w:b w:val="0"/>
          <w:noProof/>
          <w:sz w:val="18"/>
        </w:rPr>
        <w:fldChar w:fldCharType="begin"/>
      </w:r>
      <w:r w:rsidRPr="00A52418">
        <w:rPr>
          <w:b w:val="0"/>
          <w:noProof/>
          <w:sz w:val="18"/>
        </w:rPr>
        <w:instrText xml:space="preserve"> PAGEREF _Toc101950239 \h </w:instrText>
      </w:r>
      <w:r w:rsidRPr="00A52418">
        <w:rPr>
          <w:b w:val="0"/>
          <w:noProof/>
          <w:sz w:val="18"/>
        </w:rPr>
      </w:r>
      <w:r w:rsidRPr="00A52418">
        <w:rPr>
          <w:b w:val="0"/>
          <w:noProof/>
          <w:sz w:val="18"/>
        </w:rPr>
        <w:fldChar w:fldCharType="separate"/>
      </w:r>
      <w:r w:rsidR="000371E7">
        <w:rPr>
          <w:b w:val="0"/>
          <w:noProof/>
          <w:sz w:val="18"/>
        </w:rPr>
        <w:t>11</w:t>
      </w:r>
      <w:r w:rsidRPr="00A52418">
        <w:rPr>
          <w:b w:val="0"/>
          <w:noProof/>
          <w:sz w:val="18"/>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8</w:t>
      </w:r>
      <w:r>
        <w:rPr>
          <w:noProof/>
        </w:rPr>
        <w:tab/>
        <w:t>Applications under section 123 of the Act</w:t>
      </w:r>
      <w:r w:rsidRPr="00A52418">
        <w:rPr>
          <w:noProof/>
        </w:rPr>
        <w:tab/>
      </w:r>
      <w:r w:rsidRPr="00A52418">
        <w:rPr>
          <w:noProof/>
        </w:rPr>
        <w:fldChar w:fldCharType="begin"/>
      </w:r>
      <w:r w:rsidRPr="00A52418">
        <w:rPr>
          <w:noProof/>
        </w:rPr>
        <w:instrText xml:space="preserve"> PAGEREF _Toc101950240 \h </w:instrText>
      </w:r>
      <w:r w:rsidRPr="00A52418">
        <w:rPr>
          <w:noProof/>
        </w:rPr>
      </w:r>
      <w:r w:rsidRPr="00A52418">
        <w:rPr>
          <w:noProof/>
        </w:rPr>
        <w:fldChar w:fldCharType="separate"/>
      </w:r>
      <w:r w:rsidR="000371E7">
        <w:rPr>
          <w:noProof/>
        </w:rPr>
        <w:t>11</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9</w:t>
      </w:r>
      <w:r>
        <w:rPr>
          <w:noProof/>
        </w:rPr>
        <w:tab/>
        <w:t>Prescribed fee (Act s 123)</w:t>
      </w:r>
      <w:r w:rsidRPr="00A52418">
        <w:rPr>
          <w:noProof/>
        </w:rPr>
        <w:tab/>
      </w:r>
      <w:r w:rsidRPr="00A52418">
        <w:rPr>
          <w:noProof/>
        </w:rPr>
        <w:fldChar w:fldCharType="begin"/>
      </w:r>
      <w:r w:rsidRPr="00A52418">
        <w:rPr>
          <w:noProof/>
        </w:rPr>
        <w:instrText xml:space="preserve"> PAGEREF _Toc101950241 \h </w:instrText>
      </w:r>
      <w:r w:rsidRPr="00A52418">
        <w:rPr>
          <w:noProof/>
        </w:rPr>
      </w:r>
      <w:r w:rsidRPr="00A52418">
        <w:rPr>
          <w:noProof/>
        </w:rPr>
        <w:fldChar w:fldCharType="separate"/>
      </w:r>
      <w:r w:rsidR="000371E7">
        <w:rPr>
          <w:noProof/>
        </w:rPr>
        <w:t>11</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10</w:t>
      </w:r>
      <w:r>
        <w:rPr>
          <w:noProof/>
        </w:rPr>
        <w:tab/>
        <w:t>Copies of documents to be provided by APRA</w:t>
      </w:r>
      <w:r w:rsidRPr="00A52418">
        <w:rPr>
          <w:noProof/>
        </w:rPr>
        <w:tab/>
      </w:r>
      <w:r w:rsidRPr="00A52418">
        <w:rPr>
          <w:noProof/>
        </w:rPr>
        <w:fldChar w:fldCharType="begin"/>
      </w:r>
      <w:r w:rsidRPr="00A52418">
        <w:rPr>
          <w:noProof/>
        </w:rPr>
        <w:instrText xml:space="preserve"> PAGEREF _Toc101950242 \h </w:instrText>
      </w:r>
      <w:r w:rsidRPr="00A52418">
        <w:rPr>
          <w:noProof/>
        </w:rPr>
      </w:r>
      <w:r w:rsidRPr="00A52418">
        <w:rPr>
          <w:noProof/>
        </w:rPr>
        <w:fldChar w:fldCharType="separate"/>
      </w:r>
      <w:r w:rsidR="000371E7">
        <w:rPr>
          <w:noProof/>
        </w:rPr>
        <w:t>11</w:t>
      </w:r>
      <w:r w:rsidRPr="00A52418">
        <w:rPr>
          <w:noProof/>
        </w:rPr>
        <w:fldChar w:fldCharType="end"/>
      </w:r>
    </w:p>
    <w:p w:rsidR="00A52418" w:rsidRDefault="00A52418" w:rsidP="00A52418">
      <w:pPr>
        <w:pStyle w:val="TOC2"/>
        <w:ind w:right="1792"/>
        <w:rPr>
          <w:rFonts w:asciiTheme="minorHAnsi" w:eastAsiaTheme="minorEastAsia" w:hAnsiTheme="minorHAnsi" w:cstheme="minorBidi"/>
          <w:b w:val="0"/>
          <w:noProof/>
          <w:kern w:val="0"/>
          <w:sz w:val="22"/>
          <w:szCs w:val="22"/>
        </w:rPr>
      </w:pPr>
      <w:r>
        <w:rPr>
          <w:noProof/>
        </w:rPr>
        <w:t>Part 6—Transitional</w:t>
      </w:r>
      <w:r w:rsidRPr="00A52418">
        <w:rPr>
          <w:b w:val="0"/>
          <w:noProof/>
          <w:sz w:val="18"/>
        </w:rPr>
        <w:tab/>
      </w:r>
      <w:r w:rsidRPr="00A52418">
        <w:rPr>
          <w:b w:val="0"/>
          <w:noProof/>
          <w:sz w:val="18"/>
        </w:rPr>
        <w:fldChar w:fldCharType="begin"/>
      </w:r>
      <w:r w:rsidRPr="00A52418">
        <w:rPr>
          <w:b w:val="0"/>
          <w:noProof/>
          <w:sz w:val="18"/>
        </w:rPr>
        <w:instrText xml:space="preserve"> PAGEREF _Toc101950243 \h </w:instrText>
      </w:r>
      <w:r w:rsidRPr="00A52418">
        <w:rPr>
          <w:b w:val="0"/>
          <w:noProof/>
          <w:sz w:val="18"/>
        </w:rPr>
      </w:r>
      <w:r w:rsidRPr="00A52418">
        <w:rPr>
          <w:b w:val="0"/>
          <w:noProof/>
          <w:sz w:val="18"/>
        </w:rPr>
        <w:fldChar w:fldCharType="separate"/>
      </w:r>
      <w:r w:rsidR="000371E7">
        <w:rPr>
          <w:b w:val="0"/>
          <w:noProof/>
          <w:sz w:val="18"/>
        </w:rPr>
        <w:t>12</w:t>
      </w:r>
      <w:r w:rsidRPr="00A52418">
        <w:rPr>
          <w:b w:val="0"/>
          <w:noProof/>
          <w:sz w:val="18"/>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11</w:t>
      </w:r>
      <w:r>
        <w:rPr>
          <w:noProof/>
        </w:rPr>
        <w:tab/>
        <w:t>Application of prudential standards during transition period</w:t>
      </w:r>
      <w:r w:rsidRPr="00A52418">
        <w:rPr>
          <w:noProof/>
        </w:rPr>
        <w:tab/>
      </w:r>
      <w:r w:rsidRPr="00A52418">
        <w:rPr>
          <w:noProof/>
        </w:rPr>
        <w:fldChar w:fldCharType="begin"/>
      </w:r>
      <w:r w:rsidRPr="00A52418">
        <w:rPr>
          <w:noProof/>
        </w:rPr>
        <w:instrText xml:space="preserve"> PAGEREF _Toc101950244 \h </w:instrText>
      </w:r>
      <w:r w:rsidRPr="00A52418">
        <w:rPr>
          <w:noProof/>
        </w:rPr>
      </w:r>
      <w:r w:rsidRPr="00A52418">
        <w:rPr>
          <w:noProof/>
        </w:rPr>
        <w:fldChar w:fldCharType="separate"/>
      </w:r>
      <w:r w:rsidR="000371E7">
        <w:rPr>
          <w:noProof/>
        </w:rPr>
        <w:t>12</w:t>
      </w:r>
      <w:r w:rsidRPr="00A52418">
        <w:rPr>
          <w:noProof/>
        </w:rPr>
        <w:fldChar w:fldCharType="end"/>
      </w:r>
    </w:p>
    <w:p w:rsidR="00A52418" w:rsidRDefault="00A52418" w:rsidP="00A52418">
      <w:pPr>
        <w:pStyle w:val="TOC5"/>
        <w:ind w:right="1792"/>
        <w:rPr>
          <w:rFonts w:asciiTheme="minorHAnsi" w:eastAsiaTheme="minorEastAsia" w:hAnsiTheme="minorHAnsi" w:cstheme="minorBidi"/>
          <w:noProof/>
          <w:kern w:val="0"/>
          <w:sz w:val="22"/>
          <w:szCs w:val="22"/>
        </w:rPr>
      </w:pPr>
      <w:r>
        <w:rPr>
          <w:noProof/>
        </w:rPr>
        <w:t>12</w:t>
      </w:r>
      <w:r>
        <w:rPr>
          <w:rFonts w:cs="Arial"/>
          <w:noProof/>
        </w:rPr>
        <w:tab/>
      </w:r>
      <w:r>
        <w:rPr>
          <w:noProof/>
        </w:rPr>
        <w:t>Transitional arrangements for entities seeking authorisation</w:t>
      </w:r>
      <w:r w:rsidRPr="00A52418">
        <w:rPr>
          <w:noProof/>
        </w:rPr>
        <w:tab/>
      </w:r>
      <w:r w:rsidRPr="00A52418">
        <w:rPr>
          <w:noProof/>
        </w:rPr>
        <w:fldChar w:fldCharType="begin"/>
      </w:r>
      <w:r w:rsidRPr="00A52418">
        <w:rPr>
          <w:noProof/>
        </w:rPr>
        <w:instrText xml:space="preserve"> PAGEREF _Toc101950245 \h </w:instrText>
      </w:r>
      <w:r w:rsidRPr="00A52418">
        <w:rPr>
          <w:noProof/>
        </w:rPr>
      </w:r>
      <w:r w:rsidRPr="00A52418">
        <w:rPr>
          <w:noProof/>
        </w:rPr>
        <w:fldChar w:fldCharType="separate"/>
      </w:r>
      <w:r w:rsidR="000371E7">
        <w:rPr>
          <w:noProof/>
        </w:rPr>
        <w:t>13</w:t>
      </w:r>
      <w:r w:rsidRPr="00A52418">
        <w:rPr>
          <w:noProof/>
        </w:rPr>
        <w:fldChar w:fldCharType="end"/>
      </w:r>
    </w:p>
    <w:p w:rsidR="00A52418" w:rsidRDefault="00A52418" w:rsidP="00A52418">
      <w:pPr>
        <w:pStyle w:val="TOC1"/>
        <w:keepNext w:val="0"/>
        <w:ind w:right="1792"/>
        <w:rPr>
          <w:rFonts w:asciiTheme="minorHAnsi" w:eastAsiaTheme="minorEastAsia" w:hAnsiTheme="minorHAnsi" w:cstheme="minorBidi"/>
          <w:b w:val="0"/>
          <w:noProof/>
          <w:kern w:val="0"/>
          <w:sz w:val="22"/>
          <w:szCs w:val="22"/>
        </w:rPr>
      </w:pPr>
      <w:r>
        <w:rPr>
          <w:noProof/>
        </w:rPr>
        <w:t>Schedule 1—Prescribed bodies corporate</w:t>
      </w:r>
      <w:r w:rsidRPr="00A52418">
        <w:rPr>
          <w:b w:val="0"/>
          <w:noProof/>
          <w:sz w:val="18"/>
        </w:rPr>
        <w:tab/>
      </w:r>
      <w:r w:rsidRPr="00A52418">
        <w:rPr>
          <w:b w:val="0"/>
          <w:noProof/>
          <w:sz w:val="18"/>
        </w:rPr>
        <w:fldChar w:fldCharType="begin"/>
      </w:r>
      <w:r w:rsidRPr="00A52418">
        <w:rPr>
          <w:b w:val="0"/>
          <w:noProof/>
          <w:sz w:val="18"/>
        </w:rPr>
        <w:instrText xml:space="preserve"> PAGEREF _Toc101950246 \h </w:instrText>
      </w:r>
      <w:r w:rsidRPr="00A52418">
        <w:rPr>
          <w:b w:val="0"/>
          <w:noProof/>
          <w:sz w:val="18"/>
        </w:rPr>
      </w:r>
      <w:r w:rsidRPr="00A52418">
        <w:rPr>
          <w:b w:val="0"/>
          <w:noProof/>
          <w:sz w:val="18"/>
        </w:rPr>
        <w:fldChar w:fldCharType="separate"/>
      </w:r>
      <w:r w:rsidR="000371E7">
        <w:rPr>
          <w:b w:val="0"/>
          <w:noProof/>
          <w:sz w:val="18"/>
        </w:rPr>
        <w:t>14</w:t>
      </w:r>
      <w:r w:rsidRPr="00A52418">
        <w:rPr>
          <w:b w:val="0"/>
          <w:noProof/>
          <w:sz w:val="18"/>
        </w:rPr>
        <w:fldChar w:fldCharType="end"/>
      </w:r>
    </w:p>
    <w:p w:rsidR="00A52418" w:rsidRDefault="00A52418" w:rsidP="00A52418">
      <w:pPr>
        <w:pStyle w:val="TOC1"/>
        <w:keepNext w:val="0"/>
        <w:ind w:right="1792"/>
        <w:rPr>
          <w:rFonts w:asciiTheme="minorHAnsi" w:eastAsiaTheme="minorEastAsia" w:hAnsiTheme="minorHAnsi" w:cstheme="minorBidi"/>
          <w:b w:val="0"/>
          <w:noProof/>
          <w:kern w:val="0"/>
          <w:sz w:val="22"/>
          <w:szCs w:val="22"/>
        </w:rPr>
      </w:pPr>
      <w:r>
        <w:rPr>
          <w:noProof/>
        </w:rPr>
        <w:t>Schedule 2—Prescribed insurance business</w:t>
      </w:r>
      <w:r w:rsidRPr="00A52418">
        <w:rPr>
          <w:b w:val="0"/>
          <w:noProof/>
          <w:sz w:val="18"/>
        </w:rPr>
        <w:tab/>
      </w:r>
      <w:r w:rsidRPr="00A52418">
        <w:rPr>
          <w:b w:val="0"/>
          <w:noProof/>
          <w:sz w:val="18"/>
        </w:rPr>
        <w:fldChar w:fldCharType="begin"/>
      </w:r>
      <w:r w:rsidRPr="00A52418">
        <w:rPr>
          <w:b w:val="0"/>
          <w:noProof/>
          <w:sz w:val="18"/>
        </w:rPr>
        <w:instrText xml:space="preserve"> PAGEREF _Toc101950247 \h </w:instrText>
      </w:r>
      <w:r w:rsidRPr="00A52418">
        <w:rPr>
          <w:b w:val="0"/>
          <w:noProof/>
          <w:sz w:val="18"/>
        </w:rPr>
      </w:r>
      <w:r w:rsidRPr="00A52418">
        <w:rPr>
          <w:b w:val="0"/>
          <w:noProof/>
          <w:sz w:val="18"/>
        </w:rPr>
        <w:fldChar w:fldCharType="separate"/>
      </w:r>
      <w:r w:rsidR="000371E7">
        <w:rPr>
          <w:b w:val="0"/>
          <w:noProof/>
          <w:sz w:val="18"/>
        </w:rPr>
        <w:t>15</w:t>
      </w:r>
      <w:r w:rsidRPr="00A52418">
        <w:rPr>
          <w:b w:val="0"/>
          <w:noProof/>
          <w:sz w:val="18"/>
        </w:rPr>
        <w:fldChar w:fldCharType="end"/>
      </w:r>
    </w:p>
    <w:p w:rsidR="00A52418" w:rsidRDefault="00A52418" w:rsidP="00A52418">
      <w:pPr>
        <w:pStyle w:val="TOC2"/>
        <w:keepNext w:val="0"/>
        <w:ind w:right="1792"/>
        <w:rPr>
          <w:rFonts w:asciiTheme="minorHAnsi" w:eastAsiaTheme="minorEastAsia" w:hAnsiTheme="minorHAnsi" w:cstheme="minorBidi"/>
          <w:b w:val="0"/>
          <w:noProof/>
          <w:kern w:val="0"/>
          <w:sz w:val="22"/>
          <w:szCs w:val="22"/>
        </w:rPr>
      </w:pPr>
      <w:r>
        <w:rPr>
          <w:noProof/>
        </w:rPr>
        <w:t>Endnotes</w:t>
      </w:r>
      <w:r w:rsidRPr="00A52418">
        <w:rPr>
          <w:b w:val="0"/>
          <w:noProof/>
          <w:sz w:val="18"/>
        </w:rPr>
        <w:tab/>
      </w:r>
      <w:r w:rsidRPr="00A52418">
        <w:rPr>
          <w:b w:val="0"/>
          <w:noProof/>
          <w:sz w:val="18"/>
        </w:rPr>
        <w:fldChar w:fldCharType="begin"/>
      </w:r>
      <w:r w:rsidRPr="00A52418">
        <w:rPr>
          <w:b w:val="0"/>
          <w:noProof/>
          <w:sz w:val="18"/>
        </w:rPr>
        <w:instrText xml:space="preserve"> PAGEREF _Toc101950248 \h </w:instrText>
      </w:r>
      <w:r w:rsidRPr="00A52418">
        <w:rPr>
          <w:b w:val="0"/>
          <w:noProof/>
          <w:sz w:val="18"/>
        </w:rPr>
      </w:r>
      <w:r w:rsidRPr="00A52418">
        <w:rPr>
          <w:b w:val="0"/>
          <w:noProof/>
          <w:sz w:val="18"/>
        </w:rPr>
        <w:fldChar w:fldCharType="separate"/>
      </w:r>
      <w:r w:rsidR="000371E7">
        <w:rPr>
          <w:b w:val="0"/>
          <w:noProof/>
          <w:sz w:val="18"/>
        </w:rPr>
        <w:t>16</w:t>
      </w:r>
      <w:r w:rsidRPr="00A52418">
        <w:rPr>
          <w:b w:val="0"/>
          <w:noProof/>
          <w:sz w:val="18"/>
        </w:rPr>
        <w:fldChar w:fldCharType="end"/>
      </w:r>
    </w:p>
    <w:p w:rsidR="00A52418" w:rsidRDefault="00A52418" w:rsidP="00A52418">
      <w:pPr>
        <w:pStyle w:val="TOC3"/>
        <w:keepNext w:val="0"/>
        <w:ind w:right="1792"/>
        <w:rPr>
          <w:rFonts w:asciiTheme="minorHAnsi" w:eastAsiaTheme="minorEastAsia" w:hAnsiTheme="minorHAnsi" w:cstheme="minorBidi"/>
          <w:b w:val="0"/>
          <w:noProof/>
          <w:kern w:val="0"/>
          <w:szCs w:val="22"/>
        </w:rPr>
      </w:pPr>
      <w:r>
        <w:rPr>
          <w:noProof/>
        </w:rPr>
        <w:t>Endnote 1—About the endnotes</w:t>
      </w:r>
      <w:r w:rsidRPr="00A52418">
        <w:rPr>
          <w:b w:val="0"/>
          <w:noProof/>
          <w:sz w:val="18"/>
        </w:rPr>
        <w:tab/>
      </w:r>
      <w:r w:rsidRPr="00A52418">
        <w:rPr>
          <w:b w:val="0"/>
          <w:noProof/>
          <w:sz w:val="18"/>
        </w:rPr>
        <w:fldChar w:fldCharType="begin"/>
      </w:r>
      <w:r w:rsidRPr="00A52418">
        <w:rPr>
          <w:b w:val="0"/>
          <w:noProof/>
          <w:sz w:val="18"/>
        </w:rPr>
        <w:instrText xml:space="preserve"> PAGEREF _Toc101950249 \h </w:instrText>
      </w:r>
      <w:r w:rsidRPr="00A52418">
        <w:rPr>
          <w:b w:val="0"/>
          <w:noProof/>
          <w:sz w:val="18"/>
        </w:rPr>
      </w:r>
      <w:r w:rsidRPr="00A52418">
        <w:rPr>
          <w:b w:val="0"/>
          <w:noProof/>
          <w:sz w:val="18"/>
        </w:rPr>
        <w:fldChar w:fldCharType="separate"/>
      </w:r>
      <w:r w:rsidR="000371E7">
        <w:rPr>
          <w:b w:val="0"/>
          <w:noProof/>
          <w:sz w:val="18"/>
        </w:rPr>
        <w:t>16</w:t>
      </w:r>
      <w:r w:rsidRPr="00A52418">
        <w:rPr>
          <w:b w:val="0"/>
          <w:noProof/>
          <w:sz w:val="18"/>
        </w:rPr>
        <w:fldChar w:fldCharType="end"/>
      </w:r>
    </w:p>
    <w:p w:rsidR="00A52418" w:rsidRDefault="00A52418" w:rsidP="00A52418">
      <w:pPr>
        <w:pStyle w:val="TOC3"/>
        <w:keepNext w:val="0"/>
        <w:ind w:right="1792"/>
        <w:rPr>
          <w:rFonts w:asciiTheme="minorHAnsi" w:eastAsiaTheme="minorEastAsia" w:hAnsiTheme="minorHAnsi" w:cstheme="minorBidi"/>
          <w:b w:val="0"/>
          <w:noProof/>
          <w:kern w:val="0"/>
          <w:szCs w:val="22"/>
        </w:rPr>
      </w:pPr>
      <w:r>
        <w:rPr>
          <w:noProof/>
        </w:rPr>
        <w:t>Endnote 2—Abbreviation key</w:t>
      </w:r>
      <w:r w:rsidRPr="00A52418">
        <w:rPr>
          <w:b w:val="0"/>
          <w:noProof/>
          <w:sz w:val="18"/>
        </w:rPr>
        <w:tab/>
      </w:r>
      <w:r w:rsidRPr="00A52418">
        <w:rPr>
          <w:b w:val="0"/>
          <w:noProof/>
          <w:sz w:val="18"/>
        </w:rPr>
        <w:fldChar w:fldCharType="begin"/>
      </w:r>
      <w:r w:rsidRPr="00A52418">
        <w:rPr>
          <w:b w:val="0"/>
          <w:noProof/>
          <w:sz w:val="18"/>
        </w:rPr>
        <w:instrText xml:space="preserve"> PAGEREF _Toc101950250 \h </w:instrText>
      </w:r>
      <w:r w:rsidRPr="00A52418">
        <w:rPr>
          <w:b w:val="0"/>
          <w:noProof/>
          <w:sz w:val="18"/>
        </w:rPr>
      </w:r>
      <w:r w:rsidRPr="00A52418">
        <w:rPr>
          <w:b w:val="0"/>
          <w:noProof/>
          <w:sz w:val="18"/>
        </w:rPr>
        <w:fldChar w:fldCharType="separate"/>
      </w:r>
      <w:r w:rsidR="000371E7">
        <w:rPr>
          <w:b w:val="0"/>
          <w:noProof/>
          <w:sz w:val="18"/>
        </w:rPr>
        <w:t>17</w:t>
      </w:r>
      <w:r w:rsidRPr="00A52418">
        <w:rPr>
          <w:b w:val="0"/>
          <w:noProof/>
          <w:sz w:val="18"/>
        </w:rPr>
        <w:fldChar w:fldCharType="end"/>
      </w:r>
    </w:p>
    <w:p w:rsidR="00A52418" w:rsidRDefault="00A52418" w:rsidP="00A52418">
      <w:pPr>
        <w:pStyle w:val="TOC3"/>
        <w:keepNext w:val="0"/>
        <w:ind w:right="1792"/>
        <w:rPr>
          <w:rFonts w:asciiTheme="minorHAnsi" w:eastAsiaTheme="minorEastAsia" w:hAnsiTheme="minorHAnsi" w:cstheme="minorBidi"/>
          <w:b w:val="0"/>
          <w:noProof/>
          <w:kern w:val="0"/>
          <w:szCs w:val="22"/>
        </w:rPr>
      </w:pPr>
      <w:r>
        <w:rPr>
          <w:noProof/>
        </w:rPr>
        <w:t>Endnote 3—Legislation history</w:t>
      </w:r>
      <w:r w:rsidRPr="00A52418">
        <w:rPr>
          <w:b w:val="0"/>
          <w:noProof/>
          <w:sz w:val="18"/>
        </w:rPr>
        <w:tab/>
      </w:r>
      <w:r w:rsidRPr="00A52418">
        <w:rPr>
          <w:b w:val="0"/>
          <w:noProof/>
          <w:sz w:val="18"/>
        </w:rPr>
        <w:fldChar w:fldCharType="begin"/>
      </w:r>
      <w:r w:rsidRPr="00A52418">
        <w:rPr>
          <w:b w:val="0"/>
          <w:noProof/>
          <w:sz w:val="18"/>
        </w:rPr>
        <w:instrText xml:space="preserve"> PAGEREF _Toc101950251 \h </w:instrText>
      </w:r>
      <w:r w:rsidRPr="00A52418">
        <w:rPr>
          <w:b w:val="0"/>
          <w:noProof/>
          <w:sz w:val="18"/>
        </w:rPr>
      </w:r>
      <w:r w:rsidRPr="00A52418">
        <w:rPr>
          <w:b w:val="0"/>
          <w:noProof/>
          <w:sz w:val="18"/>
        </w:rPr>
        <w:fldChar w:fldCharType="separate"/>
      </w:r>
      <w:r w:rsidR="000371E7">
        <w:rPr>
          <w:b w:val="0"/>
          <w:noProof/>
          <w:sz w:val="18"/>
        </w:rPr>
        <w:t>18</w:t>
      </w:r>
      <w:r w:rsidRPr="00A52418">
        <w:rPr>
          <w:b w:val="0"/>
          <w:noProof/>
          <w:sz w:val="18"/>
        </w:rPr>
        <w:fldChar w:fldCharType="end"/>
      </w:r>
    </w:p>
    <w:p w:rsidR="00A52418" w:rsidRPr="00A52418" w:rsidRDefault="00A52418" w:rsidP="00A52418">
      <w:pPr>
        <w:pStyle w:val="TOC3"/>
        <w:ind w:right="1792"/>
        <w:rPr>
          <w:rFonts w:eastAsiaTheme="minorEastAsia"/>
          <w:b w:val="0"/>
          <w:noProof/>
          <w:kern w:val="0"/>
          <w:sz w:val="18"/>
          <w:szCs w:val="22"/>
        </w:rPr>
      </w:pPr>
      <w:r>
        <w:rPr>
          <w:noProof/>
        </w:rPr>
        <w:t>Endnote 4—Amendment history</w:t>
      </w:r>
      <w:r w:rsidRPr="00A52418">
        <w:rPr>
          <w:b w:val="0"/>
          <w:noProof/>
          <w:sz w:val="18"/>
        </w:rPr>
        <w:tab/>
      </w:r>
      <w:r w:rsidRPr="00A52418">
        <w:rPr>
          <w:b w:val="0"/>
          <w:noProof/>
          <w:sz w:val="18"/>
        </w:rPr>
        <w:fldChar w:fldCharType="begin"/>
      </w:r>
      <w:r w:rsidRPr="00A52418">
        <w:rPr>
          <w:b w:val="0"/>
          <w:noProof/>
          <w:sz w:val="18"/>
        </w:rPr>
        <w:instrText xml:space="preserve"> PAGEREF _Toc101950252 \h </w:instrText>
      </w:r>
      <w:r w:rsidRPr="00A52418">
        <w:rPr>
          <w:b w:val="0"/>
          <w:noProof/>
          <w:sz w:val="18"/>
        </w:rPr>
      </w:r>
      <w:r w:rsidRPr="00A52418">
        <w:rPr>
          <w:b w:val="0"/>
          <w:noProof/>
          <w:sz w:val="18"/>
        </w:rPr>
        <w:fldChar w:fldCharType="separate"/>
      </w:r>
      <w:r w:rsidR="000371E7">
        <w:rPr>
          <w:b w:val="0"/>
          <w:noProof/>
          <w:sz w:val="18"/>
        </w:rPr>
        <w:t>19</w:t>
      </w:r>
      <w:r w:rsidRPr="00A52418">
        <w:rPr>
          <w:b w:val="0"/>
          <w:noProof/>
          <w:sz w:val="18"/>
        </w:rPr>
        <w:fldChar w:fldCharType="end"/>
      </w:r>
    </w:p>
    <w:p w:rsidR="00B01BB2" w:rsidRPr="0008503F" w:rsidRDefault="00BE4F4A" w:rsidP="00A52418">
      <w:pPr>
        <w:ind w:right="1792"/>
      </w:pPr>
      <w:r w:rsidRPr="00A52418">
        <w:rPr>
          <w:rFonts w:cs="Times New Roman"/>
          <w:sz w:val="18"/>
        </w:rPr>
        <w:fldChar w:fldCharType="end"/>
      </w:r>
    </w:p>
    <w:p w:rsidR="002206A1" w:rsidRPr="0008503F" w:rsidRDefault="002206A1" w:rsidP="00A52418">
      <w:pPr>
        <w:ind w:right="1792"/>
        <w:sectPr w:rsidR="002206A1" w:rsidRPr="0008503F" w:rsidSect="008F6494">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bookmarkStart w:id="1" w:name="OPCSB_ContentsB5"/>
    </w:p>
    <w:p w:rsidR="001658C7" w:rsidRPr="0008503F" w:rsidRDefault="001658C7" w:rsidP="00B01BB2">
      <w:pPr>
        <w:pStyle w:val="ActHead2"/>
      </w:pPr>
      <w:bookmarkStart w:id="2" w:name="_Toc101950217"/>
      <w:bookmarkEnd w:id="1"/>
      <w:r w:rsidRPr="006D2DDB">
        <w:rPr>
          <w:rStyle w:val="CharPartNo"/>
        </w:rPr>
        <w:lastRenderedPageBreak/>
        <w:t>Part</w:t>
      </w:r>
      <w:r w:rsidR="00C5785E" w:rsidRPr="006D2DDB">
        <w:rPr>
          <w:rStyle w:val="CharPartNo"/>
        </w:rPr>
        <w:t> </w:t>
      </w:r>
      <w:r w:rsidRPr="006D2DDB">
        <w:rPr>
          <w:rStyle w:val="CharPartNo"/>
        </w:rPr>
        <w:t>1</w:t>
      </w:r>
      <w:r w:rsidR="00B01BB2" w:rsidRPr="0008503F">
        <w:t>—</w:t>
      </w:r>
      <w:r w:rsidRPr="006D2DDB">
        <w:rPr>
          <w:rStyle w:val="CharPartText"/>
        </w:rPr>
        <w:t>Preliminary</w:t>
      </w:r>
      <w:bookmarkEnd w:id="2"/>
    </w:p>
    <w:p w:rsidR="00BF5BE9" w:rsidRPr="0008503F" w:rsidRDefault="00B01BB2" w:rsidP="00BF5BE9">
      <w:pPr>
        <w:pStyle w:val="Header"/>
      </w:pPr>
      <w:r w:rsidRPr="006D2DDB">
        <w:rPr>
          <w:rStyle w:val="CharDivNo"/>
        </w:rPr>
        <w:t xml:space="preserve"> </w:t>
      </w:r>
      <w:r w:rsidRPr="006D2DDB">
        <w:rPr>
          <w:rStyle w:val="CharDivText"/>
        </w:rPr>
        <w:t xml:space="preserve"> </w:t>
      </w:r>
    </w:p>
    <w:p w:rsidR="00CB6A2F" w:rsidRPr="0008503F" w:rsidRDefault="00CB6A2F" w:rsidP="00B01BB2">
      <w:pPr>
        <w:pStyle w:val="ActHead5"/>
        <w:rPr>
          <w:sz w:val="18"/>
        </w:rPr>
      </w:pPr>
      <w:bookmarkStart w:id="3" w:name="_Toc101950218"/>
      <w:r w:rsidRPr="006D2DDB">
        <w:rPr>
          <w:rStyle w:val="CharSectno"/>
        </w:rPr>
        <w:t>1</w:t>
      </w:r>
      <w:r w:rsidR="00B01BB2" w:rsidRPr="0008503F">
        <w:t xml:space="preserve">  </w:t>
      </w:r>
      <w:r w:rsidRPr="0008503F">
        <w:t>Name of Regulations</w:t>
      </w:r>
      <w:bookmarkEnd w:id="3"/>
    </w:p>
    <w:p w:rsidR="00CB6A2F" w:rsidRPr="0008503F" w:rsidRDefault="00CB6A2F" w:rsidP="00B01BB2">
      <w:pPr>
        <w:pStyle w:val="subsection"/>
      </w:pPr>
      <w:r w:rsidRPr="0008503F">
        <w:tab/>
      </w:r>
      <w:r w:rsidRPr="0008503F">
        <w:tab/>
        <w:t xml:space="preserve">These Regulations are the </w:t>
      </w:r>
      <w:r w:rsidR="00813AB0" w:rsidRPr="0008503F">
        <w:rPr>
          <w:i/>
        </w:rPr>
        <w:t xml:space="preserve">Insurance </w:t>
      </w:r>
      <w:r w:rsidR="006D2DDB">
        <w:rPr>
          <w:i/>
        </w:rPr>
        <w:t>Regulations 2</w:t>
      </w:r>
      <w:r w:rsidR="00813AB0" w:rsidRPr="0008503F">
        <w:rPr>
          <w:i/>
        </w:rPr>
        <w:t>002</w:t>
      </w:r>
      <w:r w:rsidRPr="0008503F">
        <w:t>.</w:t>
      </w:r>
    </w:p>
    <w:p w:rsidR="00AA5798" w:rsidRPr="0008503F" w:rsidRDefault="00AA5798" w:rsidP="00B01BB2">
      <w:pPr>
        <w:pStyle w:val="ActHead5"/>
      </w:pPr>
      <w:bookmarkStart w:id="4" w:name="_Toc101950219"/>
      <w:r w:rsidRPr="006D2DDB">
        <w:rPr>
          <w:rStyle w:val="CharSectno"/>
        </w:rPr>
        <w:t>4</w:t>
      </w:r>
      <w:r w:rsidR="00B01BB2" w:rsidRPr="0008503F">
        <w:t xml:space="preserve">  </w:t>
      </w:r>
      <w:r w:rsidRPr="0008503F">
        <w:t>Definitions</w:t>
      </w:r>
      <w:bookmarkEnd w:id="4"/>
    </w:p>
    <w:p w:rsidR="00CB6A2F" w:rsidRPr="0008503F" w:rsidRDefault="00CB6A2F" w:rsidP="00B01BB2">
      <w:pPr>
        <w:pStyle w:val="subsection"/>
      </w:pPr>
      <w:r w:rsidRPr="0008503F">
        <w:tab/>
      </w:r>
      <w:r w:rsidRPr="0008503F">
        <w:tab/>
        <w:t>In these Regulations:</w:t>
      </w:r>
    </w:p>
    <w:p w:rsidR="00CB6A2F" w:rsidRPr="0008503F" w:rsidRDefault="00CB6A2F" w:rsidP="00B01BB2">
      <w:pPr>
        <w:pStyle w:val="Definition"/>
      </w:pPr>
      <w:r w:rsidRPr="0008503F">
        <w:rPr>
          <w:b/>
          <w:i/>
        </w:rPr>
        <w:t xml:space="preserve">Act </w:t>
      </w:r>
      <w:r w:rsidRPr="0008503F">
        <w:t xml:space="preserve">means the </w:t>
      </w:r>
      <w:r w:rsidRPr="0008503F">
        <w:rPr>
          <w:i/>
        </w:rPr>
        <w:t>Insurance Act 1973</w:t>
      </w:r>
      <w:r w:rsidRPr="0008503F">
        <w:t>.</w:t>
      </w:r>
    </w:p>
    <w:p w:rsidR="00AA5798" w:rsidRPr="0008503F" w:rsidRDefault="00AA5798" w:rsidP="00B01BB2">
      <w:pPr>
        <w:pStyle w:val="Definition"/>
      </w:pPr>
      <w:r w:rsidRPr="0008503F">
        <w:rPr>
          <w:b/>
          <w:i/>
        </w:rPr>
        <w:t xml:space="preserve">unauthorised foreign insurer </w:t>
      </w:r>
      <w:r w:rsidRPr="0008503F">
        <w:t>means an insurer:</w:t>
      </w:r>
    </w:p>
    <w:p w:rsidR="00AA5798" w:rsidRPr="0008503F" w:rsidRDefault="00AA5798" w:rsidP="00B01BB2">
      <w:pPr>
        <w:pStyle w:val="paragraph"/>
      </w:pPr>
      <w:r w:rsidRPr="0008503F">
        <w:tab/>
        <w:t>(a)</w:t>
      </w:r>
      <w:r w:rsidRPr="0008503F">
        <w:tab/>
        <w:t>that is either:</w:t>
      </w:r>
    </w:p>
    <w:p w:rsidR="00AA5798" w:rsidRPr="0008503F" w:rsidRDefault="00AA5798" w:rsidP="00B01BB2">
      <w:pPr>
        <w:pStyle w:val="paragraphsub"/>
      </w:pPr>
      <w:r w:rsidRPr="0008503F">
        <w:tab/>
        <w:t>(i)</w:t>
      </w:r>
      <w:r w:rsidRPr="0008503F">
        <w:tab/>
        <w:t xml:space="preserve">a body corporate incorporated in a foreign country; or </w:t>
      </w:r>
    </w:p>
    <w:p w:rsidR="00AA5798" w:rsidRPr="0008503F" w:rsidRDefault="00AA5798" w:rsidP="00B01BB2">
      <w:pPr>
        <w:pStyle w:val="paragraphsub"/>
      </w:pPr>
      <w:r w:rsidRPr="0008503F">
        <w:tab/>
        <w:t>(ii)</w:t>
      </w:r>
      <w:r w:rsidRPr="0008503F">
        <w:tab/>
        <w:t>an unincorporated body established under a law of a foreign country that:</w:t>
      </w:r>
    </w:p>
    <w:p w:rsidR="00AA5798" w:rsidRPr="0008503F" w:rsidRDefault="00AA5798" w:rsidP="00B01BB2">
      <w:pPr>
        <w:pStyle w:val="paragraphsub-sub"/>
      </w:pPr>
      <w:r w:rsidRPr="0008503F">
        <w:tab/>
        <w:t>(A)</w:t>
      </w:r>
      <w:r w:rsidRPr="0008503F">
        <w:tab/>
        <w:t xml:space="preserve">under that law, may sue or be sued, or may hold property in the name of its secretary </w:t>
      </w:r>
      <w:r w:rsidR="004B54FE" w:rsidRPr="0008503F">
        <w:br/>
      </w:r>
      <w:r w:rsidRPr="0008503F">
        <w:t>or of an office holder of the body duly appointed for that purpose; and</w:t>
      </w:r>
    </w:p>
    <w:p w:rsidR="00AA5798" w:rsidRPr="0008503F" w:rsidRDefault="00AA5798" w:rsidP="00B01BB2">
      <w:pPr>
        <w:pStyle w:val="paragraphsub-sub"/>
      </w:pPr>
      <w:r w:rsidRPr="0008503F">
        <w:tab/>
        <w:t>(B)</w:t>
      </w:r>
      <w:r w:rsidRPr="0008503F">
        <w:tab/>
        <w:t xml:space="preserve">does not have its head office or principal place of business in </w:t>
      </w:r>
      <w:smartTag w:uri="urn:schemas-microsoft-com:office:smarttags" w:element="country-region">
        <w:smartTag w:uri="urn:schemas-microsoft-com:office:smarttags" w:element="place">
          <w:r w:rsidRPr="0008503F">
            <w:t>Australia</w:t>
          </w:r>
        </w:smartTag>
      </w:smartTag>
      <w:r w:rsidRPr="0008503F">
        <w:t>; and</w:t>
      </w:r>
    </w:p>
    <w:p w:rsidR="00AA5798" w:rsidRPr="0008503F" w:rsidRDefault="00AA5798" w:rsidP="00B01BB2">
      <w:pPr>
        <w:pStyle w:val="paragraph"/>
      </w:pPr>
      <w:r w:rsidRPr="0008503F">
        <w:tab/>
        <w:t>(b)</w:t>
      </w:r>
      <w:r w:rsidRPr="0008503F">
        <w:tab/>
        <w:t>that immediately before 1</w:t>
      </w:r>
      <w:r w:rsidR="00C5785E" w:rsidRPr="0008503F">
        <w:t> </w:t>
      </w:r>
      <w:r w:rsidRPr="0008503F">
        <w:t>July 2008:</w:t>
      </w:r>
    </w:p>
    <w:p w:rsidR="00AA5798" w:rsidRPr="0008503F" w:rsidRDefault="00AA5798" w:rsidP="00B01BB2">
      <w:pPr>
        <w:pStyle w:val="paragraphsub"/>
      </w:pPr>
      <w:r w:rsidRPr="0008503F">
        <w:tab/>
        <w:t>(i)</w:t>
      </w:r>
      <w:r w:rsidRPr="0008503F">
        <w:tab/>
        <w:t xml:space="preserve">was not, and was not required to be, authorised under the Act to carry on insurance business in </w:t>
      </w:r>
      <w:smartTag w:uri="urn:schemas-microsoft-com:office:smarttags" w:element="country-region">
        <w:smartTag w:uri="urn:schemas-microsoft-com:office:smarttags" w:element="place">
          <w:r w:rsidRPr="0008503F">
            <w:t>Australia</w:t>
          </w:r>
        </w:smartTag>
      </w:smartTag>
      <w:r w:rsidRPr="0008503F">
        <w:t>; and</w:t>
      </w:r>
    </w:p>
    <w:p w:rsidR="00AA5798" w:rsidRPr="0008503F" w:rsidRDefault="00AA5798" w:rsidP="00B01BB2">
      <w:pPr>
        <w:pStyle w:val="paragraphsub"/>
      </w:pPr>
      <w:r w:rsidRPr="0008503F">
        <w:tab/>
        <w:t>(ii)</w:t>
      </w:r>
      <w:r w:rsidRPr="0008503F">
        <w:tab/>
        <w:t>was not exempt from subsection</w:t>
      </w:r>
      <w:r w:rsidR="00C5785E" w:rsidRPr="0008503F">
        <w:t> </w:t>
      </w:r>
      <w:r w:rsidRPr="0008503F">
        <w:t>9(1), 10(1) or</w:t>
      </w:r>
      <w:r w:rsidR="004B54FE" w:rsidRPr="0008503F">
        <w:t xml:space="preserve"> </w:t>
      </w:r>
      <w:r w:rsidRPr="0008503F">
        <w:t>10(2) of the Act by a determination made under subsection</w:t>
      </w:r>
      <w:r w:rsidR="00C5785E" w:rsidRPr="0008503F">
        <w:t> </w:t>
      </w:r>
      <w:r w:rsidRPr="0008503F">
        <w:t>7(1) of the Act; and</w:t>
      </w:r>
    </w:p>
    <w:p w:rsidR="00AA5798" w:rsidRPr="0008503F" w:rsidRDefault="00AA5798" w:rsidP="00B01BB2">
      <w:pPr>
        <w:pStyle w:val="paragraph"/>
      </w:pPr>
      <w:r w:rsidRPr="0008503F">
        <w:tab/>
        <w:t>(c)</w:t>
      </w:r>
      <w:r w:rsidRPr="0008503F">
        <w:tab/>
        <w:t>to which subsection</w:t>
      </w:r>
      <w:r w:rsidR="00C5785E" w:rsidRPr="0008503F">
        <w:t> </w:t>
      </w:r>
      <w:r w:rsidRPr="0008503F">
        <w:t xml:space="preserve">9(1), 10(1) or 10(2) of the Act would apply if </w:t>
      </w:r>
      <w:r w:rsidR="00D03B6F" w:rsidRPr="0008503F">
        <w:t>Part</w:t>
      </w:r>
      <w:r w:rsidR="00C5785E" w:rsidRPr="0008503F">
        <w:t> </w:t>
      </w:r>
      <w:r w:rsidR="00D03B6F" w:rsidRPr="0008503F">
        <w:t>2</w:t>
      </w:r>
      <w:r w:rsidRPr="0008503F">
        <w:t xml:space="preserve"> did not apply to the insurer; and</w:t>
      </w:r>
    </w:p>
    <w:p w:rsidR="00AA5798" w:rsidRPr="0008503F" w:rsidRDefault="00AA5798" w:rsidP="00B01BB2">
      <w:pPr>
        <w:pStyle w:val="paragraph"/>
      </w:pPr>
      <w:r w:rsidRPr="0008503F">
        <w:tab/>
        <w:t>(d)</w:t>
      </w:r>
      <w:r w:rsidRPr="0008503F">
        <w:tab/>
        <w:t>that is not an entity specified in regulation</w:t>
      </w:r>
      <w:r w:rsidR="00C5785E" w:rsidRPr="0008503F">
        <w:t> </w:t>
      </w:r>
      <w:r w:rsidRPr="0008503F">
        <w:t>12.</w:t>
      </w:r>
    </w:p>
    <w:p w:rsidR="009F3FBF" w:rsidRPr="0008503F" w:rsidRDefault="009F3FBF" w:rsidP="00B01BB2">
      <w:pPr>
        <w:pStyle w:val="ActHead2"/>
        <w:pageBreakBefore/>
      </w:pPr>
      <w:bookmarkStart w:id="5" w:name="_Toc101950220"/>
      <w:r w:rsidRPr="006D2DDB">
        <w:rPr>
          <w:rStyle w:val="CharPartNo"/>
        </w:rPr>
        <w:lastRenderedPageBreak/>
        <w:t>Part</w:t>
      </w:r>
      <w:r w:rsidR="00C5785E" w:rsidRPr="006D2DDB">
        <w:rPr>
          <w:rStyle w:val="CharPartNo"/>
        </w:rPr>
        <w:t> </w:t>
      </w:r>
      <w:r w:rsidRPr="006D2DDB">
        <w:rPr>
          <w:rStyle w:val="CharPartNo"/>
        </w:rPr>
        <w:t>2</w:t>
      </w:r>
      <w:r w:rsidR="00B01BB2" w:rsidRPr="0008503F">
        <w:t>—</w:t>
      </w:r>
      <w:r w:rsidRPr="006D2DDB">
        <w:rPr>
          <w:rStyle w:val="CharPartText"/>
        </w:rPr>
        <w:t>Insurance contracts that are not insurance business</w:t>
      </w:r>
      <w:bookmarkEnd w:id="5"/>
    </w:p>
    <w:p w:rsidR="009F3FBF" w:rsidRPr="0008503F" w:rsidRDefault="009F3FBF" w:rsidP="00B01BB2">
      <w:pPr>
        <w:pStyle w:val="ActHead5"/>
      </w:pPr>
      <w:bookmarkStart w:id="6" w:name="_Toc101950221"/>
      <w:r w:rsidRPr="006D2DDB">
        <w:rPr>
          <w:rStyle w:val="CharSectno"/>
        </w:rPr>
        <w:t>4A</w:t>
      </w:r>
      <w:r w:rsidR="00B01BB2" w:rsidRPr="0008503F">
        <w:t xml:space="preserve">  </w:t>
      </w:r>
      <w:r w:rsidRPr="0008503F">
        <w:t>Application of Part</w:t>
      </w:r>
      <w:r w:rsidR="00C5785E" w:rsidRPr="0008503F">
        <w:t> </w:t>
      </w:r>
      <w:r w:rsidRPr="0008503F">
        <w:t>2</w:t>
      </w:r>
      <w:bookmarkEnd w:id="6"/>
    </w:p>
    <w:p w:rsidR="009F3FBF" w:rsidRPr="0008503F" w:rsidRDefault="009F3FBF" w:rsidP="00B01BB2">
      <w:pPr>
        <w:pStyle w:val="subsection"/>
      </w:pPr>
      <w:r w:rsidRPr="0008503F">
        <w:tab/>
      </w:r>
      <w:r w:rsidRPr="0008503F">
        <w:tab/>
        <w:t>This Part applies to a contract of insurance for which the insurer is, or is proposed to be, an unauthorised foreign insurer.</w:t>
      </w:r>
    </w:p>
    <w:p w:rsidR="009F3FBF" w:rsidRPr="0008503F" w:rsidRDefault="009F3FBF" w:rsidP="00B01BB2">
      <w:pPr>
        <w:pStyle w:val="ActHead5"/>
      </w:pPr>
      <w:bookmarkStart w:id="7" w:name="_Toc101950222"/>
      <w:r w:rsidRPr="006D2DDB">
        <w:rPr>
          <w:rStyle w:val="CharSectno"/>
        </w:rPr>
        <w:t>4B</w:t>
      </w:r>
      <w:r w:rsidR="00B01BB2" w:rsidRPr="0008503F">
        <w:t xml:space="preserve">  </w:t>
      </w:r>
      <w:r w:rsidRPr="0008503F">
        <w:t>Insurance contracts for high</w:t>
      </w:r>
      <w:r w:rsidR="006D2DDB">
        <w:noBreakHyphen/>
      </w:r>
      <w:r w:rsidRPr="0008503F">
        <w:t>value insured</w:t>
      </w:r>
      <w:bookmarkEnd w:id="7"/>
    </w:p>
    <w:p w:rsidR="009F3FBF" w:rsidRPr="0008503F" w:rsidRDefault="009F3FBF" w:rsidP="00B01BB2">
      <w:pPr>
        <w:pStyle w:val="subsection"/>
      </w:pPr>
      <w:r w:rsidRPr="0008503F">
        <w:tab/>
        <w:t>(1)</w:t>
      </w:r>
      <w:r w:rsidRPr="0008503F">
        <w:tab/>
        <w:t>For subsection</w:t>
      </w:r>
      <w:r w:rsidR="00C5785E" w:rsidRPr="0008503F">
        <w:t> </w:t>
      </w:r>
      <w:r w:rsidRPr="0008503F">
        <w:t>3A(1) of the Act, a contract of insurance under which at least 1 of the policyholders is a high</w:t>
      </w:r>
      <w:r w:rsidR="006D2DDB">
        <w:noBreakHyphen/>
      </w:r>
      <w:r w:rsidRPr="0008503F">
        <w:t>value insured is specified.</w:t>
      </w:r>
    </w:p>
    <w:p w:rsidR="009F3FBF" w:rsidRPr="0008503F" w:rsidRDefault="009F3FBF" w:rsidP="00B01BB2">
      <w:pPr>
        <w:pStyle w:val="subsection"/>
      </w:pPr>
      <w:r w:rsidRPr="0008503F">
        <w:tab/>
        <w:t>(2)</w:t>
      </w:r>
      <w:r w:rsidRPr="0008503F">
        <w:tab/>
        <w:t>For subregulation</w:t>
      </w:r>
      <w:r w:rsidR="00347A16" w:rsidRPr="0008503F">
        <w:t> </w:t>
      </w:r>
      <w:r w:rsidRPr="0008503F">
        <w:t xml:space="preserve">(1) a policyholder is a </w:t>
      </w:r>
      <w:r w:rsidRPr="0008503F">
        <w:rPr>
          <w:b/>
          <w:i/>
        </w:rPr>
        <w:t>high</w:t>
      </w:r>
      <w:r w:rsidR="006D2DDB">
        <w:rPr>
          <w:b/>
          <w:i/>
        </w:rPr>
        <w:noBreakHyphen/>
      </w:r>
      <w:r w:rsidRPr="0008503F">
        <w:rPr>
          <w:b/>
          <w:i/>
        </w:rPr>
        <w:t>value insured</w:t>
      </w:r>
      <w:r w:rsidRPr="0008503F">
        <w:t xml:space="preserve"> if the policyholder, alone or as part of a related group, meets the requirements of subregulation</w:t>
      </w:r>
      <w:r w:rsidR="00347A16" w:rsidRPr="0008503F">
        <w:t> </w:t>
      </w:r>
      <w:r w:rsidRPr="0008503F">
        <w:t>(3), (4) or (5).</w:t>
      </w:r>
    </w:p>
    <w:p w:rsidR="009F3FBF" w:rsidRPr="0008503F" w:rsidRDefault="009F3FBF" w:rsidP="00B01BB2">
      <w:pPr>
        <w:pStyle w:val="subsection"/>
      </w:pPr>
      <w:r w:rsidRPr="0008503F">
        <w:tab/>
        <w:t>(3)</w:t>
      </w:r>
      <w:r w:rsidRPr="0008503F">
        <w:tab/>
        <w:t>A policyholder meets the requirements of this subregulation</w:t>
      </w:r>
      <w:r w:rsidR="00347A16" w:rsidRPr="0008503F">
        <w:t> </w:t>
      </w:r>
      <w:r w:rsidRPr="0008503F">
        <w:t xml:space="preserve">if the operating revenue of the policyholder derived in </w:t>
      </w:r>
      <w:smartTag w:uri="urn:schemas-microsoft-com:office:smarttags" w:element="country-region">
        <w:smartTag w:uri="urn:schemas-microsoft-com:office:smarttags" w:element="place">
          <w:r w:rsidRPr="0008503F">
            <w:t>Australia</w:t>
          </w:r>
        </w:smartTag>
      </w:smartTag>
      <w:r w:rsidRPr="0008503F">
        <w:t xml:space="preserve"> for a financial year is at least $200 million, worked out by averaging the amount of its operating revenue derived in </w:t>
      </w:r>
      <w:smartTag w:uri="urn:schemas-microsoft-com:office:smarttags" w:element="country-region">
        <w:smartTag w:uri="urn:schemas-microsoft-com:office:smarttags" w:element="place">
          <w:r w:rsidRPr="0008503F">
            <w:t>Australia</w:t>
          </w:r>
        </w:smartTag>
      </w:smartTag>
      <w:r w:rsidRPr="0008503F">
        <w:t xml:space="preserve"> for each of the previous 3 financial years.</w:t>
      </w:r>
    </w:p>
    <w:p w:rsidR="009F3FBF" w:rsidRPr="0008503F" w:rsidRDefault="009F3FBF" w:rsidP="00B01BB2">
      <w:pPr>
        <w:pStyle w:val="subsection"/>
      </w:pPr>
      <w:r w:rsidRPr="0008503F">
        <w:tab/>
        <w:t>(4)</w:t>
      </w:r>
      <w:r w:rsidRPr="0008503F">
        <w:tab/>
        <w:t>A policyholder meets the requirements of this subregulation</w:t>
      </w:r>
      <w:r w:rsidR="00347A16" w:rsidRPr="0008503F">
        <w:t> </w:t>
      </w:r>
      <w:r w:rsidRPr="0008503F">
        <w:t xml:space="preserve">if the value of its gross assets in </w:t>
      </w:r>
      <w:smartTag w:uri="urn:schemas-microsoft-com:office:smarttags" w:element="country-region">
        <w:smartTag w:uri="urn:schemas-microsoft-com:office:smarttags" w:element="place">
          <w:r w:rsidRPr="0008503F">
            <w:t>Australia</w:t>
          </w:r>
        </w:smartTag>
      </w:smartTag>
      <w:r w:rsidRPr="0008503F">
        <w:t xml:space="preserve"> at the end of a financial year is at least $200 million, worked out by averaging the value of those assets at the end of each of the previous 3 financial years.</w:t>
      </w:r>
    </w:p>
    <w:p w:rsidR="009F3FBF" w:rsidRPr="0008503F" w:rsidRDefault="009F3FBF" w:rsidP="00B01BB2">
      <w:pPr>
        <w:pStyle w:val="subsection"/>
      </w:pPr>
      <w:r w:rsidRPr="0008503F">
        <w:tab/>
        <w:t>(5)</w:t>
      </w:r>
      <w:r w:rsidRPr="0008503F">
        <w:tab/>
        <w:t>A policyholder meets the requirements of this subregulation</w:t>
      </w:r>
      <w:r w:rsidR="00347A16" w:rsidRPr="0008503F">
        <w:t> </w:t>
      </w:r>
      <w:r w:rsidRPr="0008503F">
        <w:t xml:space="preserve">if the number of the employees of the policyholder in </w:t>
      </w:r>
      <w:smartTag w:uri="urn:schemas-microsoft-com:office:smarttags" w:element="country-region">
        <w:smartTag w:uri="urn:schemas-microsoft-com:office:smarttags" w:element="place">
          <w:r w:rsidRPr="0008503F">
            <w:t>Australia</w:t>
          </w:r>
        </w:smartTag>
      </w:smartTag>
      <w:r w:rsidRPr="0008503F">
        <w:t xml:space="preserve"> at the end of a financial year is at least 500, worked out by averaging the number of its employees in </w:t>
      </w:r>
      <w:smartTag w:uri="urn:schemas-microsoft-com:office:smarttags" w:element="country-region">
        <w:smartTag w:uri="urn:schemas-microsoft-com:office:smarttags" w:element="place">
          <w:r w:rsidRPr="0008503F">
            <w:t>Australia</w:t>
          </w:r>
        </w:smartTag>
      </w:smartTag>
      <w:r w:rsidRPr="0008503F">
        <w:t xml:space="preserve"> at the end of each of the previous 3 financial years.</w:t>
      </w:r>
    </w:p>
    <w:p w:rsidR="009F3FBF" w:rsidRPr="0008503F" w:rsidRDefault="009F3FBF" w:rsidP="00B01BB2">
      <w:pPr>
        <w:pStyle w:val="subsection"/>
      </w:pPr>
      <w:r w:rsidRPr="0008503F">
        <w:tab/>
        <w:t>(6)</w:t>
      </w:r>
      <w:r w:rsidRPr="0008503F">
        <w:tab/>
        <w:t>If the policyholder was not in existence at the end of each of the previous 3 financial years, its revenue, assets and employees are worked out for the purposes of subregulations</w:t>
      </w:r>
      <w:r w:rsidR="004B54FE" w:rsidRPr="0008503F">
        <w:t xml:space="preserve"> </w:t>
      </w:r>
      <w:r w:rsidRPr="0008503F">
        <w:t>(3), (4) and (5) by reference to the most recent completed financial years in which it was in existence.</w:t>
      </w:r>
    </w:p>
    <w:p w:rsidR="009F3FBF" w:rsidRPr="0008503F" w:rsidRDefault="009F3FBF" w:rsidP="00B01BB2">
      <w:pPr>
        <w:pStyle w:val="subsection"/>
      </w:pPr>
      <w:r w:rsidRPr="0008503F">
        <w:tab/>
        <w:t>(7)</w:t>
      </w:r>
      <w:r w:rsidRPr="0008503F">
        <w:tab/>
        <w:t>For this regulation:</w:t>
      </w:r>
    </w:p>
    <w:p w:rsidR="009F3FBF" w:rsidRPr="0008503F" w:rsidRDefault="009F3FBF" w:rsidP="00B01BB2">
      <w:pPr>
        <w:pStyle w:val="Definition"/>
      </w:pPr>
      <w:r w:rsidRPr="0008503F">
        <w:rPr>
          <w:b/>
          <w:i/>
        </w:rPr>
        <w:t xml:space="preserve">policyholder </w:t>
      </w:r>
      <w:r w:rsidRPr="0008503F">
        <w:t xml:space="preserve">means a person that has or proposes to have a contract of insurance with an unauthorised foreign insurer. </w:t>
      </w:r>
    </w:p>
    <w:p w:rsidR="009F3FBF" w:rsidRPr="0008503F" w:rsidRDefault="009F3FBF" w:rsidP="00B01BB2">
      <w:pPr>
        <w:pStyle w:val="Definition"/>
      </w:pPr>
      <w:r w:rsidRPr="0008503F">
        <w:rPr>
          <w:b/>
          <w:i/>
        </w:rPr>
        <w:t xml:space="preserve">related group </w:t>
      </w:r>
      <w:r w:rsidRPr="0008503F">
        <w:t>means:</w:t>
      </w:r>
    </w:p>
    <w:p w:rsidR="009F3FBF" w:rsidRPr="0008503F" w:rsidRDefault="009F3FBF" w:rsidP="00B01BB2">
      <w:pPr>
        <w:pStyle w:val="paragraph"/>
      </w:pPr>
      <w:r w:rsidRPr="0008503F">
        <w:tab/>
        <w:t>(a)</w:t>
      </w:r>
      <w:r w:rsidRPr="0008503F">
        <w:tab/>
        <w:t>2 or more associated entities (within the meaning given by section</w:t>
      </w:r>
      <w:r w:rsidR="00C5785E" w:rsidRPr="0008503F">
        <w:t> </w:t>
      </w:r>
      <w:r w:rsidRPr="0008503F">
        <w:t xml:space="preserve">50AAA of the </w:t>
      </w:r>
      <w:r w:rsidRPr="0008503F">
        <w:rPr>
          <w:i/>
        </w:rPr>
        <w:t>Corporations Act 2001</w:t>
      </w:r>
      <w:r w:rsidRPr="0008503F">
        <w:t>); or</w:t>
      </w:r>
    </w:p>
    <w:p w:rsidR="009F3FBF" w:rsidRPr="0008503F" w:rsidRDefault="009F3FBF" w:rsidP="00B01BB2">
      <w:pPr>
        <w:pStyle w:val="paragraph"/>
      </w:pPr>
      <w:r w:rsidRPr="0008503F">
        <w:tab/>
        <w:t>(b)</w:t>
      </w:r>
      <w:r w:rsidRPr="0008503F">
        <w:tab/>
        <w:t>a partnership.</w:t>
      </w:r>
    </w:p>
    <w:p w:rsidR="009F3FBF" w:rsidRPr="0008503F" w:rsidRDefault="009F3FBF" w:rsidP="00B01BB2">
      <w:pPr>
        <w:pStyle w:val="ActHead5"/>
      </w:pPr>
      <w:bookmarkStart w:id="8" w:name="_Toc101950223"/>
      <w:r w:rsidRPr="006D2DDB">
        <w:rPr>
          <w:rStyle w:val="CharSectno"/>
        </w:rPr>
        <w:lastRenderedPageBreak/>
        <w:t>4C</w:t>
      </w:r>
      <w:r w:rsidR="00B01BB2" w:rsidRPr="0008503F">
        <w:t xml:space="preserve">  </w:t>
      </w:r>
      <w:r w:rsidRPr="0008503F">
        <w:t>Insurance contracts for atypical risks</w:t>
      </w:r>
      <w:bookmarkEnd w:id="8"/>
    </w:p>
    <w:p w:rsidR="009F3FBF" w:rsidRPr="0008503F" w:rsidRDefault="009F3FBF" w:rsidP="00B01BB2">
      <w:pPr>
        <w:pStyle w:val="subsection"/>
      </w:pPr>
      <w:r w:rsidRPr="0008503F">
        <w:tab/>
        <w:t>(1)</w:t>
      </w:r>
      <w:r w:rsidRPr="0008503F">
        <w:tab/>
        <w:t>For subsection</w:t>
      </w:r>
      <w:r w:rsidR="00C5785E" w:rsidRPr="0008503F">
        <w:t> </w:t>
      </w:r>
      <w:r w:rsidRPr="0008503F">
        <w:t>3A(1) of the Act, a contract of insurance for an atypical risk is specified.</w:t>
      </w:r>
    </w:p>
    <w:p w:rsidR="009F3FBF" w:rsidRPr="0008503F" w:rsidRDefault="009F3FBF" w:rsidP="00B01BB2">
      <w:pPr>
        <w:pStyle w:val="subsection"/>
      </w:pPr>
      <w:r w:rsidRPr="0008503F">
        <w:tab/>
        <w:t>(2)</w:t>
      </w:r>
      <w:r w:rsidRPr="0008503F">
        <w:tab/>
        <w:t>For subregulation</w:t>
      </w:r>
      <w:r w:rsidR="00347A16" w:rsidRPr="0008503F">
        <w:t> </w:t>
      </w:r>
      <w:r w:rsidRPr="0008503F">
        <w:t xml:space="preserve">(1), a </w:t>
      </w:r>
      <w:r w:rsidRPr="0008503F">
        <w:rPr>
          <w:b/>
          <w:i/>
        </w:rPr>
        <w:t xml:space="preserve">contract of insurance for an atypical risk </w:t>
      </w:r>
      <w:r w:rsidRPr="0008503F">
        <w:t>is a contract of insurance under which any of the following is insured against:</w:t>
      </w:r>
    </w:p>
    <w:p w:rsidR="009F3FBF" w:rsidRPr="0008503F" w:rsidRDefault="009F3FBF" w:rsidP="00B01BB2">
      <w:pPr>
        <w:pStyle w:val="paragraph"/>
      </w:pPr>
      <w:r w:rsidRPr="0008503F">
        <w:tab/>
        <w:t>(a)</w:t>
      </w:r>
      <w:r w:rsidRPr="0008503F">
        <w:tab/>
        <w:t>loss or liability arising from the hazardous properties (including radioactive, toxic or explosive properties) of nuclear fuel, nuclear material or nuclear waste;</w:t>
      </w:r>
    </w:p>
    <w:p w:rsidR="009F3FBF" w:rsidRPr="0008503F" w:rsidRDefault="009F3FBF" w:rsidP="00B01BB2">
      <w:pPr>
        <w:pStyle w:val="paragraph"/>
      </w:pPr>
      <w:r w:rsidRPr="0008503F">
        <w:tab/>
        <w:t>(b)</w:t>
      </w:r>
      <w:r w:rsidRPr="0008503F">
        <w:tab/>
        <w:t>loss or liability arising from the hazardous properties of biological material or biological waste;</w:t>
      </w:r>
    </w:p>
    <w:p w:rsidR="009F3FBF" w:rsidRPr="0008503F" w:rsidRDefault="009F3FBF" w:rsidP="00B01BB2">
      <w:pPr>
        <w:pStyle w:val="paragraph"/>
      </w:pPr>
      <w:r w:rsidRPr="0008503F">
        <w:tab/>
        <w:t>(c)</w:t>
      </w:r>
      <w:r w:rsidRPr="0008503F">
        <w:tab/>
        <w:t xml:space="preserve">loss or liability arising from war or warlike activities (within the meaning given by </w:t>
      </w:r>
      <w:r w:rsidR="00BE4F4A" w:rsidRPr="0008503F">
        <w:t>subsection</w:t>
      </w:r>
      <w:r w:rsidR="00C5785E" w:rsidRPr="0008503F">
        <w:t> </w:t>
      </w:r>
      <w:r w:rsidR="00BE4F4A" w:rsidRPr="0008503F">
        <w:t xml:space="preserve">4(1) of the </w:t>
      </w:r>
      <w:r w:rsidR="00BE4F4A" w:rsidRPr="0008503F">
        <w:rPr>
          <w:i/>
        </w:rPr>
        <w:t xml:space="preserve">Insurance Contracts </w:t>
      </w:r>
      <w:r w:rsidR="006D2DDB">
        <w:rPr>
          <w:i/>
        </w:rPr>
        <w:t>Regulations 2</w:t>
      </w:r>
      <w:r w:rsidR="00BE4F4A" w:rsidRPr="0008503F">
        <w:rPr>
          <w:i/>
        </w:rPr>
        <w:t>017</w:t>
      </w:r>
      <w:r w:rsidRPr="0008503F">
        <w:t>);</w:t>
      </w:r>
    </w:p>
    <w:p w:rsidR="009F3FBF" w:rsidRPr="0008503F" w:rsidRDefault="009F3FBF" w:rsidP="00B01BB2">
      <w:pPr>
        <w:pStyle w:val="paragraph"/>
      </w:pPr>
      <w:r w:rsidRPr="0008503F">
        <w:tab/>
        <w:t>(d)</w:t>
      </w:r>
      <w:r w:rsidRPr="0008503F">
        <w:tab/>
        <w:t>loss or liability arising from a terrorist act (within the meaning given by section</w:t>
      </w:r>
      <w:r w:rsidR="00C5785E" w:rsidRPr="0008503F">
        <w:t> </w:t>
      </w:r>
      <w:r w:rsidRPr="0008503F">
        <w:t xml:space="preserve">5 of the </w:t>
      </w:r>
      <w:r w:rsidR="00C87598" w:rsidRPr="0008503F">
        <w:rPr>
          <w:i/>
        </w:rPr>
        <w:t>Terrorism and Cyclone Insurance Act 2003</w:t>
      </w:r>
      <w:r w:rsidRPr="0008503F">
        <w:t>);</w:t>
      </w:r>
    </w:p>
    <w:p w:rsidR="009F3FBF" w:rsidRPr="0008503F" w:rsidRDefault="009F3FBF" w:rsidP="00B01BB2">
      <w:pPr>
        <w:pStyle w:val="paragraph"/>
      </w:pPr>
      <w:r w:rsidRPr="0008503F">
        <w:tab/>
        <w:t>(e)</w:t>
      </w:r>
      <w:r w:rsidRPr="0008503F">
        <w:tab/>
        <w:t>liability arising from health</w:t>
      </w:r>
      <w:r w:rsidR="006D2DDB">
        <w:noBreakHyphen/>
      </w:r>
      <w:r w:rsidRPr="0008503F">
        <w:t>care related research;</w:t>
      </w:r>
    </w:p>
    <w:p w:rsidR="009F3FBF" w:rsidRPr="0008503F" w:rsidRDefault="009F3FBF" w:rsidP="00B01BB2">
      <w:pPr>
        <w:pStyle w:val="paragraph"/>
      </w:pPr>
      <w:r w:rsidRPr="0008503F">
        <w:tab/>
        <w:t>(f)</w:t>
      </w:r>
      <w:r w:rsidRPr="0008503F">
        <w:tab/>
        <w:t>loss of, or liability arising from the operation of, a space object (within the meaning given by section</w:t>
      </w:r>
      <w:r w:rsidR="00C5785E" w:rsidRPr="0008503F">
        <w:t> </w:t>
      </w:r>
      <w:r w:rsidRPr="0008503F">
        <w:t xml:space="preserve">8 of the </w:t>
      </w:r>
      <w:r w:rsidRPr="0008503F">
        <w:rPr>
          <w:i/>
        </w:rPr>
        <w:t>Space Activities Act 1998</w:t>
      </w:r>
      <w:r w:rsidRPr="0008503F">
        <w:t>);</w:t>
      </w:r>
    </w:p>
    <w:p w:rsidR="009F3FBF" w:rsidRPr="0008503F" w:rsidRDefault="009F3FBF" w:rsidP="00B01BB2">
      <w:pPr>
        <w:pStyle w:val="paragraph"/>
      </w:pPr>
      <w:r w:rsidRPr="0008503F">
        <w:tab/>
        <w:t>(g)</w:t>
      </w:r>
      <w:r w:rsidRPr="0008503F">
        <w:tab/>
        <w:t>liability arising from the ownership or operation of an aircraft (but not loss of the aircraft or its cargo);</w:t>
      </w:r>
    </w:p>
    <w:p w:rsidR="009F3FBF" w:rsidRPr="0008503F" w:rsidRDefault="009F3FBF" w:rsidP="00B01BB2">
      <w:pPr>
        <w:pStyle w:val="paragraph"/>
      </w:pPr>
      <w:r w:rsidRPr="0008503F">
        <w:tab/>
        <w:t>(h)</w:t>
      </w:r>
      <w:r w:rsidRPr="0008503F">
        <w:tab/>
        <w:t>liability and expenses arising from a person owning, chartering, managing, operating or being in possession of a vessel other than a pleasure craft (within the meaning given by subsection</w:t>
      </w:r>
      <w:r w:rsidR="00C5785E" w:rsidRPr="0008503F">
        <w:t> </w:t>
      </w:r>
      <w:r w:rsidRPr="0008503F">
        <w:t xml:space="preserve">9A(2) of the </w:t>
      </w:r>
      <w:r w:rsidRPr="0008503F">
        <w:rPr>
          <w:i/>
        </w:rPr>
        <w:t>Insurance Contracts Act</w:t>
      </w:r>
      <w:r w:rsidR="004B54FE" w:rsidRPr="0008503F">
        <w:rPr>
          <w:i/>
        </w:rPr>
        <w:t xml:space="preserve"> </w:t>
      </w:r>
      <w:r w:rsidRPr="0008503F">
        <w:rPr>
          <w:i/>
        </w:rPr>
        <w:t>1984</w:t>
      </w:r>
      <w:r w:rsidRPr="0008503F">
        <w:t>);</w:t>
      </w:r>
    </w:p>
    <w:p w:rsidR="009F3FBF" w:rsidRPr="0008503F" w:rsidRDefault="009F3FBF" w:rsidP="00B01BB2">
      <w:pPr>
        <w:pStyle w:val="paragraph"/>
      </w:pPr>
      <w:r w:rsidRPr="0008503F">
        <w:tab/>
        <w:t>(i)</w:t>
      </w:r>
      <w:r w:rsidRPr="0008503F">
        <w:tab/>
        <w:t>loss or liability arising from equine mortality or fertility and related risks;</w:t>
      </w:r>
    </w:p>
    <w:p w:rsidR="009F3FBF" w:rsidRPr="0008503F" w:rsidRDefault="009F3FBF" w:rsidP="00B01BB2">
      <w:pPr>
        <w:pStyle w:val="paragraph"/>
      </w:pPr>
      <w:r w:rsidRPr="0008503F">
        <w:tab/>
        <w:t>(j)</w:t>
      </w:r>
      <w:r w:rsidRPr="0008503F">
        <w:tab/>
        <w:t xml:space="preserve">loss or liability incidental to a loss or liability mentioned in </w:t>
      </w:r>
      <w:r w:rsidR="00C5785E" w:rsidRPr="0008503F">
        <w:t>paragraphs (</w:t>
      </w:r>
      <w:r w:rsidRPr="0008503F">
        <w:t>a) to (i).</w:t>
      </w:r>
    </w:p>
    <w:p w:rsidR="009F3FBF" w:rsidRPr="0008503F" w:rsidRDefault="009F3FBF" w:rsidP="00B01BB2">
      <w:pPr>
        <w:pStyle w:val="subsection"/>
      </w:pPr>
      <w:r w:rsidRPr="0008503F">
        <w:tab/>
        <w:t>(3)</w:t>
      </w:r>
      <w:r w:rsidRPr="0008503F">
        <w:tab/>
        <w:t>However, a contract of insurance under which:</w:t>
      </w:r>
    </w:p>
    <w:p w:rsidR="009F3FBF" w:rsidRPr="0008503F" w:rsidRDefault="009F3FBF" w:rsidP="00B01BB2">
      <w:pPr>
        <w:pStyle w:val="paragraph"/>
      </w:pPr>
      <w:r w:rsidRPr="0008503F">
        <w:tab/>
        <w:t>(a)</w:t>
      </w:r>
      <w:r w:rsidRPr="0008503F">
        <w:tab/>
        <w:t>a loss or liability mentioned in subregulation</w:t>
      </w:r>
      <w:r w:rsidR="00347A16" w:rsidRPr="0008503F">
        <w:t> </w:t>
      </w:r>
      <w:r w:rsidRPr="0008503F">
        <w:t>(2); and</w:t>
      </w:r>
    </w:p>
    <w:p w:rsidR="009F3FBF" w:rsidRPr="0008503F" w:rsidRDefault="009F3FBF" w:rsidP="00B01BB2">
      <w:pPr>
        <w:pStyle w:val="paragraph"/>
      </w:pPr>
      <w:r w:rsidRPr="0008503F">
        <w:tab/>
        <w:t>(b)</w:t>
      </w:r>
      <w:r w:rsidRPr="0008503F">
        <w:tab/>
        <w:t>a loss or liability of 1 or more other kinds;</w:t>
      </w:r>
    </w:p>
    <w:p w:rsidR="009F3FBF" w:rsidRPr="0008503F" w:rsidRDefault="009F3FBF" w:rsidP="00B01BB2">
      <w:pPr>
        <w:pStyle w:val="subsection2"/>
      </w:pPr>
      <w:r w:rsidRPr="0008503F">
        <w:t>are insured against is only a contract of insurance for an atypical risk to the extent that it insures against the loss or liability mentioned in subregulation (2).</w:t>
      </w:r>
    </w:p>
    <w:p w:rsidR="009F3FBF" w:rsidRPr="0008503F" w:rsidRDefault="009F3FBF" w:rsidP="00B01BB2">
      <w:pPr>
        <w:pStyle w:val="subsection"/>
      </w:pPr>
      <w:r w:rsidRPr="0008503F">
        <w:tab/>
        <w:t>(4)</w:t>
      </w:r>
      <w:r w:rsidRPr="0008503F">
        <w:tab/>
        <w:t>Also, an equestrian package is not a contract of insurance for an atypical risk.</w:t>
      </w:r>
    </w:p>
    <w:p w:rsidR="009F3FBF" w:rsidRPr="0008503F" w:rsidRDefault="00B01BB2" w:rsidP="00B01BB2">
      <w:pPr>
        <w:pStyle w:val="notetext"/>
      </w:pPr>
      <w:r w:rsidRPr="0008503F">
        <w:t>Note:</w:t>
      </w:r>
      <w:r w:rsidRPr="0008503F">
        <w:tab/>
      </w:r>
      <w:r w:rsidR="009F3FBF" w:rsidRPr="0008503F">
        <w:t>An equestrian package is an insurance policy that covers risks such as personal injuries and veterinary fees associated with the ownership or use of a horse and loss of or damage to saddlery, tack and horse floats.</w:t>
      </w:r>
    </w:p>
    <w:p w:rsidR="009F3FBF" w:rsidRPr="0008503F" w:rsidRDefault="009F3FBF" w:rsidP="00B01BB2">
      <w:pPr>
        <w:pStyle w:val="ActHead5"/>
      </w:pPr>
      <w:bookmarkStart w:id="9" w:name="_Toc101950224"/>
      <w:r w:rsidRPr="006D2DDB">
        <w:rPr>
          <w:rStyle w:val="CharSectno"/>
        </w:rPr>
        <w:lastRenderedPageBreak/>
        <w:t>4D</w:t>
      </w:r>
      <w:r w:rsidR="00B01BB2" w:rsidRPr="0008503F">
        <w:t xml:space="preserve">  </w:t>
      </w:r>
      <w:r w:rsidRPr="0008503F">
        <w:t xml:space="preserve">Insurance contracts for other risks that cannot reasonably be placed in </w:t>
      </w:r>
      <w:smartTag w:uri="urn:schemas-microsoft-com:office:smarttags" w:element="country-region">
        <w:smartTag w:uri="urn:schemas-microsoft-com:office:smarttags" w:element="place">
          <w:r w:rsidRPr="0008503F">
            <w:t>Australia</w:t>
          </w:r>
        </w:smartTag>
      </w:smartTag>
      <w:bookmarkEnd w:id="9"/>
    </w:p>
    <w:p w:rsidR="009F3FBF" w:rsidRPr="0008503F" w:rsidRDefault="009F3FBF" w:rsidP="00B01BB2">
      <w:pPr>
        <w:pStyle w:val="subsection"/>
      </w:pPr>
      <w:r w:rsidRPr="0008503F">
        <w:tab/>
        <w:t>(1)</w:t>
      </w:r>
      <w:r w:rsidRPr="0008503F">
        <w:tab/>
        <w:t>For subsection</w:t>
      </w:r>
      <w:r w:rsidR="00C5785E" w:rsidRPr="0008503F">
        <w:t> </w:t>
      </w:r>
      <w:r w:rsidRPr="0008503F">
        <w:t>3A(1) of the Act, a contract of insurance is specified if an Australian insurance broker certifies in writing that the risk insured under that contract cannot reasonably be placed with an Australian insurer.</w:t>
      </w:r>
    </w:p>
    <w:p w:rsidR="009F3FBF" w:rsidRPr="0008503F" w:rsidRDefault="009F3FBF" w:rsidP="00B01BB2">
      <w:pPr>
        <w:pStyle w:val="subsection"/>
      </w:pPr>
      <w:r w:rsidRPr="0008503F">
        <w:tab/>
        <w:t>(2)</w:t>
      </w:r>
      <w:r w:rsidRPr="0008503F">
        <w:tab/>
        <w:t>In deciding whether the risk insured under that contract cannot reasonably be placed with an Australian insurer, the Australian insurance broker must be satisfied, on reasonable grounds, that:</w:t>
      </w:r>
    </w:p>
    <w:p w:rsidR="009F3FBF" w:rsidRPr="0008503F" w:rsidRDefault="009F3FBF" w:rsidP="00B01BB2">
      <w:pPr>
        <w:pStyle w:val="paragraph"/>
      </w:pPr>
      <w:r w:rsidRPr="0008503F">
        <w:tab/>
        <w:t>(a)</w:t>
      </w:r>
      <w:r w:rsidRPr="0008503F">
        <w:tab/>
        <w:t>there is no Australian insurer that will insure against the risk; or</w:t>
      </w:r>
    </w:p>
    <w:p w:rsidR="009F3FBF" w:rsidRPr="0008503F" w:rsidRDefault="009F3FBF" w:rsidP="00B01BB2">
      <w:pPr>
        <w:pStyle w:val="paragraph"/>
      </w:pPr>
      <w:r w:rsidRPr="0008503F">
        <w:tab/>
        <w:t>(b)</w:t>
      </w:r>
      <w:r w:rsidRPr="0008503F">
        <w:tab/>
        <w:t>the terms (including price) on which any Australian insurer will insure against the risk are substantially less favourable to the insured than the terms on which the unauthorised foreign insurer will insure against the risk; or</w:t>
      </w:r>
    </w:p>
    <w:p w:rsidR="009F3FBF" w:rsidRPr="0008503F" w:rsidRDefault="009F3FBF" w:rsidP="00B01BB2">
      <w:pPr>
        <w:pStyle w:val="paragraph"/>
      </w:pPr>
      <w:r w:rsidRPr="0008503F">
        <w:tab/>
        <w:t>(c)</w:t>
      </w:r>
      <w:r w:rsidRPr="0008503F">
        <w:tab/>
        <w:t xml:space="preserve">insurance with an Australian insurer would be substantially less favourable to the insured than with </w:t>
      </w:r>
      <w:r w:rsidR="00C81E7B" w:rsidRPr="0008503F">
        <w:br/>
      </w:r>
      <w:r w:rsidRPr="0008503F">
        <w:t>an unauthorised foreign insurer because of other circumstances.</w:t>
      </w:r>
    </w:p>
    <w:p w:rsidR="009F3FBF" w:rsidRPr="0008503F" w:rsidRDefault="009F3FBF" w:rsidP="00B01BB2">
      <w:pPr>
        <w:pStyle w:val="notetext"/>
      </w:pPr>
      <w:r w:rsidRPr="0008503F">
        <w:rPr>
          <w:i/>
        </w:rPr>
        <w:t xml:space="preserve">Example for </w:t>
      </w:r>
      <w:r w:rsidR="00C5785E" w:rsidRPr="0008503F">
        <w:rPr>
          <w:i/>
        </w:rPr>
        <w:t>paragraph (</w:t>
      </w:r>
      <w:r w:rsidRPr="0008503F">
        <w:rPr>
          <w:i/>
        </w:rPr>
        <w:t>c)</w:t>
      </w:r>
    </w:p>
    <w:p w:rsidR="009F3FBF" w:rsidRPr="0008503F" w:rsidRDefault="009F3FBF" w:rsidP="0058088F">
      <w:pPr>
        <w:pStyle w:val="notetext"/>
        <w:ind w:left="1134" w:firstLine="0"/>
      </w:pPr>
      <w:r w:rsidRPr="0008503F">
        <w:t>The insured and the unauthorised foreign insurer have a pre</w:t>
      </w:r>
      <w:r w:rsidR="006D2DDB">
        <w:noBreakHyphen/>
      </w:r>
      <w:r w:rsidRPr="0008503F">
        <w:t>existing relationship, and the maintenance of that relationship will have significant benefits for the insured.</w:t>
      </w:r>
    </w:p>
    <w:p w:rsidR="009F3FBF" w:rsidRPr="0008503F" w:rsidRDefault="009F3FBF" w:rsidP="00B01BB2">
      <w:pPr>
        <w:pStyle w:val="subsection"/>
      </w:pPr>
      <w:r w:rsidRPr="0008503F">
        <w:tab/>
        <w:t>(3)</w:t>
      </w:r>
      <w:r w:rsidRPr="0008503F">
        <w:tab/>
        <w:t>The Australian insurance broker must make reasonable inquiries about the matters mentioned in subregulation (2).</w:t>
      </w:r>
    </w:p>
    <w:p w:rsidR="009F3FBF" w:rsidRPr="0008503F" w:rsidRDefault="009F3FBF" w:rsidP="00B01BB2">
      <w:pPr>
        <w:pStyle w:val="subsection"/>
      </w:pPr>
      <w:r w:rsidRPr="0008503F">
        <w:tab/>
        <w:t>(4)</w:t>
      </w:r>
      <w:r w:rsidRPr="0008503F">
        <w:tab/>
        <w:t>The Australian insurance broker must keep written records of:</w:t>
      </w:r>
    </w:p>
    <w:p w:rsidR="009F3FBF" w:rsidRPr="0008503F" w:rsidRDefault="009F3FBF" w:rsidP="00B01BB2">
      <w:pPr>
        <w:pStyle w:val="paragraph"/>
      </w:pPr>
      <w:r w:rsidRPr="0008503F">
        <w:tab/>
        <w:t>(a)</w:t>
      </w:r>
      <w:r w:rsidRPr="0008503F">
        <w:tab/>
        <w:t>its inquiries into the matters mentioned in subregulation</w:t>
      </w:r>
      <w:r w:rsidR="00347A16" w:rsidRPr="0008503F">
        <w:t> </w:t>
      </w:r>
      <w:r w:rsidRPr="0008503F">
        <w:t>(2); and</w:t>
      </w:r>
    </w:p>
    <w:p w:rsidR="009F3FBF" w:rsidRPr="0008503F" w:rsidRDefault="009F3FBF" w:rsidP="00B01BB2">
      <w:pPr>
        <w:pStyle w:val="paragraph"/>
      </w:pPr>
      <w:r w:rsidRPr="0008503F">
        <w:tab/>
        <w:t>(b)</w:t>
      </w:r>
      <w:r w:rsidRPr="0008503F">
        <w:tab/>
        <w:t>its reasons for being satisfied of those matters.</w:t>
      </w:r>
    </w:p>
    <w:p w:rsidR="009F3FBF" w:rsidRPr="0008503F" w:rsidRDefault="009F3FBF" w:rsidP="00B01BB2">
      <w:pPr>
        <w:pStyle w:val="subsection"/>
      </w:pPr>
      <w:r w:rsidRPr="0008503F">
        <w:tab/>
        <w:t>(5)</w:t>
      </w:r>
      <w:r w:rsidRPr="0008503F">
        <w:tab/>
        <w:t>If requested by the insured, the Australian insurance broker must give a copy of the certificate under subregulation (1) to the insured.</w:t>
      </w:r>
    </w:p>
    <w:p w:rsidR="009F3FBF" w:rsidRPr="0008503F" w:rsidRDefault="00B01BB2" w:rsidP="00B01BB2">
      <w:pPr>
        <w:pStyle w:val="notetext"/>
      </w:pPr>
      <w:r w:rsidRPr="0008503F">
        <w:t>Note:</w:t>
      </w:r>
      <w:r w:rsidRPr="0008503F">
        <w:tab/>
      </w:r>
      <w:r w:rsidR="009F3FBF" w:rsidRPr="0008503F">
        <w:t>Failure by an Australian insurance broker to properly discharge the obligations in this regulation may be a matter affecting the financial services licence of that broker. See generally Part</w:t>
      </w:r>
      <w:r w:rsidR="00C5785E" w:rsidRPr="0008503F">
        <w:t> </w:t>
      </w:r>
      <w:r w:rsidR="009F3FBF" w:rsidRPr="0008503F">
        <w:t xml:space="preserve">7.6 of the </w:t>
      </w:r>
      <w:r w:rsidR="009F3FBF" w:rsidRPr="0008503F">
        <w:rPr>
          <w:i/>
        </w:rPr>
        <w:t>Corporations Act 2001</w:t>
      </w:r>
      <w:r w:rsidR="009F3FBF" w:rsidRPr="0008503F">
        <w:t>.</w:t>
      </w:r>
    </w:p>
    <w:p w:rsidR="009F3FBF" w:rsidRPr="0008503F" w:rsidRDefault="009F3FBF" w:rsidP="00B01BB2">
      <w:pPr>
        <w:pStyle w:val="subsection"/>
      </w:pPr>
      <w:r w:rsidRPr="0008503F">
        <w:tab/>
        <w:t>(6)</w:t>
      </w:r>
      <w:r w:rsidRPr="0008503F">
        <w:tab/>
        <w:t>In this regulation:</w:t>
      </w:r>
    </w:p>
    <w:p w:rsidR="009F3FBF" w:rsidRPr="0008503F" w:rsidRDefault="009F3FBF" w:rsidP="00B01BB2">
      <w:pPr>
        <w:pStyle w:val="Definition"/>
      </w:pPr>
      <w:r w:rsidRPr="0008503F">
        <w:rPr>
          <w:b/>
          <w:i/>
        </w:rPr>
        <w:t xml:space="preserve">Australian insurance broker </w:t>
      </w:r>
      <w:r w:rsidRPr="0008503F">
        <w:t xml:space="preserve">means a person that holds an Australian financial services licence (within the meaning given by the </w:t>
      </w:r>
      <w:r w:rsidRPr="0008503F">
        <w:rPr>
          <w:i/>
        </w:rPr>
        <w:t>Corporations Act 2001</w:t>
      </w:r>
      <w:r w:rsidRPr="0008503F">
        <w:t>), and who is permitted under section</w:t>
      </w:r>
      <w:r w:rsidR="00C5785E" w:rsidRPr="0008503F">
        <w:t> </w:t>
      </w:r>
      <w:r w:rsidRPr="0008503F">
        <w:t xml:space="preserve">923B of that Act to assume or use the expression </w:t>
      </w:r>
      <w:r w:rsidRPr="0008503F">
        <w:rPr>
          <w:b/>
          <w:i/>
        </w:rPr>
        <w:t xml:space="preserve">insurance broker </w:t>
      </w:r>
      <w:r w:rsidRPr="0008503F">
        <w:t xml:space="preserve">or </w:t>
      </w:r>
      <w:r w:rsidRPr="0008503F">
        <w:rPr>
          <w:b/>
          <w:i/>
        </w:rPr>
        <w:t xml:space="preserve">general insurance broker </w:t>
      </w:r>
      <w:r w:rsidRPr="0008503F">
        <w:t>in relation to the person’s business or services.</w:t>
      </w:r>
    </w:p>
    <w:p w:rsidR="009F3FBF" w:rsidRPr="0008503F" w:rsidRDefault="009F3FBF" w:rsidP="00B01BB2">
      <w:pPr>
        <w:pStyle w:val="Definition"/>
      </w:pPr>
      <w:r w:rsidRPr="0008503F">
        <w:rPr>
          <w:b/>
          <w:i/>
        </w:rPr>
        <w:t xml:space="preserve">Australian insurer </w:t>
      </w:r>
      <w:r w:rsidRPr="0008503F">
        <w:t>means a person authorised or permitted under the Act (including by way of a determination under subsection</w:t>
      </w:r>
      <w:r w:rsidR="00C5785E" w:rsidRPr="0008503F">
        <w:t> </w:t>
      </w:r>
      <w:r w:rsidRPr="0008503F">
        <w:t xml:space="preserve">7(1) of the Act) to carry on insurance business in </w:t>
      </w:r>
      <w:smartTag w:uri="urn:schemas-microsoft-com:office:smarttags" w:element="country-region">
        <w:smartTag w:uri="urn:schemas-microsoft-com:office:smarttags" w:element="place">
          <w:r w:rsidRPr="0008503F">
            <w:t>Australia</w:t>
          </w:r>
        </w:smartTag>
      </w:smartTag>
      <w:r w:rsidRPr="0008503F">
        <w:t>.</w:t>
      </w:r>
    </w:p>
    <w:p w:rsidR="009F3FBF" w:rsidRPr="0008503F" w:rsidRDefault="009F3FBF" w:rsidP="00B01BB2">
      <w:pPr>
        <w:pStyle w:val="ActHead5"/>
      </w:pPr>
      <w:bookmarkStart w:id="10" w:name="_Toc101950225"/>
      <w:r w:rsidRPr="006D2DDB">
        <w:rPr>
          <w:rStyle w:val="CharSectno"/>
        </w:rPr>
        <w:lastRenderedPageBreak/>
        <w:t>4E</w:t>
      </w:r>
      <w:r w:rsidR="00B01BB2" w:rsidRPr="0008503F">
        <w:t xml:space="preserve">  </w:t>
      </w:r>
      <w:r w:rsidRPr="0008503F">
        <w:t>Insurance contracts required by foreign laws</w:t>
      </w:r>
      <w:bookmarkEnd w:id="10"/>
    </w:p>
    <w:p w:rsidR="009F3FBF" w:rsidRPr="0008503F" w:rsidRDefault="009F3FBF" w:rsidP="00B01BB2">
      <w:pPr>
        <w:pStyle w:val="subsection"/>
      </w:pPr>
      <w:r w:rsidRPr="0008503F">
        <w:tab/>
      </w:r>
      <w:r w:rsidRPr="0008503F">
        <w:tab/>
        <w:t>For subsection</w:t>
      </w:r>
      <w:r w:rsidR="00C5785E" w:rsidRPr="0008503F">
        <w:t> </w:t>
      </w:r>
      <w:r w:rsidRPr="0008503F">
        <w:t>3A(1) of the Act, a contract of insurance is specified if a law of a foreign country requires that the contract be issued by an insurer, or a kind of insurer, authorised or permitted under the laws of that country to issue that kind of contract.</w:t>
      </w:r>
    </w:p>
    <w:p w:rsidR="009F3FBF" w:rsidRPr="0008503F" w:rsidRDefault="009F3FBF" w:rsidP="00B01BB2">
      <w:pPr>
        <w:pStyle w:val="ActHead2"/>
        <w:pageBreakBefore/>
      </w:pPr>
      <w:bookmarkStart w:id="11" w:name="_Toc101950226"/>
      <w:r w:rsidRPr="006D2DDB">
        <w:rPr>
          <w:rStyle w:val="CharPartNo"/>
        </w:rPr>
        <w:lastRenderedPageBreak/>
        <w:t>Part</w:t>
      </w:r>
      <w:r w:rsidR="00C5785E" w:rsidRPr="006D2DDB">
        <w:rPr>
          <w:rStyle w:val="CharPartNo"/>
        </w:rPr>
        <w:t> </w:t>
      </w:r>
      <w:r w:rsidRPr="006D2DDB">
        <w:rPr>
          <w:rStyle w:val="CharPartNo"/>
        </w:rPr>
        <w:t>3</w:t>
      </w:r>
      <w:r w:rsidR="00B01BB2" w:rsidRPr="0008503F">
        <w:t>—</w:t>
      </w:r>
      <w:r w:rsidRPr="006D2DDB">
        <w:rPr>
          <w:rStyle w:val="CharPartText"/>
        </w:rPr>
        <w:t>Insurance business to which the Act does not apply</w:t>
      </w:r>
      <w:bookmarkEnd w:id="11"/>
    </w:p>
    <w:p w:rsidR="00CB6A2F" w:rsidRPr="0008503F" w:rsidRDefault="00CB6A2F" w:rsidP="00B01BB2">
      <w:pPr>
        <w:pStyle w:val="ActHead5"/>
      </w:pPr>
      <w:bookmarkStart w:id="12" w:name="_Toc101950227"/>
      <w:r w:rsidRPr="006D2DDB">
        <w:rPr>
          <w:rStyle w:val="CharSectno"/>
        </w:rPr>
        <w:t>5</w:t>
      </w:r>
      <w:r w:rsidR="00B01BB2" w:rsidRPr="0008503F">
        <w:t xml:space="preserve">  </w:t>
      </w:r>
      <w:r w:rsidRPr="0008503F">
        <w:t>Prescribed bodies corporate</w:t>
      </w:r>
      <w:bookmarkEnd w:id="12"/>
    </w:p>
    <w:p w:rsidR="00CB6A2F" w:rsidRPr="0008503F" w:rsidRDefault="00CB6A2F" w:rsidP="00B01BB2">
      <w:pPr>
        <w:pStyle w:val="subsection"/>
      </w:pPr>
      <w:r w:rsidRPr="0008503F">
        <w:tab/>
      </w:r>
      <w:r w:rsidRPr="0008503F">
        <w:tab/>
        <w:t>For paragraph</w:t>
      </w:r>
      <w:r w:rsidR="00C5785E" w:rsidRPr="0008503F">
        <w:t> </w:t>
      </w:r>
      <w:r w:rsidRPr="0008503F">
        <w:t>5(2)(b) of the Act, the bodies corporate mentioned in Schedule</w:t>
      </w:r>
      <w:r w:rsidR="00C5785E" w:rsidRPr="0008503F">
        <w:t> </w:t>
      </w:r>
      <w:r w:rsidRPr="0008503F">
        <w:t>1 are prescribed.</w:t>
      </w:r>
    </w:p>
    <w:p w:rsidR="00CB6A2F" w:rsidRPr="0008503F" w:rsidRDefault="00CB6A2F" w:rsidP="00B01BB2">
      <w:pPr>
        <w:pStyle w:val="ActHead5"/>
      </w:pPr>
      <w:bookmarkStart w:id="13" w:name="_Toc101950228"/>
      <w:r w:rsidRPr="006D2DDB">
        <w:rPr>
          <w:rStyle w:val="CharSectno"/>
        </w:rPr>
        <w:t>6</w:t>
      </w:r>
      <w:r w:rsidR="00B01BB2" w:rsidRPr="0008503F">
        <w:t xml:space="preserve">  </w:t>
      </w:r>
      <w:r w:rsidRPr="0008503F">
        <w:t>Prescribed insurance business</w:t>
      </w:r>
      <w:bookmarkEnd w:id="13"/>
    </w:p>
    <w:p w:rsidR="00CB6A2F" w:rsidRPr="0008503F" w:rsidRDefault="00CB6A2F" w:rsidP="00B01BB2">
      <w:pPr>
        <w:pStyle w:val="subsection"/>
      </w:pPr>
      <w:r w:rsidRPr="0008503F">
        <w:tab/>
      </w:r>
      <w:r w:rsidRPr="0008503F">
        <w:tab/>
        <w:t>For paragraph</w:t>
      </w:r>
      <w:r w:rsidR="00C5785E" w:rsidRPr="0008503F">
        <w:t> </w:t>
      </w:r>
      <w:r w:rsidRPr="0008503F">
        <w:t>5(2)(c) of the Act, the insurance business mentioned in Schedule</w:t>
      </w:r>
      <w:r w:rsidR="00C5785E" w:rsidRPr="0008503F">
        <w:t> </w:t>
      </w:r>
      <w:r w:rsidRPr="0008503F">
        <w:t>2 is prescribed.</w:t>
      </w:r>
    </w:p>
    <w:p w:rsidR="009F3FBF" w:rsidRPr="0008503F" w:rsidRDefault="009F3FBF" w:rsidP="00B01BB2">
      <w:pPr>
        <w:pStyle w:val="ActHead2"/>
        <w:pageBreakBefore/>
      </w:pPr>
      <w:bookmarkStart w:id="14" w:name="_Toc101950229"/>
      <w:r w:rsidRPr="006D2DDB">
        <w:rPr>
          <w:rStyle w:val="CharPartNo"/>
        </w:rPr>
        <w:lastRenderedPageBreak/>
        <w:t>Part</w:t>
      </w:r>
      <w:r w:rsidR="00C5785E" w:rsidRPr="006D2DDB">
        <w:rPr>
          <w:rStyle w:val="CharPartNo"/>
        </w:rPr>
        <w:t> </w:t>
      </w:r>
      <w:r w:rsidRPr="006D2DDB">
        <w:rPr>
          <w:rStyle w:val="CharPartNo"/>
        </w:rPr>
        <w:t>4</w:t>
      </w:r>
      <w:r w:rsidR="00B01BB2" w:rsidRPr="0008503F">
        <w:t>—</w:t>
      </w:r>
      <w:r w:rsidRPr="006D2DDB">
        <w:rPr>
          <w:rStyle w:val="CharPartText"/>
        </w:rPr>
        <w:t>Notice of commencement and cessation of insurance business</w:t>
      </w:r>
      <w:bookmarkEnd w:id="14"/>
    </w:p>
    <w:p w:rsidR="009F3FBF" w:rsidRPr="0008503F" w:rsidRDefault="009F3FBF" w:rsidP="00B01BB2">
      <w:pPr>
        <w:pStyle w:val="ActHead5"/>
      </w:pPr>
      <w:bookmarkStart w:id="15" w:name="_Toc101950230"/>
      <w:r w:rsidRPr="006D2DDB">
        <w:rPr>
          <w:rStyle w:val="CharSectno"/>
        </w:rPr>
        <w:t>7</w:t>
      </w:r>
      <w:r w:rsidR="00B01BB2" w:rsidRPr="0008503F">
        <w:t xml:space="preserve">  </w:t>
      </w:r>
      <w:r w:rsidRPr="0008503F">
        <w:t>Notice of commencement and cessation of insurance business</w:t>
      </w:r>
      <w:bookmarkEnd w:id="15"/>
    </w:p>
    <w:p w:rsidR="009F3FBF" w:rsidRPr="0008503F" w:rsidRDefault="009F3FBF" w:rsidP="00B01BB2">
      <w:pPr>
        <w:pStyle w:val="subsection"/>
      </w:pPr>
      <w:r w:rsidRPr="0008503F">
        <w:tab/>
        <w:t>(1)</w:t>
      </w:r>
      <w:r w:rsidRPr="0008503F">
        <w:tab/>
        <w:t xml:space="preserve">A body corporate authorised under the Act to carry on insurance business in </w:t>
      </w:r>
      <w:smartTag w:uri="urn:schemas-microsoft-com:office:smarttags" w:element="country-region">
        <w:smartTag w:uri="urn:schemas-microsoft-com:office:smarttags" w:element="place">
          <w:r w:rsidRPr="0008503F">
            <w:t>Australia</w:t>
          </w:r>
        </w:smartTag>
      </w:smartTag>
      <w:r w:rsidRPr="0008503F">
        <w:t xml:space="preserve"> must tell APRA, in writing, of the date on which it started to carry on the business within 7 days after that date.</w:t>
      </w:r>
    </w:p>
    <w:p w:rsidR="009F3FBF" w:rsidRPr="0008503F" w:rsidRDefault="00B01BB2" w:rsidP="009F3FBF">
      <w:pPr>
        <w:pStyle w:val="Penalty"/>
        <w:rPr>
          <w:color w:val="000000"/>
        </w:rPr>
      </w:pPr>
      <w:r w:rsidRPr="0008503F">
        <w:t>Penalty:</w:t>
      </w:r>
      <w:r w:rsidRPr="0008503F">
        <w:tab/>
      </w:r>
      <w:r w:rsidR="009F3FBF" w:rsidRPr="0008503F">
        <w:t>5</w:t>
      </w:r>
      <w:r w:rsidR="009F3FBF" w:rsidRPr="0008503F">
        <w:rPr>
          <w:color w:val="000000"/>
        </w:rPr>
        <w:t xml:space="preserve"> penalty units.</w:t>
      </w:r>
    </w:p>
    <w:p w:rsidR="009F3FBF" w:rsidRPr="0008503F" w:rsidRDefault="009F3FBF" w:rsidP="00B01BB2">
      <w:pPr>
        <w:pStyle w:val="subsection"/>
      </w:pPr>
      <w:r w:rsidRPr="0008503F">
        <w:tab/>
        <w:t>(2)</w:t>
      </w:r>
      <w:r w:rsidRPr="0008503F">
        <w:tab/>
        <w:t xml:space="preserve">A body corporate authorised under the Act to carry on insurance business in </w:t>
      </w:r>
      <w:smartTag w:uri="urn:schemas-microsoft-com:office:smarttags" w:element="country-region">
        <w:smartTag w:uri="urn:schemas-microsoft-com:office:smarttags" w:element="place">
          <w:r w:rsidRPr="0008503F">
            <w:t>Australia</w:t>
          </w:r>
        </w:smartTag>
      </w:smartTag>
      <w:r w:rsidRPr="0008503F">
        <w:t xml:space="preserve"> must tell APRA, in writing, of the date on which it ceases to carry on the business within 7 days after that date.</w:t>
      </w:r>
    </w:p>
    <w:p w:rsidR="009F3FBF" w:rsidRPr="0008503F" w:rsidRDefault="00B01BB2" w:rsidP="009F3FBF">
      <w:pPr>
        <w:pStyle w:val="Penalty"/>
        <w:rPr>
          <w:color w:val="000000"/>
        </w:rPr>
      </w:pPr>
      <w:r w:rsidRPr="0008503F">
        <w:t>Penalty:</w:t>
      </w:r>
      <w:r w:rsidRPr="0008503F">
        <w:tab/>
      </w:r>
      <w:r w:rsidR="009F3FBF" w:rsidRPr="0008503F">
        <w:t>5</w:t>
      </w:r>
      <w:r w:rsidR="009F3FBF" w:rsidRPr="0008503F">
        <w:rPr>
          <w:color w:val="000000"/>
        </w:rPr>
        <w:t xml:space="preserve"> penalty units.</w:t>
      </w:r>
    </w:p>
    <w:p w:rsidR="00D03B6F" w:rsidRPr="0008503F" w:rsidRDefault="00D03B6F" w:rsidP="00B01BB2">
      <w:pPr>
        <w:pStyle w:val="ActHead2"/>
        <w:pageBreakBefore/>
      </w:pPr>
      <w:bookmarkStart w:id="16" w:name="_Toc101950231"/>
      <w:r w:rsidRPr="006D2DDB">
        <w:rPr>
          <w:rStyle w:val="CharPartNo"/>
        </w:rPr>
        <w:lastRenderedPageBreak/>
        <w:t>Part</w:t>
      </w:r>
      <w:r w:rsidR="00C5785E" w:rsidRPr="006D2DDB">
        <w:rPr>
          <w:rStyle w:val="CharPartNo"/>
        </w:rPr>
        <w:t> </w:t>
      </w:r>
      <w:r w:rsidRPr="006D2DDB">
        <w:rPr>
          <w:rStyle w:val="CharPartNo"/>
        </w:rPr>
        <w:t>4A</w:t>
      </w:r>
      <w:r w:rsidR="00B01BB2" w:rsidRPr="0008503F">
        <w:t>—</w:t>
      </w:r>
      <w:r w:rsidRPr="006D2DDB">
        <w:rPr>
          <w:rStyle w:val="CharPartText"/>
        </w:rPr>
        <w:t>Financial claims scheme</w:t>
      </w:r>
      <w:bookmarkEnd w:id="16"/>
    </w:p>
    <w:p w:rsidR="00D03B6F" w:rsidRPr="0008503F" w:rsidRDefault="00B01BB2" w:rsidP="00D03B6F">
      <w:pPr>
        <w:pStyle w:val="Header"/>
      </w:pPr>
      <w:r w:rsidRPr="006D2DDB">
        <w:rPr>
          <w:rStyle w:val="CharDivNo"/>
        </w:rPr>
        <w:t xml:space="preserve"> </w:t>
      </w:r>
      <w:r w:rsidRPr="006D2DDB">
        <w:rPr>
          <w:rStyle w:val="CharDivText"/>
        </w:rPr>
        <w:t xml:space="preserve"> </w:t>
      </w:r>
    </w:p>
    <w:p w:rsidR="00D03B6F" w:rsidRPr="0008503F" w:rsidRDefault="00D03B6F" w:rsidP="00B01BB2">
      <w:pPr>
        <w:pStyle w:val="ActHead5"/>
      </w:pPr>
      <w:bookmarkStart w:id="17" w:name="_Toc101950232"/>
      <w:r w:rsidRPr="006D2DDB">
        <w:rPr>
          <w:rStyle w:val="CharSectno"/>
        </w:rPr>
        <w:t>7A</w:t>
      </w:r>
      <w:r w:rsidR="00B01BB2" w:rsidRPr="0008503F">
        <w:t xml:space="preserve">  </w:t>
      </w:r>
      <w:r w:rsidRPr="0008503F">
        <w:t>Definitions</w:t>
      </w:r>
      <w:bookmarkEnd w:id="17"/>
    </w:p>
    <w:p w:rsidR="00D03B6F" w:rsidRPr="0008503F" w:rsidRDefault="00D03B6F" w:rsidP="00B01BB2">
      <w:pPr>
        <w:pStyle w:val="subsection"/>
      </w:pPr>
      <w:r w:rsidRPr="0008503F">
        <w:tab/>
      </w:r>
      <w:r w:rsidRPr="0008503F">
        <w:tab/>
        <w:t>In this Part:</w:t>
      </w:r>
    </w:p>
    <w:p w:rsidR="00D03B6F" w:rsidRPr="0008503F" w:rsidRDefault="00D03B6F" w:rsidP="00B01BB2">
      <w:pPr>
        <w:pStyle w:val="Definition"/>
      </w:pPr>
      <w:r w:rsidRPr="0008503F">
        <w:rPr>
          <w:b/>
          <w:i/>
        </w:rPr>
        <w:t xml:space="preserve">family trust </w:t>
      </w:r>
      <w:r w:rsidRPr="0008503F">
        <w:t>has the meaning given by section</w:t>
      </w:r>
      <w:r w:rsidR="00C5785E" w:rsidRPr="0008503F">
        <w:t> </w:t>
      </w:r>
      <w:r w:rsidRPr="0008503F">
        <w:t>272</w:t>
      </w:r>
      <w:r w:rsidR="006D2DDB">
        <w:noBreakHyphen/>
      </w:r>
      <w:r w:rsidRPr="0008503F">
        <w:t>75 of Schedule</w:t>
      </w:r>
      <w:r w:rsidR="00C5785E" w:rsidRPr="0008503F">
        <w:t> </w:t>
      </w:r>
      <w:r w:rsidRPr="0008503F">
        <w:t xml:space="preserve">2 to the </w:t>
      </w:r>
      <w:r w:rsidRPr="0008503F">
        <w:rPr>
          <w:i/>
        </w:rPr>
        <w:t>Income Tax Assessment Act 1936.</w:t>
      </w:r>
    </w:p>
    <w:p w:rsidR="00D03B6F" w:rsidRPr="0008503F" w:rsidRDefault="00D03B6F" w:rsidP="00B01BB2">
      <w:pPr>
        <w:pStyle w:val="Definition"/>
      </w:pPr>
      <w:r w:rsidRPr="0008503F">
        <w:rPr>
          <w:b/>
          <w:i/>
        </w:rPr>
        <w:t>non</w:t>
      </w:r>
      <w:r w:rsidR="006D2DDB">
        <w:rPr>
          <w:b/>
          <w:i/>
        </w:rPr>
        <w:noBreakHyphen/>
      </w:r>
      <w:r w:rsidRPr="0008503F">
        <w:rPr>
          <w:b/>
          <w:i/>
        </w:rPr>
        <w:t xml:space="preserve">profit body </w:t>
      </w:r>
      <w:r w:rsidRPr="0008503F">
        <w:t>means a body that:</w:t>
      </w:r>
    </w:p>
    <w:p w:rsidR="00D03B6F" w:rsidRPr="0008503F" w:rsidRDefault="00D03B6F" w:rsidP="00B01BB2">
      <w:pPr>
        <w:pStyle w:val="paragraph"/>
      </w:pPr>
      <w:r w:rsidRPr="0008503F">
        <w:tab/>
        <w:t>(a)</w:t>
      </w:r>
      <w:r w:rsidRPr="0008503F">
        <w:tab/>
        <w:t>is not carried on for the purposes of profit or gain to its individual members; and</w:t>
      </w:r>
    </w:p>
    <w:p w:rsidR="00D03B6F" w:rsidRPr="0008503F" w:rsidRDefault="00D03B6F" w:rsidP="00B01BB2">
      <w:pPr>
        <w:pStyle w:val="paragraph"/>
      </w:pPr>
      <w:r w:rsidRPr="0008503F">
        <w:tab/>
        <w:t>(b)</w:t>
      </w:r>
      <w:r w:rsidRPr="0008503F">
        <w:tab/>
        <w:t>by its constitution, is prohibited from making any distributions in money, property or otherwise, to its members.</w:t>
      </w:r>
    </w:p>
    <w:p w:rsidR="00D03B6F" w:rsidRPr="0008503F" w:rsidRDefault="00D03B6F" w:rsidP="00B01BB2">
      <w:pPr>
        <w:pStyle w:val="Definition"/>
      </w:pPr>
      <w:r w:rsidRPr="0008503F">
        <w:rPr>
          <w:b/>
          <w:i/>
        </w:rPr>
        <w:t xml:space="preserve">small business entity </w:t>
      </w:r>
      <w:r w:rsidRPr="0008503F">
        <w:t>has the meaning given by section</w:t>
      </w:r>
      <w:r w:rsidR="00C5785E" w:rsidRPr="0008503F">
        <w:t> </w:t>
      </w:r>
      <w:r w:rsidRPr="0008503F">
        <w:t>328</w:t>
      </w:r>
      <w:r w:rsidR="006D2DDB">
        <w:noBreakHyphen/>
      </w:r>
      <w:r w:rsidRPr="0008503F">
        <w:t xml:space="preserve">110 of the </w:t>
      </w:r>
      <w:r w:rsidRPr="0008503F">
        <w:rPr>
          <w:i/>
        </w:rPr>
        <w:t>Income Tax Assessment Act 1997</w:t>
      </w:r>
      <w:r w:rsidRPr="0008503F">
        <w:t>.</w:t>
      </w:r>
    </w:p>
    <w:p w:rsidR="00D03B6F" w:rsidRPr="0008503F" w:rsidRDefault="00D03B6F" w:rsidP="00B01BB2">
      <w:pPr>
        <w:pStyle w:val="ActHead5"/>
      </w:pPr>
      <w:bookmarkStart w:id="18" w:name="_Toc101950233"/>
      <w:r w:rsidRPr="006D2DDB">
        <w:rPr>
          <w:rStyle w:val="CharSectno"/>
        </w:rPr>
        <w:t>7B</w:t>
      </w:r>
      <w:r w:rsidR="00B01BB2" w:rsidRPr="0008503F">
        <w:t xml:space="preserve">  </w:t>
      </w:r>
      <w:r w:rsidRPr="0008503F">
        <w:t>Policies that are not protected policies</w:t>
      </w:r>
      <w:bookmarkEnd w:id="18"/>
    </w:p>
    <w:p w:rsidR="00D03B6F" w:rsidRPr="0008503F" w:rsidRDefault="00D03B6F" w:rsidP="00B01BB2">
      <w:pPr>
        <w:pStyle w:val="subsection"/>
      </w:pPr>
      <w:r w:rsidRPr="0008503F">
        <w:tab/>
      </w:r>
      <w:r w:rsidRPr="0008503F">
        <w:tab/>
        <w:t xml:space="preserve">For the purposes of </w:t>
      </w:r>
      <w:r w:rsidR="00C5785E" w:rsidRPr="0008503F">
        <w:t>paragraph (</w:t>
      </w:r>
      <w:r w:rsidRPr="0008503F">
        <w:t xml:space="preserve">a) of the definition of </w:t>
      </w:r>
      <w:r w:rsidRPr="0008503F">
        <w:rPr>
          <w:b/>
          <w:i/>
        </w:rPr>
        <w:t xml:space="preserve">protected policy </w:t>
      </w:r>
      <w:r w:rsidRPr="0008503F">
        <w:t>in subsection</w:t>
      </w:r>
      <w:r w:rsidR="00C5785E" w:rsidRPr="0008503F">
        <w:t> </w:t>
      </w:r>
      <w:r w:rsidRPr="0008503F">
        <w:t>3(1) of the Act, the following policies are not protected policies:</w:t>
      </w:r>
    </w:p>
    <w:p w:rsidR="00D03B6F" w:rsidRPr="0008503F" w:rsidRDefault="00D03B6F" w:rsidP="00B01BB2">
      <w:pPr>
        <w:pStyle w:val="paragraph"/>
      </w:pPr>
      <w:r w:rsidRPr="0008503F">
        <w:tab/>
        <w:t>(a)</w:t>
      </w:r>
      <w:r w:rsidRPr="0008503F">
        <w:tab/>
        <w:t>a policy:</w:t>
      </w:r>
    </w:p>
    <w:p w:rsidR="00D03B6F" w:rsidRPr="0008503F" w:rsidRDefault="00D03B6F" w:rsidP="00B01BB2">
      <w:pPr>
        <w:pStyle w:val="paragraphsub"/>
      </w:pPr>
      <w:r w:rsidRPr="0008503F">
        <w:tab/>
        <w:t>(i)</w:t>
      </w:r>
      <w:r w:rsidRPr="0008503F">
        <w:tab/>
        <w:t>that is required to be held under a law of a State or Territory; and</w:t>
      </w:r>
    </w:p>
    <w:p w:rsidR="00D03B6F" w:rsidRPr="0008503F" w:rsidRDefault="00D03B6F" w:rsidP="00B01BB2">
      <w:pPr>
        <w:pStyle w:val="paragraphsub"/>
      </w:pPr>
      <w:r w:rsidRPr="0008503F">
        <w:tab/>
        <w:t>(ii)</w:t>
      </w:r>
      <w:r w:rsidRPr="0008503F">
        <w:tab/>
        <w:t>that is protected through arrangements administered by the State or Territory;</w:t>
      </w:r>
    </w:p>
    <w:p w:rsidR="003C3248" w:rsidRPr="0008503F" w:rsidRDefault="003C3248" w:rsidP="00B01BB2">
      <w:pPr>
        <w:pStyle w:val="paragraph"/>
      </w:pPr>
      <w:r w:rsidRPr="0008503F">
        <w:tab/>
        <w:t>(b)</w:t>
      </w:r>
      <w:r w:rsidRPr="0008503F">
        <w:tab/>
        <w:t>a policy that is a pre</w:t>
      </w:r>
      <w:r w:rsidR="006D2DDB">
        <w:noBreakHyphen/>
      </w:r>
      <w:r w:rsidRPr="0008503F">
        <w:t>authorisation liability of a foreign general insurer;</w:t>
      </w:r>
    </w:p>
    <w:p w:rsidR="00D03B6F" w:rsidRPr="0008503F" w:rsidRDefault="00D03B6F" w:rsidP="00B01BB2">
      <w:pPr>
        <w:pStyle w:val="paragraph"/>
      </w:pPr>
      <w:r w:rsidRPr="0008503F">
        <w:tab/>
        <w:t>(c)</w:t>
      </w:r>
      <w:r w:rsidRPr="0008503F">
        <w:tab/>
        <w:t>a policy that is a reinsurance or a retrocession of another policy;</w:t>
      </w:r>
    </w:p>
    <w:p w:rsidR="00D03B6F" w:rsidRPr="0008503F" w:rsidRDefault="00D03B6F" w:rsidP="00B01BB2">
      <w:pPr>
        <w:pStyle w:val="paragraph"/>
      </w:pPr>
      <w:r w:rsidRPr="0008503F">
        <w:tab/>
        <w:t>(d)</w:t>
      </w:r>
      <w:r w:rsidRPr="0008503F">
        <w:tab/>
        <w:t>a policy that is an indemnification of another policy.</w:t>
      </w:r>
    </w:p>
    <w:p w:rsidR="00296361" w:rsidRPr="0008503F" w:rsidRDefault="00296361" w:rsidP="00B01BB2">
      <w:pPr>
        <w:pStyle w:val="ActHead5"/>
      </w:pPr>
      <w:bookmarkStart w:id="19" w:name="_Toc101950234"/>
      <w:r w:rsidRPr="006D2DDB">
        <w:rPr>
          <w:rStyle w:val="CharSectno"/>
        </w:rPr>
        <w:t>7C</w:t>
      </w:r>
      <w:r w:rsidR="00B01BB2" w:rsidRPr="0008503F">
        <w:t xml:space="preserve">  </w:t>
      </w:r>
      <w:r w:rsidRPr="0008503F">
        <w:t>Entitlement to payment of claimant under protected policy</w:t>
      </w:r>
      <w:r w:rsidR="00B01BB2" w:rsidRPr="0008503F">
        <w:t>—</w:t>
      </w:r>
      <w:r w:rsidRPr="0008503F">
        <w:t>period for making claim</w:t>
      </w:r>
      <w:bookmarkEnd w:id="19"/>
    </w:p>
    <w:p w:rsidR="003C3248" w:rsidRPr="0008503F" w:rsidRDefault="003C3248" w:rsidP="00B01BB2">
      <w:pPr>
        <w:pStyle w:val="SubsectionHead"/>
      </w:pPr>
      <w:r w:rsidRPr="0008503F">
        <w:t>Start day</w:t>
      </w:r>
    </w:p>
    <w:p w:rsidR="003C3248" w:rsidRPr="0008503F" w:rsidRDefault="003C3248" w:rsidP="00B01BB2">
      <w:pPr>
        <w:pStyle w:val="subsection"/>
      </w:pPr>
      <w:r w:rsidRPr="0008503F">
        <w:tab/>
        <w:t>(1)</w:t>
      </w:r>
      <w:r w:rsidRPr="0008503F">
        <w:tab/>
        <w:t>For subparagraph</w:t>
      </w:r>
      <w:r w:rsidR="00C5785E" w:rsidRPr="0008503F">
        <w:t> </w:t>
      </w:r>
      <w:r w:rsidRPr="0008503F">
        <w:t>62ZZF(1)(b)(i) of the Act, the day on which the period mentioned in paragraph</w:t>
      </w:r>
      <w:r w:rsidR="00C5785E" w:rsidRPr="0008503F">
        <w:t> </w:t>
      </w:r>
      <w:r w:rsidRPr="0008503F">
        <w:t>62ZZF(1)(b) of the Act starts in relation to:</w:t>
      </w:r>
    </w:p>
    <w:p w:rsidR="003C3248" w:rsidRPr="0008503F" w:rsidRDefault="003C3248" w:rsidP="00B01BB2">
      <w:pPr>
        <w:pStyle w:val="paragraph"/>
      </w:pPr>
      <w:r w:rsidRPr="0008503F">
        <w:tab/>
        <w:t>(a)</w:t>
      </w:r>
      <w:r w:rsidRPr="0008503F">
        <w:tab/>
        <w:t>a person who is entitled to claim under insurance cover provided under a protected policy issued by a general insurer, as described in paragraph</w:t>
      </w:r>
      <w:r w:rsidR="00C5785E" w:rsidRPr="0008503F">
        <w:t> </w:t>
      </w:r>
      <w:r w:rsidRPr="0008503F">
        <w:t>62ZZF(1)(a) of the Act; and</w:t>
      </w:r>
    </w:p>
    <w:p w:rsidR="003C3248" w:rsidRPr="0008503F" w:rsidRDefault="003C3248" w:rsidP="00B01BB2">
      <w:pPr>
        <w:pStyle w:val="paragraph"/>
      </w:pPr>
      <w:r w:rsidRPr="0008503F">
        <w:tab/>
        <w:t>(b)</w:t>
      </w:r>
      <w:r w:rsidRPr="0008503F">
        <w:tab/>
        <w:t>the general insurer;</w:t>
      </w:r>
    </w:p>
    <w:p w:rsidR="003C3248" w:rsidRPr="0008503F" w:rsidRDefault="003C3248" w:rsidP="00B01BB2">
      <w:pPr>
        <w:pStyle w:val="subsection2"/>
      </w:pPr>
      <w:r w:rsidRPr="0008503F">
        <w:t>is specified in the following table.</w:t>
      </w:r>
    </w:p>
    <w:p w:rsidR="00B01BB2" w:rsidRPr="0008503F" w:rsidRDefault="00B01BB2" w:rsidP="00B01BB2">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20"/>
        <w:gridCol w:w="5373"/>
        <w:gridCol w:w="2436"/>
      </w:tblGrid>
      <w:tr w:rsidR="003C3248" w:rsidRPr="0008503F" w:rsidTr="009E6CDE">
        <w:trPr>
          <w:tblHeader/>
        </w:trPr>
        <w:tc>
          <w:tcPr>
            <w:tcW w:w="422" w:type="pct"/>
            <w:tcBorders>
              <w:top w:val="single" w:sz="12" w:space="0" w:color="auto"/>
              <w:bottom w:val="single" w:sz="12" w:space="0" w:color="auto"/>
            </w:tcBorders>
            <w:shd w:val="clear" w:color="auto" w:fill="auto"/>
          </w:tcPr>
          <w:p w:rsidR="003C3248" w:rsidRPr="0008503F" w:rsidRDefault="003C3248" w:rsidP="00B01BB2">
            <w:pPr>
              <w:pStyle w:val="TableHeading"/>
            </w:pPr>
            <w:r w:rsidRPr="0008503F">
              <w:t>Item</w:t>
            </w:r>
          </w:p>
        </w:tc>
        <w:tc>
          <w:tcPr>
            <w:tcW w:w="3150" w:type="pct"/>
            <w:tcBorders>
              <w:top w:val="single" w:sz="12" w:space="0" w:color="auto"/>
              <w:bottom w:val="single" w:sz="12" w:space="0" w:color="auto"/>
            </w:tcBorders>
            <w:shd w:val="clear" w:color="auto" w:fill="auto"/>
          </w:tcPr>
          <w:p w:rsidR="003C3248" w:rsidRPr="0008503F" w:rsidRDefault="003C3248" w:rsidP="00B01BB2">
            <w:pPr>
              <w:pStyle w:val="TableHeading"/>
            </w:pPr>
            <w:r w:rsidRPr="0008503F">
              <w:t>If ...</w:t>
            </w:r>
          </w:p>
        </w:tc>
        <w:tc>
          <w:tcPr>
            <w:tcW w:w="1428" w:type="pct"/>
            <w:tcBorders>
              <w:top w:val="single" w:sz="12" w:space="0" w:color="auto"/>
              <w:bottom w:val="single" w:sz="12" w:space="0" w:color="auto"/>
            </w:tcBorders>
            <w:shd w:val="clear" w:color="auto" w:fill="auto"/>
          </w:tcPr>
          <w:p w:rsidR="003C3248" w:rsidRPr="0008503F" w:rsidRDefault="003C3248" w:rsidP="00B01BB2">
            <w:pPr>
              <w:pStyle w:val="TableHeading"/>
            </w:pPr>
            <w:r w:rsidRPr="0008503F">
              <w:t>the day on which the period starts is ...</w:t>
            </w:r>
          </w:p>
        </w:tc>
      </w:tr>
      <w:tr w:rsidR="003C3248" w:rsidRPr="0008503F" w:rsidTr="009E6CDE">
        <w:tc>
          <w:tcPr>
            <w:tcW w:w="422" w:type="pct"/>
            <w:tcBorders>
              <w:top w:val="single" w:sz="12" w:space="0" w:color="auto"/>
              <w:bottom w:val="single" w:sz="2" w:space="0" w:color="auto"/>
            </w:tcBorders>
            <w:shd w:val="clear" w:color="auto" w:fill="auto"/>
          </w:tcPr>
          <w:p w:rsidR="003C3248" w:rsidRPr="0008503F" w:rsidRDefault="003C3248" w:rsidP="00B01BB2">
            <w:pPr>
              <w:pStyle w:val="Tabletext"/>
            </w:pPr>
            <w:r w:rsidRPr="0008503F">
              <w:t>1</w:t>
            </w:r>
          </w:p>
        </w:tc>
        <w:tc>
          <w:tcPr>
            <w:tcW w:w="3150" w:type="pct"/>
            <w:tcBorders>
              <w:top w:val="single" w:sz="12" w:space="0" w:color="auto"/>
              <w:bottom w:val="single" w:sz="2" w:space="0" w:color="auto"/>
            </w:tcBorders>
            <w:shd w:val="clear" w:color="auto" w:fill="auto"/>
          </w:tcPr>
          <w:p w:rsidR="003C3248" w:rsidRPr="0008503F" w:rsidRDefault="003C3248" w:rsidP="00801BEF">
            <w:pPr>
              <w:pStyle w:val="Tabletext"/>
            </w:pPr>
            <w:r w:rsidRPr="0008503F">
              <w:t>the person did not make a claim under the insurance cover before the Minister made the declaration, under subsection</w:t>
            </w:r>
            <w:r w:rsidR="00C5785E" w:rsidRPr="0008503F">
              <w:t> </w:t>
            </w:r>
            <w:r w:rsidRPr="0008503F">
              <w:t>62ZZC(1) of the Act, that Division</w:t>
            </w:r>
            <w:r w:rsidR="00C5785E" w:rsidRPr="0008503F">
              <w:t> </w:t>
            </w:r>
            <w:r w:rsidRPr="0008503F">
              <w:t>3 of Part</w:t>
            </w:r>
            <w:r w:rsidR="00347A16" w:rsidRPr="0008503F">
              <w:t> </w:t>
            </w:r>
            <w:r w:rsidRPr="0008503F">
              <w:t>VC of the Act applies in relation to the general insurer</w:t>
            </w:r>
          </w:p>
        </w:tc>
        <w:tc>
          <w:tcPr>
            <w:tcW w:w="1428" w:type="pct"/>
            <w:tcBorders>
              <w:top w:val="single" w:sz="12" w:space="0" w:color="auto"/>
              <w:bottom w:val="single" w:sz="2" w:space="0" w:color="auto"/>
            </w:tcBorders>
            <w:shd w:val="clear" w:color="auto" w:fill="auto"/>
          </w:tcPr>
          <w:p w:rsidR="003C3248" w:rsidRPr="0008503F" w:rsidRDefault="003C3248" w:rsidP="00B01BB2">
            <w:pPr>
              <w:pStyle w:val="Tabletext"/>
            </w:pPr>
            <w:r w:rsidRPr="0008503F">
              <w:t xml:space="preserve">the day on which the Minister made the declaration </w:t>
            </w:r>
          </w:p>
        </w:tc>
      </w:tr>
      <w:tr w:rsidR="003C3248" w:rsidRPr="0008503F" w:rsidTr="009E6CDE">
        <w:tc>
          <w:tcPr>
            <w:tcW w:w="422" w:type="pct"/>
            <w:tcBorders>
              <w:top w:val="single" w:sz="2" w:space="0" w:color="auto"/>
              <w:bottom w:val="single" w:sz="12" w:space="0" w:color="auto"/>
            </w:tcBorders>
            <w:shd w:val="clear" w:color="auto" w:fill="auto"/>
          </w:tcPr>
          <w:p w:rsidR="003C3248" w:rsidRPr="0008503F" w:rsidRDefault="003C3248" w:rsidP="00B01BB2">
            <w:pPr>
              <w:pStyle w:val="Tabletext"/>
            </w:pPr>
            <w:r w:rsidRPr="0008503F">
              <w:t>2</w:t>
            </w:r>
          </w:p>
        </w:tc>
        <w:tc>
          <w:tcPr>
            <w:tcW w:w="3150" w:type="pct"/>
            <w:tcBorders>
              <w:top w:val="single" w:sz="2" w:space="0" w:color="auto"/>
              <w:bottom w:val="single" w:sz="12" w:space="0" w:color="auto"/>
            </w:tcBorders>
            <w:shd w:val="clear" w:color="auto" w:fill="auto"/>
          </w:tcPr>
          <w:p w:rsidR="003C3248" w:rsidRPr="0008503F" w:rsidRDefault="003C3248" w:rsidP="00801BEF">
            <w:pPr>
              <w:pStyle w:val="Tabletext"/>
            </w:pPr>
            <w:r w:rsidRPr="0008503F">
              <w:t>the person made a claim under the insurance cover before the Minister made the declaration, under subsection</w:t>
            </w:r>
            <w:r w:rsidR="00C5785E" w:rsidRPr="0008503F">
              <w:t> </w:t>
            </w:r>
            <w:r w:rsidRPr="0008503F">
              <w:t>62ZZC(1) of the Act, that Division</w:t>
            </w:r>
            <w:r w:rsidR="00C5785E" w:rsidRPr="0008503F">
              <w:t> </w:t>
            </w:r>
            <w:r w:rsidRPr="0008503F">
              <w:t>3 of Part</w:t>
            </w:r>
            <w:r w:rsidR="00347A16" w:rsidRPr="0008503F">
              <w:t> </w:t>
            </w:r>
            <w:r w:rsidRPr="0008503F">
              <w:t>VC of the Act applies in relation to the general insurer</w:t>
            </w:r>
          </w:p>
        </w:tc>
        <w:tc>
          <w:tcPr>
            <w:tcW w:w="1428" w:type="pct"/>
            <w:tcBorders>
              <w:top w:val="single" w:sz="2" w:space="0" w:color="auto"/>
              <w:bottom w:val="single" w:sz="12" w:space="0" w:color="auto"/>
            </w:tcBorders>
            <w:shd w:val="clear" w:color="auto" w:fill="auto"/>
          </w:tcPr>
          <w:p w:rsidR="003C3248" w:rsidRPr="0008503F" w:rsidRDefault="003C3248" w:rsidP="00B01BB2">
            <w:pPr>
              <w:pStyle w:val="Tabletext"/>
            </w:pPr>
            <w:r w:rsidRPr="0008503F">
              <w:t>the day on which the person made the claim</w:t>
            </w:r>
          </w:p>
        </w:tc>
      </w:tr>
    </w:tbl>
    <w:p w:rsidR="003C3248" w:rsidRPr="0008503F" w:rsidRDefault="003C3248" w:rsidP="00B01BB2">
      <w:pPr>
        <w:pStyle w:val="SubsectionHead"/>
      </w:pPr>
      <w:r w:rsidRPr="0008503F">
        <w:t>End day</w:t>
      </w:r>
    </w:p>
    <w:p w:rsidR="003C3248" w:rsidRPr="0008503F" w:rsidRDefault="003C3248" w:rsidP="00B01BB2">
      <w:pPr>
        <w:pStyle w:val="subsection"/>
      </w:pPr>
      <w:r w:rsidRPr="0008503F">
        <w:tab/>
        <w:t>(2)</w:t>
      </w:r>
      <w:r w:rsidRPr="0008503F">
        <w:tab/>
        <w:t>For subparagraph</w:t>
      </w:r>
      <w:r w:rsidR="00C5785E" w:rsidRPr="0008503F">
        <w:t> </w:t>
      </w:r>
      <w:r w:rsidRPr="0008503F">
        <w:t>62ZZF(1)(b)(ii) of the Act, the day on which the period mentioned in paragraph</w:t>
      </w:r>
      <w:r w:rsidR="00C5785E" w:rsidRPr="0008503F">
        <w:t> </w:t>
      </w:r>
      <w:r w:rsidRPr="0008503F">
        <w:t>62ZZF(1)(b) of the Act ends is the day that occurs 12 months after the day on which the Minister made the declaration, under subsection</w:t>
      </w:r>
      <w:r w:rsidR="00C5785E" w:rsidRPr="0008503F">
        <w:t> </w:t>
      </w:r>
      <w:r w:rsidRPr="0008503F">
        <w:t>62ZZC(1) of the Act, that Division</w:t>
      </w:r>
      <w:r w:rsidR="00C5785E" w:rsidRPr="0008503F">
        <w:t> </w:t>
      </w:r>
      <w:r w:rsidRPr="0008503F">
        <w:t>3 of Part</w:t>
      </w:r>
      <w:r w:rsidR="00347A16" w:rsidRPr="0008503F">
        <w:t> </w:t>
      </w:r>
      <w:r w:rsidRPr="0008503F">
        <w:t>VC of the Act applies in relation to the general insurer.</w:t>
      </w:r>
    </w:p>
    <w:p w:rsidR="003C3248" w:rsidRPr="0008503F" w:rsidRDefault="00B01BB2" w:rsidP="00B01BB2">
      <w:pPr>
        <w:pStyle w:val="notetext"/>
      </w:pPr>
      <w:r w:rsidRPr="0008503F">
        <w:t>Note:</w:t>
      </w:r>
      <w:r w:rsidRPr="0008503F">
        <w:tab/>
      </w:r>
      <w:r w:rsidR="003C3248" w:rsidRPr="0008503F">
        <w:t>APRA may extend the period within which a claim may be made</w:t>
      </w:r>
      <w:r w:rsidRPr="0008503F">
        <w:t>—</w:t>
      </w:r>
      <w:r w:rsidR="003C3248" w:rsidRPr="0008503F">
        <w:t>see subsection</w:t>
      </w:r>
      <w:r w:rsidR="00C5785E" w:rsidRPr="0008503F">
        <w:t> </w:t>
      </w:r>
      <w:r w:rsidR="003C3248" w:rsidRPr="0008503F">
        <w:t>62ZZA(1) of the Act.</w:t>
      </w:r>
    </w:p>
    <w:p w:rsidR="00296361" w:rsidRPr="0008503F" w:rsidRDefault="00296361" w:rsidP="00B01BB2">
      <w:pPr>
        <w:pStyle w:val="ActHead5"/>
      </w:pPr>
      <w:bookmarkStart w:id="20" w:name="_Toc101950235"/>
      <w:r w:rsidRPr="006D2DDB">
        <w:rPr>
          <w:rStyle w:val="CharSectno"/>
        </w:rPr>
        <w:t>7CA</w:t>
      </w:r>
      <w:r w:rsidR="00B01BB2" w:rsidRPr="0008503F">
        <w:t xml:space="preserve">  </w:t>
      </w:r>
      <w:r w:rsidRPr="0008503F">
        <w:t>Entitlement to payment of third party</w:t>
      </w:r>
      <w:r w:rsidR="00B01BB2" w:rsidRPr="0008503F">
        <w:t>—</w:t>
      </w:r>
      <w:r w:rsidRPr="0008503F">
        <w:t>period for making claim</w:t>
      </w:r>
      <w:bookmarkEnd w:id="20"/>
    </w:p>
    <w:p w:rsidR="00296361" w:rsidRPr="0008503F" w:rsidRDefault="00296361" w:rsidP="00B01BB2">
      <w:pPr>
        <w:pStyle w:val="SubsectionHead"/>
      </w:pPr>
      <w:r w:rsidRPr="0008503F">
        <w:t>Start day</w:t>
      </w:r>
    </w:p>
    <w:p w:rsidR="00296361" w:rsidRPr="0008503F" w:rsidRDefault="00296361" w:rsidP="00B01BB2">
      <w:pPr>
        <w:pStyle w:val="subsection"/>
      </w:pPr>
      <w:r w:rsidRPr="0008503F">
        <w:tab/>
        <w:t>(1)</w:t>
      </w:r>
      <w:r w:rsidRPr="0008503F">
        <w:tab/>
        <w:t>For subparagraph</w:t>
      </w:r>
      <w:r w:rsidR="00C5785E" w:rsidRPr="0008503F">
        <w:t> </w:t>
      </w:r>
      <w:r w:rsidRPr="0008503F">
        <w:t>62ZZG(1)(aa)(i) of the Act, the day on which the period mentioned in paragraph</w:t>
      </w:r>
      <w:r w:rsidR="00C5785E" w:rsidRPr="0008503F">
        <w:t> </w:t>
      </w:r>
      <w:r w:rsidRPr="0008503F">
        <w:t>62ZZG(1)(aa) of the Act starts in relation to:</w:t>
      </w:r>
    </w:p>
    <w:p w:rsidR="00296361" w:rsidRPr="0008503F" w:rsidRDefault="00296361" w:rsidP="00B01BB2">
      <w:pPr>
        <w:pStyle w:val="paragraph"/>
      </w:pPr>
      <w:r w:rsidRPr="0008503F">
        <w:tab/>
        <w:t>(a)</w:t>
      </w:r>
      <w:r w:rsidRPr="0008503F">
        <w:tab/>
        <w:t>a person who is entitled to make a claim in relation to a recoverable amount, as described in paragraph</w:t>
      </w:r>
      <w:r w:rsidR="00C5785E" w:rsidRPr="0008503F">
        <w:t> </w:t>
      </w:r>
      <w:r w:rsidRPr="0008503F">
        <w:t>62ZZG(1)(a) of the Act; and</w:t>
      </w:r>
    </w:p>
    <w:p w:rsidR="00296361" w:rsidRPr="0008503F" w:rsidRDefault="00296361" w:rsidP="00B01BB2">
      <w:pPr>
        <w:pStyle w:val="paragraph"/>
      </w:pPr>
      <w:r w:rsidRPr="0008503F">
        <w:tab/>
        <w:t>(b)</w:t>
      </w:r>
      <w:r w:rsidRPr="0008503F">
        <w:tab/>
        <w:t>the general insurer;</w:t>
      </w:r>
    </w:p>
    <w:p w:rsidR="00296361" w:rsidRPr="0008503F" w:rsidRDefault="00296361" w:rsidP="00B01BB2">
      <w:pPr>
        <w:pStyle w:val="subsection2"/>
      </w:pPr>
      <w:r w:rsidRPr="0008503F">
        <w:t>is specified in the following table.</w:t>
      </w:r>
    </w:p>
    <w:p w:rsidR="00B01BB2" w:rsidRPr="0008503F" w:rsidRDefault="00B01BB2" w:rsidP="00B01BB2">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53"/>
        <w:gridCol w:w="5117"/>
        <w:gridCol w:w="2559"/>
      </w:tblGrid>
      <w:tr w:rsidR="00296361" w:rsidRPr="0008503F" w:rsidTr="009E6CDE">
        <w:trPr>
          <w:tblHeader/>
        </w:trPr>
        <w:tc>
          <w:tcPr>
            <w:tcW w:w="500" w:type="pct"/>
            <w:tcBorders>
              <w:top w:val="single" w:sz="12" w:space="0" w:color="auto"/>
              <w:bottom w:val="single" w:sz="12" w:space="0" w:color="auto"/>
            </w:tcBorders>
            <w:shd w:val="clear" w:color="auto" w:fill="auto"/>
          </w:tcPr>
          <w:p w:rsidR="00296361" w:rsidRPr="0008503F" w:rsidRDefault="00296361" w:rsidP="00B01BB2">
            <w:pPr>
              <w:pStyle w:val="TableHeading"/>
            </w:pPr>
            <w:r w:rsidRPr="0008503F">
              <w:t>Item</w:t>
            </w:r>
          </w:p>
        </w:tc>
        <w:tc>
          <w:tcPr>
            <w:tcW w:w="3000" w:type="pct"/>
            <w:tcBorders>
              <w:top w:val="single" w:sz="12" w:space="0" w:color="auto"/>
              <w:bottom w:val="single" w:sz="12" w:space="0" w:color="auto"/>
            </w:tcBorders>
            <w:shd w:val="clear" w:color="auto" w:fill="auto"/>
          </w:tcPr>
          <w:p w:rsidR="00296361" w:rsidRPr="0008503F" w:rsidRDefault="00296361" w:rsidP="00B01BB2">
            <w:pPr>
              <w:pStyle w:val="TableHeading"/>
            </w:pPr>
            <w:r w:rsidRPr="0008503F">
              <w:t>If ...</w:t>
            </w:r>
          </w:p>
        </w:tc>
        <w:tc>
          <w:tcPr>
            <w:tcW w:w="1500" w:type="pct"/>
            <w:tcBorders>
              <w:top w:val="single" w:sz="12" w:space="0" w:color="auto"/>
              <w:bottom w:val="single" w:sz="12" w:space="0" w:color="auto"/>
            </w:tcBorders>
            <w:shd w:val="clear" w:color="auto" w:fill="auto"/>
          </w:tcPr>
          <w:p w:rsidR="00296361" w:rsidRPr="0008503F" w:rsidRDefault="00296361" w:rsidP="00B01BB2">
            <w:pPr>
              <w:pStyle w:val="TableHeading"/>
            </w:pPr>
            <w:r w:rsidRPr="0008503F">
              <w:t>the day on which the period starts is ...</w:t>
            </w:r>
          </w:p>
        </w:tc>
      </w:tr>
      <w:tr w:rsidR="00296361" w:rsidRPr="0008503F" w:rsidTr="009E6CDE">
        <w:tc>
          <w:tcPr>
            <w:tcW w:w="500" w:type="pct"/>
            <w:tcBorders>
              <w:top w:val="single" w:sz="12" w:space="0" w:color="auto"/>
              <w:bottom w:val="single" w:sz="2" w:space="0" w:color="auto"/>
            </w:tcBorders>
            <w:shd w:val="clear" w:color="auto" w:fill="auto"/>
          </w:tcPr>
          <w:p w:rsidR="00296361" w:rsidRPr="0008503F" w:rsidRDefault="00296361" w:rsidP="00B01BB2">
            <w:pPr>
              <w:pStyle w:val="Tabletext"/>
            </w:pPr>
            <w:r w:rsidRPr="0008503F">
              <w:t>1</w:t>
            </w:r>
          </w:p>
        </w:tc>
        <w:tc>
          <w:tcPr>
            <w:tcW w:w="3000" w:type="pct"/>
            <w:tcBorders>
              <w:top w:val="single" w:sz="12" w:space="0" w:color="auto"/>
              <w:bottom w:val="single" w:sz="2" w:space="0" w:color="auto"/>
            </w:tcBorders>
            <w:shd w:val="clear" w:color="auto" w:fill="auto"/>
          </w:tcPr>
          <w:p w:rsidR="00296361" w:rsidRPr="0008503F" w:rsidRDefault="00296361" w:rsidP="009212F2">
            <w:pPr>
              <w:pStyle w:val="Tabletext"/>
            </w:pPr>
            <w:r w:rsidRPr="0008503F">
              <w:t>the person did not make a claim in relation to the recoverable amount before the Minister made the declaration, under subsection</w:t>
            </w:r>
            <w:r w:rsidR="00C5785E" w:rsidRPr="0008503F">
              <w:t> </w:t>
            </w:r>
            <w:r w:rsidRPr="0008503F">
              <w:t>62ZZC(1) of the Act, that Division</w:t>
            </w:r>
            <w:r w:rsidR="00C5785E" w:rsidRPr="0008503F">
              <w:t> </w:t>
            </w:r>
            <w:r w:rsidRPr="0008503F">
              <w:t>3 of Part VC of the Act applies in relation to the general insurer</w:t>
            </w:r>
          </w:p>
        </w:tc>
        <w:tc>
          <w:tcPr>
            <w:tcW w:w="1500" w:type="pct"/>
            <w:tcBorders>
              <w:top w:val="single" w:sz="12" w:space="0" w:color="auto"/>
              <w:bottom w:val="single" w:sz="2" w:space="0" w:color="auto"/>
            </w:tcBorders>
            <w:shd w:val="clear" w:color="auto" w:fill="auto"/>
          </w:tcPr>
          <w:p w:rsidR="00296361" w:rsidRPr="0008503F" w:rsidRDefault="00296361" w:rsidP="00B01BB2">
            <w:pPr>
              <w:pStyle w:val="Tabletext"/>
            </w:pPr>
            <w:r w:rsidRPr="0008503F">
              <w:t xml:space="preserve">the day on which the Minister made the declaration </w:t>
            </w:r>
          </w:p>
        </w:tc>
      </w:tr>
      <w:tr w:rsidR="00296361" w:rsidRPr="0008503F" w:rsidTr="009E6CDE">
        <w:tc>
          <w:tcPr>
            <w:tcW w:w="500" w:type="pct"/>
            <w:tcBorders>
              <w:top w:val="single" w:sz="2" w:space="0" w:color="auto"/>
              <w:bottom w:val="single" w:sz="12" w:space="0" w:color="auto"/>
            </w:tcBorders>
            <w:shd w:val="clear" w:color="auto" w:fill="auto"/>
          </w:tcPr>
          <w:p w:rsidR="00296361" w:rsidRPr="0008503F" w:rsidRDefault="00296361" w:rsidP="00B01BB2">
            <w:pPr>
              <w:pStyle w:val="Tabletext"/>
            </w:pPr>
            <w:r w:rsidRPr="0008503F">
              <w:t>2</w:t>
            </w:r>
          </w:p>
        </w:tc>
        <w:tc>
          <w:tcPr>
            <w:tcW w:w="3000" w:type="pct"/>
            <w:tcBorders>
              <w:top w:val="single" w:sz="2" w:space="0" w:color="auto"/>
              <w:bottom w:val="single" w:sz="12" w:space="0" w:color="auto"/>
            </w:tcBorders>
            <w:shd w:val="clear" w:color="auto" w:fill="auto"/>
          </w:tcPr>
          <w:p w:rsidR="00296361" w:rsidRPr="0008503F" w:rsidRDefault="00296361" w:rsidP="009212F2">
            <w:pPr>
              <w:pStyle w:val="Tabletext"/>
            </w:pPr>
            <w:r w:rsidRPr="0008503F">
              <w:t xml:space="preserve">the person made a claim in relation to the recoverable amount before the Minister made the declaration, under </w:t>
            </w:r>
            <w:r w:rsidRPr="0008503F">
              <w:lastRenderedPageBreak/>
              <w:t>subsection</w:t>
            </w:r>
            <w:r w:rsidR="00C5785E" w:rsidRPr="0008503F">
              <w:t> </w:t>
            </w:r>
            <w:r w:rsidRPr="0008503F">
              <w:t>62ZZC(1) of the Act, that Division</w:t>
            </w:r>
            <w:r w:rsidR="00C5785E" w:rsidRPr="0008503F">
              <w:t> </w:t>
            </w:r>
            <w:r w:rsidRPr="0008503F">
              <w:t>3 of Part</w:t>
            </w:r>
            <w:r w:rsidR="00347A16" w:rsidRPr="0008503F">
              <w:t> </w:t>
            </w:r>
            <w:r w:rsidRPr="0008503F">
              <w:t>VC of the Act applies in relation to the general insurer</w:t>
            </w:r>
          </w:p>
        </w:tc>
        <w:tc>
          <w:tcPr>
            <w:tcW w:w="1500" w:type="pct"/>
            <w:tcBorders>
              <w:top w:val="single" w:sz="2" w:space="0" w:color="auto"/>
              <w:bottom w:val="single" w:sz="12" w:space="0" w:color="auto"/>
            </w:tcBorders>
            <w:shd w:val="clear" w:color="auto" w:fill="auto"/>
          </w:tcPr>
          <w:p w:rsidR="00296361" w:rsidRPr="0008503F" w:rsidRDefault="00296361" w:rsidP="00B01BB2">
            <w:pPr>
              <w:pStyle w:val="Tabletext"/>
            </w:pPr>
            <w:r w:rsidRPr="0008503F">
              <w:lastRenderedPageBreak/>
              <w:t>the day on which the person made the claim</w:t>
            </w:r>
          </w:p>
        </w:tc>
      </w:tr>
    </w:tbl>
    <w:p w:rsidR="00296361" w:rsidRPr="0008503F" w:rsidRDefault="00296361" w:rsidP="00B01BB2">
      <w:pPr>
        <w:pStyle w:val="SubsectionHead"/>
      </w:pPr>
      <w:r w:rsidRPr="0008503F">
        <w:t>End day</w:t>
      </w:r>
    </w:p>
    <w:p w:rsidR="00296361" w:rsidRPr="0008503F" w:rsidRDefault="00296361" w:rsidP="00B01BB2">
      <w:pPr>
        <w:pStyle w:val="subsection"/>
      </w:pPr>
      <w:r w:rsidRPr="0008503F">
        <w:tab/>
        <w:t>(2)</w:t>
      </w:r>
      <w:r w:rsidRPr="0008503F">
        <w:tab/>
        <w:t>For subparagraph</w:t>
      </w:r>
      <w:r w:rsidR="00C5785E" w:rsidRPr="0008503F">
        <w:t> </w:t>
      </w:r>
      <w:r w:rsidRPr="0008503F">
        <w:t>62ZZG(1)(aa)(ii) of the Act, the day on which the period mentioned in paragraph</w:t>
      </w:r>
      <w:r w:rsidR="00C5785E" w:rsidRPr="0008503F">
        <w:t> </w:t>
      </w:r>
      <w:r w:rsidRPr="0008503F">
        <w:t>62ZZG(1)(aa) of the Act ends is the day that occurs 12 months after the day on which the Minister made the declaration, under subsection</w:t>
      </w:r>
      <w:r w:rsidR="00C5785E" w:rsidRPr="0008503F">
        <w:t> </w:t>
      </w:r>
      <w:r w:rsidRPr="0008503F">
        <w:t>62ZZC(1) of the Act, that Division</w:t>
      </w:r>
      <w:r w:rsidR="00C5785E" w:rsidRPr="0008503F">
        <w:t> </w:t>
      </w:r>
      <w:r w:rsidRPr="0008503F">
        <w:t>3 of Part</w:t>
      </w:r>
      <w:r w:rsidR="00347A16" w:rsidRPr="0008503F">
        <w:t> </w:t>
      </w:r>
      <w:r w:rsidRPr="0008503F">
        <w:t>VC of the Act applies in relation to the general insurer.</w:t>
      </w:r>
    </w:p>
    <w:p w:rsidR="00296361" w:rsidRPr="0008503F" w:rsidRDefault="00B01BB2" w:rsidP="00B01BB2">
      <w:pPr>
        <w:pStyle w:val="notetext"/>
      </w:pPr>
      <w:r w:rsidRPr="0008503F">
        <w:t>Note:</w:t>
      </w:r>
      <w:r w:rsidRPr="0008503F">
        <w:tab/>
      </w:r>
      <w:r w:rsidR="00296361" w:rsidRPr="0008503F">
        <w:t>APRA may extend the period within which a claim may be made</w:t>
      </w:r>
      <w:r w:rsidRPr="0008503F">
        <w:t>—</w:t>
      </w:r>
      <w:r w:rsidR="00296361" w:rsidRPr="0008503F">
        <w:t>see subsection</w:t>
      </w:r>
      <w:r w:rsidR="00C5785E" w:rsidRPr="0008503F">
        <w:t> </w:t>
      </w:r>
      <w:r w:rsidR="00296361" w:rsidRPr="0008503F">
        <w:t>62ZZA(1) of the Act.</w:t>
      </w:r>
    </w:p>
    <w:p w:rsidR="00D03B6F" w:rsidRPr="0008503F" w:rsidRDefault="00D03B6F" w:rsidP="00B01BB2">
      <w:pPr>
        <w:pStyle w:val="ActHead5"/>
      </w:pPr>
      <w:bookmarkStart w:id="21" w:name="_Toc101950236"/>
      <w:r w:rsidRPr="006D2DDB">
        <w:rPr>
          <w:rStyle w:val="CharSectno"/>
        </w:rPr>
        <w:t>7D</w:t>
      </w:r>
      <w:r w:rsidR="00B01BB2" w:rsidRPr="0008503F">
        <w:t xml:space="preserve">  </w:t>
      </w:r>
      <w:r w:rsidRPr="0008503F">
        <w:t>Conditions of eligibility</w:t>
      </w:r>
      <w:bookmarkEnd w:id="21"/>
    </w:p>
    <w:p w:rsidR="00D03B6F" w:rsidRPr="0008503F" w:rsidRDefault="00D03B6F" w:rsidP="00B01BB2">
      <w:pPr>
        <w:pStyle w:val="subsection"/>
      </w:pPr>
      <w:r w:rsidRPr="0008503F">
        <w:tab/>
      </w:r>
      <w:r w:rsidRPr="0008503F">
        <w:tab/>
        <w:t>For the purposes of paragraph</w:t>
      </w:r>
      <w:r w:rsidR="00C5785E" w:rsidRPr="0008503F">
        <w:t> </w:t>
      </w:r>
      <w:r w:rsidRPr="0008503F">
        <w:t>62ZZF(3)(b) of the Act, the prescribed conditions are that the person is:</w:t>
      </w:r>
    </w:p>
    <w:p w:rsidR="00D03B6F" w:rsidRPr="0008503F" w:rsidRDefault="00D03B6F" w:rsidP="00B01BB2">
      <w:pPr>
        <w:pStyle w:val="paragraph"/>
      </w:pPr>
      <w:r w:rsidRPr="0008503F">
        <w:tab/>
        <w:t>(a)</w:t>
      </w:r>
      <w:r w:rsidRPr="0008503F">
        <w:tab/>
        <w:t>an Australian citizen within the meaning of section</w:t>
      </w:r>
      <w:r w:rsidR="00C5785E" w:rsidRPr="0008503F">
        <w:t> </w:t>
      </w:r>
      <w:r w:rsidRPr="0008503F">
        <w:t xml:space="preserve">4 of the </w:t>
      </w:r>
      <w:r w:rsidRPr="0008503F">
        <w:rPr>
          <w:i/>
        </w:rPr>
        <w:t>Australian Citizenship Act 2007</w:t>
      </w:r>
      <w:r w:rsidRPr="0008503F">
        <w:t>; or</w:t>
      </w:r>
    </w:p>
    <w:p w:rsidR="00D03B6F" w:rsidRPr="0008503F" w:rsidRDefault="00D03B6F" w:rsidP="00B01BB2">
      <w:pPr>
        <w:pStyle w:val="paragraph"/>
      </w:pPr>
      <w:r w:rsidRPr="0008503F">
        <w:tab/>
        <w:t>(b)</w:t>
      </w:r>
      <w:r w:rsidRPr="0008503F">
        <w:tab/>
        <w:t>a permanent resident within the meaning of section</w:t>
      </w:r>
      <w:r w:rsidR="00C5785E" w:rsidRPr="0008503F">
        <w:t> </w:t>
      </w:r>
      <w:r w:rsidRPr="0008503F">
        <w:t xml:space="preserve">5 of the </w:t>
      </w:r>
      <w:r w:rsidRPr="0008503F">
        <w:rPr>
          <w:i/>
        </w:rPr>
        <w:t>Australian Citizenship Act 2007</w:t>
      </w:r>
      <w:r w:rsidRPr="0008503F">
        <w:t>; or</w:t>
      </w:r>
    </w:p>
    <w:p w:rsidR="00D03B6F" w:rsidRPr="0008503F" w:rsidRDefault="00D03B6F" w:rsidP="00B01BB2">
      <w:pPr>
        <w:pStyle w:val="paragraph"/>
      </w:pPr>
      <w:r w:rsidRPr="0008503F">
        <w:tab/>
        <w:t>(c)</w:t>
      </w:r>
      <w:r w:rsidRPr="0008503F">
        <w:tab/>
        <w:t xml:space="preserve">an individual not mentioned in </w:t>
      </w:r>
      <w:r w:rsidR="00C5785E" w:rsidRPr="0008503F">
        <w:t>paragraph (</w:t>
      </w:r>
      <w:r w:rsidRPr="0008503F">
        <w:t>a) or (b) who has insured against a risk that is located in Australia; or</w:t>
      </w:r>
    </w:p>
    <w:p w:rsidR="00D03B6F" w:rsidRPr="0008503F" w:rsidRDefault="00D03B6F" w:rsidP="00B01BB2">
      <w:pPr>
        <w:pStyle w:val="paragraph"/>
      </w:pPr>
      <w:r w:rsidRPr="0008503F">
        <w:tab/>
        <w:t>(d)</w:t>
      </w:r>
      <w:r w:rsidRPr="0008503F">
        <w:tab/>
        <w:t xml:space="preserve">a small business entity that has its central management and control located in </w:t>
      </w:r>
      <w:smartTag w:uri="urn:schemas-microsoft-com:office:smarttags" w:element="country-region">
        <w:smartTag w:uri="urn:schemas-microsoft-com:office:smarttags" w:element="place">
          <w:r w:rsidRPr="0008503F">
            <w:t>Australia</w:t>
          </w:r>
        </w:smartTag>
      </w:smartTag>
      <w:r w:rsidRPr="0008503F">
        <w:t>; or</w:t>
      </w:r>
    </w:p>
    <w:p w:rsidR="00D03B6F" w:rsidRPr="0008503F" w:rsidRDefault="00D03B6F" w:rsidP="00B01BB2">
      <w:pPr>
        <w:pStyle w:val="paragraph"/>
      </w:pPr>
      <w:r w:rsidRPr="0008503F">
        <w:tab/>
        <w:t>(e)</w:t>
      </w:r>
      <w:r w:rsidRPr="0008503F">
        <w:tab/>
        <w:t>a person that is entitled to claim under insurance cover provided in relation to a small business entity, being an entity that:</w:t>
      </w:r>
    </w:p>
    <w:p w:rsidR="00D03B6F" w:rsidRPr="0008503F" w:rsidRDefault="00D03B6F" w:rsidP="00B01BB2">
      <w:pPr>
        <w:pStyle w:val="paragraphsub"/>
      </w:pPr>
      <w:r w:rsidRPr="0008503F">
        <w:tab/>
        <w:t>(i)</w:t>
      </w:r>
      <w:r w:rsidRPr="0008503F">
        <w:tab/>
        <w:t xml:space="preserve">has its central management and control located in </w:t>
      </w:r>
      <w:smartTag w:uri="urn:schemas-microsoft-com:office:smarttags" w:element="country-region">
        <w:smartTag w:uri="urn:schemas-microsoft-com:office:smarttags" w:element="place">
          <w:r w:rsidRPr="0008503F">
            <w:t>Australia</w:t>
          </w:r>
        </w:smartTag>
      </w:smartTag>
      <w:r w:rsidRPr="0008503F">
        <w:t>; and</w:t>
      </w:r>
    </w:p>
    <w:p w:rsidR="00D03B6F" w:rsidRPr="0008503F" w:rsidRDefault="00D03B6F" w:rsidP="00B01BB2">
      <w:pPr>
        <w:pStyle w:val="paragraphsub"/>
      </w:pPr>
      <w:r w:rsidRPr="0008503F">
        <w:tab/>
        <w:t>(ii)</w:t>
      </w:r>
      <w:r w:rsidRPr="0008503F">
        <w:tab/>
        <w:t>is not a corporation or an individual; or</w:t>
      </w:r>
    </w:p>
    <w:p w:rsidR="00D03B6F" w:rsidRPr="0008503F" w:rsidRDefault="00D03B6F" w:rsidP="00B01BB2">
      <w:pPr>
        <w:pStyle w:val="paragraph"/>
      </w:pPr>
      <w:r w:rsidRPr="0008503F">
        <w:tab/>
        <w:t>(f)</w:t>
      </w:r>
      <w:r w:rsidRPr="0008503F">
        <w:tab/>
        <w:t xml:space="preserve">a trustee of a family trust that has its central management and control located in </w:t>
      </w:r>
      <w:smartTag w:uri="urn:schemas-microsoft-com:office:smarttags" w:element="country-region">
        <w:smartTag w:uri="urn:schemas-microsoft-com:office:smarttags" w:element="place">
          <w:r w:rsidRPr="0008503F">
            <w:t>Australia</w:t>
          </w:r>
        </w:smartTag>
      </w:smartTag>
      <w:r w:rsidRPr="0008503F">
        <w:t>; or</w:t>
      </w:r>
    </w:p>
    <w:p w:rsidR="00D03B6F" w:rsidRPr="0008503F" w:rsidRDefault="00D03B6F" w:rsidP="00B01BB2">
      <w:pPr>
        <w:pStyle w:val="paragraph"/>
      </w:pPr>
      <w:r w:rsidRPr="0008503F">
        <w:tab/>
        <w:t>(g)</w:t>
      </w:r>
      <w:r w:rsidRPr="0008503F">
        <w:tab/>
        <w:t>a non</w:t>
      </w:r>
      <w:r w:rsidR="006D2DDB">
        <w:noBreakHyphen/>
      </w:r>
      <w:r w:rsidRPr="0008503F">
        <w:t xml:space="preserve">profit body that has its central management and control located in </w:t>
      </w:r>
      <w:smartTag w:uri="urn:schemas-microsoft-com:office:smarttags" w:element="country-region">
        <w:smartTag w:uri="urn:schemas-microsoft-com:office:smarttags" w:element="place">
          <w:r w:rsidRPr="0008503F">
            <w:t>Australia</w:t>
          </w:r>
        </w:smartTag>
      </w:smartTag>
      <w:r w:rsidRPr="0008503F">
        <w:t>; or</w:t>
      </w:r>
    </w:p>
    <w:p w:rsidR="00D03B6F" w:rsidRPr="0008503F" w:rsidRDefault="00D03B6F" w:rsidP="00B01BB2">
      <w:pPr>
        <w:pStyle w:val="paragraph"/>
      </w:pPr>
      <w:r w:rsidRPr="0008503F">
        <w:tab/>
        <w:t>(h)</w:t>
      </w:r>
      <w:r w:rsidRPr="0008503F">
        <w:tab/>
        <w:t>a person that is entitled to claim under insurance cover provided in relation to a non</w:t>
      </w:r>
      <w:r w:rsidR="006D2DDB">
        <w:noBreakHyphen/>
      </w:r>
      <w:r w:rsidRPr="0008503F">
        <w:t>profit body, being a body that:</w:t>
      </w:r>
    </w:p>
    <w:p w:rsidR="00D03B6F" w:rsidRPr="0008503F" w:rsidRDefault="00D03B6F" w:rsidP="00B01BB2">
      <w:pPr>
        <w:pStyle w:val="paragraphsub"/>
      </w:pPr>
      <w:r w:rsidRPr="0008503F">
        <w:tab/>
        <w:t>(i)</w:t>
      </w:r>
      <w:r w:rsidRPr="0008503F">
        <w:tab/>
        <w:t xml:space="preserve">has its central management and control located in </w:t>
      </w:r>
      <w:smartTag w:uri="urn:schemas-microsoft-com:office:smarttags" w:element="country-region">
        <w:smartTag w:uri="urn:schemas-microsoft-com:office:smarttags" w:element="place">
          <w:r w:rsidRPr="0008503F">
            <w:t>Australia</w:t>
          </w:r>
        </w:smartTag>
      </w:smartTag>
      <w:r w:rsidRPr="0008503F">
        <w:t>; and</w:t>
      </w:r>
    </w:p>
    <w:p w:rsidR="00D03B6F" w:rsidRPr="0008503F" w:rsidRDefault="00D03B6F" w:rsidP="00B01BB2">
      <w:pPr>
        <w:pStyle w:val="paragraphsub"/>
      </w:pPr>
      <w:r w:rsidRPr="0008503F">
        <w:tab/>
        <w:t>(ii)</w:t>
      </w:r>
      <w:r w:rsidRPr="0008503F">
        <w:tab/>
        <w:t xml:space="preserve">is not a corporation or an individual. </w:t>
      </w:r>
    </w:p>
    <w:p w:rsidR="00D03B6F" w:rsidRPr="0008503F" w:rsidRDefault="00D03B6F" w:rsidP="00B01BB2">
      <w:pPr>
        <w:pStyle w:val="ActHead5"/>
      </w:pPr>
      <w:bookmarkStart w:id="22" w:name="_Toc101950237"/>
      <w:r w:rsidRPr="006D2DDB">
        <w:rPr>
          <w:rStyle w:val="CharSectno"/>
        </w:rPr>
        <w:t>7E</w:t>
      </w:r>
      <w:r w:rsidR="00B01BB2" w:rsidRPr="0008503F">
        <w:t xml:space="preserve">  </w:t>
      </w:r>
      <w:r w:rsidRPr="0008503F">
        <w:t>Conditions of eligibility – third parties</w:t>
      </w:r>
      <w:bookmarkEnd w:id="22"/>
    </w:p>
    <w:p w:rsidR="00D03B6F" w:rsidRPr="0008503F" w:rsidRDefault="00D03B6F" w:rsidP="00B01BB2">
      <w:pPr>
        <w:pStyle w:val="subsection"/>
      </w:pPr>
      <w:r w:rsidRPr="0008503F">
        <w:tab/>
      </w:r>
      <w:r w:rsidRPr="0008503F">
        <w:tab/>
        <w:t>For the purposes of paragraph</w:t>
      </w:r>
      <w:r w:rsidR="00C5785E" w:rsidRPr="0008503F">
        <w:t> </w:t>
      </w:r>
      <w:r w:rsidRPr="0008503F">
        <w:t>62ZZG(3)(b) of the Act, the prescribed conditions are that the person is:</w:t>
      </w:r>
    </w:p>
    <w:p w:rsidR="00D03B6F" w:rsidRPr="0008503F" w:rsidRDefault="00D03B6F" w:rsidP="00B01BB2">
      <w:pPr>
        <w:pStyle w:val="paragraph"/>
      </w:pPr>
      <w:r w:rsidRPr="0008503F">
        <w:tab/>
        <w:t>(a)</w:t>
      </w:r>
      <w:r w:rsidRPr="0008503F">
        <w:tab/>
        <w:t>an Australian citizen within the meaning of section</w:t>
      </w:r>
      <w:r w:rsidR="00C5785E" w:rsidRPr="0008503F">
        <w:t> </w:t>
      </w:r>
      <w:r w:rsidRPr="0008503F">
        <w:t xml:space="preserve">4 of the </w:t>
      </w:r>
      <w:r w:rsidRPr="0008503F">
        <w:rPr>
          <w:i/>
        </w:rPr>
        <w:t>Australian Citizenship Act 2007</w:t>
      </w:r>
      <w:r w:rsidRPr="0008503F">
        <w:t>; or</w:t>
      </w:r>
    </w:p>
    <w:p w:rsidR="00D03B6F" w:rsidRPr="0008503F" w:rsidRDefault="00D03B6F" w:rsidP="00B01BB2">
      <w:pPr>
        <w:pStyle w:val="paragraph"/>
      </w:pPr>
      <w:r w:rsidRPr="0008503F">
        <w:tab/>
        <w:t>(b)</w:t>
      </w:r>
      <w:r w:rsidRPr="0008503F">
        <w:tab/>
        <w:t>a permanent resident within the meaning of section</w:t>
      </w:r>
      <w:r w:rsidR="00C5785E" w:rsidRPr="0008503F">
        <w:t> </w:t>
      </w:r>
      <w:r w:rsidRPr="0008503F">
        <w:t xml:space="preserve">5 of the </w:t>
      </w:r>
      <w:r w:rsidRPr="0008503F">
        <w:rPr>
          <w:i/>
        </w:rPr>
        <w:t>Australian Citizenship Act 2007</w:t>
      </w:r>
      <w:r w:rsidRPr="0008503F">
        <w:t>; or</w:t>
      </w:r>
    </w:p>
    <w:p w:rsidR="00D03B6F" w:rsidRPr="0008503F" w:rsidRDefault="00D03B6F" w:rsidP="00B01BB2">
      <w:pPr>
        <w:pStyle w:val="paragraph"/>
      </w:pPr>
      <w:r w:rsidRPr="0008503F">
        <w:tab/>
        <w:t>(c)</w:t>
      </w:r>
      <w:r w:rsidRPr="0008503F">
        <w:tab/>
        <w:t xml:space="preserve">an individual not mentioned in </w:t>
      </w:r>
      <w:r w:rsidR="00C5785E" w:rsidRPr="0008503F">
        <w:t>paragraph (</w:t>
      </w:r>
      <w:r w:rsidRPr="0008503F">
        <w:t>a) or (b) who is entitled to claim under insurance cover in relation to a risk that is located in Australia; or</w:t>
      </w:r>
    </w:p>
    <w:p w:rsidR="00D03B6F" w:rsidRPr="0008503F" w:rsidRDefault="00D03B6F" w:rsidP="00B01BB2">
      <w:pPr>
        <w:pStyle w:val="paragraph"/>
      </w:pPr>
      <w:r w:rsidRPr="0008503F">
        <w:tab/>
        <w:t>(d)</w:t>
      </w:r>
      <w:r w:rsidRPr="0008503F">
        <w:tab/>
        <w:t xml:space="preserve">a small business entity that has its central management and control located in </w:t>
      </w:r>
      <w:smartTag w:uri="urn:schemas-microsoft-com:office:smarttags" w:element="country-region">
        <w:smartTag w:uri="urn:schemas-microsoft-com:office:smarttags" w:element="place">
          <w:r w:rsidRPr="0008503F">
            <w:t>Australia</w:t>
          </w:r>
        </w:smartTag>
      </w:smartTag>
      <w:r w:rsidRPr="0008503F">
        <w:t>; or</w:t>
      </w:r>
    </w:p>
    <w:p w:rsidR="00D03B6F" w:rsidRPr="0008503F" w:rsidRDefault="00D03B6F" w:rsidP="00B01BB2">
      <w:pPr>
        <w:pStyle w:val="paragraph"/>
      </w:pPr>
      <w:r w:rsidRPr="0008503F">
        <w:tab/>
        <w:t>(e)</w:t>
      </w:r>
      <w:r w:rsidRPr="0008503F">
        <w:tab/>
        <w:t>a person that is entitled to claim under insurance cover provided in relation to a small business entity, being an entity that:</w:t>
      </w:r>
    </w:p>
    <w:p w:rsidR="00D03B6F" w:rsidRPr="0008503F" w:rsidRDefault="00D03B6F" w:rsidP="00B01BB2">
      <w:pPr>
        <w:pStyle w:val="paragraphsub"/>
      </w:pPr>
      <w:r w:rsidRPr="0008503F">
        <w:tab/>
        <w:t>(i)</w:t>
      </w:r>
      <w:r w:rsidRPr="0008503F">
        <w:tab/>
        <w:t xml:space="preserve">has its central management and control located in </w:t>
      </w:r>
      <w:smartTag w:uri="urn:schemas-microsoft-com:office:smarttags" w:element="country-region">
        <w:smartTag w:uri="urn:schemas-microsoft-com:office:smarttags" w:element="place">
          <w:r w:rsidRPr="0008503F">
            <w:t>Australia</w:t>
          </w:r>
        </w:smartTag>
      </w:smartTag>
      <w:r w:rsidRPr="0008503F">
        <w:t>; and</w:t>
      </w:r>
    </w:p>
    <w:p w:rsidR="00D03B6F" w:rsidRPr="0008503F" w:rsidRDefault="00D03B6F" w:rsidP="00B01BB2">
      <w:pPr>
        <w:pStyle w:val="paragraphsub"/>
      </w:pPr>
      <w:r w:rsidRPr="0008503F">
        <w:tab/>
        <w:t>(ii)</w:t>
      </w:r>
      <w:r w:rsidRPr="0008503F">
        <w:tab/>
        <w:t>is not a corporation or an individual; or</w:t>
      </w:r>
    </w:p>
    <w:p w:rsidR="00D03B6F" w:rsidRPr="0008503F" w:rsidRDefault="00D03B6F" w:rsidP="00B01BB2">
      <w:pPr>
        <w:pStyle w:val="paragraph"/>
      </w:pPr>
      <w:r w:rsidRPr="0008503F">
        <w:tab/>
        <w:t>(f)</w:t>
      </w:r>
      <w:r w:rsidRPr="0008503F">
        <w:tab/>
        <w:t xml:space="preserve">a trustee of a family trust that has its central management and control located in </w:t>
      </w:r>
      <w:smartTag w:uri="urn:schemas-microsoft-com:office:smarttags" w:element="country-region">
        <w:smartTag w:uri="urn:schemas-microsoft-com:office:smarttags" w:element="place">
          <w:r w:rsidRPr="0008503F">
            <w:t>Australia</w:t>
          </w:r>
        </w:smartTag>
      </w:smartTag>
      <w:r w:rsidRPr="0008503F">
        <w:t>; or</w:t>
      </w:r>
    </w:p>
    <w:p w:rsidR="00D03B6F" w:rsidRPr="0008503F" w:rsidRDefault="00D03B6F" w:rsidP="00B01BB2">
      <w:pPr>
        <w:pStyle w:val="paragraph"/>
      </w:pPr>
      <w:r w:rsidRPr="0008503F">
        <w:tab/>
        <w:t>(g)</w:t>
      </w:r>
      <w:r w:rsidRPr="0008503F">
        <w:tab/>
        <w:t>a non</w:t>
      </w:r>
      <w:r w:rsidR="006D2DDB">
        <w:noBreakHyphen/>
      </w:r>
      <w:r w:rsidRPr="0008503F">
        <w:t xml:space="preserve">profit body that has its central management and control located in </w:t>
      </w:r>
      <w:smartTag w:uri="urn:schemas-microsoft-com:office:smarttags" w:element="country-region">
        <w:smartTag w:uri="urn:schemas-microsoft-com:office:smarttags" w:element="place">
          <w:r w:rsidRPr="0008503F">
            <w:t>Australia</w:t>
          </w:r>
        </w:smartTag>
      </w:smartTag>
      <w:r w:rsidRPr="0008503F">
        <w:t>; or</w:t>
      </w:r>
    </w:p>
    <w:p w:rsidR="00D03B6F" w:rsidRPr="0008503F" w:rsidRDefault="00D03B6F" w:rsidP="00B01BB2">
      <w:pPr>
        <w:pStyle w:val="paragraph"/>
      </w:pPr>
      <w:r w:rsidRPr="0008503F">
        <w:tab/>
        <w:t>(h)</w:t>
      </w:r>
      <w:r w:rsidRPr="0008503F">
        <w:tab/>
        <w:t>a person that is entitled to claim under insurance cover provided in relation to a non</w:t>
      </w:r>
      <w:r w:rsidR="006D2DDB">
        <w:noBreakHyphen/>
      </w:r>
      <w:r w:rsidRPr="0008503F">
        <w:t>profit body, being a body that:</w:t>
      </w:r>
    </w:p>
    <w:p w:rsidR="00D03B6F" w:rsidRPr="0008503F" w:rsidRDefault="00D03B6F" w:rsidP="00B01BB2">
      <w:pPr>
        <w:pStyle w:val="paragraphsub"/>
      </w:pPr>
      <w:r w:rsidRPr="0008503F">
        <w:tab/>
        <w:t>(i)</w:t>
      </w:r>
      <w:r w:rsidRPr="0008503F">
        <w:tab/>
        <w:t xml:space="preserve">has its central management and control located in </w:t>
      </w:r>
      <w:smartTag w:uri="urn:schemas-microsoft-com:office:smarttags" w:element="country-region">
        <w:smartTag w:uri="urn:schemas-microsoft-com:office:smarttags" w:element="place">
          <w:r w:rsidRPr="0008503F">
            <w:t>Australia</w:t>
          </w:r>
        </w:smartTag>
      </w:smartTag>
      <w:r w:rsidRPr="0008503F">
        <w:t>; and</w:t>
      </w:r>
    </w:p>
    <w:p w:rsidR="00D03B6F" w:rsidRPr="0008503F" w:rsidRDefault="00D03B6F" w:rsidP="00B01BB2">
      <w:pPr>
        <w:pStyle w:val="paragraphsub"/>
      </w:pPr>
      <w:r w:rsidRPr="0008503F">
        <w:tab/>
        <w:t>(ii)</w:t>
      </w:r>
      <w:r w:rsidRPr="0008503F">
        <w:tab/>
        <w:t xml:space="preserve">is not a corporation or an individual. </w:t>
      </w:r>
    </w:p>
    <w:p w:rsidR="00D03B6F" w:rsidRPr="0008503F" w:rsidRDefault="00D03B6F" w:rsidP="00B01BB2">
      <w:pPr>
        <w:pStyle w:val="ActHead5"/>
      </w:pPr>
      <w:bookmarkStart w:id="23" w:name="_Toc101950238"/>
      <w:r w:rsidRPr="006D2DDB">
        <w:rPr>
          <w:rStyle w:val="CharSectno"/>
        </w:rPr>
        <w:t>7F</w:t>
      </w:r>
      <w:r w:rsidR="00B01BB2" w:rsidRPr="0008503F">
        <w:t xml:space="preserve">  </w:t>
      </w:r>
      <w:r w:rsidRPr="0008503F">
        <w:t>Recovery of overpayments</w:t>
      </w:r>
      <w:bookmarkEnd w:id="23"/>
    </w:p>
    <w:p w:rsidR="00D03B6F" w:rsidRPr="0008503F" w:rsidRDefault="00D03B6F" w:rsidP="00B01BB2">
      <w:pPr>
        <w:pStyle w:val="subsection"/>
      </w:pPr>
      <w:r w:rsidRPr="0008503F">
        <w:tab/>
        <w:t>(1)</w:t>
      </w:r>
      <w:r w:rsidRPr="0008503F">
        <w:tab/>
        <w:t>This regulation is made for section</w:t>
      </w:r>
      <w:r w:rsidR="00C5785E" w:rsidRPr="0008503F">
        <w:t> </w:t>
      </w:r>
      <w:r w:rsidRPr="0008503F">
        <w:t>62ZZS of the Act.</w:t>
      </w:r>
    </w:p>
    <w:p w:rsidR="00D03B6F" w:rsidRPr="0008503F" w:rsidRDefault="00D03B6F" w:rsidP="00B01BB2">
      <w:pPr>
        <w:pStyle w:val="subsection"/>
      </w:pPr>
      <w:r w:rsidRPr="0008503F">
        <w:tab/>
        <w:t>(2)</w:t>
      </w:r>
      <w:r w:rsidRPr="0008503F">
        <w:tab/>
        <w:t>If an amount is paid to, or applied for the benefit of, a person purportedly to meet a claim of the person under Division</w:t>
      </w:r>
      <w:r w:rsidR="00C5785E" w:rsidRPr="0008503F">
        <w:t> </w:t>
      </w:r>
      <w:r w:rsidRPr="0008503F">
        <w:t>3 of Part</w:t>
      </w:r>
      <w:r w:rsidR="00347A16" w:rsidRPr="0008503F">
        <w:t> </w:t>
      </w:r>
      <w:r w:rsidRPr="0008503F">
        <w:t>VC of the Act and the amount is in excess of the person’s entitlement (if any) under that Division, the excess amount is a debt due to APRA.</w:t>
      </w:r>
    </w:p>
    <w:p w:rsidR="00D03B6F" w:rsidRPr="0008503F" w:rsidRDefault="00D03B6F" w:rsidP="00B01BB2">
      <w:pPr>
        <w:pStyle w:val="subsection"/>
      </w:pPr>
      <w:r w:rsidRPr="0008503F">
        <w:tab/>
        <w:t>(3)</w:t>
      </w:r>
      <w:r w:rsidRPr="0008503F">
        <w:tab/>
        <w:t>APRA may recover the amount of the debt:</w:t>
      </w:r>
    </w:p>
    <w:p w:rsidR="00D03B6F" w:rsidRPr="0008503F" w:rsidRDefault="00D03B6F" w:rsidP="00B01BB2">
      <w:pPr>
        <w:pStyle w:val="paragraph"/>
      </w:pPr>
      <w:r w:rsidRPr="0008503F">
        <w:tab/>
        <w:t>(a)</w:t>
      </w:r>
      <w:r w:rsidRPr="0008503F">
        <w:tab/>
        <w:t>by bringing proceedings for recovery of the debt in a court of competent jurisdiction; or</w:t>
      </w:r>
    </w:p>
    <w:p w:rsidR="00D03B6F" w:rsidRPr="0008503F" w:rsidRDefault="00D03B6F" w:rsidP="00B01BB2">
      <w:pPr>
        <w:pStyle w:val="paragraph"/>
      </w:pPr>
      <w:r w:rsidRPr="0008503F">
        <w:tab/>
        <w:t>(b)</w:t>
      </w:r>
      <w:r w:rsidRPr="0008503F">
        <w:tab/>
        <w:t>by withholding the amount of the debt from another payment that would otherwise be paid to the person under Division</w:t>
      </w:r>
      <w:r w:rsidR="00C5785E" w:rsidRPr="0008503F">
        <w:t> </w:t>
      </w:r>
      <w:r w:rsidRPr="0008503F">
        <w:t>3 of Part</w:t>
      </w:r>
      <w:r w:rsidR="00347A16" w:rsidRPr="0008503F">
        <w:t> </w:t>
      </w:r>
      <w:r w:rsidRPr="0008503F">
        <w:t>VC of the Act; or</w:t>
      </w:r>
    </w:p>
    <w:p w:rsidR="00D03B6F" w:rsidRPr="0008503F" w:rsidRDefault="00D03B6F" w:rsidP="00B01BB2">
      <w:pPr>
        <w:pStyle w:val="paragraph"/>
      </w:pPr>
      <w:r w:rsidRPr="0008503F">
        <w:tab/>
        <w:t>(c)</w:t>
      </w:r>
      <w:r w:rsidRPr="0008503F">
        <w:tab/>
        <w:t>from any amount payable to the person upon the winding up of a declared general insurer that provided insurance cover to the person under a protected policy.</w:t>
      </w:r>
    </w:p>
    <w:p w:rsidR="00D03B6F" w:rsidRPr="0008503F" w:rsidRDefault="00D03B6F" w:rsidP="00B01BB2">
      <w:pPr>
        <w:pStyle w:val="subsection"/>
      </w:pPr>
      <w:r w:rsidRPr="0008503F">
        <w:tab/>
        <w:t>(4)</w:t>
      </w:r>
      <w:r w:rsidRPr="0008503F">
        <w:tab/>
        <w:t>Nothing in this regulation is intended to limit the way in which APRA may recover the debt.</w:t>
      </w:r>
    </w:p>
    <w:p w:rsidR="00D03B6F" w:rsidRPr="0008503F" w:rsidRDefault="00D03B6F" w:rsidP="00B01BB2">
      <w:pPr>
        <w:pStyle w:val="subsection"/>
      </w:pPr>
      <w:r w:rsidRPr="0008503F">
        <w:tab/>
        <w:t>(5)</w:t>
      </w:r>
      <w:r w:rsidRPr="0008503F">
        <w:tab/>
        <w:t>APRA may, if it considers it appropriate to do so in the particular circumstances of the case, waive the whole or a part of the debt.</w:t>
      </w:r>
    </w:p>
    <w:p w:rsidR="009F3FBF" w:rsidRPr="0008503F" w:rsidRDefault="009F3FBF" w:rsidP="00B01BB2">
      <w:pPr>
        <w:pStyle w:val="ActHead2"/>
        <w:pageBreakBefore/>
      </w:pPr>
      <w:bookmarkStart w:id="24" w:name="_Toc101950239"/>
      <w:r w:rsidRPr="006D2DDB">
        <w:rPr>
          <w:rStyle w:val="CharPartNo"/>
        </w:rPr>
        <w:t>Part</w:t>
      </w:r>
      <w:r w:rsidR="00C5785E" w:rsidRPr="006D2DDB">
        <w:rPr>
          <w:rStyle w:val="CharPartNo"/>
        </w:rPr>
        <w:t> </w:t>
      </w:r>
      <w:r w:rsidRPr="006D2DDB">
        <w:rPr>
          <w:rStyle w:val="CharPartNo"/>
        </w:rPr>
        <w:t>5</w:t>
      </w:r>
      <w:r w:rsidR="00B01BB2" w:rsidRPr="0008503F">
        <w:t>—</w:t>
      </w:r>
      <w:r w:rsidRPr="006D2DDB">
        <w:rPr>
          <w:rStyle w:val="CharPartText"/>
        </w:rPr>
        <w:t>Inspection of Register and auditors’ certificate</w:t>
      </w:r>
      <w:bookmarkEnd w:id="24"/>
    </w:p>
    <w:p w:rsidR="00CB6A2F" w:rsidRPr="0008503F" w:rsidRDefault="00CB6A2F" w:rsidP="00B01BB2">
      <w:pPr>
        <w:pStyle w:val="ActHead5"/>
      </w:pPr>
      <w:bookmarkStart w:id="25" w:name="_Toc101950240"/>
      <w:r w:rsidRPr="006D2DDB">
        <w:rPr>
          <w:rStyle w:val="CharSectno"/>
        </w:rPr>
        <w:t>8</w:t>
      </w:r>
      <w:r w:rsidR="00B01BB2" w:rsidRPr="0008503F">
        <w:t xml:space="preserve">  </w:t>
      </w:r>
      <w:r w:rsidRPr="0008503F">
        <w:t>Applications under section</w:t>
      </w:r>
      <w:r w:rsidR="00C5785E" w:rsidRPr="0008503F">
        <w:t> </w:t>
      </w:r>
      <w:r w:rsidRPr="0008503F">
        <w:t>123 of the Act</w:t>
      </w:r>
      <w:bookmarkEnd w:id="25"/>
    </w:p>
    <w:p w:rsidR="00CB6A2F" w:rsidRPr="0008503F" w:rsidRDefault="00CB6A2F" w:rsidP="00B01BB2">
      <w:pPr>
        <w:pStyle w:val="subsection"/>
      </w:pPr>
      <w:r w:rsidRPr="0008503F">
        <w:rPr>
          <w:b/>
        </w:rPr>
        <w:tab/>
      </w:r>
      <w:r w:rsidRPr="0008503F">
        <w:rPr>
          <w:b/>
        </w:rPr>
        <w:tab/>
      </w:r>
      <w:r w:rsidRPr="0008503F">
        <w:t>An application under section</w:t>
      </w:r>
      <w:r w:rsidR="00C5785E" w:rsidRPr="0008503F">
        <w:t> </w:t>
      </w:r>
      <w:r w:rsidRPr="0008503F">
        <w:t>123 of the Act must be made in writing.</w:t>
      </w:r>
    </w:p>
    <w:p w:rsidR="00CB6A2F" w:rsidRPr="0008503F" w:rsidRDefault="00CB6A2F" w:rsidP="00B01BB2">
      <w:pPr>
        <w:pStyle w:val="ActHead5"/>
      </w:pPr>
      <w:bookmarkStart w:id="26" w:name="_Toc101950241"/>
      <w:r w:rsidRPr="006D2DDB">
        <w:rPr>
          <w:rStyle w:val="CharSectno"/>
        </w:rPr>
        <w:t>9</w:t>
      </w:r>
      <w:r w:rsidR="00B01BB2" w:rsidRPr="0008503F">
        <w:t xml:space="preserve">  </w:t>
      </w:r>
      <w:r w:rsidRPr="0008503F">
        <w:t>Prescribed fee (Act s 123)</w:t>
      </w:r>
      <w:bookmarkEnd w:id="26"/>
    </w:p>
    <w:p w:rsidR="00CB6A2F" w:rsidRPr="0008503F" w:rsidRDefault="00CB6A2F" w:rsidP="00B01BB2">
      <w:pPr>
        <w:pStyle w:val="subsection"/>
      </w:pPr>
      <w:r w:rsidRPr="0008503F">
        <w:rPr>
          <w:b/>
        </w:rPr>
        <w:tab/>
      </w:r>
      <w:r w:rsidRPr="0008503F">
        <w:rPr>
          <w:b/>
        </w:rPr>
        <w:tab/>
      </w:r>
      <w:r w:rsidRPr="0008503F">
        <w:t>For subsection</w:t>
      </w:r>
      <w:r w:rsidR="00C5785E" w:rsidRPr="0008503F">
        <w:t> </w:t>
      </w:r>
      <w:r w:rsidRPr="0008503F">
        <w:t>123(1) of the Act, the prescribed fee is $10.</w:t>
      </w:r>
    </w:p>
    <w:p w:rsidR="00CB6A2F" w:rsidRPr="0008503F" w:rsidRDefault="00CB6A2F" w:rsidP="00B01BB2">
      <w:pPr>
        <w:pStyle w:val="ActHead5"/>
      </w:pPr>
      <w:bookmarkStart w:id="27" w:name="_Toc101950242"/>
      <w:r w:rsidRPr="006D2DDB">
        <w:rPr>
          <w:rStyle w:val="CharSectno"/>
        </w:rPr>
        <w:t>10</w:t>
      </w:r>
      <w:r w:rsidR="00B01BB2" w:rsidRPr="0008503F">
        <w:t xml:space="preserve">  </w:t>
      </w:r>
      <w:r w:rsidRPr="0008503F">
        <w:t>Copies of documents to be provided by APRA</w:t>
      </w:r>
      <w:bookmarkEnd w:id="27"/>
    </w:p>
    <w:p w:rsidR="00CB6A2F" w:rsidRPr="0008503F" w:rsidRDefault="00CB6A2F" w:rsidP="00B01BB2">
      <w:pPr>
        <w:pStyle w:val="subsection"/>
      </w:pPr>
      <w:r w:rsidRPr="0008503F">
        <w:tab/>
        <w:t>(1)</w:t>
      </w:r>
      <w:r w:rsidRPr="0008503F">
        <w:tab/>
        <w:t>If a person:</w:t>
      </w:r>
    </w:p>
    <w:p w:rsidR="00CB6A2F" w:rsidRPr="0008503F" w:rsidRDefault="00CB6A2F" w:rsidP="00B01BB2">
      <w:pPr>
        <w:pStyle w:val="paragraph"/>
      </w:pPr>
      <w:r w:rsidRPr="0008503F">
        <w:tab/>
        <w:t>(a)</w:t>
      </w:r>
      <w:r w:rsidRPr="0008503F">
        <w:tab/>
        <w:t>asks APRA to give the person a copy of the whole or part of a document mentioned in section</w:t>
      </w:r>
      <w:r w:rsidR="00C5785E" w:rsidRPr="0008503F">
        <w:t> </w:t>
      </w:r>
      <w:r w:rsidRPr="0008503F">
        <w:t>123 of the Act; and</w:t>
      </w:r>
    </w:p>
    <w:p w:rsidR="00CB6A2F" w:rsidRPr="0008503F" w:rsidRDefault="00CB6A2F" w:rsidP="00B01BB2">
      <w:pPr>
        <w:pStyle w:val="paragraph"/>
      </w:pPr>
      <w:r w:rsidRPr="0008503F">
        <w:tab/>
        <w:t>(b)</w:t>
      </w:r>
      <w:r w:rsidRPr="0008503F">
        <w:tab/>
        <w:t>pays the fee worked out in accordance with subregulation</w:t>
      </w:r>
      <w:r w:rsidR="00347A16" w:rsidRPr="0008503F">
        <w:t> </w:t>
      </w:r>
      <w:r w:rsidRPr="0008503F">
        <w:t>(2);</w:t>
      </w:r>
    </w:p>
    <w:p w:rsidR="00CB6A2F" w:rsidRPr="0008503F" w:rsidRDefault="00CB6A2F" w:rsidP="00B01BB2">
      <w:pPr>
        <w:pStyle w:val="subsection2"/>
      </w:pPr>
      <w:r w:rsidRPr="0008503F">
        <w:t>APRA must give the person the copy.</w:t>
      </w:r>
    </w:p>
    <w:p w:rsidR="00CB6A2F" w:rsidRPr="0008503F" w:rsidRDefault="00CB6A2F" w:rsidP="00B01BB2">
      <w:pPr>
        <w:pStyle w:val="subsection"/>
      </w:pPr>
      <w:r w:rsidRPr="0008503F">
        <w:tab/>
        <w:t>(2)</w:t>
      </w:r>
      <w:r w:rsidRPr="0008503F">
        <w:tab/>
        <w:t>The fee payable under subregulation</w:t>
      </w:r>
      <w:r w:rsidR="00347A16" w:rsidRPr="0008503F">
        <w:t> </w:t>
      </w:r>
      <w:r w:rsidRPr="0008503F">
        <w:t>(1) is:</w:t>
      </w:r>
    </w:p>
    <w:p w:rsidR="00CB6A2F" w:rsidRPr="0008503F" w:rsidRDefault="00CB6A2F" w:rsidP="00B01BB2">
      <w:pPr>
        <w:pStyle w:val="paragraph"/>
      </w:pPr>
      <w:r w:rsidRPr="0008503F">
        <w:tab/>
        <w:t>(a)</w:t>
      </w:r>
      <w:r w:rsidRPr="0008503F">
        <w:tab/>
        <w:t>$1 for each page of the copy; and</w:t>
      </w:r>
    </w:p>
    <w:p w:rsidR="00CB6A2F" w:rsidRPr="0008503F" w:rsidRDefault="00CB6A2F" w:rsidP="00B01BB2">
      <w:pPr>
        <w:pStyle w:val="paragraph"/>
      </w:pPr>
      <w:r w:rsidRPr="0008503F">
        <w:tab/>
        <w:t>(b)</w:t>
      </w:r>
      <w:r w:rsidRPr="0008503F">
        <w:tab/>
        <w:t>if, at the request of the person, the copy is made available in electronic form and the fee is payable for a document, or documents, for a single financial year in relation to a body corporate authorised under the Act to carry on insurance business</w:t>
      </w:r>
      <w:r w:rsidR="00B01BB2" w:rsidRPr="0008503F">
        <w:t>—</w:t>
      </w:r>
      <w:r w:rsidRPr="0008503F">
        <w:t>not more than $60.</w:t>
      </w:r>
    </w:p>
    <w:p w:rsidR="009F3FBF" w:rsidRPr="0008503F" w:rsidRDefault="009F3FBF" w:rsidP="00B01BB2">
      <w:pPr>
        <w:pStyle w:val="ActHead2"/>
        <w:pageBreakBefore/>
      </w:pPr>
      <w:bookmarkStart w:id="28" w:name="_Toc101950243"/>
      <w:r w:rsidRPr="006D2DDB">
        <w:rPr>
          <w:rStyle w:val="CharPartNo"/>
        </w:rPr>
        <w:t>Part</w:t>
      </w:r>
      <w:r w:rsidR="00C5785E" w:rsidRPr="006D2DDB">
        <w:rPr>
          <w:rStyle w:val="CharPartNo"/>
        </w:rPr>
        <w:t> </w:t>
      </w:r>
      <w:r w:rsidRPr="006D2DDB">
        <w:rPr>
          <w:rStyle w:val="CharPartNo"/>
        </w:rPr>
        <w:t>6</w:t>
      </w:r>
      <w:r w:rsidR="00B01BB2" w:rsidRPr="0008503F">
        <w:t>—</w:t>
      </w:r>
      <w:r w:rsidRPr="006D2DDB">
        <w:rPr>
          <w:rStyle w:val="CharPartText"/>
        </w:rPr>
        <w:t>Transitional</w:t>
      </w:r>
      <w:bookmarkEnd w:id="28"/>
    </w:p>
    <w:p w:rsidR="00CB6A2F" w:rsidRPr="0008503F" w:rsidRDefault="00CB6A2F" w:rsidP="00B01BB2">
      <w:pPr>
        <w:pStyle w:val="ActHead5"/>
      </w:pPr>
      <w:bookmarkStart w:id="29" w:name="_Toc101950244"/>
      <w:r w:rsidRPr="006D2DDB">
        <w:rPr>
          <w:rStyle w:val="CharSectno"/>
        </w:rPr>
        <w:t>11</w:t>
      </w:r>
      <w:r w:rsidR="00B01BB2" w:rsidRPr="0008503F">
        <w:t xml:space="preserve">  </w:t>
      </w:r>
      <w:r w:rsidRPr="0008503F">
        <w:t>Application of prudential standards during transition period</w:t>
      </w:r>
      <w:bookmarkEnd w:id="29"/>
    </w:p>
    <w:p w:rsidR="00CB6A2F" w:rsidRPr="0008503F" w:rsidRDefault="00CB6A2F" w:rsidP="00B01BB2">
      <w:pPr>
        <w:pStyle w:val="subsection"/>
      </w:pPr>
      <w:r w:rsidRPr="0008503F">
        <w:tab/>
        <w:t>(1)</w:t>
      </w:r>
      <w:r w:rsidRPr="0008503F">
        <w:tab/>
        <w:t xml:space="preserve">For </w:t>
      </w:r>
      <w:r w:rsidR="00A83D0E">
        <w:t>item 1</w:t>
      </w:r>
      <w:r w:rsidRPr="0008503F">
        <w:t>1 of Schedule</w:t>
      </w:r>
      <w:r w:rsidR="00C5785E" w:rsidRPr="0008503F">
        <w:t> </w:t>
      </w:r>
      <w:r w:rsidRPr="0008503F">
        <w:t>2 to the Reform Act, this regulation applies to a body corporate that, within 14 days before commencement:</w:t>
      </w:r>
    </w:p>
    <w:p w:rsidR="00CB6A2F" w:rsidRPr="0008503F" w:rsidRDefault="00CB6A2F" w:rsidP="00B01BB2">
      <w:pPr>
        <w:pStyle w:val="paragraph"/>
      </w:pPr>
      <w:r w:rsidRPr="0008503F">
        <w:tab/>
        <w:t>(a)</w:t>
      </w:r>
      <w:r w:rsidRPr="0008503F">
        <w:tab/>
        <w:t>was authorised under the old Act to carry on insurance business; or</w:t>
      </w:r>
    </w:p>
    <w:p w:rsidR="00CB6A2F" w:rsidRPr="0008503F" w:rsidRDefault="00CB6A2F" w:rsidP="00B01BB2">
      <w:pPr>
        <w:pStyle w:val="paragraph"/>
      </w:pPr>
      <w:r w:rsidRPr="0008503F">
        <w:tab/>
        <w:t>(b)</w:t>
      </w:r>
      <w:r w:rsidRPr="0008503F">
        <w:tab/>
        <w:t>had been granted an exemption under section</w:t>
      </w:r>
      <w:r w:rsidR="00C5785E" w:rsidRPr="0008503F">
        <w:t> </w:t>
      </w:r>
      <w:r w:rsidRPr="0008503F">
        <w:t>37 of the old Act.</w:t>
      </w:r>
    </w:p>
    <w:p w:rsidR="00CB6A2F" w:rsidRPr="0008503F" w:rsidRDefault="00CB6A2F" w:rsidP="00B01BB2">
      <w:pPr>
        <w:pStyle w:val="subsection"/>
      </w:pPr>
      <w:r w:rsidRPr="0008503F">
        <w:tab/>
        <w:t>(2)</w:t>
      </w:r>
      <w:r w:rsidRPr="0008503F">
        <w:tab/>
        <w:t xml:space="preserve">APRA may, on application by the body corporate, make a declaration in accordance with this regulation that applies to the body corporate for a specified period (the </w:t>
      </w:r>
      <w:r w:rsidRPr="0008503F">
        <w:rPr>
          <w:b/>
          <w:i/>
        </w:rPr>
        <w:t>exemption period</w:t>
      </w:r>
      <w:r w:rsidRPr="0008503F">
        <w:t>) in the transition period.</w:t>
      </w:r>
    </w:p>
    <w:p w:rsidR="00CB6A2F" w:rsidRPr="0008503F" w:rsidRDefault="00CB6A2F" w:rsidP="00B01BB2">
      <w:pPr>
        <w:pStyle w:val="subsection"/>
      </w:pPr>
      <w:r w:rsidRPr="0008503F">
        <w:tab/>
        <w:t>(3)</w:t>
      </w:r>
      <w:r w:rsidRPr="0008503F">
        <w:tab/>
        <w:t>APRA may make a declaration only if APRA is satisfied that the consequences of the body corporate being required to comply with the standard or provision in the exemption period would be unreasonable.</w:t>
      </w:r>
    </w:p>
    <w:p w:rsidR="00CB6A2F" w:rsidRPr="0008503F" w:rsidRDefault="00CB6A2F" w:rsidP="00B01BB2">
      <w:pPr>
        <w:pStyle w:val="subsection"/>
      </w:pPr>
      <w:r w:rsidRPr="0008503F">
        <w:tab/>
        <w:t>(4)</w:t>
      </w:r>
      <w:r w:rsidRPr="0008503F">
        <w:tab/>
        <w:t>A prudential standard or a provision of a prudential standard specified by a declaration does not apply to the body corporate during the exemption period.</w:t>
      </w:r>
    </w:p>
    <w:p w:rsidR="00CB6A2F" w:rsidRPr="0008503F" w:rsidRDefault="00CB6A2F" w:rsidP="00B01BB2">
      <w:pPr>
        <w:pStyle w:val="subsection"/>
      </w:pPr>
      <w:r w:rsidRPr="0008503F">
        <w:tab/>
        <w:t>(5)</w:t>
      </w:r>
      <w:r w:rsidRPr="0008503F">
        <w:tab/>
        <w:t>For subregulation</w:t>
      </w:r>
      <w:r w:rsidR="00347A16" w:rsidRPr="0008503F">
        <w:t> </w:t>
      </w:r>
      <w:r w:rsidRPr="0008503F">
        <w:t>(2), an application must:</w:t>
      </w:r>
    </w:p>
    <w:p w:rsidR="00CB6A2F" w:rsidRPr="0008503F" w:rsidRDefault="00CB6A2F" w:rsidP="00B01BB2">
      <w:pPr>
        <w:pStyle w:val="paragraph"/>
      </w:pPr>
      <w:r w:rsidRPr="0008503F">
        <w:tab/>
        <w:t>(a)</w:t>
      </w:r>
      <w:r w:rsidRPr="0008503F">
        <w:tab/>
        <w:t>be in writing; and</w:t>
      </w:r>
    </w:p>
    <w:p w:rsidR="00CB6A2F" w:rsidRPr="0008503F" w:rsidRDefault="00CB6A2F" w:rsidP="00B01BB2">
      <w:pPr>
        <w:pStyle w:val="paragraph"/>
      </w:pPr>
      <w:r w:rsidRPr="0008503F">
        <w:tab/>
        <w:t>(b)</w:t>
      </w:r>
      <w:r w:rsidRPr="0008503F">
        <w:tab/>
        <w:t>state:</w:t>
      </w:r>
    </w:p>
    <w:p w:rsidR="00CB6A2F" w:rsidRPr="0008503F" w:rsidRDefault="00CB6A2F" w:rsidP="00B01BB2">
      <w:pPr>
        <w:pStyle w:val="paragraphsub"/>
      </w:pPr>
      <w:r w:rsidRPr="0008503F">
        <w:tab/>
        <w:t>(i)</w:t>
      </w:r>
      <w:r w:rsidRPr="0008503F">
        <w:tab/>
        <w:t>that it is made for this regulation; and</w:t>
      </w:r>
    </w:p>
    <w:p w:rsidR="00CB6A2F" w:rsidRPr="0008503F" w:rsidRDefault="00CB6A2F" w:rsidP="00B01BB2">
      <w:pPr>
        <w:pStyle w:val="paragraphsub"/>
      </w:pPr>
      <w:r w:rsidRPr="0008503F">
        <w:tab/>
        <w:t>(ii)</w:t>
      </w:r>
      <w:r w:rsidRPr="0008503F">
        <w:tab/>
        <w:t>the standard or provision for which the application is made; and</w:t>
      </w:r>
    </w:p>
    <w:p w:rsidR="00CB6A2F" w:rsidRPr="0008503F" w:rsidRDefault="00CB6A2F" w:rsidP="00B01BB2">
      <w:pPr>
        <w:pStyle w:val="paragraphsub"/>
      </w:pPr>
      <w:r w:rsidRPr="0008503F">
        <w:tab/>
        <w:t>(iii)</w:t>
      </w:r>
      <w:r w:rsidRPr="0008503F">
        <w:tab/>
        <w:t>the reasons for the application.</w:t>
      </w:r>
    </w:p>
    <w:p w:rsidR="00CB6A2F" w:rsidRPr="0008503F" w:rsidRDefault="00CB6A2F" w:rsidP="00B01BB2">
      <w:pPr>
        <w:pStyle w:val="subsection"/>
      </w:pPr>
      <w:r w:rsidRPr="0008503F">
        <w:tab/>
        <w:t>(6)</w:t>
      </w:r>
      <w:r w:rsidRPr="0008503F">
        <w:tab/>
        <w:t>APRA may withdraw a declaration if it ceases to be satisfied about the matter mentioned in subregulation</w:t>
      </w:r>
      <w:r w:rsidR="00347A16" w:rsidRPr="0008503F">
        <w:t> </w:t>
      </w:r>
      <w:r w:rsidRPr="0008503F">
        <w:t>(3).</w:t>
      </w:r>
    </w:p>
    <w:p w:rsidR="00CB6A2F" w:rsidRPr="0008503F" w:rsidRDefault="00CB6A2F" w:rsidP="00B01BB2">
      <w:pPr>
        <w:pStyle w:val="subsection"/>
      </w:pPr>
      <w:r w:rsidRPr="0008503F">
        <w:tab/>
        <w:t>(7)</w:t>
      </w:r>
      <w:r w:rsidRPr="0008503F">
        <w:tab/>
        <w:t>A declaration or a withdrawal of a declaration must:</w:t>
      </w:r>
    </w:p>
    <w:p w:rsidR="00CB6A2F" w:rsidRPr="0008503F" w:rsidRDefault="00CB6A2F" w:rsidP="00B01BB2">
      <w:pPr>
        <w:pStyle w:val="paragraph"/>
      </w:pPr>
      <w:r w:rsidRPr="0008503F">
        <w:tab/>
        <w:t>(a)</w:t>
      </w:r>
      <w:r w:rsidRPr="0008503F">
        <w:tab/>
        <w:t>be in writing; and</w:t>
      </w:r>
    </w:p>
    <w:p w:rsidR="00CB6A2F" w:rsidRPr="0008503F" w:rsidRDefault="00CB6A2F" w:rsidP="00B01BB2">
      <w:pPr>
        <w:pStyle w:val="paragraph"/>
      </w:pPr>
      <w:r w:rsidRPr="0008503F">
        <w:tab/>
        <w:t>(b)</w:t>
      </w:r>
      <w:r w:rsidRPr="0008503F">
        <w:tab/>
        <w:t>be given to the body corporate.</w:t>
      </w:r>
    </w:p>
    <w:p w:rsidR="00CB6A2F" w:rsidRPr="0008503F" w:rsidRDefault="00CB6A2F" w:rsidP="00B01BB2">
      <w:pPr>
        <w:pStyle w:val="subsection"/>
      </w:pPr>
      <w:r w:rsidRPr="0008503F">
        <w:tab/>
        <w:t>(8)</w:t>
      </w:r>
      <w:r w:rsidRPr="0008503F">
        <w:tab/>
        <w:t>In this regulation:</w:t>
      </w:r>
    </w:p>
    <w:p w:rsidR="00CB6A2F" w:rsidRPr="0008503F" w:rsidRDefault="00CB6A2F" w:rsidP="00B01BB2">
      <w:pPr>
        <w:pStyle w:val="Definition"/>
        <w:rPr>
          <w:b/>
          <w:i/>
        </w:rPr>
      </w:pPr>
      <w:r w:rsidRPr="0008503F">
        <w:rPr>
          <w:b/>
          <w:i/>
        </w:rPr>
        <w:t xml:space="preserve">commencement </w:t>
      </w:r>
      <w:r w:rsidRPr="0008503F">
        <w:t xml:space="preserve">has the same meaning as in </w:t>
      </w:r>
      <w:r w:rsidR="00A83D0E">
        <w:t>item 1</w:t>
      </w:r>
      <w:r w:rsidRPr="0008503F">
        <w:t xml:space="preserve"> of Schedule</w:t>
      </w:r>
      <w:r w:rsidR="00C5785E" w:rsidRPr="0008503F">
        <w:t> </w:t>
      </w:r>
      <w:r w:rsidRPr="0008503F">
        <w:t>2 to the Reform Act.</w:t>
      </w:r>
    </w:p>
    <w:p w:rsidR="00CB6A2F" w:rsidRPr="0008503F" w:rsidRDefault="00CB6A2F" w:rsidP="00B01BB2">
      <w:pPr>
        <w:pStyle w:val="Definition"/>
        <w:rPr>
          <w:b/>
          <w:i/>
        </w:rPr>
      </w:pPr>
      <w:r w:rsidRPr="0008503F">
        <w:rPr>
          <w:b/>
          <w:i/>
        </w:rPr>
        <w:t xml:space="preserve">old Act </w:t>
      </w:r>
      <w:r w:rsidRPr="0008503F">
        <w:t xml:space="preserve">has the same meaning as in </w:t>
      </w:r>
      <w:r w:rsidR="00A83D0E">
        <w:t>item 1</w:t>
      </w:r>
      <w:r w:rsidRPr="0008503F">
        <w:t xml:space="preserve"> of Schedule</w:t>
      </w:r>
      <w:r w:rsidR="00C5785E" w:rsidRPr="0008503F">
        <w:t> </w:t>
      </w:r>
      <w:r w:rsidRPr="0008503F">
        <w:t>2 to the Reform Act.</w:t>
      </w:r>
    </w:p>
    <w:p w:rsidR="00CB6A2F" w:rsidRPr="0008503F" w:rsidRDefault="00CB6A2F" w:rsidP="00B01BB2">
      <w:pPr>
        <w:pStyle w:val="Definition"/>
        <w:rPr>
          <w:b/>
        </w:rPr>
      </w:pPr>
      <w:r w:rsidRPr="0008503F">
        <w:rPr>
          <w:b/>
          <w:i/>
        </w:rPr>
        <w:t xml:space="preserve">Reform Act </w:t>
      </w:r>
      <w:r w:rsidRPr="0008503F">
        <w:t xml:space="preserve">means the </w:t>
      </w:r>
      <w:r w:rsidRPr="0008503F">
        <w:rPr>
          <w:i/>
        </w:rPr>
        <w:t>General Insurance Reform Act 2001</w:t>
      </w:r>
      <w:r w:rsidRPr="0008503F">
        <w:t>.</w:t>
      </w:r>
    </w:p>
    <w:p w:rsidR="009F3FBF" w:rsidRPr="0008503F" w:rsidRDefault="00CB6A2F" w:rsidP="00B01BB2">
      <w:pPr>
        <w:pStyle w:val="Definition"/>
      </w:pPr>
      <w:r w:rsidRPr="0008503F">
        <w:rPr>
          <w:b/>
          <w:i/>
        </w:rPr>
        <w:t xml:space="preserve">transition period </w:t>
      </w:r>
      <w:r w:rsidRPr="0008503F">
        <w:t xml:space="preserve">has the same meaning as in </w:t>
      </w:r>
      <w:r w:rsidR="00A83D0E">
        <w:t>item 1</w:t>
      </w:r>
      <w:r w:rsidRPr="0008503F">
        <w:t xml:space="preserve"> of Schedule</w:t>
      </w:r>
      <w:r w:rsidR="00C5785E" w:rsidRPr="0008503F">
        <w:t> </w:t>
      </w:r>
      <w:r w:rsidRPr="0008503F">
        <w:t>2 to the Reform Act.</w:t>
      </w:r>
    </w:p>
    <w:p w:rsidR="009F3FBF" w:rsidRPr="0008503F" w:rsidRDefault="009F3FBF" w:rsidP="00C87598">
      <w:pPr>
        <w:pStyle w:val="ActHead5"/>
        <w:rPr>
          <w:rFonts w:cs="Arial"/>
        </w:rPr>
      </w:pPr>
      <w:bookmarkStart w:id="30" w:name="_Toc101950245"/>
      <w:r w:rsidRPr="006D2DDB">
        <w:rPr>
          <w:rStyle w:val="CharSectno"/>
        </w:rPr>
        <w:t>12</w:t>
      </w:r>
      <w:r w:rsidR="00B01BB2" w:rsidRPr="0008503F">
        <w:rPr>
          <w:rFonts w:cs="Arial"/>
        </w:rPr>
        <w:t xml:space="preserve">  </w:t>
      </w:r>
      <w:r w:rsidRPr="0008503F">
        <w:t>Transitional arrangements for entities seeking authorisation</w:t>
      </w:r>
      <w:bookmarkEnd w:id="30"/>
    </w:p>
    <w:p w:rsidR="009F3FBF" w:rsidRPr="0008503F" w:rsidRDefault="009F3FBF" w:rsidP="00B01BB2">
      <w:pPr>
        <w:pStyle w:val="subsection"/>
      </w:pPr>
      <w:r w:rsidRPr="0008503F">
        <w:tab/>
        <w:t>(1)</w:t>
      </w:r>
      <w:r w:rsidRPr="0008503F">
        <w:tab/>
        <w:t>For subitem</w:t>
      </w:r>
      <w:r w:rsidR="00C5785E" w:rsidRPr="0008503F">
        <w:t> </w:t>
      </w:r>
      <w:r w:rsidRPr="0008503F">
        <w:t>7(1) of Schedule</w:t>
      </w:r>
      <w:r w:rsidR="00C5785E" w:rsidRPr="0008503F">
        <w:t> </w:t>
      </w:r>
      <w:r w:rsidRPr="0008503F">
        <w:t xml:space="preserve">2 to the </w:t>
      </w:r>
      <w:r w:rsidRPr="0008503F">
        <w:rPr>
          <w:i/>
        </w:rPr>
        <w:t>Financial Sector Legislation Amendment (Discretionary Mutual Funds and Direct Offshore Foreign Insurers) Act 2007</w:t>
      </w:r>
      <w:r w:rsidRPr="0008503F">
        <w:t>, the following entities are specified for the period specified in subregulation</w:t>
      </w:r>
      <w:r w:rsidR="00347A16" w:rsidRPr="0008503F">
        <w:t> </w:t>
      </w:r>
      <w:r w:rsidRPr="0008503F">
        <w:t>(2):</w:t>
      </w:r>
    </w:p>
    <w:p w:rsidR="009F3FBF" w:rsidRPr="0008503F" w:rsidRDefault="009F3FBF" w:rsidP="00B01BB2">
      <w:pPr>
        <w:pStyle w:val="paragraph"/>
      </w:pPr>
      <w:r w:rsidRPr="0008503F">
        <w:tab/>
        <w:t>(a)</w:t>
      </w:r>
      <w:r w:rsidRPr="0008503F">
        <w:tab/>
        <w:t>an entity that:</w:t>
      </w:r>
    </w:p>
    <w:p w:rsidR="009F3FBF" w:rsidRPr="0008503F" w:rsidRDefault="009F3FBF" w:rsidP="00B01BB2">
      <w:pPr>
        <w:pStyle w:val="paragraphsub"/>
      </w:pPr>
      <w:r w:rsidRPr="0008503F">
        <w:tab/>
        <w:t>(i)</w:t>
      </w:r>
      <w:r w:rsidRPr="0008503F">
        <w:tab/>
        <w:t>is a body corporate; and</w:t>
      </w:r>
    </w:p>
    <w:p w:rsidR="009F3FBF" w:rsidRPr="0008503F" w:rsidRDefault="009F3FBF" w:rsidP="00B01BB2">
      <w:pPr>
        <w:pStyle w:val="paragraphsub"/>
      </w:pPr>
      <w:r w:rsidRPr="0008503F">
        <w:tab/>
        <w:t>(ii)</w:t>
      </w:r>
      <w:r w:rsidRPr="0008503F">
        <w:tab/>
        <w:t>was carrying on insurance business before 1</w:t>
      </w:r>
      <w:r w:rsidR="00C5785E" w:rsidRPr="0008503F">
        <w:t> </w:t>
      </w:r>
      <w:r w:rsidRPr="0008503F">
        <w:t>July 2008; and</w:t>
      </w:r>
    </w:p>
    <w:p w:rsidR="009F3FBF" w:rsidRPr="0008503F" w:rsidRDefault="009F3FBF" w:rsidP="00B01BB2">
      <w:pPr>
        <w:pStyle w:val="paragraphsub"/>
      </w:pPr>
      <w:r w:rsidRPr="0008503F">
        <w:tab/>
        <w:t>(iii)</w:t>
      </w:r>
      <w:r w:rsidRPr="0008503F">
        <w:tab/>
        <w:t>applied for an authorisation under subsection</w:t>
      </w:r>
      <w:r w:rsidR="00C5785E" w:rsidRPr="0008503F">
        <w:t> </w:t>
      </w:r>
      <w:r w:rsidRPr="0008503F">
        <w:t>12(1) of the Act, and paid any fees associated with the application, before 1</w:t>
      </w:r>
      <w:r w:rsidR="00C5785E" w:rsidRPr="0008503F">
        <w:t> </w:t>
      </w:r>
      <w:r w:rsidRPr="0008503F">
        <w:t>July 2008;</w:t>
      </w:r>
    </w:p>
    <w:p w:rsidR="009F3FBF" w:rsidRPr="0008503F" w:rsidRDefault="009F3FBF" w:rsidP="00B01BB2">
      <w:pPr>
        <w:pStyle w:val="paragraph"/>
      </w:pPr>
      <w:r w:rsidRPr="0008503F">
        <w:tab/>
        <w:t>(b)</w:t>
      </w:r>
      <w:r w:rsidRPr="0008503F">
        <w:tab/>
        <w:t>a body corporate that is an associated entity (within the meaning given by section</w:t>
      </w:r>
      <w:r w:rsidR="00C5785E" w:rsidRPr="0008503F">
        <w:t> </w:t>
      </w:r>
      <w:r w:rsidRPr="0008503F">
        <w:t xml:space="preserve">50AAA of the </w:t>
      </w:r>
      <w:r w:rsidRPr="0008503F">
        <w:rPr>
          <w:i/>
        </w:rPr>
        <w:t>Corporations Act</w:t>
      </w:r>
      <w:r w:rsidR="00C81E7B" w:rsidRPr="0008503F">
        <w:rPr>
          <w:i/>
        </w:rPr>
        <w:t xml:space="preserve"> </w:t>
      </w:r>
      <w:r w:rsidRPr="0008503F">
        <w:rPr>
          <w:i/>
        </w:rPr>
        <w:t>2001</w:t>
      </w:r>
      <w:r w:rsidRPr="0008503F">
        <w:t xml:space="preserve">) of an entity described in </w:t>
      </w:r>
      <w:r w:rsidR="00C5785E" w:rsidRPr="0008503F">
        <w:t>paragraph (</w:t>
      </w:r>
      <w:r w:rsidRPr="0008503F">
        <w:t>a).</w:t>
      </w:r>
    </w:p>
    <w:p w:rsidR="009F3FBF" w:rsidRPr="0008503F" w:rsidRDefault="009F3FBF" w:rsidP="00B01BB2">
      <w:pPr>
        <w:pStyle w:val="subsection"/>
      </w:pPr>
      <w:r w:rsidRPr="0008503F">
        <w:tab/>
        <w:t>(2)</w:t>
      </w:r>
      <w:r w:rsidRPr="0008503F">
        <w:tab/>
        <w:t>For subregulation</w:t>
      </w:r>
      <w:r w:rsidR="00347A16" w:rsidRPr="0008503F">
        <w:t> </w:t>
      </w:r>
      <w:r w:rsidRPr="0008503F">
        <w:t>(1), the period starts on 1</w:t>
      </w:r>
      <w:r w:rsidR="00C5785E" w:rsidRPr="0008503F">
        <w:t> </w:t>
      </w:r>
      <w:r w:rsidRPr="0008503F">
        <w:t>July 2008 and ends on the earliest of:</w:t>
      </w:r>
    </w:p>
    <w:p w:rsidR="009F3FBF" w:rsidRPr="0008503F" w:rsidRDefault="009F3FBF" w:rsidP="00B01BB2">
      <w:pPr>
        <w:pStyle w:val="paragraph"/>
      </w:pPr>
      <w:r w:rsidRPr="0008503F">
        <w:tab/>
        <w:t>(a)</w:t>
      </w:r>
      <w:r w:rsidRPr="0008503F">
        <w:tab/>
        <w:t xml:space="preserve">if APRA authorises the entity mentioned in </w:t>
      </w:r>
      <w:r w:rsidR="00C5785E" w:rsidRPr="0008503F">
        <w:t>paragraph (</w:t>
      </w:r>
      <w:r w:rsidRPr="0008503F">
        <w:t>1)(a)</w:t>
      </w:r>
      <w:r w:rsidR="00B01BB2" w:rsidRPr="0008503F">
        <w:t>—</w:t>
      </w:r>
      <w:r w:rsidRPr="0008503F">
        <w:t>the start of the day on which authorisation takes effect; and</w:t>
      </w:r>
    </w:p>
    <w:p w:rsidR="009F3FBF" w:rsidRPr="0008503F" w:rsidRDefault="009F3FBF" w:rsidP="00B01BB2">
      <w:pPr>
        <w:pStyle w:val="paragraph"/>
      </w:pPr>
      <w:r w:rsidRPr="0008503F">
        <w:tab/>
        <w:t>(b)</w:t>
      </w:r>
      <w:r w:rsidRPr="0008503F">
        <w:tab/>
        <w:t xml:space="preserve">if APRA decides not to authorise the entity mentioned in </w:t>
      </w:r>
      <w:r w:rsidR="00C5785E" w:rsidRPr="0008503F">
        <w:t>paragraph (</w:t>
      </w:r>
      <w:r w:rsidRPr="0008503F">
        <w:t>1)(a)</w:t>
      </w:r>
      <w:r w:rsidR="00B01BB2" w:rsidRPr="0008503F">
        <w:t>—</w:t>
      </w:r>
      <w:r w:rsidRPr="0008503F">
        <w:t>the start of the day on which APRA’s decision takes effect; and</w:t>
      </w:r>
    </w:p>
    <w:p w:rsidR="009F3FBF" w:rsidRPr="0008503F" w:rsidRDefault="009F3FBF" w:rsidP="00B01BB2">
      <w:pPr>
        <w:pStyle w:val="paragraph"/>
      </w:pPr>
      <w:r w:rsidRPr="0008503F">
        <w:tab/>
        <w:t>(c)</w:t>
      </w:r>
      <w:r w:rsidRPr="0008503F">
        <w:tab/>
        <w:t>the end of 31</w:t>
      </w:r>
      <w:r w:rsidR="00C5785E" w:rsidRPr="0008503F">
        <w:t> </w:t>
      </w:r>
      <w:r w:rsidRPr="0008503F">
        <w:t>December 2008.</w:t>
      </w:r>
    </w:p>
    <w:p w:rsidR="009F3FBF" w:rsidRPr="0008503F" w:rsidRDefault="009F3FBF" w:rsidP="00B01BB2">
      <w:pPr>
        <w:pStyle w:val="subsection"/>
      </w:pPr>
      <w:r w:rsidRPr="0008503F">
        <w:tab/>
        <w:t>(3)</w:t>
      </w:r>
      <w:r w:rsidRPr="0008503F">
        <w:tab/>
        <w:t xml:space="preserve">For </w:t>
      </w:r>
      <w:r w:rsidR="00C5785E" w:rsidRPr="0008503F">
        <w:t>subparagraph (</w:t>
      </w:r>
      <w:r w:rsidRPr="0008503F">
        <w:t xml:space="preserve">1)(a)(ii), </w:t>
      </w:r>
      <w:r w:rsidRPr="0008503F">
        <w:rPr>
          <w:b/>
          <w:i/>
        </w:rPr>
        <w:t>insurance business</w:t>
      </w:r>
      <w:r w:rsidRPr="0008503F">
        <w:t xml:space="preserve"> has the meaning given in subsection</w:t>
      </w:r>
      <w:r w:rsidR="00C5785E" w:rsidRPr="0008503F">
        <w:t> </w:t>
      </w:r>
      <w:r w:rsidRPr="0008503F">
        <w:t>3(1) of the Act as in force on and after 1</w:t>
      </w:r>
      <w:r w:rsidR="00C5785E" w:rsidRPr="0008503F">
        <w:t> </w:t>
      </w:r>
      <w:r w:rsidRPr="0008503F">
        <w:t>July 2008.</w:t>
      </w:r>
    </w:p>
    <w:p w:rsidR="00EB5AF3" w:rsidRPr="0008503F" w:rsidRDefault="00EB5AF3" w:rsidP="00EB5AF3">
      <w:pPr>
        <w:sectPr w:rsidR="00EB5AF3" w:rsidRPr="0008503F" w:rsidSect="008F6494">
          <w:headerReference w:type="even" r:id="rId20"/>
          <w:headerReference w:type="default" r:id="rId21"/>
          <w:footerReference w:type="even" r:id="rId22"/>
          <w:footerReference w:type="default" r:id="rId23"/>
          <w:headerReference w:type="first" r:id="rId24"/>
          <w:footerReference w:type="first" r:id="rId25"/>
          <w:pgSz w:w="11907" w:h="16839"/>
          <w:pgMar w:top="2325" w:right="1797" w:bottom="1440" w:left="1797" w:header="720" w:footer="709" w:gutter="0"/>
          <w:pgNumType w:start="1"/>
          <w:cols w:space="708"/>
          <w:docGrid w:linePitch="360"/>
        </w:sectPr>
      </w:pPr>
      <w:bookmarkStart w:id="31" w:name="OPCSB_BodyPrincipleB5"/>
    </w:p>
    <w:p w:rsidR="00CB6A2F" w:rsidRPr="0008503F" w:rsidRDefault="00CB6A2F" w:rsidP="00347A16">
      <w:pPr>
        <w:pStyle w:val="ActHead1"/>
        <w:pageBreakBefore/>
      </w:pPr>
      <w:bookmarkStart w:id="32" w:name="_Toc101950246"/>
      <w:bookmarkEnd w:id="31"/>
      <w:r w:rsidRPr="006D2DDB">
        <w:rPr>
          <w:rStyle w:val="CharChapNo"/>
        </w:rPr>
        <w:t>Schedule</w:t>
      </w:r>
      <w:r w:rsidR="00C5785E" w:rsidRPr="006D2DDB">
        <w:rPr>
          <w:rStyle w:val="CharChapNo"/>
        </w:rPr>
        <w:t> </w:t>
      </w:r>
      <w:r w:rsidRPr="006D2DDB">
        <w:rPr>
          <w:rStyle w:val="CharChapNo"/>
        </w:rPr>
        <w:t>1</w:t>
      </w:r>
      <w:r w:rsidR="00B01BB2" w:rsidRPr="0008503F">
        <w:t>—</w:t>
      </w:r>
      <w:r w:rsidRPr="006D2DDB">
        <w:rPr>
          <w:rStyle w:val="CharChapText"/>
        </w:rPr>
        <w:t>Prescribed bodies corporate</w:t>
      </w:r>
      <w:bookmarkEnd w:id="32"/>
    </w:p>
    <w:p w:rsidR="00CB6A2F" w:rsidRPr="0008503F" w:rsidRDefault="00CB6A2F" w:rsidP="00B01BB2">
      <w:pPr>
        <w:pStyle w:val="notemargin"/>
      </w:pPr>
      <w:r w:rsidRPr="0008503F">
        <w:t>(regulation</w:t>
      </w:r>
      <w:r w:rsidR="00C5785E" w:rsidRPr="0008503F">
        <w:t> </w:t>
      </w:r>
      <w:r w:rsidRPr="0008503F">
        <w:t>5)</w:t>
      </w:r>
    </w:p>
    <w:p w:rsidR="00CB6A2F" w:rsidRPr="0008503F" w:rsidRDefault="00B01BB2">
      <w:pPr>
        <w:pStyle w:val="Header"/>
      </w:pPr>
      <w:r w:rsidRPr="006D2DDB">
        <w:rPr>
          <w:rStyle w:val="CharPartNo"/>
        </w:rPr>
        <w:t xml:space="preserve"> </w:t>
      </w:r>
      <w:r w:rsidRPr="006D2DDB">
        <w:rPr>
          <w:rStyle w:val="CharPartText"/>
        </w:rPr>
        <w:t xml:space="preserve"> </w:t>
      </w:r>
    </w:p>
    <w:p w:rsidR="00CB6A2F" w:rsidRPr="0008503F" w:rsidRDefault="00CB6A2F" w:rsidP="00B01BB2">
      <w:pPr>
        <w:pStyle w:val="subsection"/>
      </w:pPr>
      <w:r w:rsidRPr="0008503F">
        <w:tab/>
        <w:t>1.</w:t>
      </w:r>
      <w:r w:rsidRPr="0008503F">
        <w:tab/>
        <w:t xml:space="preserve">The Export Finance and Insurance Corporation established by the </w:t>
      </w:r>
      <w:r w:rsidRPr="0008503F">
        <w:rPr>
          <w:i/>
        </w:rPr>
        <w:t>Export Finance and Insurance Corporation Act 1991</w:t>
      </w:r>
      <w:r w:rsidRPr="0008503F">
        <w:t>.</w:t>
      </w:r>
    </w:p>
    <w:p w:rsidR="00CB6A2F" w:rsidRPr="0008503F" w:rsidRDefault="00CB6A2F" w:rsidP="00B01BB2">
      <w:pPr>
        <w:pStyle w:val="subsection"/>
      </w:pPr>
      <w:r w:rsidRPr="0008503F">
        <w:tab/>
        <w:t>2.</w:t>
      </w:r>
      <w:r w:rsidRPr="0008503F">
        <w:tab/>
        <w:t xml:space="preserve">Coal Mines Insurance Pty Limited, a company incorporated in </w:t>
      </w:r>
      <w:smartTag w:uri="urn:schemas-microsoft-com:office:smarttags" w:element="State">
        <w:smartTag w:uri="urn:schemas-microsoft-com:office:smarttags" w:element="place">
          <w:r w:rsidRPr="0008503F">
            <w:t>New South Wales</w:t>
          </w:r>
        </w:smartTag>
      </w:smartTag>
      <w:r w:rsidRPr="0008503F">
        <w:t>.</w:t>
      </w:r>
    </w:p>
    <w:p w:rsidR="00CB6A2F" w:rsidRPr="0008503F" w:rsidRDefault="00CB6A2F" w:rsidP="00B01BB2">
      <w:pPr>
        <w:pStyle w:val="subsection"/>
      </w:pPr>
      <w:r w:rsidRPr="0008503F">
        <w:tab/>
        <w:t>3.</w:t>
      </w:r>
      <w:r w:rsidRPr="0008503F">
        <w:tab/>
        <w:t xml:space="preserve">The Motor Vehicle Insurance Trust constituted under the </w:t>
      </w:r>
      <w:r w:rsidRPr="0008503F">
        <w:rPr>
          <w:i/>
        </w:rPr>
        <w:t>Motor Vehicle (Third Party Insurance) Act 1943</w:t>
      </w:r>
      <w:r w:rsidRPr="0008503F">
        <w:t xml:space="preserve"> of </w:t>
      </w:r>
      <w:smartTag w:uri="urn:schemas-microsoft-com:office:smarttags" w:element="State">
        <w:smartTag w:uri="urn:schemas-microsoft-com:office:smarttags" w:element="place">
          <w:r w:rsidRPr="0008503F">
            <w:t>Western Australia</w:t>
          </w:r>
        </w:smartTag>
      </w:smartTag>
      <w:r w:rsidRPr="0008503F">
        <w:t>.</w:t>
      </w:r>
    </w:p>
    <w:p w:rsidR="00CB6A2F" w:rsidRPr="0008503F" w:rsidRDefault="00CB6A2F" w:rsidP="00B01BB2">
      <w:pPr>
        <w:pStyle w:val="subsection"/>
      </w:pPr>
      <w:r w:rsidRPr="0008503F">
        <w:tab/>
        <w:t>4.</w:t>
      </w:r>
      <w:r w:rsidRPr="0008503F">
        <w:tab/>
        <w:t>A body, not being a company, established or constituted under a law of the Commonwealth or of a State or Territory that is required under a law of the Commonwealth or of a State or Territory to carry on any business of insurance or to undertake liability under a contract of insurance.</w:t>
      </w:r>
    </w:p>
    <w:p w:rsidR="00CB6A2F" w:rsidRPr="0008503F" w:rsidRDefault="00CB6A2F" w:rsidP="00347A16">
      <w:pPr>
        <w:pStyle w:val="ActHead1"/>
        <w:pageBreakBefore/>
      </w:pPr>
      <w:bookmarkStart w:id="33" w:name="_Toc101950247"/>
      <w:r w:rsidRPr="006D2DDB">
        <w:rPr>
          <w:rStyle w:val="CharChapNo"/>
        </w:rPr>
        <w:t>Schedule</w:t>
      </w:r>
      <w:r w:rsidR="00C5785E" w:rsidRPr="006D2DDB">
        <w:rPr>
          <w:rStyle w:val="CharChapNo"/>
        </w:rPr>
        <w:t> </w:t>
      </w:r>
      <w:r w:rsidRPr="006D2DDB">
        <w:rPr>
          <w:rStyle w:val="CharChapNo"/>
        </w:rPr>
        <w:t>2</w:t>
      </w:r>
      <w:r w:rsidR="00B01BB2" w:rsidRPr="0008503F">
        <w:t>—</w:t>
      </w:r>
      <w:r w:rsidRPr="006D2DDB">
        <w:rPr>
          <w:rStyle w:val="CharChapText"/>
        </w:rPr>
        <w:t>Prescribed insurance business</w:t>
      </w:r>
      <w:bookmarkEnd w:id="33"/>
    </w:p>
    <w:p w:rsidR="00CB6A2F" w:rsidRPr="0008503F" w:rsidRDefault="00CB6A2F" w:rsidP="00B01BB2">
      <w:pPr>
        <w:pStyle w:val="notemargin"/>
      </w:pPr>
      <w:r w:rsidRPr="0008503F">
        <w:t>(regulation</w:t>
      </w:r>
      <w:r w:rsidR="00C5785E" w:rsidRPr="0008503F">
        <w:t> </w:t>
      </w:r>
      <w:r w:rsidRPr="0008503F">
        <w:t>6)</w:t>
      </w:r>
    </w:p>
    <w:p w:rsidR="00CB6A2F" w:rsidRPr="0008503F" w:rsidRDefault="00B01BB2">
      <w:pPr>
        <w:pStyle w:val="Header"/>
      </w:pPr>
      <w:r w:rsidRPr="006D2DDB">
        <w:rPr>
          <w:rStyle w:val="CharPartNo"/>
        </w:rPr>
        <w:t xml:space="preserve"> </w:t>
      </w:r>
      <w:r w:rsidRPr="006D2DDB">
        <w:rPr>
          <w:rStyle w:val="CharPartText"/>
        </w:rPr>
        <w:t xml:space="preserve"> </w:t>
      </w:r>
    </w:p>
    <w:p w:rsidR="00CB6A2F" w:rsidRPr="0008503F" w:rsidRDefault="00CB6A2F" w:rsidP="00B01BB2">
      <w:pPr>
        <w:pStyle w:val="subsection"/>
      </w:pPr>
      <w:r w:rsidRPr="0008503F">
        <w:tab/>
        <w:t>1.</w:t>
      </w:r>
      <w:r w:rsidRPr="0008503F">
        <w:tab/>
        <w:t>Workers compensation insurance business carried on by a company that is:</w:t>
      </w:r>
    </w:p>
    <w:p w:rsidR="00CB6A2F" w:rsidRPr="0008503F" w:rsidRDefault="00CB6A2F" w:rsidP="00B01BB2">
      <w:pPr>
        <w:pStyle w:val="paragraph"/>
      </w:pPr>
      <w:r w:rsidRPr="0008503F">
        <w:tab/>
        <w:t>(a)</w:t>
      </w:r>
      <w:r w:rsidRPr="0008503F">
        <w:tab/>
        <w:t>licensed under Division</w:t>
      </w:r>
      <w:r w:rsidR="00C5785E" w:rsidRPr="0008503F">
        <w:t> </w:t>
      </w:r>
      <w:r w:rsidRPr="0008503F">
        <w:t>3 of Part</w:t>
      </w:r>
      <w:r w:rsidR="00C5785E" w:rsidRPr="0008503F">
        <w:t> </w:t>
      </w:r>
      <w:r w:rsidRPr="0008503F">
        <w:t xml:space="preserve">7 of the </w:t>
      </w:r>
      <w:r w:rsidRPr="0008503F">
        <w:rPr>
          <w:i/>
        </w:rPr>
        <w:t xml:space="preserve">Workers Compensation Act 1987 </w:t>
      </w:r>
      <w:r w:rsidRPr="0008503F">
        <w:t xml:space="preserve">of </w:t>
      </w:r>
      <w:smartTag w:uri="urn:schemas-microsoft-com:office:smarttags" w:element="State">
        <w:smartTag w:uri="urn:schemas-microsoft-com:office:smarttags" w:element="place">
          <w:r w:rsidRPr="0008503F">
            <w:t>New South Wales</w:t>
          </w:r>
        </w:smartTag>
      </w:smartTag>
      <w:r w:rsidRPr="0008503F">
        <w:t>; and</w:t>
      </w:r>
    </w:p>
    <w:p w:rsidR="00CB6A2F" w:rsidRPr="0008503F" w:rsidRDefault="00CB6A2F" w:rsidP="00B01BB2">
      <w:pPr>
        <w:pStyle w:val="paragraph"/>
      </w:pPr>
      <w:r w:rsidRPr="0008503F">
        <w:tab/>
        <w:t>(b)</w:t>
      </w:r>
      <w:r w:rsidRPr="0008503F">
        <w:tab/>
        <w:t>required under that Act to establish and maintain statutory funds.</w:t>
      </w:r>
    </w:p>
    <w:p w:rsidR="00CB6A2F" w:rsidRPr="0008503F" w:rsidRDefault="00CB6A2F" w:rsidP="00B01BB2">
      <w:pPr>
        <w:pStyle w:val="subsection"/>
      </w:pPr>
      <w:r w:rsidRPr="0008503F">
        <w:tab/>
        <w:t>2.</w:t>
      </w:r>
      <w:r w:rsidRPr="0008503F">
        <w:tab/>
        <w:t>The carrying on by the Municipal Association of Tasmania of the business of fidelity guarantee insurance.</w:t>
      </w:r>
    </w:p>
    <w:p w:rsidR="00CB6A2F" w:rsidRPr="0008503F" w:rsidRDefault="00CB6A2F" w:rsidP="00B01BB2">
      <w:pPr>
        <w:pStyle w:val="subsection"/>
      </w:pPr>
      <w:r w:rsidRPr="0008503F">
        <w:tab/>
        <w:t>3.</w:t>
      </w:r>
      <w:r w:rsidRPr="0008503F">
        <w:tab/>
        <w:t>The carrying on by the Municipal Association of Victoria of the following kinds of insurance business:</w:t>
      </w:r>
    </w:p>
    <w:p w:rsidR="00CB6A2F" w:rsidRPr="0008503F" w:rsidRDefault="00CB6A2F" w:rsidP="00B01BB2">
      <w:pPr>
        <w:pStyle w:val="paragraph"/>
      </w:pPr>
      <w:r w:rsidRPr="0008503F">
        <w:tab/>
        <w:t>(a)</w:t>
      </w:r>
      <w:r w:rsidRPr="0008503F">
        <w:tab/>
        <w:t>fidelity guarantee insurance;</w:t>
      </w:r>
    </w:p>
    <w:p w:rsidR="009F3FBF" w:rsidRPr="0008503F" w:rsidRDefault="00CB6A2F" w:rsidP="00B01BB2">
      <w:pPr>
        <w:pStyle w:val="paragraph"/>
      </w:pPr>
      <w:r w:rsidRPr="0008503F">
        <w:tab/>
        <w:t>(b)</w:t>
      </w:r>
      <w:r w:rsidRPr="0008503F">
        <w:tab/>
        <w:t>personal accident insurance.</w:t>
      </w:r>
    </w:p>
    <w:p w:rsidR="009F3FBF" w:rsidRPr="0008503F" w:rsidRDefault="009F3FBF" w:rsidP="00B01BB2">
      <w:pPr>
        <w:pStyle w:val="subsection"/>
      </w:pPr>
      <w:r w:rsidRPr="0008503F">
        <w:tab/>
        <w:t>4.</w:t>
      </w:r>
      <w:r w:rsidRPr="0008503F">
        <w:tab/>
        <w:t>Insurance business carried on by an unauthorised foreign insurer relating to a contract of insurance that meets the following criteria:</w:t>
      </w:r>
    </w:p>
    <w:p w:rsidR="009F3FBF" w:rsidRPr="0008503F" w:rsidRDefault="009F3FBF" w:rsidP="00B01BB2">
      <w:pPr>
        <w:pStyle w:val="paragraph"/>
      </w:pPr>
      <w:r w:rsidRPr="0008503F">
        <w:tab/>
        <w:t>(a)</w:t>
      </w:r>
      <w:r w:rsidRPr="0008503F">
        <w:tab/>
        <w:t>the contract was entered into before 1</w:t>
      </w:r>
      <w:r w:rsidR="00C5785E" w:rsidRPr="0008503F">
        <w:t> </w:t>
      </w:r>
      <w:r w:rsidRPr="0008503F">
        <w:t>July 2008;</w:t>
      </w:r>
    </w:p>
    <w:p w:rsidR="009F3FBF" w:rsidRPr="0008503F" w:rsidRDefault="009F3FBF" w:rsidP="00B01BB2">
      <w:pPr>
        <w:pStyle w:val="paragraph"/>
      </w:pPr>
      <w:r w:rsidRPr="0008503F">
        <w:tab/>
        <w:t>(b)</w:t>
      </w:r>
      <w:r w:rsidRPr="0008503F">
        <w:tab/>
        <w:t>the contract has not been renewed or extended beyond its original term on or after 1</w:t>
      </w:r>
      <w:r w:rsidR="00C5785E" w:rsidRPr="0008503F">
        <w:t> </w:t>
      </w:r>
      <w:r w:rsidRPr="0008503F">
        <w:t>July 2008;</w:t>
      </w:r>
    </w:p>
    <w:p w:rsidR="009F3FBF" w:rsidRPr="0008503F" w:rsidRDefault="009F3FBF" w:rsidP="00B01BB2">
      <w:pPr>
        <w:pStyle w:val="paragraph"/>
      </w:pPr>
      <w:r w:rsidRPr="0008503F">
        <w:tab/>
        <w:t>(c)</w:t>
      </w:r>
      <w:r w:rsidRPr="0008503F">
        <w:tab/>
        <w:t>the terms of the contract have not been varied on or after 1</w:t>
      </w:r>
      <w:r w:rsidR="00C5785E" w:rsidRPr="0008503F">
        <w:t> </w:t>
      </w:r>
      <w:r w:rsidRPr="0008503F">
        <w:t>July 2008.</w:t>
      </w:r>
    </w:p>
    <w:p w:rsidR="009F3FBF" w:rsidRPr="0008503F" w:rsidRDefault="009F3FBF" w:rsidP="00B01BB2">
      <w:pPr>
        <w:pStyle w:val="subsection"/>
      </w:pPr>
      <w:r w:rsidRPr="0008503F">
        <w:tab/>
        <w:t>5.</w:t>
      </w:r>
      <w:r w:rsidRPr="0008503F">
        <w:tab/>
        <w:t>Insurance business:</w:t>
      </w:r>
    </w:p>
    <w:p w:rsidR="009F3FBF" w:rsidRPr="0008503F" w:rsidRDefault="009F3FBF" w:rsidP="00B01BB2">
      <w:pPr>
        <w:pStyle w:val="paragraph"/>
      </w:pPr>
      <w:r w:rsidRPr="0008503F">
        <w:tab/>
        <w:t>(a)</w:t>
      </w:r>
      <w:r w:rsidRPr="0008503F">
        <w:tab/>
        <w:t>that is carried on by an unauthorised foreign insurer that is an entity specified in subregulation</w:t>
      </w:r>
      <w:r w:rsidR="00C5785E" w:rsidRPr="0008503F">
        <w:t> </w:t>
      </w:r>
      <w:r w:rsidRPr="0008503F">
        <w:t>12(1); and</w:t>
      </w:r>
    </w:p>
    <w:p w:rsidR="009F3FBF" w:rsidRPr="0008503F" w:rsidRDefault="009F3FBF" w:rsidP="00B01BB2">
      <w:pPr>
        <w:pStyle w:val="paragraph"/>
      </w:pPr>
      <w:r w:rsidRPr="0008503F">
        <w:tab/>
        <w:t>(b)</w:t>
      </w:r>
      <w:r w:rsidRPr="0008503F">
        <w:tab/>
        <w:t>that relates to a contract of insurance that meets the following criteria:</w:t>
      </w:r>
    </w:p>
    <w:p w:rsidR="009F3FBF" w:rsidRPr="0008503F" w:rsidRDefault="009F3FBF" w:rsidP="00B01BB2">
      <w:pPr>
        <w:pStyle w:val="paragraphsub"/>
      </w:pPr>
      <w:r w:rsidRPr="0008503F">
        <w:tab/>
        <w:t>(i)</w:t>
      </w:r>
      <w:r w:rsidRPr="0008503F">
        <w:tab/>
        <w:t>the contract was entered into before the end of the period under subregulation</w:t>
      </w:r>
      <w:r w:rsidR="00C5785E" w:rsidRPr="0008503F">
        <w:t> </w:t>
      </w:r>
      <w:r w:rsidRPr="0008503F">
        <w:t>12(2) relating to the insurer;</w:t>
      </w:r>
    </w:p>
    <w:p w:rsidR="009F3FBF" w:rsidRPr="0008503F" w:rsidRDefault="009F3FBF" w:rsidP="00B01BB2">
      <w:pPr>
        <w:pStyle w:val="paragraphsub"/>
      </w:pPr>
      <w:r w:rsidRPr="0008503F">
        <w:tab/>
        <w:t>(ii)</w:t>
      </w:r>
      <w:r w:rsidRPr="0008503F">
        <w:tab/>
        <w:t>the contract has not been renewed or extended beyond its original term after the end of that period;</w:t>
      </w:r>
    </w:p>
    <w:p w:rsidR="009F3FBF" w:rsidRPr="0008503F" w:rsidRDefault="009F3FBF" w:rsidP="00B01BB2">
      <w:pPr>
        <w:pStyle w:val="paragraphsub"/>
      </w:pPr>
      <w:r w:rsidRPr="0008503F">
        <w:tab/>
        <w:t>(iii)</w:t>
      </w:r>
      <w:r w:rsidRPr="0008503F">
        <w:tab/>
        <w:t>the terms of the contract have not been varied after the end of that period.</w:t>
      </w:r>
    </w:p>
    <w:p w:rsidR="00B01BB2" w:rsidRPr="0008503F" w:rsidRDefault="00B01BB2" w:rsidP="00BE4F4A">
      <w:pPr>
        <w:sectPr w:rsidR="00B01BB2" w:rsidRPr="0008503F" w:rsidSect="008F6494">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20"/>
          <w:docGrid w:linePitch="299"/>
        </w:sectPr>
      </w:pPr>
      <w:bookmarkStart w:id="34" w:name="OPCSB_NonAmendNoClausesB5"/>
    </w:p>
    <w:p w:rsidR="00B01BB2" w:rsidRPr="0008503F" w:rsidRDefault="00B01BB2" w:rsidP="00347A16">
      <w:pPr>
        <w:pStyle w:val="ENotesHeading1"/>
        <w:pageBreakBefore/>
        <w:outlineLvl w:val="9"/>
      </w:pPr>
      <w:bookmarkStart w:id="35" w:name="_Toc101950248"/>
      <w:bookmarkEnd w:id="34"/>
      <w:r w:rsidRPr="0008503F">
        <w:t>Endnotes</w:t>
      </w:r>
      <w:bookmarkEnd w:id="35"/>
    </w:p>
    <w:p w:rsidR="00040FC3" w:rsidRPr="0008503F" w:rsidRDefault="00040FC3" w:rsidP="00BE4F4A">
      <w:pPr>
        <w:pStyle w:val="ENotesHeading2"/>
        <w:spacing w:line="240" w:lineRule="auto"/>
        <w:outlineLvl w:val="9"/>
      </w:pPr>
      <w:bookmarkStart w:id="36" w:name="_Toc101950249"/>
      <w:r w:rsidRPr="0008503F">
        <w:t>Endnote 1—About the endnotes</w:t>
      </w:r>
      <w:bookmarkEnd w:id="36"/>
    </w:p>
    <w:p w:rsidR="00040FC3" w:rsidRPr="0008503F" w:rsidRDefault="00040FC3" w:rsidP="00BE4F4A">
      <w:pPr>
        <w:spacing w:after="120"/>
      </w:pPr>
      <w:r w:rsidRPr="0008503F">
        <w:t>The endnotes provide information about this compilation and the compiled law.</w:t>
      </w:r>
    </w:p>
    <w:p w:rsidR="00040FC3" w:rsidRPr="0008503F" w:rsidRDefault="00040FC3" w:rsidP="00BE4F4A">
      <w:pPr>
        <w:spacing w:after="120"/>
      </w:pPr>
      <w:r w:rsidRPr="0008503F">
        <w:t>The following endnotes are included in every compilation:</w:t>
      </w:r>
    </w:p>
    <w:p w:rsidR="00040FC3" w:rsidRPr="0008503F" w:rsidRDefault="00040FC3" w:rsidP="00BE4F4A">
      <w:r w:rsidRPr="0008503F">
        <w:t>Endnote 1—About the endnotes</w:t>
      </w:r>
    </w:p>
    <w:p w:rsidR="00040FC3" w:rsidRPr="0008503F" w:rsidRDefault="00040FC3" w:rsidP="00BE4F4A">
      <w:r w:rsidRPr="0008503F">
        <w:t>Endnote 2—Abbreviation key</w:t>
      </w:r>
    </w:p>
    <w:p w:rsidR="00040FC3" w:rsidRPr="0008503F" w:rsidRDefault="00040FC3" w:rsidP="00BE4F4A">
      <w:r w:rsidRPr="0008503F">
        <w:t>Endnote 3—Legislation history</w:t>
      </w:r>
    </w:p>
    <w:p w:rsidR="00040FC3" w:rsidRPr="0008503F" w:rsidRDefault="00040FC3" w:rsidP="00BE4F4A">
      <w:pPr>
        <w:spacing w:after="120"/>
      </w:pPr>
      <w:r w:rsidRPr="0008503F">
        <w:t>Endnote 4—Amendment history</w:t>
      </w:r>
    </w:p>
    <w:p w:rsidR="00040FC3" w:rsidRPr="0008503F" w:rsidRDefault="00040FC3" w:rsidP="00BE4F4A">
      <w:r w:rsidRPr="0008503F">
        <w:rPr>
          <w:b/>
        </w:rPr>
        <w:t>Abbreviation key—Endnote 2</w:t>
      </w:r>
    </w:p>
    <w:p w:rsidR="00040FC3" w:rsidRPr="0008503F" w:rsidRDefault="00040FC3" w:rsidP="00BE4F4A">
      <w:pPr>
        <w:spacing w:after="120"/>
      </w:pPr>
      <w:r w:rsidRPr="0008503F">
        <w:t>The abbreviation key sets out abbreviations that may be used in the endnotes.</w:t>
      </w:r>
    </w:p>
    <w:p w:rsidR="00040FC3" w:rsidRPr="0008503F" w:rsidRDefault="00040FC3" w:rsidP="00BE4F4A">
      <w:pPr>
        <w:rPr>
          <w:b/>
        </w:rPr>
      </w:pPr>
      <w:r w:rsidRPr="0008503F">
        <w:rPr>
          <w:b/>
        </w:rPr>
        <w:t>Legislation history and amendment history—Endnotes 3 and 4</w:t>
      </w:r>
    </w:p>
    <w:p w:rsidR="00040FC3" w:rsidRPr="0008503F" w:rsidRDefault="00040FC3" w:rsidP="00BE4F4A">
      <w:pPr>
        <w:spacing w:after="120"/>
      </w:pPr>
      <w:r w:rsidRPr="0008503F">
        <w:t>Amending laws are annotated in the legislation history and amendment history.</w:t>
      </w:r>
    </w:p>
    <w:p w:rsidR="00040FC3" w:rsidRPr="0008503F" w:rsidRDefault="00040FC3" w:rsidP="00BE4F4A">
      <w:pPr>
        <w:spacing w:after="120"/>
      </w:pPr>
      <w:r w:rsidRPr="0008503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40FC3" w:rsidRPr="0008503F" w:rsidRDefault="00040FC3" w:rsidP="00BE4F4A">
      <w:pPr>
        <w:spacing w:after="120"/>
      </w:pPr>
      <w:r w:rsidRPr="0008503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40FC3" w:rsidRPr="0008503F" w:rsidRDefault="00040FC3" w:rsidP="00BE4F4A">
      <w:pPr>
        <w:rPr>
          <w:b/>
        </w:rPr>
      </w:pPr>
      <w:r w:rsidRPr="0008503F">
        <w:rPr>
          <w:b/>
        </w:rPr>
        <w:t>Editorial changes</w:t>
      </w:r>
    </w:p>
    <w:p w:rsidR="00040FC3" w:rsidRPr="0008503F" w:rsidRDefault="00040FC3" w:rsidP="00BE4F4A">
      <w:pPr>
        <w:spacing w:after="120"/>
      </w:pPr>
      <w:r w:rsidRPr="0008503F">
        <w:t xml:space="preserve">The </w:t>
      </w:r>
      <w:r w:rsidRPr="0008503F">
        <w:rPr>
          <w:i/>
        </w:rPr>
        <w:t>Legislation Act 2003</w:t>
      </w:r>
      <w:r w:rsidRPr="0008503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40FC3" w:rsidRPr="0008503F" w:rsidRDefault="00040FC3" w:rsidP="00BE4F4A">
      <w:pPr>
        <w:spacing w:after="120"/>
      </w:pPr>
      <w:r w:rsidRPr="0008503F">
        <w:t xml:space="preserve">If the compilation includes editorial changes, the endnotes include a brief outline of the changes in general terms. Full details of any changes can be obtained from the Office of Parliamentary Counsel. </w:t>
      </w:r>
    </w:p>
    <w:p w:rsidR="00040FC3" w:rsidRPr="0008503F" w:rsidRDefault="00040FC3" w:rsidP="00BE4F4A">
      <w:pPr>
        <w:keepNext/>
      </w:pPr>
      <w:r w:rsidRPr="0008503F">
        <w:rPr>
          <w:b/>
        </w:rPr>
        <w:t>Misdescribed amendments</w:t>
      </w:r>
    </w:p>
    <w:p w:rsidR="00040FC3" w:rsidRPr="0008503F" w:rsidRDefault="00040FC3" w:rsidP="00BE4F4A">
      <w:pPr>
        <w:spacing w:after="120"/>
      </w:pPr>
      <w:r w:rsidRPr="0008503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40FC3" w:rsidRPr="0008503F" w:rsidRDefault="00040FC3" w:rsidP="00BE4F4A">
      <w:pPr>
        <w:spacing w:before="120"/>
      </w:pPr>
      <w:r w:rsidRPr="0008503F">
        <w:t>If a misdescribed amendment cannot be given effect as intended, the abbreviation “(md not incorp)” is added to the details of the amendment included in the amendment history.</w:t>
      </w:r>
    </w:p>
    <w:p w:rsidR="00040FC3" w:rsidRPr="0008503F" w:rsidRDefault="00040FC3" w:rsidP="00BE4F4A">
      <w:pPr>
        <w:spacing w:before="120"/>
      </w:pPr>
    </w:p>
    <w:p w:rsidR="00040FC3" w:rsidRPr="0008503F" w:rsidRDefault="00040FC3" w:rsidP="00BE4F4A">
      <w:pPr>
        <w:pStyle w:val="ENotesHeading2"/>
        <w:pageBreakBefore/>
        <w:outlineLvl w:val="9"/>
      </w:pPr>
      <w:bookmarkStart w:id="37" w:name="_Toc101950250"/>
      <w:r w:rsidRPr="0008503F">
        <w:t>Endnote 2—Abbreviation key</w:t>
      </w:r>
      <w:bookmarkEnd w:id="37"/>
    </w:p>
    <w:p w:rsidR="00040FC3" w:rsidRPr="0008503F" w:rsidRDefault="00040FC3" w:rsidP="00BE4F4A">
      <w:pPr>
        <w:pStyle w:val="Tabletext"/>
      </w:pPr>
    </w:p>
    <w:tbl>
      <w:tblPr>
        <w:tblW w:w="5000" w:type="pct"/>
        <w:tblLook w:val="0000" w:firstRow="0" w:lastRow="0" w:firstColumn="0" w:lastColumn="0" w:noHBand="0" w:noVBand="0"/>
      </w:tblPr>
      <w:tblGrid>
        <w:gridCol w:w="4570"/>
        <w:gridCol w:w="3959"/>
      </w:tblGrid>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ad = added or inserted</w:t>
            </w:r>
          </w:p>
        </w:tc>
        <w:tc>
          <w:tcPr>
            <w:tcW w:w="2321" w:type="pct"/>
            <w:shd w:val="clear" w:color="auto" w:fill="auto"/>
          </w:tcPr>
          <w:p w:rsidR="00040FC3" w:rsidRPr="0008503F" w:rsidRDefault="00040FC3" w:rsidP="00BE4F4A">
            <w:pPr>
              <w:spacing w:before="60"/>
              <w:ind w:left="34"/>
              <w:rPr>
                <w:sz w:val="20"/>
              </w:rPr>
            </w:pPr>
            <w:r w:rsidRPr="0008503F">
              <w:rPr>
                <w:sz w:val="20"/>
              </w:rPr>
              <w:t>o = order(s)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am = amended</w:t>
            </w:r>
          </w:p>
        </w:tc>
        <w:tc>
          <w:tcPr>
            <w:tcW w:w="2321" w:type="pct"/>
            <w:shd w:val="clear" w:color="auto" w:fill="auto"/>
          </w:tcPr>
          <w:p w:rsidR="00040FC3" w:rsidRPr="0008503F" w:rsidRDefault="00040FC3" w:rsidP="00BE4F4A">
            <w:pPr>
              <w:spacing w:before="60"/>
              <w:ind w:left="34"/>
              <w:rPr>
                <w:sz w:val="20"/>
              </w:rPr>
            </w:pPr>
            <w:r w:rsidRPr="0008503F">
              <w:rPr>
                <w:sz w:val="20"/>
              </w:rPr>
              <w:t>Ord = Ordinance</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amdt = amendment</w:t>
            </w:r>
          </w:p>
        </w:tc>
        <w:tc>
          <w:tcPr>
            <w:tcW w:w="2321" w:type="pct"/>
            <w:shd w:val="clear" w:color="auto" w:fill="auto"/>
          </w:tcPr>
          <w:p w:rsidR="00040FC3" w:rsidRPr="0008503F" w:rsidRDefault="00040FC3" w:rsidP="00BE4F4A">
            <w:pPr>
              <w:spacing w:before="60"/>
              <w:ind w:left="34"/>
              <w:rPr>
                <w:sz w:val="20"/>
              </w:rPr>
            </w:pPr>
            <w:r w:rsidRPr="0008503F">
              <w:rPr>
                <w:sz w:val="20"/>
              </w:rPr>
              <w:t>orig = original</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c = clause(s)</w:t>
            </w:r>
          </w:p>
        </w:tc>
        <w:tc>
          <w:tcPr>
            <w:tcW w:w="2321" w:type="pct"/>
            <w:shd w:val="clear" w:color="auto" w:fill="auto"/>
          </w:tcPr>
          <w:p w:rsidR="00040FC3" w:rsidRPr="0008503F" w:rsidRDefault="00040FC3" w:rsidP="00BE4F4A">
            <w:pPr>
              <w:spacing w:before="60"/>
              <w:ind w:left="34"/>
              <w:rPr>
                <w:sz w:val="20"/>
              </w:rPr>
            </w:pPr>
            <w:r w:rsidRPr="0008503F">
              <w:rPr>
                <w:sz w:val="20"/>
              </w:rPr>
              <w:t>par = paragraph(s)/subparagraph(s)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C[x] = Compilation No. x</w:t>
            </w:r>
          </w:p>
        </w:tc>
        <w:tc>
          <w:tcPr>
            <w:tcW w:w="2321" w:type="pct"/>
            <w:shd w:val="clear" w:color="auto" w:fill="auto"/>
          </w:tcPr>
          <w:p w:rsidR="00040FC3" w:rsidRPr="0008503F" w:rsidRDefault="00C87598" w:rsidP="00C87598">
            <w:pPr>
              <w:ind w:left="34" w:firstLine="249"/>
              <w:rPr>
                <w:sz w:val="20"/>
              </w:rPr>
            </w:pPr>
            <w:r w:rsidRPr="0008503F">
              <w:rPr>
                <w:sz w:val="20"/>
              </w:rPr>
              <w:t>/</w:t>
            </w:r>
            <w:r w:rsidR="00040FC3" w:rsidRPr="0008503F">
              <w:rPr>
                <w:sz w:val="20"/>
              </w:rPr>
              <w:t>sub</w:t>
            </w:r>
            <w:r w:rsidR="006D2DDB">
              <w:rPr>
                <w:sz w:val="20"/>
              </w:rPr>
              <w:noBreakHyphen/>
            </w:r>
            <w:r w:rsidR="00040FC3" w:rsidRPr="0008503F">
              <w:rPr>
                <w:sz w:val="20"/>
              </w:rPr>
              <w:t>subparagraph(s)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Ch = Chapter(s)</w:t>
            </w:r>
          </w:p>
        </w:tc>
        <w:tc>
          <w:tcPr>
            <w:tcW w:w="2321" w:type="pct"/>
            <w:shd w:val="clear" w:color="auto" w:fill="auto"/>
          </w:tcPr>
          <w:p w:rsidR="00040FC3" w:rsidRPr="0008503F" w:rsidRDefault="00040FC3" w:rsidP="00BE4F4A">
            <w:pPr>
              <w:spacing w:before="60"/>
              <w:ind w:left="34"/>
              <w:rPr>
                <w:sz w:val="20"/>
              </w:rPr>
            </w:pPr>
            <w:r w:rsidRPr="0008503F">
              <w:rPr>
                <w:sz w:val="20"/>
              </w:rPr>
              <w:t>pres = present</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def = definition(s)</w:t>
            </w:r>
          </w:p>
        </w:tc>
        <w:tc>
          <w:tcPr>
            <w:tcW w:w="2321" w:type="pct"/>
            <w:shd w:val="clear" w:color="auto" w:fill="auto"/>
          </w:tcPr>
          <w:p w:rsidR="00040FC3" w:rsidRPr="0008503F" w:rsidRDefault="00040FC3" w:rsidP="00BE4F4A">
            <w:pPr>
              <w:spacing w:before="60"/>
              <w:ind w:left="34"/>
              <w:rPr>
                <w:sz w:val="20"/>
              </w:rPr>
            </w:pPr>
            <w:r w:rsidRPr="0008503F">
              <w:rPr>
                <w:sz w:val="20"/>
              </w:rPr>
              <w:t>prev = previous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Dict = Dictionary</w:t>
            </w:r>
          </w:p>
        </w:tc>
        <w:tc>
          <w:tcPr>
            <w:tcW w:w="2321" w:type="pct"/>
            <w:shd w:val="clear" w:color="auto" w:fill="auto"/>
          </w:tcPr>
          <w:p w:rsidR="00040FC3" w:rsidRPr="0008503F" w:rsidRDefault="00040FC3" w:rsidP="00BE4F4A">
            <w:pPr>
              <w:spacing w:before="60"/>
              <w:ind w:left="34"/>
              <w:rPr>
                <w:sz w:val="20"/>
              </w:rPr>
            </w:pPr>
            <w:r w:rsidRPr="0008503F">
              <w:rPr>
                <w:sz w:val="20"/>
              </w:rPr>
              <w:t>(prev…) = previously</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disallowed = disallowed by Parliament</w:t>
            </w:r>
          </w:p>
        </w:tc>
        <w:tc>
          <w:tcPr>
            <w:tcW w:w="2321" w:type="pct"/>
            <w:shd w:val="clear" w:color="auto" w:fill="auto"/>
          </w:tcPr>
          <w:p w:rsidR="00040FC3" w:rsidRPr="0008503F" w:rsidRDefault="00040FC3" w:rsidP="00BE4F4A">
            <w:pPr>
              <w:spacing w:before="60"/>
              <w:ind w:left="34"/>
              <w:rPr>
                <w:sz w:val="20"/>
              </w:rPr>
            </w:pPr>
            <w:r w:rsidRPr="0008503F">
              <w:rPr>
                <w:sz w:val="20"/>
              </w:rPr>
              <w:t>Pt = Part(s)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Div = Division(s)</w:t>
            </w:r>
          </w:p>
        </w:tc>
        <w:tc>
          <w:tcPr>
            <w:tcW w:w="2321" w:type="pct"/>
            <w:shd w:val="clear" w:color="auto" w:fill="auto"/>
          </w:tcPr>
          <w:p w:rsidR="00040FC3" w:rsidRPr="0008503F" w:rsidRDefault="00040FC3" w:rsidP="00BE4F4A">
            <w:pPr>
              <w:spacing w:before="60"/>
              <w:ind w:left="34"/>
              <w:rPr>
                <w:sz w:val="20"/>
              </w:rPr>
            </w:pPr>
            <w:r w:rsidRPr="0008503F">
              <w:rPr>
                <w:sz w:val="20"/>
              </w:rPr>
              <w:t>r = regulation(s)/rule(s)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ed = editorial change</w:t>
            </w:r>
          </w:p>
        </w:tc>
        <w:tc>
          <w:tcPr>
            <w:tcW w:w="2321" w:type="pct"/>
            <w:shd w:val="clear" w:color="auto" w:fill="auto"/>
          </w:tcPr>
          <w:p w:rsidR="00040FC3" w:rsidRPr="0008503F" w:rsidRDefault="00040FC3" w:rsidP="00BE4F4A">
            <w:pPr>
              <w:spacing w:before="60"/>
              <w:ind w:left="34"/>
              <w:rPr>
                <w:sz w:val="20"/>
              </w:rPr>
            </w:pPr>
            <w:r w:rsidRPr="0008503F">
              <w:rPr>
                <w:sz w:val="20"/>
              </w:rPr>
              <w:t>reloc = relocated</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exp = expires/expired or ceases/ceased to have</w:t>
            </w:r>
          </w:p>
        </w:tc>
        <w:tc>
          <w:tcPr>
            <w:tcW w:w="2321" w:type="pct"/>
            <w:shd w:val="clear" w:color="auto" w:fill="auto"/>
          </w:tcPr>
          <w:p w:rsidR="00040FC3" w:rsidRPr="0008503F" w:rsidRDefault="00040FC3" w:rsidP="00BE4F4A">
            <w:pPr>
              <w:spacing w:before="60"/>
              <w:ind w:left="34"/>
              <w:rPr>
                <w:sz w:val="20"/>
              </w:rPr>
            </w:pPr>
            <w:r w:rsidRPr="0008503F">
              <w:rPr>
                <w:sz w:val="20"/>
              </w:rPr>
              <w:t>renum = renumbered</w:t>
            </w:r>
          </w:p>
        </w:tc>
      </w:tr>
      <w:tr w:rsidR="00040FC3" w:rsidRPr="0008503F" w:rsidTr="009E6CDE">
        <w:tc>
          <w:tcPr>
            <w:tcW w:w="2679" w:type="pct"/>
            <w:shd w:val="clear" w:color="auto" w:fill="auto"/>
          </w:tcPr>
          <w:p w:rsidR="00040FC3" w:rsidRPr="0008503F" w:rsidRDefault="00C87598" w:rsidP="00C87598">
            <w:pPr>
              <w:ind w:left="34" w:firstLine="249"/>
              <w:rPr>
                <w:sz w:val="20"/>
              </w:rPr>
            </w:pPr>
            <w:r w:rsidRPr="0008503F">
              <w:rPr>
                <w:sz w:val="20"/>
              </w:rPr>
              <w:t>e</w:t>
            </w:r>
            <w:r w:rsidR="00040FC3" w:rsidRPr="0008503F">
              <w:rPr>
                <w:sz w:val="20"/>
              </w:rPr>
              <w:t>ffect</w:t>
            </w:r>
          </w:p>
        </w:tc>
        <w:tc>
          <w:tcPr>
            <w:tcW w:w="2321" w:type="pct"/>
            <w:shd w:val="clear" w:color="auto" w:fill="auto"/>
          </w:tcPr>
          <w:p w:rsidR="00040FC3" w:rsidRPr="0008503F" w:rsidRDefault="00040FC3" w:rsidP="00BE4F4A">
            <w:pPr>
              <w:spacing w:before="60"/>
              <w:ind w:left="34"/>
              <w:rPr>
                <w:sz w:val="20"/>
              </w:rPr>
            </w:pPr>
            <w:r w:rsidRPr="0008503F">
              <w:rPr>
                <w:sz w:val="20"/>
              </w:rPr>
              <w:t>rep = repealed</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F = Federal Register of Legislation</w:t>
            </w:r>
          </w:p>
        </w:tc>
        <w:tc>
          <w:tcPr>
            <w:tcW w:w="2321" w:type="pct"/>
            <w:shd w:val="clear" w:color="auto" w:fill="auto"/>
          </w:tcPr>
          <w:p w:rsidR="00040FC3" w:rsidRPr="0008503F" w:rsidRDefault="00040FC3" w:rsidP="00BE4F4A">
            <w:pPr>
              <w:spacing w:before="60"/>
              <w:ind w:left="34"/>
              <w:rPr>
                <w:sz w:val="20"/>
              </w:rPr>
            </w:pPr>
            <w:r w:rsidRPr="0008503F">
              <w:rPr>
                <w:sz w:val="20"/>
              </w:rPr>
              <w:t>rs = repealed and substituted</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gaz = gazette</w:t>
            </w:r>
          </w:p>
        </w:tc>
        <w:tc>
          <w:tcPr>
            <w:tcW w:w="2321" w:type="pct"/>
            <w:shd w:val="clear" w:color="auto" w:fill="auto"/>
          </w:tcPr>
          <w:p w:rsidR="00040FC3" w:rsidRPr="0008503F" w:rsidRDefault="00040FC3" w:rsidP="00BE4F4A">
            <w:pPr>
              <w:spacing w:before="60"/>
              <w:ind w:left="34"/>
              <w:rPr>
                <w:sz w:val="20"/>
              </w:rPr>
            </w:pPr>
            <w:r w:rsidRPr="0008503F">
              <w:rPr>
                <w:sz w:val="20"/>
              </w:rPr>
              <w:t>s = section(s)/subsection(s)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 xml:space="preserve">LA = </w:t>
            </w:r>
            <w:r w:rsidRPr="0008503F">
              <w:rPr>
                <w:i/>
                <w:sz w:val="20"/>
              </w:rPr>
              <w:t>Legislation Act 2003</w:t>
            </w:r>
          </w:p>
        </w:tc>
        <w:tc>
          <w:tcPr>
            <w:tcW w:w="2321" w:type="pct"/>
            <w:shd w:val="clear" w:color="auto" w:fill="auto"/>
          </w:tcPr>
          <w:p w:rsidR="00040FC3" w:rsidRPr="0008503F" w:rsidRDefault="00040FC3" w:rsidP="00BE4F4A">
            <w:pPr>
              <w:spacing w:before="60"/>
              <w:ind w:left="34"/>
              <w:rPr>
                <w:sz w:val="20"/>
              </w:rPr>
            </w:pPr>
            <w:r w:rsidRPr="0008503F">
              <w:rPr>
                <w:sz w:val="20"/>
              </w:rPr>
              <w:t>Sch = Schedule(s)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 xml:space="preserve">LIA = </w:t>
            </w:r>
            <w:r w:rsidRPr="0008503F">
              <w:rPr>
                <w:i/>
                <w:sz w:val="20"/>
              </w:rPr>
              <w:t>Legislative Instruments Act 2003</w:t>
            </w:r>
          </w:p>
        </w:tc>
        <w:tc>
          <w:tcPr>
            <w:tcW w:w="2321" w:type="pct"/>
            <w:shd w:val="clear" w:color="auto" w:fill="auto"/>
          </w:tcPr>
          <w:p w:rsidR="00040FC3" w:rsidRPr="0008503F" w:rsidRDefault="00040FC3" w:rsidP="00BE4F4A">
            <w:pPr>
              <w:spacing w:before="60"/>
              <w:ind w:left="34"/>
              <w:rPr>
                <w:sz w:val="20"/>
              </w:rPr>
            </w:pPr>
            <w:r w:rsidRPr="0008503F">
              <w:rPr>
                <w:sz w:val="20"/>
              </w:rPr>
              <w:t>Sdiv = Subdivision(s)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(md) = misdescribed amendment can be given</w:t>
            </w:r>
          </w:p>
        </w:tc>
        <w:tc>
          <w:tcPr>
            <w:tcW w:w="2321" w:type="pct"/>
            <w:shd w:val="clear" w:color="auto" w:fill="auto"/>
          </w:tcPr>
          <w:p w:rsidR="00040FC3" w:rsidRPr="0008503F" w:rsidRDefault="00040FC3" w:rsidP="00BE4F4A">
            <w:pPr>
              <w:spacing w:before="60"/>
              <w:ind w:left="34"/>
              <w:rPr>
                <w:sz w:val="20"/>
              </w:rPr>
            </w:pPr>
            <w:r w:rsidRPr="0008503F">
              <w:rPr>
                <w:sz w:val="20"/>
              </w:rPr>
              <w:t>SLI = Select Legislative Instrument</w:t>
            </w:r>
          </w:p>
        </w:tc>
      </w:tr>
      <w:tr w:rsidR="00040FC3" w:rsidRPr="0008503F" w:rsidTr="009E6CDE">
        <w:tc>
          <w:tcPr>
            <w:tcW w:w="2679" w:type="pct"/>
            <w:shd w:val="clear" w:color="auto" w:fill="auto"/>
          </w:tcPr>
          <w:p w:rsidR="00040FC3" w:rsidRPr="0008503F" w:rsidRDefault="00C87598" w:rsidP="00C87598">
            <w:pPr>
              <w:ind w:left="34" w:firstLine="249"/>
              <w:rPr>
                <w:sz w:val="20"/>
              </w:rPr>
            </w:pPr>
            <w:r w:rsidRPr="0008503F">
              <w:rPr>
                <w:sz w:val="20"/>
              </w:rPr>
              <w:t>e</w:t>
            </w:r>
            <w:r w:rsidR="00040FC3" w:rsidRPr="0008503F">
              <w:rPr>
                <w:sz w:val="20"/>
              </w:rPr>
              <w:t>ffect</w:t>
            </w:r>
          </w:p>
        </w:tc>
        <w:tc>
          <w:tcPr>
            <w:tcW w:w="2321" w:type="pct"/>
            <w:shd w:val="clear" w:color="auto" w:fill="auto"/>
          </w:tcPr>
          <w:p w:rsidR="00040FC3" w:rsidRPr="0008503F" w:rsidRDefault="00040FC3" w:rsidP="00BE4F4A">
            <w:pPr>
              <w:spacing w:before="60"/>
              <w:ind w:left="34"/>
              <w:rPr>
                <w:sz w:val="20"/>
              </w:rPr>
            </w:pPr>
            <w:r w:rsidRPr="0008503F">
              <w:rPr>
                <w:sz w:val="20"/>
              </w:rPr>
              <w:t>SR = Statutory Rules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(md not incorp) = misdescribed amendment</w:t>
            </w:r>
          </w:p>
        </w:tc>
        <w:tc>
          <w:tcPr>
            <w:tcW w:w="2321" w:type="pct"/>
            <w:shd w:val="clear" w:color="auto" w:fill="auto"/>
          </w:tcPr>
          <w:p w:rsidR="00040FC3" w:rsidRPr="0008503F" w:rsidRDefault="00040FC3" w:rsidP="00BE4F4A">
            <w:pPr>
              <w:spacing w:before="60"/>
              <w:ind w:left="34"/>
              <w:rPr>
                <w:sz w:val="20"/>
              </w:rPr>
            </w:pPr>
            <w:r w:rsidRPr="0008503F">
              <w:rPr>
                <w:sz w:val="20"/>
              </w:rPr>
              <w:t>Sub</w:t>
            </w:r>
            <w:r w:rsidR="006D2DDB">
              <w:rPr>
                <w:sz w:val="20"/>
              </w:rPr>
              <w:noBreakHyphen/>
            </w:r>
            <w:r w:rsidRPr="0008503F">
              <w:rPr>
                <w:sz w:val="20"/>
              </w:rPr>
              <w:t>Ch = Sub</w:t>
            </w:r>
            <w:r w:rsidR="006D2DDB">
              <w:rPr>
                <w:sz w:val="20"/>
              </w:rPr>
              <w:noBreakHyphen/>
            </w:r>
            <w:r w:rsidRPr="0008503F">
              <w:rPr>
                <w:sz w:val="20"/>
              </w:rPr>
              <w:t>Chapter(s)</w:t>
            </w:r>
          </w:p>
        </w:tc>
      </w:tr>
      <w:tr w:rsidR="00040FC3" w:rsidRPr="0008503F" w:rsidTr="009E6CDE">
        <w:tc>
          <w:tcPr>
            <w:tcW w:w="2679" w:type="pct"/>
            <w:shd w:val="clear" w:color="auto" w:fill="auto"/>
          </w:tcPr>
          <w:p w:rsidR="00040FC3" w:rsidRPr="0008503F" w:rsidRDefault="00C87598" w:rsidP="00C87598">
            <w:pPr>
              <w:ind w:left="34" w:firstLine="249"/>
              <w:rPr>
                <w:sz w:val="20"/>
              </w:rPr>
            </w:pPr>
            <w:r w:rsidRPr="0008503F">
              <w:rPr>
                <w:sz w:val="20"/>
              </w:rPr>
              <w:t>c</w:t>
            </w:r>
            <w:r w:rsidR="00040FC3" w:rsidRPr="0008503F">
              <w:rPr>
                <w:sz w:val="20"/>
              </w:rPr>
              <w:t>annot be given effect</w:t>
            </w:r>
          </w:p>
        </w:tc>
        <w:tc>
          <w:tcPr>
            <w:tcW w:w="2321" w:type="pct"/>
            <w:shd w:val="clear" w:color="auto" w:fill="auto"/>
          </w:tcPr>
          <w:p w:rsidR="00040FC3" w:rsidRPr="0008503F" w:rsidRDefault="00040FC3" w:rsidP="00BE4F4A">
            <w:pPr>
              <w:spacing w:before="60"/>
              <w:ind w:left="34"/>
              <w:rPr>
                <w:sz w:val="20"/>
              </w:rPr>
            </w:pPr>
            <w:r w:rsidRPr="0008503F">
              <w:rPr>
                <w:sz w:val="20"/>
              </w:rPr>
              <w:t>SubPt = Subpart(s)</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mod = modified/modification</w:t>
            </w:r>
          </w:p>
        </w:tc>
        <w:tc>
          <w:tcPr>
            <w:tcW w:w="2321" w:type="pct"/>
            <w:shd w:val="clear" w:color="auto" w:fill="auto"/>
          </w:tcPr>
          <w:p w:rsidR="00040FC3" w:rsidRPr="0008503F" w:rsidRDefault="00040FC3" w:rsidP="00BE4F4A">
            <w:pPr>
              <w:spacing w:before="60"/>
              <w:ind w:left="34"/>
              <w:rPr>
                <w:sz w:val="20"/>
              </w:rPr>
            </w:pPr>
            <w:r w:rsidRPr="0008503F">
              <w:rPr>
                <w:sz w:val="20"/>
                <w:u w:val="single"/>
              </w:rPr>
              <w:t>underlining</w:t>
            </w:r>
            <w:r w:rsidRPr="0008503F">
              <w:rPr>
                <w:sz w:val="20"/>
              </w:rPr>
              <w:t xml:space="preserve"> = whole or part not</w:t>
            </w:r>
          </w:p>
        </w:tc>
      </w:tr>
      <w:tr w:rsidR="00040FC3" w:rsidRPr="0008503F" w:rsidTr="009E6CDE">
        <w:tc>
          <w:tcPr>
            <w:tcW w:w="2679" w:type="pct"/>
            <w:shd w:val="clear" w:color="auto" w:fill="auto"/>
          </w:tcPr>
          <w:p w:rsidR="00040FC3" w:rsidRPr="0008503F" w:rsidRDefault="00040FC3" w:rsidP="00BE4F4A">
            <w:pPr>
              <w:spacing w:before="60"/>
              <w:ind w:left="34"/>
              <w:rPr>
                <w:sz w:val="20"/>
              </w:rPr>
            </w:pPr>
            <w:r w:rsidRPr="0008503F">
              <w:rPr>
                <w:sz w:val="20"/>
              </w:rPr>
              <w:t>No. = Number(s)</w:t>
            </w:r>
          </w:p>
        </w:tc>
        <w:tc>
          <w:tcPr>
            <w:tcW w:w="2321" w:type="pct"/>
            <w:shd w:val="clear" w:color="auto" w:fill="auto"/>
          </w:tcPr>
          <w:p w:rsidR="00040FC3" w:rsidRPr="0008503F" w:rsidRDefault="00C87598" w:rsidP="00C87598">
            <w:pPr>
              <w:ind w:left="34" w:firstLine="249"/>
              <w:rPr>
                <w:sz w:val="20"/>
              </w:rPr>
            </w:pPr>
            <w:r w:rsidRPr="0008503F">
              <w:rPr>
                <w:sz w:val="20"/>
              </w:rPr>
              <w:t>c</w:t>
            </w:r>
            <w:r w:rsidR="00040FC3" w:rsidRPr="0008503F">
              <w:rPr>
                <w:sz w:val="20"/>
              </w:rPr>
              <w:t>ommenced or to be commenced</w:t>
            </w:r>
          </w:p>
        </w:tc>
      </w:tr>
    </w:tbl>
    <w:p w:rsidR="00040FC3" w:rsidRPr="0008503F" w:rsidRDefault="00040FC3" w:rsidP="00BE4F4A">
      <w:pPr>
        <w:pStyle w:val="Tabletext"/>
      </w:pPr>
    </w:p>
    <w:p w:rsidR="00040FC3" w:rsidRPr="0008503F" w:rsidRDefault="00040FC3" w:rsidP="009E6CDE">
      <w:pPr>
        <w:pStyle w:val="ENotesHeading2"/>
        <w:pageBreakBefore/>
        <w:outlineLvl w:val="9"/>
      </w:pPr>
      <w:bookmarkStart w:id="38" w:name="_Toc101950251"/>
      <w:r w:rsidRPr="0008503F">
        <w:t>Endnote 3—Legislation history</w:t>
      </w:r>
      <w:bookmarkEnd w:id="38"/>
    </w:p>
    <w:p w:rsidR="00040FC3" w:rsidRPr="0008503F" w:rsidRDefault="00040FC3" w:rsidP="00040F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2133"/>
        <w:gridCol w:w="2132"/>
        <w:gridCol w:w="2132"/>
      </w:tblGrid>
      <w:tr w:rsidR="00040FC3" w:rsidRPr="0008503F" w:rsidTr="009E6CDE">
        <w:trPr>
          <w:cantSplit/>
          <w:tblHeader/>
        </w:trPr>
        <w:tc>
          <w:tcPr>
            <w:tcW w:w="1249"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Number and year</w:t>
            </w:r>
          </w:p>
        </w:tc>
        <w:tc>
          <w:tcPr>
            <w:tcW w:w="1250"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FRLI registration or gazettal</w:t>
            </w:r>
          </w:p>
        </w:tc>
        <w:tc>
          <w:tcPr>
            <w:tcW w:w="1250" w:type="pct"/>
            <w:tcBorders>
              <w:top w:val="single" w:sz="12" w:space="0" w:color="auto"/>
              <w:bottom w:val="single" w:sz="12" w:space="0" w:color="auto"/>
            </w:tcBorders>
            <w:shd w:val="clear" w:color="auto" w:fill="auto"/>
          </w:tcPr>
          <w:p w:rsidR="00040FC3" w:rsidRPr="0008503F" w:rsidRDefault="00040FC3" w:rsidP="0082485C">
            <w:pPr>
              <w:pStyle w:val="ENoteTableHeading"/>
            </w:pPr>
            <w:r w:rsidRPr="0008503F">
              <w:t>Commencement</w:t>
            </w:r>
          </w:p>
        </w:tc>
        <w:tc>
          <w:tcPr>
            <w:tcW w:w="1250"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Application, saving and transitional provisions</w:t>
            </w:r>
          </w:p>
        </w:tc>
      </w:tr>
      <w:tr w:rsidR="00040FC3" w:rsidRPr="0008503F" w:rsidTr="009E6CDE">
        <w:trPr>
          <w:cantSplit/>
        </w:trPr>
        <w:tc>
          <w:tcPr>
            <w:tcW w:w="1249" w:type="pct"/>
            <w:tcBorders>
              <w:top w:val="single" w:sz="12" w:space="0" w:color="auto"/>
              <w:bottom w:val="single" w:sz="4" w:space="0" w:color="auto"/>
            </w:tcBorders>
            <w:shd w:val="clear" w:color="auto" w:fill="auto"/>
          </w:tcPr>
          <w:p w:rsidR="00040FC3" w:rsidRPr="0008503F" w:rsidRDefault="00040FC3" w:rsidP="00BE4F4A">
            <w:pPr>
              <w:pStyle w:val="ENoteTableText"/>
            </w:pPr>
            <w:r w:rsidRPr="0008503F">
              <w:t>2002 No.</w:t>
            </w:r>
            <w:r w:rsidR="00C5785E" w:rsidRPr="0008503F">
              <w:t> </w:t>
            </w:r>
            <w:r w:rsidRPr="0008503F">
              <w:t>103</w:t>
            </w:r>
          </w:p>
        </w:tc>
        <w:tc>
          <w:tcPr>
            <w:tcW w:w="1250" w:type="pct"/>
            <w:tcBorders>
              <w:top w:val="single" w:sz="12" w:space="0" w:color="auto"/>
              <w:bottom w:val="single" w:sz="4" w:space="0" w:color="auto"/>
            </w:tcBorders>
            <w:shd w:val="clear" w:color="auto" w:fill="auto"/>
          </w:tcPr>
          <w:p w:rsidR="00040FC3" w:rsidRPr="0008503F" w:rsidRDefault="00040FC3" w:rsidP="00BE4F4A">
            <w:pPr>
              <w:pStyle w:val="ENoteTableText"/>
            </w:pPr>
            <w:r w:rsidRPr="0008503F">
              <w:t>23</w:t>
            </w:r>
            <w:r w:rsidR="00C5785E" w:rsidRPr="0008503F">
              <w:t> </w:t>
            </w:r>
            <w:r w:rsidRPr="0008503F">
              <w:t>May 2002</w:t>
            </w:r>
          </w:p>
        </w:tc>
        <w:tc>
          <w:tcPr>
            <w:tcW w:w="1250" w:type="pct"/>
            <w:tcBorders>
              <w:top w:val="single" w:sz="12" w:space="0" w:color="auto"/>
              <w:bottom w:val="single" w:sz="4" w:space="0" w:color="auto"/>
            </w:tcBorders>
            <w:shd w:val="clear" w:color="auto" w:fill="auto"/>
          </w:tcPr>
          <w:p w:rsidR="00040FC3" w:rsidRPr="0008503F" w:rsidRDefault="00040FC3" w:rsidP="00BE4F4A">
            <w:pPr>
              <w:pStyle w:val="ENoteTableText"/>
            </w:pPr>
            <w:r w:rsidRPr="0008503F">
              <w:t>1</w:t>
            </w:r>
            <w:r w:rsidR="00C5785E" w:rsidRPr="0008503F">
              <w:t> </w:t>
            </w:r>
            <w:r w:rsidRPr="0008503F">
              <w:t>July 2002</w:t>
            </w:r>
            <w:r w:rsidR="004E0742" w:rsidRPr="0008503F">
              <w:t xml:space="preserve"> (r 2)</w:t>
            </w:r>
          </w:p>
        </w:tc>
        <w:tc>
          <w:tcPr>
            <w:tcW w:w="1250" w:type="pct"/>
            <w:tcBorders>
              <w:top w:val="single" w:sz="12" w:space="0" w:color="auto"/>
              <w:bottom w:val="single" w:sz="4" w:space="0" w:color="auto"/>
            </w:tcBorders>
            <w:shd w:val="clear" w:color="auto" w:fill="auto"/>
          </w:tcPr>
          <w:p w:rsidR="00040FC3" w:rsidRPr="0008503F" w:rsidRDefault="00040FC3" w:rsidP="00BE4F4A">
            <w:pPr>
              <w:pStyle w:val="ENoteTableText"/>
            </w:pPr>
          </w:p>
        </w:tc>
      </w:tr>
      <w:tr w:rsidR="00040FC3" w:rsidRPr="0008503F" w:rsidTr="009E6CDE">
        <w:trPr>
          <w:cantSplit/>
        </w:trPr>
        <w:tc>
          <w:tcPr>
            <w:tcW w:w="1249" w:type="pct"/>
            <w:shd w:val="clear" w:color="auto" w:fill="auto"/>
          </w:tcPr>
          <w:p w:rsidR="00040FC3" w:rsidRPr="0008503F" w:rsidRDefault="00040FC3" w:rsidP="00BE4F4A">
            <w:pPr>
              <w:pStyle w:val="ENoteTableText"/>
            </w:pPr>
            <w:r w:rsidRPr="0008503F">
              <w:t>2002 No.</w:t>
            </w:r>
            <w:r w:rsidR="00C5785E" w:rsidRPr="0008503F">
              <w:t> </w:t>
            </w:r>
            <w:r w:rsidRPr="0008503F">
              <w:t>127</w:t>
            </w:r>
          </w:p>
        </w:tc>
        <w:tc>
          <w:tcPr>
            <w:tcW w:w="1250" w:type="pct"/>
            <w:shd w:val="clear" w:color="auto" w:fill="auto"/>
          </w:tcPr>
          <w:p w:rsidR="00040FC3" w:rsidRPr="0008503F" w:rsidRDefault="00040FC3" w:rsidP="00BE4F4A">
            <w:pPr>
              <w:pStyle w:val="ENoteTableText"/>
            </w:pPr>
            <w:r w:rsidRPr="0008503F">
              <w:t>14</w:t>
            </w:r>
            <w:r w:rsidR="00C5785E" w:rsidRPr="0008503F">
              <w:t> </w:t>
            </w:r>
            <w:r w:rsidRPr="0008503F">
              <w:t>June 2002</w:t>
            </w:r>
          </w:p>
        </w:tc>
        <w:tc>
          <w:tcPr>
            <w:tcW w:w="1250" w:type="pct"/>
            <w:shd w:val="clear" w:color="auto" w:fill="auto"/>
          </w:tcPr>
          <w:p w:rsidR="00040FC3" w:rsidRPr="0008503F" w:rsidRDefault="00040FC3" w:rsidP="00BE4F4A">
            <w:pPr>
              <w:pStyle w:val="ENoteTableText"/>
            </w:pPr>
            <w:r w:rsidRPr="0008503F">
              <w:t>1</w:t>
            </w:r>
            <w:r w:rsidR="00C5785E" w:rsidRPr="0008503F">
              <w:t> </w:t>
            </w:r>
            <w:r w:rsidRPr="0008503F">
              <w:t>July 2002</w:t>
            </w:r>
            <w:r w:rsidR="004E0742" w:rsidRPr="0008503F">
              <w:t xml:space="preserve"> (r 2)</w:t>
            </w:r>
          </w:p>
        </w:tc>
        <w:tc>
          <w:tcPr>
            <w:tcW w:w="1250" w:type="pct"/>
            <w:shd w:val="clear" w:color="auto" w:fill="auto"/>
          </w:tcPr>
          <w:p w:rsidR="00040FC3" w:rsidRPr="0008503F" w:rsidRDefault="00040FC3" w:rsidP="00BE4F4A">
            <w:pPr>
              <w:pStyle w:val="ENoteTableText"/>
            </w:pPr>
            <w:r w:rsidRPr="0008503F">
              <w:t>—</w:t>
            </w:r>
          </w:p>
        </w:tc>
      </w:tr>
      <w:tr w:rsidR="00040FC3" w:rsidRPr="0008503F" w:rsidTr="009E6CDE">
        <w:trPr>
          <w:cantSplit/>
        </w:trPr>
        <w:tc>
          <w:tcPr>
            <w:tcW w:w="1249" w:type="pct"/>
            <w:shd w:val="clear" w:color="auto" w:fill="auto"/>
          </w:tcPr>
          <w:p w:rsidR="00040FC3" w:rsidRPr="0008503F" w:rsidRDefault="00040FC3" w:rsidP="00BE4F4A">
            <w:pPr>
              <w:pStyle w:val="ENoteTableText"/>
            </w:pPr>
            <w:r w:rsidRPr="0008503F">
              <w:t>2008 No.</w:t>
            </w:r>
            <w:r w:rsidR="00C5785E" w:rsidRPr="0008503F">
              <w:t> </w:t>
            </w:r>
            <w:r w:rsidRPr="0008503F">
              <w:t>125</w:t>
            </w:r>
          </w:p>
        </w:tc>
        <w:tc>
          <w:tcPr>
            <w:tcW w:w="1250" w:type="pct"/>
            <w:shd w:val="clear" w:color="auto" w:fill="auto"/>
          </w:tcPr>
          <w:p w:rsidR="00040FC3" w:rsidRPr="0008503F" w:rsidRDefault="00040FC3" w:rsidP="004E0742">
            <w:pPr>
              <w:pStyle w:val="ENoteTableText"/>
            </w:pPr>
            <w:r w:rsidRPr="0008503F">
              <w:t>23</w:t>
            </w:r>
            <w:r w:rsidR="00C5785E" w:rsidRPr="0008503F">
              <w:t> </w:t>
            </w:r>
            <w:r w:rsidRPr="0008503F">
              <w:t>June 2008 (F2008L02169)</w:t>
            </w:r>
          </w:p>
        </w:tc>
        <w:tc>
          <w:tcPr>
            <w:tcW w:w="1250" w:type="pct"/>
            <w:shd w:val="clear" w:color="auto" w:fill="auto"/>
          </w:tcPr>
          <w:p w:rsidR="00040FC3" w:rsidRPr="0008503F" w:rsidRDefault="00040FC3" w:rsidP="00BE4F4A">
            <w:pPr>
              <w:pStyle w:val="ENoteTableText"/>
            </w:pPr>
            <w:r w:rsidRPr="0008503F">
              <w:t>1</w:t>
            </w:r>
            <w:r w:rsidR="00C5785E" w:rsidRPr="0008503F">
              <w:t> </w:t>
            </w:r>
            <w:r w:rsidRPr="0008503F">
              <w:t>July 2008</w:t>
            </w:r>
            <w:r w:rsidR="004E0742" w:rsidRPr="0008503F">
              <w:t xml:space="preserve"> (r 2)</w:t>
            </w:r>
          </w:p>
        </w:tc>
        <w:tc>
          <w:tcPr>
            <w:tcW w:w="1250" w:type="pct"/>
            <w:shd w:val="clear" w:color="auto" w:fill="auto"/>
          </w:tcPr>
          <w:p w:rsidR="00040FC3" w:rsidRPr="0008503F" w:rsidRDefault="00040FC3" w:rsidP="00BE4F4A">
            <w:pPr>
              <w:pStyle w:val="ENoteTableText"/>
            </w:pPr>
            <w:r w:rsidRPr="0008503F">
              <w:t>—</w:t>
            </w:r>
          </w:p>
        </w:tc>
      </w:tr>
      <w:tr w:rsidR="00040FC3" w:rsidRPr="0008503F" w:rsidTr="009E6CDE">
        <w:trPr>
          <w:cantSplit/>
        </w:trPr>
        <w:tc>
          <w:tcPr>
            <w:tcW w:w="1249" w:type="pct"/>
            <w:shd w:val="clear" w:color="auto" w:fill="auto"/>
          </w:tcPr>
          <w:p w:rsidR="00040FC3" w:rsidRPr="0008503F" w:rsidRDefault="00040FC3" w:rsidP="00BE4F4A">
            <w:pPr>
              <w:pStyle w:val="ENoteTableText"/>
            </w:pPr>
            <w:r w:rsidRPr="0008503F">
              <w:t>2008 No.</w:t>
            </w:r>
            <w:r w:rsidR="00C5785E" w:rsidRPr="0008503F">
              <w:t> </w:t>
            </w:r>
            <w:r w:rsidRPr="0008503F">
              <w:t>281</w:t>
            </w:r>
          </w:p>
        </w:tc>
        <w:tc>
          <w:tcPr>
            <w:tcW w:w="1250" w:type="pct"/>
            <w:shd w:val="clear" w:color="auto" w:fill="auto"/>
          </w:tcPr>
          <w:p w:rsidR="00040FC3" w:rsidRPr="0008503F" w:rsidRDefault="00040FC3" w:rsidP="004E0742">
            <w:pPr>
              <w:pStyle w:val="ENoteTableText"/>
            </w:pPr>
            <w:smartTag w:uri="urn:schemas-microsoft-com:office:smarttags" w:element="date">
              <w:smartTagPr>
                <w:attr w:name="Year" w:val="2008"/>
                <w:attr w:name="Day" w:val="18"/>
                <w:attr w:name="Month" w:val="12"/>
              </w:smartTagPr>
              <w:r w:rsidRPr="0008503F">
                <w:t>18 Dec 2008</w:t>
              </w:r>
            </w:smartTag>
            <w:r w:rsidRPr="0008503F">
              <w:t xml:space="preserve"> (F2008L04646)</w:t>
            </w:r>
          </w:p>
        </w:tc>
        <w:tc>
          <w:tcPr>
            <w:tcW w:w="1250" w:type="pct"/>
            <w:shd w:val="clear" w:color="auto" w:fill="auto"/>
          </w:tcPr>
          <w:p w:rsidR="00040FC3" w:rsidRPr="0008503F" w:rsidRDefault="00040FC3" w:rsidP="004E0742">
            <w:pPr>
              <w:pStyle w:val="ENoteTableText"/>
            </w:pPr>
            <w:r w:rsidRPr="0008503F">
              <w:t>r</w:t>
            </w:r>
            <w:r w:rsidR="009E6CDE" w:rsidRPr="0008503F">
              <w:t> </w:t>
            </w:r>
            <w:r w:rsidRPr="0008503F">
              <w:t>1–3 and Sch</w:t>
            </w:r>
            <w:r w:rsidR="009E6CDE" w:rsidRPr="0008503F">
              <w:t> </w:t>
            </w:r>
            <w:r w:rsidRPr="0008503F">
              <w:t>1: 1</w:t>
            </w:r>
            <w:r w:rsidR="00C5785E" w:rsidRPr="0008503F">
              <w:t> </w:t>
            </w:r>
            <w:r w:rsidRPr="0008503F">
              <w:t>July 2008</w:t>
            </w:r>
            <w:r w:rsidR="004E0742" w:rsidRPr="0008503F">
              <w:t xml:space="preserve"> (r 2(a))</w:t>
            </w:r>
            <w:r w:rsidRPr="0008503F">
              <w:br/>
              <w:t>r 4 and Sch</w:t>
            </w:r>
            <w:r w:rsidR="009E6CDE" w:rsidRPr="0008503F">
              <w:t> </w:t>
            </w:r>
            <w:r w:rsidRPr="0008503F">
              <w:t>2: 19 Dec 2008</w:t>
            </w:r>
            <w:r w:rsidR="004E0742" w:rsidRPr="0008503F">
              <w:t xml:space="preserve"> (r 2(b))</w:t>
            </w:r>
          </w:p>
        </w:tc>
        <w:tc>
          <w:tcPr>
            <w:tcW w:w="1250" w:type="pct"/>
            <w:shd w:val="clear" w:color="auto" w:fill="auto"/>
          </w:tcPr>
          <w:p w:rsidR="00040FC3" w:rsidRPr="0008503F" w:rsidRDefault="00040FC3" w:rsidP="00BE4F4A">
            <w:pPr>
              <w:pStyle w:val="ENoteTableText"/>
            </w:pPr>
            <w:r w:rsidRPr="0008503F">
              <w:t>—</w:t>
            </w:r>
          </w:p>
        </w:tc>
      </w:tr>
      <w:tr w:rsidR="00040FC3" w:rsidRPr="0008503F" w:rsidTr="009E6CDE">
        <w:trPr>
          <w:cantSplit/>
        </w:trPr>
        <w:tc>
          <w:tcPr>
            <w:tcW w:w="1249" w:type="pct"/>
            <w:shd w:val="clear" w:color="auto" w:fill="auto"/>
          </w:tcPr>
          <w:p w:rsidR="00040FC3" w:rsidRPr="0008503F" w:rsidRDefault="00040FC3" w:rsidP="00BE4F4A">
            <w:pPr>
              <w:pStyle w:val="ENoteTableText"/>
            </w:pPr>
            <w:r w:rsidRPr="0008503F">
              <w:t>2009 No.</w:t>
            </w:r>
            <w:r w:rsidR="00C5785E" w:rsidRPr="0008503F">
              <w:t> </w:t>
            </w:r>
            <w:r w:rsidRPr="0008503F">
              <w:t>297</w:t>
            </w:r>
          </w:p>
        </w:tc>
        <w:tc>
          <w:tcPr>
            <w:tcW w:w="1250" w:type="pct"/>
            <w:shd w:val="clear" w:color="auto" w:fill="auto"/>
          </w:tcPr>
          <w:p w:rsidR="00040FC3" w:rsidRPr="0008503F" w:rsidRDefault="00040FC3" w:rsidP="004E0742">
            <w:pPr>
              <w:pStyle w:val="ENoteTableText"/>
            </w:pPr>
            <w:r w:rsidRPr="0008503F">
              <w:t>29 Oct 2009 (F2009L04055)</w:t>
            </w:r>
          </w:p>
        </w:tc>
        <w:tc>
          <w:tcPr>
            <w:tcW w:w="1250" w:type="pct"/>
            <w:shd w:val="clear" w:color="auto" w:fill="auto"/>
          </w:tcPr>
          <w:p w:rsidR="00040FC3" w:rsidRPr="0008503F" w:rsidRDefault="00040FC3" w:rsidP="0032073D">
            <w:pPr>
              <w:pStyle w:val="ENoteTableText"/>
            </w:pPr>
            <w:r w:rsidRPr="0008503F">
              <w:t>r</w:t>
            </w:r>
            <w:r w:rsidR="009E6CDE" w:rsidRPr="0008503F">
              <w:t> </w:t>
            </w:r>
            <w:r w:rsidRPr="0008503F">
              <w:t>1–3 and Sch</w:t>
            </w:r>
            <w:r w:rsidR="009E6CDE" w:rsidRPr="0008503F">
              <w:t> </w:t>
            </w:r>
            <w:r w:rsidRPr="0008503F">
              <w:t>1: 15 Oct 2009</w:t>
            </w:r>
            <w:r w:rsidR="0032073D" w:rsidRPr="0008503F">
              <w:t xml:space="preserve"> (r 2(a))</w:t>
            </w:r>
            <w:r w:rsidRPr="0008503F">
              <w:br/>
              <w:t>r 4 and Sch</w:t>
            </w:r>
            <w:r w:rsidR="009E6CDE" w:rsidRPr="0008503F">
              <w:t> </w:t>
            </w:r>
            <w:r w:rsidRPr="0008503F">
              <w:t>2:</w:t>
            </w:r>
            <w:r w:rsidR="00825578" w:rsidRPr="0008503F">
              <w:t xml:space="preserve"> </w:t>
            </w:r>
            <w:r w:rsidRPr="0008503F">
              <w:t>30 Oct 2009</w:t>
            </w:r>
            <w:r w:rsidR="0032073D" w:rsidRPr="0008503F">
              <w:t xml:space="preserve"> (r 2(b))</w:t>
            </w:r>
          </w:p>
        </w:tc>
        <w:tc>
          <w:tcPr>
            <w:tcW w:w="1250" w:type="pct"/>
            <w:shd w:val="clear" w:color="auto" w:fill="auto"/>
          </w:tcPr>
          <w:p w:rsidR="00040FC3" w:rsidRPr="0008503F" w:rsidRDefault="00040FC3" w:rsidP="00BE4F4A">
            <w:pPr>
              <w:pStyle w:val="ENoteTableText"/>
            </w:pPr>
            <w:r w:rsidRPr="0008503F">
              <w:t>—</w:t>
            </w:r>
          </w:p>
        </w:tc>
      </w:tr>
      <w:tr w:rsidR="00040FC3" w:rsidRPr="0008503F" w:rsidTr="009E6CDE">
        <w:trPr>
          <w:cantSplit/>
        </w:trPr>
        <w:tc>
          <w:tcPr>
            <w:tcW w:w="1249" w:type="pct"/>
            <w:shd w:val="clear" w:color="auto" w:fill="auto"/>
          </w:tcPr>
          <w:p w:rsidR="00040FC3" w:rsidRPr="0008503F" w:rsidRDefault="00040FC3" w:rsidP="00BE4F4A">
            <w:pPr>
              <w:pStyle w:val="ENoteTableText"/>
            </w:pPr>
            <w:r w:rsidRPr="0008503F">
              <w:t>2010 No.</w:t>
            </w:r>
            <w:r w:rsidR="00C5785E" w:rsidRPr="0008503F">
              <w:t> </w:t>
            </w:r>
            <w:r w:rsidRPr="0008503F">
              <w:t>234</w:t>
            </w:r>
          </w:p>
        </w:tc>
        <w:tc>
          <w:tcPr>
            <w:tcW w:w="1250" w:type="pct"/>
            <w:shd w:val="clear" w:color="auto" w:fill="auto"/>
          </w:tcPr>
          <w:p w:rsidR="00040FC3" w:rsidRPr="0008503F" w:rsidRDefault="00040FC3" w:rsidP="004E0742">
            <w:pPr>
              <w:pStyle w:val="ENoteTableText"/>
            </w:pPr>
            <w:r w:rsidRPr="0008503F">
              <w:t>22</w:t>
            </w:r>
            <w:r w:rsidR="00C5785E" w:rsidRPr="0008503F">
              <w:t> </w:t>
            </w:r>
            <w:r w:rsidRPr="0008503F">
              <w:t>July 2010 (F2010L02124)</w:t>
            </w:r>
          </w:p>
        </w:tc>
        <w:tc>
          <w:tcPr>
            <w:tcW w:w="1250" w:type="pct"/>
            <w:shd w:val="clear" w:color="auto" w:fill="auto"/>
          </w:tcPr>
          <w:p w:rsidR="00040FC3" w:rsidRPr="0008503F" w:rsidRDefault="00040FC3" w:rsidP="00881069">
            <w:pPr>
              <w:pStyle w:val="ENoteTableText"/>
            </w:pPr>
            <w:r w:rsidRPr="0008503F">
              <w:t>27</w:t>
            </w:r>
            <w:r w:rsidR="00C5785E" w:rsidRPr="0008503F">
              <w:t> </w:t>
            </w:r>
            <w:r w:rsidRPr="0008503F">
              <w:t>July 2010 (</w:t>
            </w:r>
            <w:r w:rsidR="00881069" w:rsidRPr="0008503F">
              <w:t>r 2</w:t>
            </w:r>
            <w:r w:rsidRPr="0008503F">
              <w:t>)</w:t>
            </w:r>
          </w:p>
        </w:tc>
        <w:tc>
          <w:tcPr>
            <w:tcW w:w="1250" w:type="pct"/>
            <w:shd w:val="clear" w:color="auto" w:fill="auto"/>
          </w:tcPr>
          <w:p w:rsidR="00040FC3" w:rsidRPr="0008503F" w:rsidRDefault="00040FC3" w:rsidP="00BE4F4A">
            <w:pPr>
              <w:pStyle w:val="ENoteTableText"/>
            </w:pPr>
            <w:r w:rsidRPr="0008503F">
              <w:t>—</w:t>
            </w:r>
          </w:p>
        </w:tc>
      </w:tr>
      <w:tr w:rsidR="00040FC3" w:rsidRPr="0008503F" w:rsidTr="009E6CDE">
        <w:trPr>
          <w:cantSplit/>
        </w:trPr>
        <w:tc>
          <w:tcPr>
            <w:tcW w:w="1249" w:type="pct"/>
            <w:tcBorders>
              <w:bottom w:val="single" w:sz="12" w:space="0" w:color="auto"/>
            </w:tcBorders>
            <w:shd w:val="clear" w:color="auto" w:fill="auto"/>
          </w:tcPr>
          <w:p w:rsidR="00040FC3" w:rsidRPr="0008503F" w:rsidRDefault="00040FC3" w:rsidP="00BE4F4A">
            <w:pPr>
              <w:pStyle w:val="ENoteTableText"/>
            </w:pPr>
            <w:r w:rsidRPr="0008503F">
              <w:t>2011 No.</w:t>
            </w:r>
            <w:r w:rsidR="00C5785E" w:rsidRPr="0008503F">
              <w:t> </w:t>
            </w:r>
            <w:r w:rsidRPr="0008503F">
              <w:t>48</w:t>
            </w:r>
          </w:p>
        </w:tc>
        <w:tc>
          <w:tcPr>
            <w:tcW w:w="1250" w:type="pct"/>
            <w:tcBorders>
              <w:bottom w:val="single" w:sz="12" w:space="0" w:color="auto"/>
            </w:tcBorders>
            <w:shd w:val="clear" w:color="auto" w:fill="auto"/>
          </w:tcPr>
          <w:p w:rsidR="00040FC3" w:rsidRPr="0008503F" w:rsidRDefault="00040FC3" w:rsidP="004E0742">
            <w:pPr>
              <w:pStyle w:val="ENoteTableText"/>
            </w:pPr>
            <w:r w:rsidRPr="0008503F">
              <w:t>8 Apr 2011 (F2011L00588)</w:t>
            </w:r>
          </w:p>
        </w:tc>
        <w:tc>
          <w:tcPr>
            <w:tcW w:w="1250" w:type="pct"/>
            <w:tcBorders>
              <w:bottom w:val="single" w:sz="12" w:space="0" w:color="auto"/>
            </w:tcBorders>
            <w:shd w:val="clear" w:color="auto" w:fill="auto"/>
          </w:tcPr>
          <w:p w:rsidR="00040FC3" w:rsidRPr="0008503F" w:rsidRDefault="00040FC3" w:rsidP="00BE4F4A">
            <w:pPr>
              <w:pStyle w:val="ENoteTableText"/>
            </w:pPr>
            <w:r w:rsidRPr="0008503F">
              <w:t>9 Apr 2011</w:t>
            </w:r>
            <w:r w:rsidR="00E114F8" w:rsidRPr="0008503F">
              <w:t xml:space="preserve"> (r 2)</w:t>
            </w:r>
          </w:p>
        </w:tc>
        <w:tc>
          <w:tcPr>
            <w:tcW w:w="1250" w:type="pct"/>
            <w:tcBorders>
              <w:bottom w:val="single" w:sz="12" w:space="0" w:color="auto"/>
            </w:tcBorders>
            <w:shd w:val="clear" w:color="auto" w:fill="auto"/>
          </w:tcPr>
          <w:p w:rsidR="00040FC3" w:rsidRPr="0008503F" w:rsidRDefault="00040FC3" w:rsidP="00BE4F4A">
            <w:pPr>
              <w:pStyle w:val="ENoteTableText"/>
            </w:pPr>
            <w:r w:rsidRPr="0008503F">
              <w:t>—</w:t>
            </w:r>
          </w:p>
        </w:tc>
      </w:tr>
    </w:tbl>
    <w:p w:rsidR="00040FC3" w:rsidRPr="0008503F" w:rsidRDefault="00040FC3" w:rsidP="00BE4F4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61"/>
        <w:gridCol w:w="2132"/>
        <w:gridCol w:w="2131"/>
        <w:gridCol w:w="1805"/>
      </w:tblGrid>
      <w:tr w:rsidR="00040FC3" w:rsidRPr="0008503F" w:rsidTr="009E6CDE">
        <w:trPr>
          <w:cantSplit/>
          <w:tblHeader/>
        </w:trPr>
        <w:tc>
          <w:tcPr>
            <w:tcW w:w="1443"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Name</w:t>
            </w:r>
          </w:p>
        </w:tc>
        <w:tc>
          <w:tcPr>
            <w:tcW w:w="1250"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Registration</w:t>
            </w:r>
          </w:p>
        </w:tc>
        <w:tc>
          <w:tcPr>
            <w:tcW w:w="1249"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Commencement</w:t>
            </w:r>
          </w:p>
        </w:tc>
        <w:tc>
          <w:tcPr>
            <w:tcW w:w="1058"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Application, saving and transitional provisions</w:t>
            </w:r>
          </w:p>
        </w:tc>
      </w:tr>
      <w:tr w:rsidR="00040FC3" w:rsidRPr="0008503F" w:rsidTr="002256AE">
        <w:trPr>
          <w:cantSplit/>
        </w:trPr>
        <w:tc>
          <w:tcPr>
            <w:tcW w:w="1443" w:type="pct"/>
            <w:tcBorders>
              <w:top w:val="single" w:sz="12" w:space="0" w:color="auto"/>
              <w:bottom w:val="single" w:sz="4" w:space="0" w:color="auto"/>
            </w:tcBorders>
            <w:shd w:val="clear" w:color="auto" w:fill="auto"/>
          </w:tcPr>
          <w:p w:rsidR="00040FC3" w:rsidRPr="0008503F" w:rsidRDefault="00075066" w:rsidP="00BE4F4A">
            <w:pPr>
              <w:pStyle w:val="ENoteTableText"/>
            </w:pPr>
            <w:r w:rsidRPr="0008503F">
              <w:t xml:space="preserve">Insurance Contracts and Other Laws (Repeal and Consequential Amendments) </w:t>
            </w:r>
            <w:r w:rsidR="006D2DDB">
              <w:t>Regulations 2</w:t>
            </w:r>
            <w:r w:rsidRPr="0008503F">
              <w:t>017</w:t>
            </w:r>
          </w:p>
        </w:tc>
        <w:tc>
          <w:tcPr>
            <w:tcW w:w="1250" w:type="pct"/>
            <w:tcBorders>
              <w:top w:val="single" w:sz="12" w:space="0" w:color="auto"/>
              <w:bottom w:val="single" w:sz="4" w:space="0" w:color="auto"/>
            </w:tcBorders>
            <w:shd w:val="clear" w:color="auto" w:fill="auto"/>
          </w:tcPr>
          <w:p w:rsidR="00040FC3" w:rsidRPr="0008503F" w:rsidRDefault="00075066" w:rsidP="00BE4F4A">
            <w:pPr>
              <w:pStyle w:val="ENoteTableText"/>
            </w:pPr>
            <w:r w:rsidRPr="0008503F">
              <w:t>19 Dec 2017 (F2017L01663)</w:t>
            </w:r>
          </w:p>
        </w:tc>
        <w:tc>
          <w:tcPr>
            <w:tcW w:w="1249" w:type="pct"/>
            <w:tcBorders>
              <w:top w:val="single" w:sz="12" w:space="0" w:color="auto"/>
              <w:bottom w:val="single" w:sz="4" w:space="0" w:color="auto"/>
            </w:tcBorders>
            <w:shd w:val="clear" w:color="auto" w:fill="auto"/>
          </w:tcPr>
          <w:p w:rsidR="00040FC3" w:rsidRPr="0008503F" w:rsidRDefault="00075066" w:rsidP="00E114F8">
            <w:pPr>
              <w:pStyle w:val="ENoteTableText"/>
            </w:pPr>
            <w:r w:rsidRPr="0008503F">
              <w:t>Sch 1 (item</w:t>
            </w:r>
            <w:r w:rsidR="00C5785E" w:rsidRPr="0008503F">
              <w:t> </w:t>
            </w:r>
            <w:r w:rsidRPr="0008503F">
              <w:t>2): 1 Apr 2018 (s</w:t>
            </w:r>
            <w:r w:rsidR="00E114F8" w:rsidRPr="0008503F">
              <w:t> </w:t>
            </w:r>
            <w:r w:rsidRPr="0008503F">
              <w:t xml:space="preserve">2(1) </w:t>
            </w:r>
            <w:r w:rsidR="00A83D0E">
              <w:t>item 1</w:t>
            </w:r>
            <w:r w:rsidRPr="0008503F">
              <w:t>)</w:t>
            </w:r>
          </w:p>
        </w:tc>
        <w:tc>
          <w:tcPr>
            <w:tcW w:w="1058" w:type="pct"/>
            <w:tcBorders>
              <w:top w:val="single" w:sz="12" w:space="0" w:color="auto"/>
              <w:bottom w:val="single" w:sz="4" w:space="0" w:color="auto"/>
            </w:tcBorders>
            <w:shd w:val="clear" w:color="auto" w:fill="auto"/>
          </w:tcPr>
          <w:p w:rsidR="00040FC3" w:rsidRPr="0008503F" w:rsidRDefault="00075066" w:rsidP="00BE4F4A">
            <w:pPr>
              <w:pStyle w:val="ENoteTableText"/>
            </w:pPr>
            <w:r w:rsidRPr="0008503F">
              <w:t>—</w:t>
            </w:r>
          </w:p>
        </w:tc>
      </w:tr>
      <w:tr w:rsidR="00E7617D" w:rsidRPr="0008503F" w:rsidTr="002256AE">
        <w:trPr>
          <w:cantSplit/>
        </w:trPr>
        <w:tc>
          <w:tcPr>
            <w:tcW w:w="1443" w:type="pct"/>
            <w:tcBorders>
              <w:top w:val="single" w:sz="4" w:space="0" w:color="auto"/>
              <w:bottom w:val="single" w:sz="12" w:space="0" w:color="auto"/>
            </w:tcBorders>
            <w:shd w:val="clear" w:color="auto" w:fill="auto"/>
          </w:tcPr>
          <w:p w:rsidR="00E7617D" w:rsidRPr="0008503F" w:rsidRDefault="00E7617D" w:rsidP="00BE4F4A">
            <w:pPr>
              <w:pStyle w:val="ENoteTableText"/>
            </w:pPr>
            <w:r w:rsidRPr="0008503F">
              <w:t xml:space="preserve">Terrorism Insurance Amendment (Cyclone and Related Flood Damage Reinsurance Pool) </w:t>
            </w:r>
            <w:r w:rsidR="006D2DDB">
              <w:t>Regulations 2</w:t>
            </w:r>
            <w:r w:rsidRPr="0008503F">
              <w:t>022</w:t>
            </w:r>
          </w:p>
        </w:tc>
        <w:tc>
          <w:tcPr>
            <w:tcW w:w="1250" w:type="pct"/>
            <w:tcBorders>
              <w:top w:val="single" w:sz="4" w:space="0" w:color="auto"/>
              <w:bottom w:val="single" w:sz="12" w:space="0" w:color="auto"/>
            </w:tcBorders>
            <w:shd w:val="clear" w:color="auto" w:fill="auto"/>
          </w:tcPr>
          <w:p w:rsidR="00E7617D" w:rsidRPr="0008503F" w:rsidRDefault="00E7617D" w:rsidP="00BE4F4A">
            <w:pPr>
              <w:pStyle w:val="ENoteTableText"/>
            </w:pPr>
            <w:r w:rsidRPr="0008503F">
              <w:t>4 Apr 2022 (F2022L00510)</w:t>
            </w:r>
          </w:p>
        </w:tc>
        <w:tc>
          <w:tcPr>
            <w:tcW w:w="1249" w:type="pct"/>
            <w:tcBorders>
              <w:top w:val="single" w:sz="4" w:space="0" w:color="auto"/>
              <w:bottom w:val="single" w:sz="12" w:space="0" w:color="auto"/>
            </w:tcBorders>
            <w:shd w:val="clear" w:color="auto" w:fill="auto"/>
          </w:tcPr>
          <w:p w:rsidR="00E7617D" w:rsidRPr="0008503F" w:rsidRDefault="00E7617D" w:rsidP="00E114F8">
            <w:pPr>
              <w:pStyle w:val="ENoteTableText"/>
            </w:pPr>
            <w:r w:rsidRPr="0008503F">
              <w:t>Sch 1 (</w:t>
            </w:r>
            <w:r w:rsidR="00A83D0E">
              <w:t>item 1</w:t>
            </w:r>
            <w:r w:rsidRPr="0008503F">
              <w:t xml:space="preserve">): 5 Apr 2022 (s 2(1) </w:t>
            </w:r>
            <w:r w:rsidR="00A83D0E">
              <w:t>item 1</w:t>
            </w:r>
            <w:r w:rsidRPr="0008503F">
              <w:t>)</w:t>
            </w:r>
          </w:p>
        </w:tc>
        <w:tc>
          <w:tcPr>
            <w:tcW w:w="1058" w:type="pct"/>
            <w:tcBorders>
              <w:top w:val="single" w:sz="4" w:space="0" w:color="auto"/>
              <w:bottom w:val="single" w:sz="12" w:space="0" w:color="auto"/>
            </w:tcBorders>
            <w:shd w:val="clear" w:color="auto" w:fill="auto"/>
          </w:tcPr>
          <w:p w:rsidR="00E7617D" w:rsidRPr="0008503F" w:rsidRDefault="00E7617D" w:rsidP="00BE4F4A">
            <w:pPr>
              <w:pStyle w:val="ENoteTableText"/>
            </w:pPr>
            <w:r w:rsidRPr="0008503F">
              <w:t>—</w:t>
            </w:r>
          </w:p>
        </w:tc>
      </w:tr>
    </w:tbl>
    <w:p w:rsidR="00040FC3" w:rsidRPr="0008503F" w:rsidRDefault="00040FC3" w:rsidP="00BE4F4A"/>
    <w:p w:rsidR="00040FC3" w:rsidRPr="0008503F" w:rsidRDefault="00040FC3" w:rsidP="009E6CDE">
      <w:pPr>
        <w:pStyle w:val="ENotesHeading2"/>
        <w:pageBreakBefore/>
        <w:outlineLvl w:val="9"/>
      </w:pPr>
      <w:bookmarkStart w:id="39" w:name="_Toc101950252"/>
      <w:r w:rsidRPr="0008503F">
        <w:t>Endnote 4—Amendment history</w:t>
      </w:r>
      <w:bookmarkEnd w:id="39"/>
    </w:p>
    <w:p w:rsidR="00040FC3" w:rsidRPr="0008503F" w:rsidRDefault="00040FC3" w:rsidP="00040FC3">
      <w:pPr>
        <w:pStyle w:val="Tabletext"/>
      </w:pPr>
    </w:p>
    <w:tbl>
      <w:tblPr>
        <w:tblW w:w="5000" w:type="pct"/>
        <w:tblLook w:val="0000" w:firstRow="0" w:lastRow="0" w:firstColumn="0" w:lastColumn="0" w:noHBand="0" w:noVBand="0"/>
      </w:tblPr>
      <w:tblGrid>
        <w:gridCol w:w="2699"/>
        <w:gridCol w:w="5830"/>
      </w:tblGrid>
      <w:tr w:rsidR="00040FC3" w:rsidRPr="0008503F" w:rsidTr="009E6CDE">
        <w:trPr>
          <w:cantSplit/>
          <w:tblHeader/>
        </w:trPr>
        <w:tc>
          <w:tcPr>
            <w:tcW w:w="1582" w:type="pct"/>
            <w:tcBorders>
              <w:top w:val="single" w:sz="12" w:space="0" w:color="auto"/>
              <w:bottom w:val="single" w:sz="12" w:space="0" w:color="auto"/>
            </w:tcBorders>
            <w:shd w:val="clear" w:color="auto" w:fill="auto"/>
          </w:tcPr>
          <w:p w:rsidR="00040FC3" w:rsidRPr="0008503F" w:rsidRDefault="00040FC3" w:rsidP="00BE4F4A">
            <w:pPr>
              <w:pStyle w:val="ENoteTableHeading"/>
              <w:tabs>
                <w:tab w:val="center" w:leader="dot" w:pos="2268"/>
              </w:tabs>
            </w:pPr>
            <w:r w:rsidRPr="0008503F">
              <w:t>Provision affected</w:t>
            </w:r>
          </w:p>
        </w:tc>
        <w:tc>
          <w:tcPr>
            <w:tcW w:w="3418" w:type="pct"/>
            <w:tcBorders>
              <w:top w:val="single" w:sz="12" w:space="0" w:color="auto"/>
              <w:bottom w:val="single" w:sz="12" w:space="0" w:color="auto"/>
            </w:tcBorders>
            <w:shd w:val="clear" w:color="auto" w:fill="auto"/>
          </w:tcPr>
          <w:p w:rsidR="00040FC3" w:rsidRPr="0008503F" w:rsidRDefault="00040FC3" w:rsidP="00BE4F4A">
            <w:pPr>
              <w:pStyle w:val="ENoteTableHeading"/>
            </w:pPr>
            <w:r w:rsidRPr="0008503F">
              <w:t>How affected</w:t>
            </w:r>
          </w:p>
        </w:tc>
      </w:tr>
      <w:tr w:rsidR="00040FC3" w:rsidRPr="0008503F" w:rsidTr="009E6CDE">
        <w:trPr>
          <w:cantSplit/>
        </w:trPr>
        <w:tc>
          <w:tcPr>
            <w:tcW w:w="1582" w:type="pct"/>
            <w:tcBorders>
              <w:top w:val="single" w:sz="12" w:space="0" w:color="auto"/>
            </w:tcBorders>
            <w:shd w:val="clear" w:color="auto" w:fill="auto"/>
          </w:tcPr>
          <w:p w:rsidR="00040FC3" w:rsidRPr="0008503F" w:rsidRDefault="00040FC3" w:rsidP="00BE4F4A">
            <w:pPr>
              <w:pStyle w:val="ENoteTableText"/>
            </w:pPr>
            <w:r w:rsidRPr="0008503F">
              <w:rPr>
                <w:b/>
              </w:rPr>
              <w:t>Part</w:t>
            </w:r>
            <w:r w:rsidR="00C5785E" w:rsidRPr="0008503F">
              <w:rPr>
                <w:b/>
              </w:rPr>
              <w:t> </w:t>
            </w:r>
            <w:r w:rsidRPr="0008503F">
              <w:rPr>
                <w:b/>
              </w:rPr>
              <w:t>1</w:t>
            </w:r>
          </w:p>
        </w:tc>
        <w:tc>
          <w:tcPr>
            <w:tcW w:w="3418" w:type="pct"/>
            <w:tcBorders>
              <w:top w:val="single" w:sz="12" w:space="0" w:color="auto"/>
            </w:tcBorders>
            <w:shd w:val="clear" w:color="auto" w:fill="auto"/>
          </w:tcPr>
          <w:p w:rsidR="00040FC3" w:rsidRPr="0008503F" w:rsidRDefault="00040FC3" w:rsidP="00BE4F4A">
            <w:pPr>
              <w:pStyle w:val="ENoteTableText"/>
            </w:pP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Part</w:t>
            </w:r>
            <w:r w:rsidR="00C5785E" w:rsidRPr="0008503F">
              <w:t> </w:t>
            </w:r>
            <w:r w:rsidRPr="0008503F">
              <w:t>1</w:t>
            </w:r>
            <w:r w:rsidR="00F2181A" w:rsidRPr="0008503F">
              <w:t xml:space="preserve"> heading</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75066" w:rsidRPr="0008503F" w:rsidTr="009E6CDE">
        <w:trPr>
          <w:cantSplit/>
        </w:trPr>
        <w:tc>
          <w:tcPr>
            <w:tcW w:w="1582" w:type="pct"/>
            <w:shd w:val="clear" w:color="auto" w:fill="auto"/>
          </w:tcPr>
          <w:p w:rsidR="00075066" w:rsidRPr="0008503F" w:rsidRDefault="00075066" w:rsidP="00BE4F4A">
            <w:pPr>
              <w:pStyle w:val="ENoteTableText"/>
              <w:tabs>
                <w:tab w:val="center" w:leader="dot" w:pos="2268"/>
              </w:tabs>
            </w:pPr>
            <w:r w:rsidRPr="0008503F">
              <w:t>r 2</w:t>
            </w:r>
            <w:r w:rsidRPr="0008503F">
              <w:tab/>
            </w:r>
          </w:p>
        </w:tc>
        <w:tc>
          <w:tcPr>
            <w:tcW w:w="3418" w:type="pct"/>
            <w:shd w:val="clear" w:color="auto" w:fill="auto"/>
          </w:tcPr>
          <w:p w:rsidR="00075066" w:rsidRPr="0008503F" w:rsidRDefault="00075066" w:rsidP="00BE4F4A">
            <w:pPr>
              <w:pStyle w:val="ENoteTableText"/>
            </w:pPr>
            <w:r w:rsidRPr="0008503F">
              <w:t>rep LA s 48D</w:t>
            </w:r>
          </w:p>
        </w:tc>
      </w:tr>
      <w:tr w:rsidR="00075066" w:rsidRPr="0008503F" w:rsidTr="009E6CDE">
        <w:trPr>
          <w:cantSplit/>
        </w:trPr>
        <w:tc>
          <w:tcPr>
            <w:tcW w:w="1582" w:type="pct"/>
            <w:shd w:val="clear" w:color="auto" w:fill="auto"/>
          </w:tcPr>
          <w:p w:rsidR="00075066" w:rsidRPr="0008503F" w:rsidRDefault="00075066" w:rsidP="00BE4F4A">
            <w:pPr>
              <w:pStyle w:val="ENoteTableText"/>
              <w:tabs>
                <w:tab w:val="center" w:leader="dot" w:pos="2268"/>
              </w:tabs>
            </w:pPr>
            <w:r w:rsidRPr="0008503F">
              <w:t>r 3</w:t>
            </w:r>
            <w:r w:rsidRPr="0008503F">
              <w:tab/>
            </w:r>
          </w:p>
        </w:tc>
        <w:tc>
          <w:tcPr>
            <w:tcW w:w="3418" w:type="pct"/>
            <w:shd w:val="clear" w:color="auto" w:fill="auto"/>
          </w:tcPr>
          <w:p w:rsidR="00075066" w:rsidRPr="0008503F" w:rsidRDefault="00075066" w:rsidP="00BE4F4A">
            <w:pPr>
              <w:pStyle w:val="ENoteTableText"/>
            </w:pPr>
            <w:r w:rsidRPr="0008503F">
              <w:t>rep LA s 48C</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4</w:t>
            </w:r>
            <w:r w:rsidRPr="0008503F">
              <w:tab/>
            </w:r>
          </w:p>
        </w:tc>
        <w:tc>
          <w:tcPr>
            <w:tcW w:w="3418" w:type="pct"/>
            <w:shd w:val="clear" w:color="auto" w:fill="auto"/>
          </w:tcPr>
          <w:p w:rsidR="00040FC3" w:rsidRPr="0008503F" w:rsidRDefault="00040FC3" w:rsidP="00F2181A">
            <w:pPr>
              <w:pStyle w:val="ENoteTableText"/>
            </w:pPr>
            <w:r w:rsidRPr="0008503F">
              <w:t>am 2008 No 125</w:t>
            </w:r>
            <w:r w:rsidR="00F2181A" w:rsidRPr="0008503F">
              <w:t>; 2008</w:t>
            </w:r>
            <w:r w:rsidR="007F5790" w:rsidRPr="0008503F">
              <w:t xml:space="preserve"> </w:t>
            </w:r>
            <w:r w:rsidR="00F2181A" w:rsidRPr="0008503F">
              <w:t>No</w:t>
            </w:r>
            <w:r w:rsidRPr="0008503F">
              <w:t xml:space="preserve"> 281</w:t>
            </w:r>
          </w:p>
        </w:tc>
      </w:tr>
      <w:tr w:rsidR="00040FC3" w:rsidRPr="0008503F" w:rsidTr="009E6CDE">
        <w:trPr>
          <w:cantSplit/>
        </w:trPr>
        <w:tc>
          <w:tcPr>
            <w:tcW w:w="1582" w:type="pct"/>
            <w:shd w:val="clear" w:color="auto" w:fill="auto"/>
          </w:tcPr>
          <w:p w:rsidR="00040FC3" w:rsidRPr="0008503F" w:rsidRDefault="00040FC3" w:rsidP="00BE4F4A">
            <w:pPr>
              <w:pStyle w:val="ENoteTableText"/>
            </w:pPr>
            <w:r w:rsidRPr="0008503F">
              <w:rPr>
                <w:b/>
              </w:rPr>
              <w:t>Part</w:t>
            </w:r>
            <w:r w:rsidR="00C5785E" w:rsidRPr="0008503F">
              <w:rPr>
                <w:b/>
              </w:rPr>
              <w:t> </w:t>
            </w:r>
            <w:r w:rsidRPr="0008503F">
              <w:rPr>
                <w:b/>
              </w:rPr>
              <w:t>2</w:t>
            </w:r>
          </w:p>
        </w:tc>
        <w:tc>
          <w:tcPr>
            <w:tcW w:w="3418" w:type="pct"/>
            <w:shd w:val="clear" w:color="auto" w:fill="auto"/>
          </w:tcPr>
          <w:p w:rsidR="00040FC3" w:rsidRPr="0008503F" w:rsidRDefault="00040FC3" w:rsidP="00BE4F4A">
            <w:pPr>
              <w:pStyle w:val="ENoteTableText"/>
            </w:pP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Part</w:t>
            </w:r>
            <w:r w:rsidR="00C5785E" w:rsidRPr="0008503F">
              <w:t> </w:t>
            </w:r>
            <w:r w:rsidRPr="0008503F">
              <w:t>2</w:t>
            </w:r>
            <w:r w:rsidR="00F2181A" w:rsidRPr="0008503F">
              <w:t xml:space="preserve"> heading</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4A</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4B</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4C</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F93959" w:rsidRPr="0008503F" w:rsidTr="009E6CDE">
        <w:trPr>
          <w:cantSplit/>
        </w:trPr>
        <w:tc>
          <w:tcPr>
            <w:tcW w:w="1582" w:type="pct"/>
            <w:shd w:val="clear" w:color="auto" w:fill="auto"/>
          </w:tcPr>
          <w:p w:rsidR="00F93959" w:rsidRPr="0008503F" w:rsidRDefault="00F93959" w:rsidP="00C87598">
            <w:pPr>
              <w:pStyle w:val="ENoteTableText"/>
              <w:tabs>
                <w:tab w:val="center" w:leader="dot" w:pos="2268"/>
              </w:tabs>
            </w:pPr>
          </w:p>
        </w:tc>
        <w:tc>
          <w:tcPr>
            <w:tcW w:w="3418" w:type="pct"/>
            <w:shd w:val="clear" w:color="auto" w:fill="auto"/>
          </w:tcPr>
          <w:p w:rsidR="00F93959" w:rsidRPr="0008503F" w:rsidRDefault="00F93959" w:rsidP="00C87598">
            <w:pPr>
              <w:pStyle w:val="ENoteTableText"/>
            </w:pPr>
            <w:r w:rsidRPr="0008503F">
              <w:t>am F2017L01663</w:t>
            </w:r>
            <w:r w:rsidR="002D6082" w:rsidRPr="0008503F">
              <w:t>; F2022L00510</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4D</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4E</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pPr>
            <w:r w:rsidRPr="0008503F">
              <w:rPr>
                <w:b/>
              </w:rPr>
              <w:t>Part</w:t>
            </w:r>
            <w:r w:rsidR="00C5785E" w:rsidRPr="0008503F">
              <w:rPr>
                <w:b/>
              </w:rPr>
              <w:t> </w:t>
            </w:r>
            <w:r w:rsidRPr="0008503F">
              <w:rPr>
                <w:b/>
              </w:rPr>
              <w:t>3</w:t>
            </w:r>
          </w:p>
        </w:tc>
        <w:tc>
          <w:tcPr>
            <w:tcW w:w="3418" w:type="pct"/>
            <w:shd w:val="clear" w:color="auto" w:fill="auto"/>
          </w:tcPr>
          <w:p w:rsidR="00040FC3" w:rsidRPr="0008503F" w:rsidRDefault="00040FC3" w:rsidP="00BE4F4A">
            <w:pPr>
              <w:pStyle w:val="ENoteTableText"/>
            </w:pP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Part</w:t>
            </w:r>
            <w:r w:rsidR="00C5785E" w:rsidRPr="0008503F">
              <w:t> </w:t>
            </w:r>
            <w:r w:rsidRPr="0008503F">
              <w:t>3</w:t>
            </w:r>
            <w:r w:rsidR="00EF4257" w:rsidRPr="0008503F">
              <w:t xml:space="preserve"> heading</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pPr>
            <w:r w:rsidRPr="0008503F">
              <w:rPr>
                <w:b/>
              </w:rPr>
              <w:t>Part</w:t>
            </w:r>
            <w:r w:rsidR="00C5785E" w:rsidRPr="0008503F">
              <w:rPr>
                <w:b/>
              </w:rPr>
              <w:t> </w:t>
            </w:r>
            <w:r w:rsidRPr="0008503F">
              <w:rPr>
                <w:b/>
              </w:rPr>
              <w:t>4</w:t>
            </w:r>
          </w:p>
        </w:tc>
        <w:tc>
          <w:tcPr>
            <w:tcW w:w="3418" w:type="pct"/>
            <w:shd w:val="clear" w:color="auto" w:fill="auto"/>
          </w:tcPr>
          <w:p w:rsidR="00040FC3" w:rsidRPr="0008503F" w:rsidRDefault="00040FC3" w:rsidP="00BE4F4A">
            <w:pPr>
              <w:pStyle w:val="ENoteTableText"/>
            </w:pP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Part</w:t>
            </w:r>
            <w:r w:rsidR="00C5785E" w:rsidRPr="0008503F">
              <w:t> </w:t>
            </w:r>
            <w:r w:rsidRPr="0008503F">
              <w:t>4</w:t>
            </w:r>
            <w:r w:rsidR="00EF4257" w:rsidRPr="0008503F">
              <w:t xml:space="preserve"> heading</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w:t>
            </w:r>
            <w:r w:rsidRPr="0008503F">
              <w:tab/>
            </w:r>
          </w:p>
        </w:tc>
        <w:tc>
          <w:tcPr>
            <w:tcW w:w="3418" w:type="pct"/>
            <w:shd w:val="clear" w:color="auto" w:fill="auto"/>
          </w:tcPr>
          <w:p w:rsidR="00040FC3" w:rsidRPr="0008503F" w:rsidRDefault="00040FC3" w:rsidP="00BE4F4A">
            <w:pPr>
              <w:pStyle w:val="ENoteTableText"/>
            </w:pPr>
            <w:r w:rsidRPr="0008503F">
              <w:t>rs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pPr>
            <w:r w:rsidRPr="0008503F">
              <w:rPr>
                <w:b/>
              </w:rPr>
              <w:t>Part</w:t>
            </w:r>
            <w:r w:rsidR="00C5785E" w:rsidRPr="0008503F">
              <w:rPr>
                <w:b/>
              </w:rPr>
              <w:t> </w:t>
            </w:r>
            <w:r w:rsidRPr="0008503F">
              <w:rPr>
                <w:b/>
              </w:rPr>
              <w:t>4A</w:t>
            </w:r>
          </w:p>
        </w:tc>
        <w:tc>
          <w:tcPr>
            <w:tcW w:w="3418" w:type="pct"/>
            <w:shd w:val="clear" w:color="auto" w:fill="auto"/>
          </w:tcPr>
          <w:p w:rsidR="00040FC3" w:rsidRPr="0008503F" w:rsidRDefault="00040FC3" w:rsidP="00BE4F4A">
            <w:pPr>
              <w:pStyle w:val="ENoteTableText"/>
            </w:pP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Part</w:t>
            </w:r>
            <w:r w:rsidR="00C5785E" w:rsidRPr="0008503F">
              <w:t> </w:t>
            </w:r>
            <w:r w:rsidRPr="0008503F">
              <w:t>4A</w:t>
            </w:r>
            <w:r w:rsidRPr="0008503F">
              <w:tab/>
            </w:r>
          </w:p>
        </w:tc>
        <w:tc>
          <w:tcPr>
            <w:tcW w:w="3418" w:type="pct"/>
            <w:shd w:val="clear" w:color="auto" w:fill="auto"/>
          </w:tcPr>
          <w:p w:rsidR="00040FC3" w:rsidRPr="0008503F" w:rsidRDefault="00040FC3" w:rsidP="00BE4F4A">
            <w:pPr>
              <w:pStyle w:val="ENoteTableText"/>
            </w:pPr>
            <w:r w:rsidRPr="0008503F">
              <w:t>ad 2008 No 281</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7A</w:t>
            </w:r>
            <w:r w:rsidRPr="0008503F">
              <w:tab/>
            </w:r>
          </w:p>
        </w:tc>
        <w:tc>
          <w:tcPr>
            <w:tcW w:w="3418" w:type="pct"/>
            <w:shd w:val="clear" w:color="auto" w:fill="auto"/>
          </w:tcPr>
          <w:p w:rsidR="00040FC3" w:rsidRPr="0008503F" w:rsidRDefault="00040FC3" w:rsidP="00BE4F4A">
            <w:pPr>
              <w:pStyle w:val="ENoteTableText"/>
            </w:pPr>
            <w:r w:rsidRPr="0008503F">
              <w:t>ad 2008 No 281</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7B</w:t>
            </w:r>
            <w:r w:rsidRPr="0008503F">
              <w:tab/>
            </w:r>
          </w:p>
        </w:tc>
        <w:tc>
          <w:tcPr>
            <w:tcW w:w="3418" w:type="pct"/>
            <w:shd w:val="clear" w:color="auto" w:fill="auto"/>
          </w:tcPr>
          <w:p w:rsidR="00040FC3" w:rsidRPr="0008503F" w:rsidRDefault="00040FC3" w:rsidP="00BE4F4A">
            <w:pPr>
              <w:pStyle w:val="ENoteTableText"/>
            </w:pPr>
            <w:r w:rsidRPr="0008503F">
              <w:t>ad 2008 No 281</w:t>
            </w:r>
          </w:p>
        </w:tc>
      </w:tr>
      <w:tr w:rsidR="00040FC3" w:rsidRPr="0008503F" w:rsidTr="009E6CDE">
        <w:trPr>
          <w:cantSplit/>
        </w:trPr>
        <w:tc>
          <w:tcPr>
            <w:tcW w:w="1582" w:type="pct"/>
            <w:shd w:val="clear" w:color="auto" w:fill="auto"/>
          </w:tcPr>
          <w:p w:rsidR="00040FC3" w:rsidRPr="0008503F" w:rsidRDefault="00040FC3" w:rsidP="00BE4F4A">
            <w:pPr>
              <w:pStyle w:val="ENoteTableText"/>
            </w:pPr>
          </w:p>
        </w:tc>
        <w:tc>
          <w:tcPr>
            <w:tcW w:w="3418" w:type="pct"/>
            <w:shd w:val="clear" w:color="auto" w:fill="auto"/>
          </w:tcPr>
          <w:p w:rsidR="00040FC3" w:rsidRPr="0008503F" w:rsidRDefault="00040FC3" w:rsidP="00BE4F4A">
            <w:pPr>
              <w:pStyle w:val="ENoteTableText"/>
            </w:pPr>
            <w:r w:rsidRPr="0008503F">
              <w:t>am 2009 No 297</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7C</w:t>
            </w:r>
            <w:r w:rsidRPr="0008503F">
              <w:tab/>
            </w:r>
          </w:p>
        </w:tc>
        <w:tc>
          <w:tcPr>
            <w:tcW w:w="3418" w:type="pct"/>
            <w:shd w:val="clear" w:color="auto" w:fill="auto"/>
          </w:tcPr>
          <w:p w:rsidR="00040FC3" w:rsidRPr="0008503F" w:rsidRDefault="00040FC3" w:rsidP="00BE4F4A">
            <w:pPr>
              <w:pStyle w:val="ENoteTableText"/>
            </w:pPr>
            <w:r w:rsidRPr="0008503F">
              <w:t>ad 2008 No 281</w:t>
            </w:r>
          </w:p>
        </w:tc>
      </w:tr>
      <w:tr w:rsidR="00040FC3" w:rsidRPr="0008503F" w:rsidTr="009E6CDE">
        <w:trPr>
          <w:cantSplit/>
        </w:trPr>
        <w:tc>
          <w:tcPr>
            <w:tcW w:w="1582" w:type="pct"/>
            <w:shd w:val="clear" w:color="auto" w:fill="auto"/>
          </w:tcPr>
          <w:p w:rsidR="00040FC3" w:rsidRPr="0008503F" w:rsidRDefault="00040FC3" w:rsidP="00BE4F4A">
            <w:pPr>
              <w:pStyle w:val="ENoteTableText"/>
            </w:pPr>
          </w:p>
        </w:tc>
        <w:tc>
          <w:tcPr>
            <w:tcW w:w="3418" w:type="pct"/>
            <w:shd w:val="clear" w:color="auto" w:fill="auto"/>
          </w:tcPr>
          <w:p w:rsidR="00040FC3" w:rsidRPr="0008503F" w:rsidRDefault="00040FC3" w:rsidP="00933A8F">
            <w:pPr>
              <w:pStyle w:val="ENoteTableText"/>
            </w:pPr>
            <w:r w:rsidRPr="0008503F">
              <w:t>rs 2009 No 297</w:t>
            </w:r>
          </w:p>
        </w:tc>
      </w:tr>
      <w:tr w:rsidR="00933A8F" w:rsidRPr="0008503F" w:rsidTr="009E6CDE">
        <w:trPr>
          <w:cantSplit/>
        </w:trPr>
        <w:tc>
          <w:tcPr>
            <w:tcW w:w="1582" w:type="pct"/>
            <w:shd w:val="clear" w:color="auto" w:fill="auto"/>
          </w:tcPr>
          <w:p w:rsidR="00933A8F" w:rsidRPr="0008503F" w:rsidRDefault="00933A8F" w:rsidP="00BE4F4A">
            <w:pPr>
              <w:pStyle w:val="ENoteTableText"/>
            </w:pPr>
          </w:p>
        </w:tc>
        <w:tc>
          <w:tcPr>
            <w:tcW w:w="3418" w:type="pct"/>
            <w:shd w:val="clear" w:color="auto" w:fill="auto"/>
          </w:tcPr>
          <w:p w:rsidR="00933A8F" w:rsidRPr="0008503F" w:rsidRDefault="00933A8F" w:rsidP="00933A8F">
            <w:pPr>
              <w:pStyle w:val="ENoteTableText"/>
            </w:pPr>
            <w:r w:rsidRPr="0008503F">
              <w:t>am 2011 No 48</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7CA</w:t>
            </w:r>
            <w:r w:rsidRPr="0008503F">
              <w:tab/>
            </w:r>
          </w:p>
        </w:tc>
        <w:tc>
          <w:tcPr>
            <w:tcW w:w="3418" w:type="pct"/>
            <w:shd w:val="clear" w:color="auto" w:fill="auto"/>
          </w:tcPr>
          <w:p w:rsidR="00040FC3" w:rsidRPr="0008503F" w:rsidRDefault="00040FC3" w:rsidP="00BE4F4A">
            <w:pPr>
              <w:pStyle w:val="ENoteTableText"/>
            </w:pPr>
            <w:r w:rsidRPr="0008503F">
              <w:t>ad 2011 No 48</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7D</w:t>
            </w:r>
            <w:r w:rsidRPr="0008503F">
              <w:tab/>
            </w:r>
          </w:p>
        </w:tc>
        <w:tc>
          <w:tcPr>
            <w:tcW w:w="3418" w:type="pct"/>
            <w:shd w:val="clear" w:color="auto" w:fill="auto"/>
          </w:tcPr>
          <w:p w:rsidR="00040FC3" w:rsidRPr="0008503F" w:rsidRDefault="00040FC3" w:rsidP="00BE4F4A">
            <w:pPr>
              <w:pStyle w:val="ENoteTableText"/>
            </w:pPr>
            <w:r w:rsidRPr="0008503F">
              <w:t>ad 2008 No 281</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7E</w:t>
            </w:r>
            <w:r w:rsidRPr="0008503F">
              <w:tab/>
            </w:r>
          </w:p>
        </w:tc>
        <w:tc>
          <w:tcPr>
            <w:tcW w:w="3418" w:type="pct"/>
            <w:shd w:val="clear" w:color="auto" w:fill="auto"/>
          </w:tcPr>
          <w:p w:rsidR="00040FC3" w:rsidRPr="0008503F" w:rsidRDefault="00040FC3" w:rsidP="00BE4F4A">
            <w:pPr>
              <w:pStyle w:val="ENoteTableText"/>
            </w:pPr>
            <w:r w:rsidRPr="0008503F">
              <w:t>ad 2008 No 281</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7EA</w:t>
            </w:r>
            <w:r w:rsidRPr="0008503F">
              <w:tab/>
            </w:r>
          </w:p>
        </w:tc>
        <w:tc>
          <w:tcPr>
            <w:tcW w:w="3418" w:type="pct"/>
            <w:shd w:val="clear" w:color="auto" w:fill="auto"/>
          </w:tcPr>
          <w:p w:rsidR="00040FC3" w:rsidRPr="0008503F" w:rsidRDefault="00040FC3" w:rsidP="00BE4F4A">
            <w:pPr>
              <w:pStyle w:val="ENoteTableText"/>
            </w:pPr>
            <w:r w:rsidRPr="0008503F">
              <w:t>ad 2009 No 297</w:t>
            </w:r>
          </w:p>
        </w:tc>
      </w:tr>
      <w:tr w:rsidR="00040FC3" w:rsidRPr="0008503F" w:rsidTr="009E6CDE">
        <w:trPr>
          <w:cantSplit/>
        </w:trPr>
        <w:tc>
          <w:tcPr>
            <w:tcW w:w="1582" w:type="pct"/>
            <w:shd w:val="clear" w:color="auto" w:fill="auto"/>
          </w:tcPr>
          <w:p w:rsidR="00040FC3" w:rsidRPr="0008503F" w:rsidRDefault="00040FC3" w:rsidP="00BE4F4A">
            <w:pPr>
              <w:pStyle w:val="ENoteTableText"/>
            </w:pPr>
          </w:p>
        </w:tc>
        <w:tc>
          <w:tcPr>
            <w:tcW w:w="3418" w:type="pct"/>
            <w:shd w:val="clear" w:color="auto" w:fill="auto"/>
          </w:tcPr>
          <w:p w:rsidR="00040FC3" w:rsidRPr="0008503F" w:rsidRDefault="00040FC3" w:rsidP="00BE4F4A">
            <w:pPr>
              <w:pStyle w:val="ENoteTableText"/>
            </w:pPr>
            <w:r w:rsidRPr="0008503F">
              <w:t>rep 2010 No 234</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7F</w:t>
            </w:r>
            <w:r w:rsidRPr="0008503F">
              <w:tab/>
            </w:r>
          </w:p>
        </w:tc>
        <w:tc>
          <w:tcPr>
            <w:tcW w:w="3418" w:type="pct"/>
            <w:shd w:val="clear" w:color="auto" w:fill="auto"/>
          </w:tcPr>
          <w:p w:rsidR="00040FC3" w:rsidRPr="0008503F" w:rsidRDefault="00040FC3" w:rsidP="00BE4F4A">
            <w:pPr>
              <w:pStyle w:val="ENoteTableText"/>
            </w:pPr>
            <w:r w:rsidRPr="0008503F">
              <w:t>ad 2008 No 281</w:t>
            </w:r>
          </w:p>
        </w:tc>
      </w:tr>
      <w:tr w:rsidR="00040FC3" w:rsidRPr="0008503F" w:rsidTr="009E6CDE">
        <w:trPr>
          <w:cantSplit/>
        </w:trPr>
        <w:tc>
          <w:tcPr>
            <w:tcW w:w="1582" w:type="pct"/>
            <w:shd w:val="clear" w:color="auto" w:fill="auto"/>
          </w:tcPr>
          <w:p w:rsidR="00040FC3" w:rsidRPr="0008503F" w:rsidRDefault="00040FC3" w:rsidP="00BE4F4A">
            <w:pPr>
              <w:pStyle w:val="ENoteTableText"/>
            </w:pPr>
            <w:r w:rsidRPr="0008503F">
              <w:rPr>
                <w:b/>
              </w:rPr>
              <w:t>Part</w:t>
            </w:r>
            <w:r w:rsidR="00C5785E" w:rsidRPr="0008503F">
              <w:rPr>
                <w:b/>
              </w:rPr>
              <w:t> </w:t>
            </w:r>
            <w:r w:rsidRPr="0008503F">
              <w:rPr>
                <w:b/>
              </w:rPr>
              <w:t>5</w:t>
            </w:r>
          </w:p>
        </w:tc>
        <w:tc>
          <w:tcPr>
            <w:tcW w:w="3418" w:type="pct"/>
            <w:shd w:val="clear" w:color="auto" w:fill="auto"/>
          </w:tcPr>
          <w:p w:rsidR="00040FC3" w:rsidRPr="0008503F" w:rsidRDefault="00040FC3" w:rsidP="00BE4F4A">
            <w:pPr>
              <w:pStyle w:val="ENoteTableText"/>
            </w:pP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Part</w:t>
            </w:r>
            <w:r w:rsidR="00C5785E" w:rsidRPr="0008503F">
              <w:t> </w:t>
            </w:r>
            <w:r w:rsidRPr="0008503F">
              <w:t>5</w:t>
            </w:r>
            <w:r w:rsidR="00EF4257" w:rsidRPr="0008503F">
              <w:t xml:space="preserve"> heading</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pPr>
            <w:r w:rsidRPr="0008503F">
              <w:rPr>
                <w:b/>
              </w:rPr>
              <w:t>Part</w:t>
            </w:r>
            <w:r w:rsidR="00C5785E" w:rsidRPr="0008503F">
              <w:rPr>
                <w:b/>
              </w:rPr>
              <w:t> </w:t>
            </w:r>
            <w:r w:rsidRPr="0008503F">
              <w:rPr>
                <w:b/>
              </w:rPr>
              <w:t>6</w:t>
            </w:r>
          </w:p>
        </w:tc>
        <w:tc>
          <w:tcPr>
            <w:tcW w:w="3418" w:type="pct"/>
            <w:shd w:val="clear" w:color="auto" w:fill="auto"/>
          </w:tcPr>
          <w:p w:rsidR="00040FC3" w:rsidRPr="0008503F" w:rsidRDefault="00040FC3" w:rsidP="00BE4F4A">
            <w:pPr>
              <w:pStyle w:val="ENoteTableText"/>
            </w:pP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Part</w:t>
            </w:r>
            <w:r w:rsidR="00C5785E" w:rsidRPr="0008503F">
              <w:t> </w:t>
            </w:r>
            <w:r w:rsidRPr="0008503F">
              <w:t>6</w:t>
            </w:r>
            <w:r w:rsidR="00EF4257" w:rsidRPr="0008503F">
              <w:t xml:space="preserve"> heading</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11</w:t>
            </w:r>
            <w:r w:rsidRPr="0008503F">
              <w:tab/>
            </w:r>
          </w:p>
        </w:tc>
        <w:tc>
          <w:tcPr>
            <w:tcW w:w="3418" w:type="pct"/>
            <w:shd w:val="clear" w:color="auto" w:fill="auto"/>
          </w:tcPr>
          <w:p w:rsidR="00040FC3" w:rsidRPr="0008503F" w:rsidRDefault="00040FC3" w:rsidP="00BE4F4A">
            <w:pPr>
              <w:pStyle w:val="ENoteTableText"/>
            </w:pPr>
            <w:r w:rsidRPr="0008503F">
              <w:t>ad 2002 No 127</w:t>
            </w:r>
          </w:p>
        </w:tc>
      </w:tr>
      <w:tr w:rsidR="00040FC3" w:rsidRPr="0008503F" w:rsidTr="009E6CDE">
        <w:trPr>
          <w:cantSplit/>
        </w:trPr>
        <w:tc>
          <w:tcPr>
            <w:tcW w:w="1582" w:type="pct"/>
            <w:shd w:val="clear" w:color="auto" w:fill="auto"/>
          </w:tcPr>
          <w:p w:rsidR="00040FC3" w:rsidRPr="0008503F" w:rsidRDefault="00040FC3" w:rsidP="00BE4F4A">
            <w:pPr>
              <w:pStyle w:val="ENoteTableText"/>
              <w:tabs>
                <w:tab w:val="center" w:leader="dot" w:pos="2268"/>
              </w:tabs>
            </w:pPr>
            <w:r w:rsidRPr="0008503F">
              <w:t>r 12</w:t>
            </w:r>
            <w:r w:rsidRPr="0008503F">
              <w:tab/>
            </w:r>
          </w:p>
        </w:tc>
        <w:tc>
          <w:tcPr>
            <w:tcW w:w="3418" w:type="pct"/>
            <w:shd w:val="clear" w:color="auto" w:fill="auto"/>
          </w:tcPr>
          <w:p w:rsidR="00040FC3" w:rsidRPr="0008503F" w:rsidRDefault="00040FC3" w:rsidP="00BE4F4A">
            <w:pPr>
              <w:pStyle w:val="ENoteTableText"/>
            </w:pPr>
            <w:r w:rsidRPr="0008503F">
              <w:t>ad 2008 No 125</w:t>
            </w:r>
          </w:p>
        </w:tc>
      </w:tr>
      <w:tr w:rsidR="00040FC3" w:rsidRPr="0008503F" w:rsidTr="009E6CDE">
        <w:trPr>
          <w:cantSplit/>
        </w:trPr>
        <w:tc>
          <w:tcPr>
            <w:tcW w:w="1582" w:type="pct"/>
            <w:shd w:val="clear" w:color="auto" w:fill="auto"/>
          </w:tcPr>
          <w:p w:rsidR="00040FC3" w:rsidRPr="0008503F" w:rsidRDefault="00040FC3" w:rsidP="00BE4F4A">
            <w:pPr>
              <w:pStyle w:val="ENoteTableText"/>
            </w:pPr>
            <w:r w:rsidRPr="0008503F">
              <w:rPr>
                <w:b/>
              </w:rPr>
              <w:t>Schedule</w:t>
            </w:r>
            <w:r w:rsidR="00C5785E" w:rsidRPr="0008503F">
              <w:rPr>
                <w:b/>
              </w:rPr>
              <w:t> </w:t>
            </w:r>
            <w:r w:rsidRPr="0008503F">
              <w:rPr>
                <w:b/>
              </w:rPr>
              <w:t>2</w:t>
            </w:r>
          </w:p>
        </w:tc>
        <w:tc>
          <w:tcPr>
            <w:tcW w:w="3418" w:type="pct"/>
            <w:shd w:val="clear" w:color="auto" w:fill="auto"/>
          </w:tcPr>
          <w:p w:rsidR="00040FC3" w:rsidRPr="0008503F" w:rsidRDefault="00040FC3" w:rsidP="00BE4F4A">
            <w:pPr>
              <w:pStyle w:val="ENoteTableText"/>
            </w:pPr>
          </w:p>
        </w:tc>
      </w:tr>
      <w:tr w:rsidR="00040FC3" w:rsidRPr="0008503F" w:rsidTr="009E6CDE">
        <w:trPr>
          <w:cantSplit/>
        </w:trPr>
        <w:tc>
          <w:tcPr>
            <w:tcW w:w="1582" w:type="pct"/>
            <w:tcBorders>
              <w:bottom w:val="single" w:sz="12" w:space="0" w:color="auto"/>
            </w:tcBorders>
            <w:shd w:val="clear" w:color="auto" w:fill="auto"/>
          </w:tcPr>
          <w:p w:rsidR="00040FC3" w:rsidRPr="0008503F" w:rsidRDefault="00040FC3" w:rsidP="00BE4F4A">
            <w:pPr>
              <w:pStyle w:val="ENoteTableText"/>
              <w:tabs>
                <w:tab w:val="center" w:leader="dot" w:pos="2268"/>
              </w:tabs>
            </w:pPr>
            <w:r w:rsidRPr="0008503F">
              <w:t>Schedule</w:t>
            </w:r>
            <w:r w:rsidR="00C5785E" w:rsidRPr="0008503F">
              <w:t> </w:t>
            </w:r>
            <w:r w:rsidRPr="0008503F">
              <w:t>2</w:t>
            </w:r>
            <w:r w:rsidRPr="0008503F">
              <w:tab/>
            </w:r>
          </w:p>
        </w:tc>
        <w:tc>
          <w:tcPr>
            <w:tcW w:w="3418" w:type="pct"/>
            <w:tcBorders>
              <w:bottom w:val="single" w:sz="12" w:space="0" w:color="auto"/>
            </w:tcBorders>
            <w:shd w:val="clear" w:color="auto" w:fill="auto"/>
          </w:tcPr>
          <w:p w:rsidR="00040FC3" w:rsidRPr="0008503F" w:rsidRDefault="00040FC3" w:rsidP="00BE4F4A">
            <w:pPr>
              <w:pStyle w:val="ENoteTableText"/>
            </w:pPr>
            <w:r w:rsidRPr="0008503F">
              <w:t>am 2008 No 125</w:t>
            </w:r>
          </w:p>
        </w:tc>
      </w:tr>
    </w:tbl>
    <w:p w:rsidR="002206A1" w:rsidRPr="0008503F" w:rsidRDefault="002206A1" w:rsidP="00BE4F4A"/>
    <w:p w:rsidR="00F262CF" w:rsidRPr="0008503F" w:rsidRDefault="00F262CF" w:rsidP="00C87598">
      <w:pPr>
        <w:sectPr w:rsidR="00F262CF" w:rsidRPr="0008503F" w:rsidSect="008F6494">
          <w:headerReference w:type="even" r:id="rId32"/>
          <w:headerReference w:type="default" r:id="rId33"/>
          <w:footerReference w:type="even" r:id="rId34"/>
          <w:footerReference w:type="default" r:id="rId35"/>
          <w:pgSz w:w="11907" w:h="16839"/>
          <w:pgMar w:top="2325" w:right="1797" w:bottom="1440" w:left="1797" w:header="720" w:footer="709" w:gutter="0"/>
          <w:cols w:space="708"/>
          <w:docGrid w:linePitch="360"/>
        </w:sectPr>
      </w:pPr>
    </w:p>
    <w:p w:rsidR="00584A71" w:rsidRPr="0008503F" w:rsidRDefault="00584A71" w:rsidP="002206A1"/>
    <w:sectPr w:rsidR="00584A71" w:rsidRPr="0008503F" w:rsidSect="008F6494">
      <w:headerReference w:type="even" r:id="rId36"/>
      <w:headerReference w:type="default" r:id="rId37"/>
      <w:footerReference w:type="even" r:id="rId38"/>
      <w:footerReference w:type="default" r:id="rId39"/>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941" w:rsidRPr="00C85FA3" w:rsidRDefault="00797941" w:rsidP="000E4E74">
      <w:r>
        <w:separator/>
      </w:r>
    </w:p>
  </w:endnote>
  <w:endnote w:type="continuationSeparator" w:id="0">
    <w:p w:rsidR="00797941" w:rsidRPr="00C85FA3" w:rsidRDefault="00797941" w:rsidP="000E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Default="0079794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i/>
              <w:sz w:val="16"/>
              <w:szCs w:val="16"/>
            </w:rPr>
          </w:pP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797941" w:rsidRPr="00130F37" w:rsidTr="0041533F">
      <w:tc>
        <w:tcPr>
          <w:tcW w:w="1499" w:type="pct"/>
          <w:gridSpan w:val="2"/>
        </w:tcPr>
        <w:p w:rsidR="00797941" w:rsidRPr="00130F37" w:rsidRDefault="00797941" w:rsidP="00C87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71E7">
            <w:rPr>
              <w:sz w:val="16"/>
              <w:szCs w:val="16"/>
            </w:rPr>
            <w:t>8</w:t>
          </w:r>
          <w:r w:rsidRPr="00130F37">
            <w:rPr>
              <w:sz w:val="16"/>
              <w:szCs w:val="16"/>
            </w:rPr>
            <w:fldChar w:fldCharType="end"/>
          </w:r>
        </w:p>
      </w:tc>
      <w:tc>
        <w:tcPr>
          <w:tcW w:w="1999" w:type="pct"/>
        </w:tcPr>
        <w:p w:rsidR="00797941" w:rsidRPr="00130F37" w:rsidRDefault="00797941" w:rsidP="00C875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371E7">
            <w:rPr>
              <w:sz w:val="16"/>
              <w:szCs w:val="16"/>
            </w:rPr>
            <w:t>05/04/2022</w:t>
          </w:r>
          <w:r w:rsidRPr="00130F37">
            <w:rPr>
              <w:sz w:val="16"/>
              <w:szCs w:val="16"/>
            </w:rPr>
            <w:fldChar w:fldCharType="end"/>
          </w:r>
        </w:p>
      </w:tc>
      <w:tc>
        <w:tcPr>
          <w:tcW w:w="1502" w:type="pct"/>
          <w:gridSpan w:val="2"/>
        </w:tcPr>
        <w:p w:rsidR="00797941" w:rsidRPr="00130F37" w:rsidRDefault="00797941" w:rsidP="00C875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71E7">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371E7">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71E7">
            <w:rPr>
              <w:noProof/>
              <w:sz w:val="16"/>
              <w:szCs w:val="16"/>
            </w:rPr>
            <w:t>27/04/2022</w:t>
          </w:r>
          <w:r w:rsidRPr="00130F37">
            <w:rPr>
              <w:sz w:val="16"/>
              <w:szCs w:val="16"/>
            </w:rPr>
            <w:fldChar w:fldCharType="end"/>
          </w:r>
        </w:p>
      </w:tc>
    </w:tr>
  </w:tbl>
  <w:p w:rsidR="00797941" w:rsidRPr="00F262CF" w:rsidRDefault="00797941" w:rsidP="00F262C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F262C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i/>
              <w:sz w:val="16"/>
              <w:szCs w:val="16"/>
            </w:rPr>
          </w:pP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71E7">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797941" w:rsidRPr="00130F37" w:rsidTr="0041533F">
      <w:tc>
        <w:tcPr>
          <w:tcW w:w="1499" w:type="pct"/>
          <w:gridSpan w:val="2"/>
        </w:tcPr>
        <w:p w:rsidR="00797941" w:rsidRPr="00130F37" w:rsidRDefault="00797941" w:rsidP="00C87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71E7">
            <w:rPr>
              <w:sz w:val="16"/>
              <w:szCs w:val="16"/>
            </w:rPr>
            <w:t>8</w:t>
          </w:r>
          <w:r w:rsidRPr="00130F37">
            <w:rPr>
              <w:sz w:val="16"/>
              <w:szCs w:val="16"/>
            </w:rPr>
            <w:fldChar w:fldCharType="end"/>
          </w:r>
        </w:p>
      </w:tc>
      <w:tc>
        <w:tcPr>
          <w:tcW w:w="1999" w:type="pct"/>
        </w:tcPr>
        <w:p w:rsidR="00797941" w:rsidRPr="00130F37" w:rsidRDefault="00797941" w:rsidP="00C875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371E7">
            <w:rPr>
              <w:sz w:val="16"/>
              <w:szCs w:val="16"/>
            </w:rPr>
            <w:t>05/04/2022</w:t>
          </w:r>
          <w:r w:rsidRPr="00130F37">
            <w:rPr>
              <w:sz w:val="16"/>
              <w:szCs w:val="16"/>
            </w:rPr>
            <w:fldChar w:fldCharType="end"/>
          </w:r>
        </w:p>
      </w:tc>
      <w:tc>
        <w:tcPr>
          <w:tcW w:w="1502" w:type="pct"/>
          <w:gridSpan w:val="2"/>
        </w:tcPr>
        <w:p w:rsidR="00797941" w:rsidRPr="00130F37" w:rsidRDefault="00797941" w:rsidP="00C875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71E7">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371E7">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71E7">
            <w:rPr>
              <w:noProof/>
              <w:sz w:val="16"/>
              <w:szCs w:val="16"/>
            </w:rPr>
            <w:t>27/04/2022</w:t>
          </w:r>
          <w:r w:rsidRPr="00130F37">
            <w:rPr>
              <w:sz w:val="16"/>
              <w:szCs w:val="16"/>
            </w:rPr>
            <w:fldChar w:fldCharType="end"/>
          </w:r>
        </w:p>
      </w:tc>
    </w:tr>
  </w:tbl>
  <w:p w:rsidR="00797941" w:rsidRPr="00EB5AF3" w:rsidRDefault="00797941" w:rsidP="00F262C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p>
      </w:tc>
    </w:tr>
    <w:tr w:rsidR="00797941" w:rsidRPr="0055472E" w:rsidTr="0041533F">
      <w:tc>
        <w:tcPr>
          <w:tcW w:w="1499" w:type="pct"/>
          <w:gridSpan w:val="2"/>
        </w:tcPr>
        <w:p w:rsidR="00797941" w:rsidRPr="0055472E" w:rsidRDefault="00797941" w:rsidP="00C87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71E7">
            <w:rPr>
              <w:sz w:val="16"/>
              <w:szCs w:val="16"/>
            </w:rPr>
            <w:t>8</w:t>
          </w:r>
          <w:r w:rsidRPr="0055472E">
            <w:rPr>
              <w:sz w:val="16"/>
              <w:szCs w:val="16"/>
            </w:rPr>
            <w:fldChar w:fldCharType="end"/>
          </w:r>
        </w:p>
      </w:tc>
      <w:tc>
        <w:tcPr>
          <w:tcW w:w="1999" w:type="pct"/>
        </w:tcPr>
        <w:p w:rsidR="00797941" w:rsidRPr="0055472E" w:rsidRDefault="00797941" w:rsidP="00C87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371E7">
            <w:rPr>
              <w:sz w:val="16"/>
              <w:szCs w:val="16"/>
            </w:rPr>
            <w:t>05/04/2022</w:t>
          </w:r>
          <w:r w:rsidRPr="0055472E">
            <w:rPr>
              <w:sz w:val="16"/>
              <w:szCs w:val="16"/>
            </w:rPr>
            <w:fldChar w:fldCharType="end"/>
          </w:r>
        </w:p>
      </w:tc>
      <w:tc>
        <w:tcPr>
          <w:tcW w:w="1502" w:type="pct"/>
          <w:gridSpan w:val="2"/>
        </w:tcPr>
        <w:p w:rsidR="00797941" w:rsidRPr="0055472E" w:rsidRDefault="00797941" w:rsidP="00C87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71E7">
            <w:rPr>
              <w:sz w:val="16"/>
              <w:szCs w:val="16"/>
            </w:rPr>
            <w:instrText>27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371E7">
            <w:rPr>
              <w:sz w:val="16"/>
              <w:szCs w:val="16"/>
            </w:rPr>
            <w:instrText>27/04/2022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71E7">
            <w:rPr>
              <w:noProof/>
              <w:sz w:val="16"/>
              <w:szCs w:val="16"/>
            </w:rPr>
            <w:t>27/04/2022</w:t>
          </w:r>
          <w:r w:rsidRPr="0055472E">
            <w:rPr>
              <w:sz w:val="16"/>
              <w:szCs w:val="16"/>
            </w:rPr>
            <w:fldChar w:fldCharType="end"/>
          </w:r>
        </w:p>
      </w:tc>
    </w:tr>
  </w:tbl>
  <w:p w:rsidR="00797941" w:rsidRPr="00F262CF" w:rsidRDefault="00797941" w:rsidP="00F262C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i/>
              <w:sz w:val="16"/>
              <w:szCs w:val="16"/>
            </w:rPr>
          </w:pP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w:t>
          </w:r>
          <w:r w:rsidRPr="007B3B51">
            <w:rPr>
              <w:i/>
              <w:sz w:val="16"/>
              <w:szCs w:val="16"/>
            </w:rPr>
            <w:fldChar w:fldCharType="end"/>
          </w:r>
        </w:p>
      </w:tc>
    </w:tr>
    <w:tr w:rsidR="00797941" w:rsidRPr="00130F37" w:rsidTr="0041533F">
      <w:tc>
        <w:tcPr>
          <w:tcW w:w="1499" w:type="pct"/>
          <w:gridSpan w:val="2"/>
        </w:tcPr>
        <w:p w:rsidR="00797941" w:rsidRPr="00130F37" w:rsidRDefault="00797941" w:rsidP="00C87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71E7">
            <w:rPr>
              <w:sz w:val="16"/>
              <w:szCs w:val="16"/>
            </w:rPr>
            <w:t>8</w:t>
          </w:r>
          <w:r w:rsidRPr="00130F37">
            <w:rPr>
              <w:sz w:val="16"/>
              <w:szCs w:val="16"/>
            </w:rPr>
            <w:fldChar w:fldCharType="end"/>
          </w:r>
        </w:p>
      </w:tc>
      <w:tc>
        <w:tcPr>
          <w:tcW w:w="1999" w:type="pct"/>
        </w:tcPr>
        <w:p w:rsidR="00797941" w:rsidRPr="00130F37" w:rsidRDefault="00797941" w:rsidP="00C875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371E7">
            <w:rPr>
              <w:sz w:val="16"/>
              <w:szCs w:val="16"/>
            </w:rPr>
            <w:t>05/04/2022</w:t>
          </w:r>
          <w:r w:rsidRPr="00130F37">
            <w:rPr>
              <w:sz w:val="16"/>
              <w:szCs w:val="16"/>
            </w:rPr>
            <w:fldChar w:fldCharType="end"/>
          </w:r>
        </w:p>
      </w:tc>
      <w:tc>
        <w:tcPr>
          <w:tcW w:w="1502" w:type="pct"/>
          <w:gridSpan w:val="2"/>
        </w:tcPr>
        <w:p w:rsidR="00797941" w:rsidRPr="00130F37" w:rsidRDefault="00797941" w:rsidP="00C875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71E7">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371E7">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71E7">
            <w:rPr>
              <w:noProof/>
              <w:sz w:val="16"/>
              <w:szCs w:val="16"/>
            </w:rPr>
            <w:t>27/04/2022</w:t>
          </w:r>
          <w:r w:rsidRPr="00130F37">
            <w:rPr>
              <w:sz w:val="16"/>
              <w:szCs w:val="16"/>
            </w:rPr>
            <w:fldChar w:fldCharType="end"/>
          </w:r>
        </w:p>
      </w:tc>
    </w:tr>
  </w:tbl>
  <w:p w:rsidR="00797941" w:rsidRPr="00F262CF" w:rsidRDefault="00797941" w:rsidP="00F262C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71E7">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p>
      </w:tc>
    </w:tr>
    <w:tr w:rsidR="00797941" w:rsidRPr="0055472E" w:rsidTr="0041533F">
      <w:tc>
        <w:tcPr>
          <w:tcW w:w="1499" w:type="pct"/>
          <w:gridSpan w:val="2"/>
        </w:tcPr>
        <w:p w:rsidR="00797941" w:rsidRPr="0055472E" w:rsidRDefault="00797941" w:rsidP="00C87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71E7">
            <w:rPr>
              <w:sz w:val="16"/>
              <w:szCs w:val="16"/>
            </w:rPr>
            <w:t>8</w:t>
          </w:r>
          <w:r w:rsidRPr="0055472E">
            <w:rPr>
              <w:sz w:val="16"/>
              <w:szCs w:val="16"/>
            </w:rPr>
            <w:fldChar w:fldCharType="end"/>
          </w:r>
        </w:p>
      </w:tc>
      <w:tc>
        <w:tcPr>
          <w:tcW w:w="1999" w:type="pct"/>
        </w:tcPr>
        <w:p w:rsidR="00797941" w:rsidRPr="0055472E" w:rsidRDefault="00797941" w:rsidP="00C87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371E7">
            <w:rPr>
              <w:sz w:val="16"/>
              <w:szCs w:val="16"/>
            </w:rPr>
            <w:t>05/04/2022</w:t>
          </w:r>
          <w:r w:rsidRPr="0055472E">
            <w:rPr>
              <w:sz w:val="16"/>
              <w:szCs w:val="16"/>
            </w:rPr>
            <w:fldChar w:fldCharType="end"/>
          </w:r>
        </w:p>
      </w:tc>
      <w:tc>
        <w:tcPr>
          <w:tcW w:w="1502" w:type="pct"/>
          <w:gridSpan w:val="2"/>
        </w:tcPr>
        <w:p w:rsidR="00797941" w:rsidRPr="0055472E" w:rsidRDefault="00797941" w:rsidP="00C87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71E7">
            <w:rPr>
              <w:sz w:val="16"/>
              <w:szCs w:val="16"/>
            </w:rPr>
            <w:instrText>27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371E7">
            <w:rPr>
              <w:sz w:val="16"/>
              <w:szCs w:val="16"/>
            </w:rPr>
            <w:instrText>27/04/2022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71E7">
            <w:rPr>
              <w:noProof/>
              <w:sz w:val="16"/>
              <w:szCs w:val="16"/>
            </w:rPr>
            <w:t>27/04/2022</w:t>
          </w:r>
          <w:r w:rsidRPr="0055472E">
            <w:rPr>
              <w:sz w:val="16"/>
              <w:szCs w:val="16"/>
            </w:rPr>
            <w:fldChar w:fldCharType="end"/>
          </w:r>
        </w:p>
      </w:tc>
    </w:tr>
  </w:tbl>
  <w:p w:rsidR="00797941" w:rsidRPr="00F262CF" w:rsidRDefault="00797941" w:rsidP="00F262C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i/>
              <w:sz w:val="16"/>
              <w:szCs w:val="16"/>
            </w:rPr>
          </w:pP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71E7">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797941" w:rsidRPr="00130F37" w:rsidTr="0041533F">
      <w:tc>
        <w:tcPr>
          <w:tcW w:w="1499" w:type="pct"/>
          <w:gridSpan w:val="2"/>
        </w:tcPr>
        <w:p w:rsidR="00797941" w:rsidRPr="00130F37" w:rsidRDefault="00797941" w:rsidP="00C87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71E7">
            <w:rPr>
              <w:sz w:val="16"/>
              <w:szCs w:val="16"/>
            </w:rPr>
            <w:t>8</w:t>
          </w:r>
          <w:r w:rsidRPr="00130F37">
            <w:rPr>
              <w:sz w:val="16"/>
              <w:szCs w:val="16"/>
            </w:rPr>
            <w:fldChar w:fldCharType="end"/>
          </w:r>
        </w:p>
      </w:tc>
      <w:tc>
        <w:tcPr>
          <w:tcW w:w="1999" w:type="pct"/>
        </w:tcPr>
        <w:p w:rsidR="00797941" w:rsidRPr="00130F37" w:rsidRDefault="00797941" w:rsidP="00C875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371E7">
            <w:rPr>
              <w:sz w:val="16"/>
              <w:szCs w:val="16"/>
            </w:rPr>
            <w:t>05/04/2022</w:t>
          </w:r>
          <w:r w:rsidRPr="00130F37">
            <w:rPr>
              <w:sz w:val="16"/>
              <w:szCs w:val="16"/>
            </w:rPr>
            <w:fldChar w:fldCharType="end"/>
          </w:r>
        </w:p>
      </w:tc>
      <w:tc>
        <w:tcPr>
          <w:tcW w:w="1502" w:type="pct"/>
          <w:gridSpan w:val="2"/>
        </w:tcPr>
        <w:p w:rsidR="00797941" w:rsidRPr="00130F37" w:rsidRDefault="00797941" w:rsidP="00C875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71E7">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371E7">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71E7">
            <w:rPr>
              <w:noProof/>
              <w:sz w:val="16"/>
              <w:szCs w:val="16"/>
            </w:rPr>
            <w:t>27/04/2022</w:t>
          </w:r>
          <w:r w:rsidRPr="00130F37">
            <w:rPr>
              <w:sz w:val="16"/>
              <w:szCs w:val="16"/>
            </w:rPr>
            <w:fldChar w:fldCharType="end"/>
          </w:r>
        </w:p>
      </w:tc>
    </w:tr>
  </w:tbl>
  <w:p w:rsidR="00797941" w:rsidRPr="00F262CF" w:rsidRDefault="00797941" w:rsidP="00F26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Default="00797941" w:rsidP="00BE4F4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ED79B6" w:rsidRDefault="00797941" w:rsidP="00BE4F4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p>
      </w:tc>
    </w:tr>
    <w:tr w:rsidR="00797941" w:rsidRPr="0055472E" w:rsidTr="0041533F">
      <w:tc>
        <w:tcPr>
          <w:tcW w:w="1499" w:type="pct"/>
          <w:gridSpan w:val="2"/>
        </w:tcPr>
        <w:p w:rsidR="00797941" w:rsidRPr="0055472E" w:rsidRDefault="00797941" w:rsidP="00C87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71E7">
            <w:rPr>
              <w:sz w:val="16"/>
              <w:szCs w:val="16"/>
            </w:rPr>
            <w:t>8</w:t>
          </w:r>
          <w:r w:rsidRPr="0055472E">
            <w:rPr>
              <w:sz w:val="16"/>
              <w:szCs w:val="16"/>
            </w:rPr>
            <w:fldChar w:fldCharType="end"/>
          </w:r>
        </w:p>
      </w:tc>
      <w:tc>
        <w:tcPr>
          <w:tcW w:w="1999" w:type="pct"/>
        </w:tcPr>
        <w:p w:rsidR="00797941" w:rsidRPr="0055472E" w:rsidRDefault="00797941" w:rsidP="00C87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371E7">
            <w:rPr>
              <w:sz w:val="16"/>
              <w:szCs w:val="16"/>
            </w:rPr>
            <w:t>05/04/2022</w:t>
          </w:r>
          <w:r w:rsidRPr="0055472E">
            <w:rPr>
              <w:sz w:val="16"/>
              <w:szCs w:val="16"/>
            </w:rPr>
            <w:fldChar w:fldCharType="end"/>
          </w:r>
        </w:p>
      </w:tc>
      <w:tc>
        <w:tcPr>
          <w:tcW w:w="1502" w:type="pct"/>
          <w:gridSpan w:val="2"/>
        </w:tcPr>
        <w:p w:rsidR="00797941" w:rsidRPr="0055472E" w:rsidRDefault="00797941" w:rsidP="00C87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71E7">
            <w:rPr>
              <w:sz w:val="16"/>
              <w:szCs w:val="16"/>
            </w:rPr>
            <w:instrText>27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371E7">
            <w:rPr>
              <w:sz w:val="16"/>
              <w:szCs w:val="16"/>
            </w:rPr>
            <w:instrText>27/04/2022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71E7">
            <w:rPr>
              <w:noProof/>
              <w:sz w:val="16"/>
              <w:szCs w:val="16"/>
            </w:rPr>
            <w:t>27/04/2022</w:t>
          </w:r>
          <w:r w:rsidRPr="0055472E">
            <w:rPr>
              <w:sz w:val="16"/>
              <w:szCs w:val="16"/>
            </w:rPr>
            <w:fldChar w:fldCharType="end"/>
          </w:r>
        </w:p>
      </w:tc>
    </w:tr>
  </w:tbl>
  <w:p w:rsidR="00797941" w:rsidRPr="00F262CF" w:rsidRDefault="00797941" w:rsidP="00F262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i/>
              <w:sz w:val="16"/>
              <w:szCs w:val="16"/>
            </w:rPr>
          </w:pP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97941" w:rsidRPr="00130F37" w:rsidTr="0041533F">
      <w:tc>
        <w:tcPr>
          <w:tcW w:w="1499" w:type="pct"/>
          <w:gridSpan w:val="2"/>
        </w:tcPr>
        <w:p w:rsidR="00797941" w:rsidRPr="00130F37" w:rsidRDefault="00797941" w:rsidP="00C87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71E7">
            <w:rPr>
              <w:sz w:val="16"/>
              <w:szCs w:val="16"/>
            </w:rPr>
            <w:t>8</w:t>
          </w:r>
          <w:r w:rsidRPr="00130F37">
            <w:rPr>
              <w:sz w:val="16"/>
              <w:szCs w:val="16"/>
            </w:rPr>
            <w:fldChar w:fldCharType="end"/>
          </w:r>
        </w:p>
      </w:tc>
      <w:tc>
        <w:tcPr>
          <w:tcW w:w="1999" w:type="pct"/>
        </w:tcPr>
        <w:p w:rsidR="00797941" w:rsidRPr="00130F37" w:rsidRDefault="00797941" w:rsidP="00C875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371E7">
            <w:rPr>
              <w:sz w:val="16"/>
              <w:szCs w:val="16"/>
            </w:rPr>
            <w:t>05/04/2022</w:t>
          </w:r>
          <w:r w:rsidRPr="00130F37">
            <w:rPr>
              <w:sz w:val="16"/>
              <w:szCs w:val="16"/>
            </w:rPr>
            <w:fldChar w:fldCharType="end"/>
          </w:r>
        </w:p>
      </w:tc>
      <w:tc>
        <w:tcPr>
          <w:tcW w:w="1502" w:type="pct"/>
          <w:gridSpan w:val="2"/>
        </w:tcPr>
        <w:p w:rsidR="00797941" w:rsidRPr="00130F37" w:rsidRDefault="00797941" w:rsidP="00C875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71E7">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371E7">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71E7">
            <w:rPr>
              <w:noProof/>
              <w:sz w:val="16"/>
              <w:szCs w:val="16"/>
            </w:rPr>
            <w:t>27/04/2022</w:t>
          </w:r>
          <w:r w:rsidRPr="00130F37">
            <w:rPr>
              <w:sz w:val="16"/>
              <w:szCs w:val="16"/>
            </w:rPr>
            <w:fldChar w:fldCharType="end"/>
          </w:r>
        </w:p>
      </w:tc>
    </w:tr>
  </w:tbl>
  <w:p w:rsidR="00797941" w:rsidRPr="00F262CF" w:rsidRDefault="00797941" w:rsidP="00F262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p>
      </w:tc>
    </w:tr>
    <w:tr w:rsidR="00797941" w:rsidRPr="0055472E" w:rsidTr="0041533F">
      <w:tc>
        <w:tcPr>
          <w:tcW w:w="1499" w:type="pct"/>
          <w:gridSpan w:val="2"/>
        </w:tcPr>
        <w:p w:rsidR="00797941" w:rsidRPr="0055472E" w:rsidRDefault="00797941" w:rsidP="00C87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71E7">
            <w:rPr>
              <w:sz w:val="16"/>
              <w:szCs w:val="16"/>
            </w:rPr>
            <w:t>8</w:t>
          </w:r>
          <w:r w:rsidRPr="0055472E">
            <w:rPr>
              <w:sz w:val="16"/>
              <w:szCs w:val="16"/>
            </w:rPr>
            <w:fldChar w:fldCharType="end"/>
          </w:r>
        </w:p>
      </w:tc>
      <w:tc>
        <w:tcPr>
          <w:tcW w:w="1999" w:type="pct"/>
        </w:tcPr>
        <w:p w:rsidR="00797941" w:rsidRPr="0055472E" w:rsidRDefault="00797941" w:rsidP="00C87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371E7">
            <w:rPr>
              <w:sz w:val="16"/>
              <w:szCs w:val="16"/>
            </w:rPr>
            <w:t>05/04/2022</w:t>
          </w:r>
          <w:r w:rsidRPr="0055472E">
            <w:rPr>
              <w:sz w:val="16"/>
              <w:szCs w:val="16"/>
            </w:rPr>
            <w:fldChar w:fldCharType="end"/>
          </w:r>
        </w:p>
      </w:tc>
      <w:tc>
        <w:tcPr>
          <w:tcW w:w="1502" w:type="pct"/>
          <w:gridSpan w:val="2"/>
        </w:tcPr>
        <w:p w:rsidR="00797941" w:rsidRPr="0055472E" w:rsidRDefault="00797941" w:rsidP="00C87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71E7">
            <w:rPr>
              <w:sz w:val="16"/>
              <w:szCs w:val="16"/>
            </w:rPr>
            <w:instrText>27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371E7">
            <w:rPr>
              <w:sz w:val="16"/>
              <w:szCs w:val="16"/>
            </w:rPr>
            <w:instrText>27/04/2022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71E7">
            <w:rPr>
              <w:noProof/>
              <w:sz w:val="16"/>
              <w:szCs w:val="16"/>
            </w:rPr>
            <w:t>27/04/2022</w:t>
          </w:r>
          <w:r w:rsidRPr="0055472E">
            <w:rPr>
              <w:sz w:val="16"/>
              <w:szCs w:val="16"/>
            </w:rPr>
            <w:fldChar w:fldCharType="end"/>
          </w:r>
        </w:p>
      </w:tc>
    </w:tr>
  </w:tbl>
  <w:p w:rsidR="00797941" w:rsidRPr="00F262CF" w:rsidRDefault="00797941" w:rsidP="00F262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i/>
              <w:sz w:val="16"/>
              <w:szCs w:val="16"/>
            </w:rPr>
          </w:pP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97941" w:rsidRPr="00130F37" w:rsidTr="0041533F">
      <w:tc>
        <w:tcPr>
          <w:tcW w:w="1499" w:type="pct"/>
          <w:gridSpan w:val="2"/>
        </w:tcPr>
        <w:p w:rsidR="00797941" w:rsidRPr="00130F37" w:rsidRDefault="00797941" w:rsidP="00C87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71E7">
            <w:rPr>
              <w:sz w:val="16"/>
              <w:szCs w:val="16"/>
            </w:rPr>
            <w:t>8</w:t>
          </w:r>
          <w:r w:rsidRPr="00130F37">
            <w:rPr>
              <w:sz w:val="16"/>
              <w:szCs w:val="16"/>
            </w:rPr>
            <w:fldChar w:fldCharType="end"/>
          </w:r>
        </w:p>
      </w:tc>
      <w:tc>
        <w:tcPr>
          <w:tcW w:w="1999" w:type="pct"/>
        </w:tcPr>
        <w:p w:rsidR="00797941" w:rsidRPr="00130F37" w:rsidRDefault="00797941" w:rsidP="00C875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371E7">
            <w:rPr>
              <w:sz w:val="16"/>
              <w:szCs w:val="16"/>
            </w:rPr>
            <w:t>05/04/2022</w:t>
          </w:r>
          <w:r w:rsidRPr="00130F37">
            <w:rPr>
              <w:sz w:val="16"/>
              <w:szCs w:val="16"/>
            </w:rPr>
            <w:fldChar w:fldCharType="end"/>
          </w:r>
        </w:p>
      </w:tc>
      <w:tc>
        <w:tcPr>
          <w:tcW w:w="1502" w:type="pct"/>
          <w:gridSpan w:val="2"/>
        </w:tcPr>
        <w:p w:rsidR="00797941" w:rsidRPr="00130F37" w:rsidRDefault="00797941" w:rsidP="00C875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71E7">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371E7">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71E7">
            <w:rPr>
              <w:noProof/>
              <w:sz w:val="16"/>
              <w:szCs w:val="16"/>
            </w:rPr>
            <w:t>27/04/2022</w:t>
          </w:r>
          <w:r w:rsidRPr="00130F37">
            <w:rPr>
              <w:sz w:val="16"/>
              <w:szCs w:val="16"/>
            </w:rPr>
            <w:fldChar w:fldCharType="end"/>
          </w:r>
        </w:p>
      </w:tc>
    </w:tr>
  </w:tbl>
  <w:p w:rsidR="00797941" w:rsidRPr="00F262CF" w:rsidRDefault="00797941" w:rsidP="00F262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040FC3" w:rsidRDefault="00797941" w:rsidP="00EB5AF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B3B51" w:rsidRDefault="00797941" w:rsidP="00C87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7941" w:rsidRPr="007B3B51" w:rsidTr="009E6CDE">
      <w:tc>
        <w:tcPr>
          <w:tcW w:w="854" w:type="pct"/>
        </w:tcPr>
        <w:p w:rsidR="00797941" w:rsidRPr="007B3B51" w:rsidRDefault="00797941" w:rsidP="00C87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688" w:type="pct"/>
          <w:gridSpan w:val="3"/>
        </w:tcPr>
        <w:p w:rsidR="00797941" w:rsidRPr="007B3B51" w:rsidRDefault="00797941" w:rsidP="00C87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6494">
            <w:rPr>
              <w:i/>
              <w:noProof/>
              <w:sz w:val="16"/>
              <w:szCs w:val="16"/>
            </w:rPr>
            <w:t>Insurance Regulations 2002</w:t>
          </w:r>
          <w:r w:rsidRPr="007B3B51">
            <w:rPr>
              <w:i/>
              <w:sz w:val="16"/>
              <w:szCs w:val="16"/>
            </w:rPr>
            <w:fldChar w:fldCharType="end"/>
          </w:r>
        </w:p>
      </w:tc>
      <w:tc>
        <w:tcPr>
          <w:tcW w:w="458" w:type="pct"/>
        </w:tcPr>
        <w:p w:rsidR="00797941" w:rsidRPr="007B3B51" w:rsidRDefault="00797941" w:rsidP="00C87598">
          <w:pPr>
            <w:jc w:val="right"/>
            <w:rPr>
              <w:sz w:val="16"/>
              <w:szCs w:val="16"/>
            </w:rPr>
          </w:pPr>
        </w:p>
      </w:tc>
    </w:tr>
    <w:tr w:rsidR="00797941" w:rsidRPr="0055472E" w:rsidTr="0041533F">
      <w:tc>
        <w:tcPr>
          <w:tcW w:w="1499" w:type="pct"/>
          <w:gridSpan w:val="2"/>
        </w:tcPr>
        <w:p w:rsidR="00797941" w:rsidRPr="0055472E" w:rsidRDefault="00797941" w:rsidP="00C87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71E7">
            <w:rPr>
              <w:sz w:val="16"/>
              <w:szCs w:val="16"/>
            </w:rPr>
            <w:t>8</w:t>
          </w:r>
          <w:r w:rsidRPr="0055472E">
            <w:rPr>
              <w:sz w:val="16"/>
              <w:szCs w:val="16"/>
            </w:rPr>
            <w:fldChar w:fldCharType="end"/>
          </w:r>
        </w:p>
      </w:tc>
      <w:tc>
        <w:tcPr>
          <w:tcW w:w="1999" w:type="pct"/>
        </w:tcPr>
        <w:p w:rsidR="00797941" w:rsidRPr="0055472E" w:rsidRDefault="00797941" w:rsidP="00C87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371E7">
            <w:rPr>
              <w:sz w:val="16"/>
              <w:szCs w:val="16"/>
            </w:rPr>
            <w:t>05/04/2022</w:t>
          </w:r>
          <w:r w:rsidRPr="0055472E">
            <w:rPr>
              <w:sz w:val="16"/>
              <w:szCs w:val="16"/>
            </w:rPr>
            <w:fldChar w:fldCharType="end"/>
          </w:r>
        </w:p>
      </w:tc>
      <w:tc>
        <w:tcPr>
          <w:tcW w:w="1502" w:type="pct"/>
          <w:gridSpan w:val="2"/>
        </w:tcPr>
        <w:p w:rsidR="00797941" w:rsidRPr="0055472E" w:rsidRDefault="00797941" w:rsidP="00C87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71E7">
            <w:rPr>
              <w:sz w:val="16"/>
              <w:szCs w:val="16"/>
            </w:rPr>
            <w:instrText>27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371E7">
            <w:rPr>
              <w:sz w:val="16"/>
              <w:szCs w:val="16"/>
            </w:rPr>
            <w:instrText>27/04/2022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71E7">
            <w:rPr>
              <w:noProof/>
              <w:sz w:val="16"/>
              <w:szCs w:val="16"/>
            </w:rPr>
            <w:t>27/04/2022</w:t>
          </w:r>
          <w:r w:rsidRPr="0055472E">
            <w:rPr>
              <w:sz w:val="16"/>
              <w:szCs w:val="16"/>
            </w:rPr>
            <w:fldChar w:fldCharType="end"/>
          </w:r>
        </w:p>
      </w:tc>
    </w:tr>
  </w:tbl>
  <w:p w:rsidR="00797941" w:rsidRPr="00F262CF" w:rsidRDefault="00797941" w:rsidP="00F2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941" w:rsidRPr="00C85FA3" w:rsidRDefault="00797941" w:rsidP="000E4E74">
      <w:r>
        <w:separator/>
      </w:r>
    </w:p>
  </w:footnote>
  <w:footnote w:type="continuationSeparator" w:id="0">
    <w:p w:rsidR="00797941" w:rsidRPr="00C85FA3" w:rsidRDefault="00797941" w:rsidP="000E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Default="00797941" w:rsidP="00BE4F4A">
    <w:pPr>
      <w:pStyle w:val="Header"/>
      <w:pBdr>
        <w:bottom w:val="single" w:sz="6" w:space="1" w:color="auto"/>
      </w:pBdr>
    </w:pPr>
  </w:p>
  <w:p w:rsidR="00797941" w:rsidRDefault="00797941" w:rsidP="00BE4F4A">
    <w:pPr>
      <w:pStyle w:val="Header"/>
      <w:pBdr>
        <w:bottom w:val="single" w:sz="6" w:space="1" w:color="auto"/>
      </w:pBdr>
    </w:pPr>
  </w:p>
  <w:p w:rsidR="00797941" w:rsidRPr="001E77D2" w:rsidRDefault="00797941" w:rsidP="00BE4F4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Default="0079794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97941" w:rsidRDefault="00797941">
    <w:pPr>
      <w:pBdr>
        <w:bottom w:val="single" w:sz="6" w:space="1" w:color="auto"/>
      </w:pBdr>
      <w:rPr>
        <w:sz w:val="20"/>
      </w:rPr>
    </w:pPr>
    <w:r>
      <w:rPr>
        <w:b/>
        <w:sz w:val="20"/>
      </w:rPr>
      <w:fldChar w:fldCharType="begin"/>
    </w:r>
    <w:r>
      <w:rPr>
        <w:b/>
        <w:sz w:val="20"/>
      </w:rPr>
      <w:instrText xml:space="preserve"> STYLEREF CharPartNo </w:instrText>
    </w:r>
    <w:r w:rsidR="008F6494">
      <w:rPr>
        <w:b/>
        <w:sz w:val="20"/>
      </w:rPr>
      <w:fldChar w:fldCharType="separate"/>
    </w:r>
    <w:r w:rsidR="008F6494">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sidR="008F6494">
      <w:rPr>
        <w:sz w:val="20"/>
      </w:rPr>
      <w:fldChar w:fldCharType="separate"/>
    </w:r>
    <w:r w:rsidR="008F6494">
      <w:rPr>
        <w:noProof/>
        <w:sz w:val="20"/>
      </w:rPr>
      <w:t>Transitional</w:t>
    </w:r>
    <w:r>
      <w:rPr>
        <w:sz w:val="20"/>
      </w:rPr>
      <w:fldChar w:fldCharType="end"/>
    </w:r>
  </w:p>
  <w:p w:rsidR="00797941" w:rsidRDefault="00797941">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8A2C51" w:rsidRDefault="00797941">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797941" w:rsidRPr="008A2C51" w:rsidRDefault="0079794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8F6494">
      <w:rPr>
        <w:sz w:val="20"/>
      </w:rPr>
      <w:fldChar w:fldCharType="separate"/>
    </w:r>
    <w:r w:rsidR="008F6494">
      <w:rPr>
        <w:noProof/>
        <w:sz w:val="20"/>
      </w:rPr>
      <w:t>Transitional</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8F6494">
      <w:rPr>
        <w:b/>
        <w:sz w:val="20"/>
      </w:rPr>
      <w:fldChar w:fldCharType="separate"/>
    </w:r>
    <w:r w:rsidR="008F6494">
      <w:rPr>
        <w:b/>
        <w:noProof/>
        <w:sz w:val="20"/>
      </w:rPr>
      <w:t>Part 6</w:t>
    </w:r>
    <w:r w:rsidRPr="008A2C51">
      <w:rPr>
        <w:b/>
        <w:sz w:val="20"/>
      </w:rPr>
      <w:fldChar w:fldCharType="end"/>
    </w:r>
  </w:p>
  <w:p w:rsidR="00797941" w:rsidRPr="008A2C51" w:rsidRDefault="00797941">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Default="0079794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BE5CD2" w:rsidRDefault="00797941" w:rsidP="00C87598">
    <w:pPr>
      <w:rPr>
        <w:sz w:val="26"/>
        <w:szCs w:val="26"/>
      </w:rPr>
    </w:pPr>
  </w:p>
  <w:p w:rsidR="00797941" w:rsidRPr="0020230A" w:rsidRDefault="00797941" w:rsidP="00C87598">
    <w:pPr>
      <w:rPr>
        <w:b/>
        <w:sz w:val="20"/>
      </w:rPr>
    </w:pPr>
    <w:r w:rsidRPr="0020230A">
      <w:rPr>
        <w:b/>
        <w:sz w:val="20"/>
      </w:rPr>
      <w:t>Endnotes</w:t>
    </w:r>
  </w:p>
  <w:p w:rsidR="00797941" w:rsidRPr="007A1328" w:rsidRDefault="00797941" w:rsidP="00C87598">
    <w:pPr>
      <w:rPr>
        <w:sz w:val="20"/>
      </w:rPr>
    </w:pPr>
  </w:p>
  <w:p w:rsidR="00797941" w:rsidRPr="007A1328" w:rsidRDefault="00797941" w:rsidP="00C87598">
    <w:pPr>
      <w:rPr>
        <w:b/>
        <w:sz w:val="24"/>
      </w:rPr>
    </w:pPr>
  </w:p>
  <w:p w:rsidR="00797941" w:rsidRPr="00BE5CD2" w:rsidRDefault="00797941" w:rsidP="00F262C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F6494">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BE5CD2" w:rsidRDefault="00797941" w:rsidP="00C87598">
    <w:pPr>
      <w:jc w:val="right"/>
      <w:rPr>
        <w:sz w:val="26"/>
        <w:szCs w:val="26"/>
      </w:rPr>
    </w:pPr>
  </w:p>
  <w:p w:rsidR="00797941" w:rsidRPr="0020230A" w:rsidRDefault="00797941" w:rsidP="00C87598">
    <w:pPr>
      <w:jc w:val="right"/>
      <w:rPr>
        <w:b/>
        <w:sz w:val="20"/>
      </w:rPr>
    </w:pPr>
    <w:r w:rsidRPr="0020230A">
      <w:rPr>
        <w:b/>
        <w:sz w:val="20"/>
      </w:rPr>
      <w:t>Endnotes</w:t>
    </w:r>
  </w:p>
  <w:p w:rsidR="00797941" w:rsidRPr="007A1328" w:rsidRDefault="00797941" w:rsidP="00C87598">
    <w:pPr>
      <w:jc w:val="right"/>
      <w:rPr>
        <w:sz w:val="20"/>
      </w:rPr>
    </w:pPr>
  </w:p>
  <w:p w:rsidR="00797941" w:rsidRPr="007A1328" w:rsidRDefault="00797941" w:rsidP="00C87598">
    <w:pPr>
      <w:jc w:val="right"/>
      <w:rPr>
        <w:b/>
        <w:sz w:val="24"/>
      </w:rPr>
    </w:pPr>
  </w:p>
  <w:p w:rsidR="00797941" w:rsidRPr="00BE5CD2" w:rsidRDefault="00797941" w:rsidP="00F262C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F6494">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BE5CD2" w:rsidRDefault="00797941" w:rsidP="00BE4F4A">
    <w:pPr>
      <w:rPr>
        <w:sz w:val="26"/>
        <w:szCs w:val="26"/>
      </w:rPr>
    </w:pPr>
  </w:p>
  <w:p w:rsidR="00797941" w:rsidRPr="00040FC3" w:rsidRDefault="00797941" w:rsidP="00040FC3">
    <w:pPr>
      <w:pStyle w:val="Header"/>
    </w:pPr>
    <w:r w:rsidRPr="0020230A">
      <w:rPr>
        <w:b/>
        <w:sz w:val="20"/>
      </w:rPr>
      <w:t>E</w:t>
    </w:r>
    <w:r w:rsidRPr="00040FC3">
      <w:t>ndnotes</w:t>
    </w:r>
  </w:p>
  <w:p w:rsidR="00797941" w:rsidRPr="00040FC3" w:rsidRDefault="00797941" w:rsidP="00040FC3">
    <w:pPr>
      <w:pStyle w:val="Header"/>
    </w:pPr>
  </w:p>
  <w:p w:rsidR="00797941" w:rsidRPr="00040FC3" w:rsidRDefault="00797941" w:rsidP="00040FC3">
    <w:pPr>
      <w:pStyle w:val="Header"/>
    </w:pPr>
  </w:p>
  <w:p w:rsidR="00797941" w:rsidRPr="00040FC3" w:rsidRDefault="00A83D0E" w:rsidP="00040FC3">
    <w:pPr>
      <w:pStyle w:val="Header"/>
    </w:pPr>
    <w:fldSimple w:instr=" STYLEREF  &quot;ENotesHeading 2,Enh2&quot; ">
      <w:r w:rsidR="000371E7">
        <w:rPr>
          <w:noProof/>
        </w:rPr>
        <w:t>Endnote 4—Amendment history</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BE5CD2" w:rsidRDefault="00797941" w:rsidP="00BE4F4A">
    <w:pPr>
      <w:jc w:val="right"/>
      <w:rPr>
        <w:sz w:val="26"/>
        <w:szCs w:val="26"/>
      </w:rPr>
    </w:pPr>
  </w:p>
  <w:p w:rsidR="00797941" w:rsidRPr="0020230A" w:rsidRDefault="00797941" w:rsidP="00BE4F4A">
    <w:pPr>
      <w:jc w:val="right"/>
      <w:rPr>
        <w:b/>
        <w:sz w:val="20"/>
      </w:rPr>
    </w:pPr>
    <w:r w:rsidRPr="0020230A">
      <w:rPr>
        <w:b/>
        <w:sz w:val="20"/>
      </w:rPr>
      <w:t>Endnotes</w:t>
    </w:r>
  </w:p>
  <w:p w:rsidR="00797941" w:rsidRPr="007A1328" w:rsidRDefault="00797941" w:rsidP="00BE4F4A">
    <w:pPr>
      <w:jc w:val="right"/>
      <w:rPr>
        <w:sz w:val="20"/>
      </w:rPr>
    </w:pPr>
  </w:p>
  <w:p w:rsidR="00797941" w:rsidRPr="007A1328" w:rsidRDefault="00797941" w:rsidP="00BE4F4A">
    <w:pPr>
      <w:jc w:val="right"/>
      <w:rPr>
        <w:b/>
        <w:sz w:val="24"/>
      </w:rPr>
    </w:pPr>
  </w:p>
  <w:p w:rsidR="00797941" w:rsidRPr="00BE5CD2" w:rsidRDefault="00797941" w:rsidP="00BE4F4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371E7">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Default="00797941" w:rsidP="00BE4F4A">
    <w:pPr>
      <w:pStyle w:val="Header"/>
      <w:pBdr>
        <w:bottom w:val="single" w:sz="4" w:space="1" w:color="auto"/>
      </w:pBdr>
    </w:pPr>
  </w:p>
  <w:p w:rsidR="00797941" w:rsidRDefault="00797941" w:rsidP="00BE4F4A">
    <w:pPr>
      <w:pStyle w:val="Header"/>
      <w:pBdr>
        <w:bottom w:val="single" w:sz="4" w:space="1" w:color="auto"/>
      </w:pBdr>
    </w:pPr>
  </w:p>
  <w:p w:rsidR="00797941" w:rsidRPr="001E77D2" w:rsidRDefault="00797941" w:rsidP="00BE4F4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5F1388" w:rsidRDefault="00797941" w:rsidP="00BE4F4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ED79B6" w:rsidRDefault="00797941" w:rsidP="00040FC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ED79B6" w:rsidRDefault="00797941" w:rsidP="00040FC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ED79B6" w:rsidRDefault="00797941" w:rsidP="00BE4F4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Default="00797941" w:rsidP="00EB5AF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97941" w:rsidRDefault="00797941" w:rsidP="00EB5AF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97941" w:rsidRPr="007A1328" w:rsidRDefault="00797941" w:rsidP="00EB5A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97941" w:rsidRPr="007A1328" w:rsidRDefault="00797941" w:rsidP="00EB5AF3">
    <w:pPr>
      <w:rPr>
        <w:b/>
        <w:sz w:val="24"/>
      </w:rPr>
    </w:pPr>
  </w:p>
  <w:p w:rsidR="00797941" w:rsidRPr="007A1328" w:rsidRDefault="00797941" w:rsidP="00EB5AF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371E7">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649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A1328" w:rsidRDefault="00797941" w:rsidP="00EB5A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97941" w:rsidRPr="007A1328" w:rsidRDefault="00797941" w:rsidP="00EB5AF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97941" w:rsidRPr="007A1328" w:rsidRDefault="00797941" w:rsidP="00EB5A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97941" w:rsidRPr="007A1328" w:rsidRDefault="00797941" w:rsidP="00EB5AF3">
    <w:pPr>
      <w:jc w:val="right"/>
      <w:rPr>
        <w:b/>
        <w:sz w:val="24"/>
      </w:rPr>
    </w:pPr>
  </w:p>
  <w:p w:rsidR="00797941" w:rsidRPr="007A1328" w:rsidRDefault="00797941" w:rsidP="00EB5AF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371E7">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649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41" w:rsidRPr="007A1328" w:rsidRDefault="00797941" w:rsidP="00EB5A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7"/>
  </w:num>
  <w:num w:numId="17">
    <w:abstractNumId w:val="10"/>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56EE"/>
    <w:rsid w:val="00021614"/>
    <w:rsid w:val="00026040"/>
    <w:rsid w:val="0003498B"/>
    <w:rsid w:val="000371E7"/>
    <w:rsid w:val="00040FC3"/>
    <w:rsid w:val="00051841"/>
    <w:rsid w:val="0005696E"/>
    <w:rsid w:val="00074830"/>
    <w:rsid w:val="00075066"/>
    <w:rsid w:val="000811F3"/>
    <w:rsid w:val="0008503F"/>
    <w:rsid w:val="0008581F"/>
    <w:rsid w:val="000B1BC2"/>
    <w:rsid w:val="000B7C6B"/>
    <w:rsid w:val="000C3EDA"/>
    <w:rsid w:val="000E4E74"/>
    <w:rsid w:val="000F01C8"/>
    <w:rsid w:val="00110BCA"/>
    <w:rsid w:val="00111EEF"/>
    <w:rsid w:val="00132C31"/>
    <w:rsid w:val="00145C33"/>
    <w:rsid w:val="0014660D"/>
    <w:rsid w:val="001521AC"/>
    <w:rsid w:val="001658C7"/>
    <w:rsid w:val="00183FB7"/>
    <w:rsid w:val="001B680B"/>
    <w:rsid w:val="001D49E7"/>
    <w:rsid w:val="001F5E49"/>
    <w:rsid w:val="002125DA"/>
    <w:rsid w:val="002206A1"/>
    <w:rsid w:val="00220EDA"/>
    <w:rsid w:val="00222DA1"/>
    <w:rsid w:val="00223A7F"/>
    <w:rsid w:val="002256AE"/>
    <w:rsid w:val="00254B2F"/>
    <w:rsid w:val="00273174"/>
    <w:rsid w:val="002759B1"/>
    <w:rsid w:val="00287A02"/>
    <w:rsid w:val="00296361"/>
    <w:rsid w:val="00296E69"/>
    <w:rsid w:val="002A57A4"/>
    <w:rsid w:val="002B3A45"/>
    <w:rsid w:val="002D6082"/>
    <w:rsid w:val="002E49B6"/>
    <w:rsid w:val="003023C8"/>
    <w:rsid w:val="0030627F"/>
    <w:rsid w:val="0031645D"/>
    <w:rsid w:val="0032073D"/>
    <w:rsid w:val="00347A16"/>
    <w:rsid w:val="00347ABE"/>
    <w:rsid w:val="00350DDC"/>
    <w:rsid w:val="00366209"/>
    <w:rsid w:val="003711B4"/>
    <w:rsid w:val="003A4010"/>
    <w:rsid w:val="003C3248"/>
    <w:rsid w:val="003D20DD"/>
    <w:rsid w:val="003E681A"/>
    <w:rsid w:val="0041533F"/>
    <w:rsid w:val="00482A5C"/>
    <w:rsid w:val="00496BCA"/>
    <w:rsid w:val="0049739A"/>
    <w:rsid w:val="004A40FE"/>
    <w:rsid w:val="004B54FE"/>
    <w:rsid w:val="004E0742"/>
    <w:rsid w:val="00556287"/>
    <w:rsid w:val="00564001"/>
    <w:rsid w:val="00565272"/>
    <w:rsid w:val="0058088F"/>
    <w:rsid w:val="00584A71"/>
    <w:rsid w:val="00596D2B"/>
    <w:rsid w:val="005C35CA"/>
    <w:rsid w:val="005E5309"/>
    <w:rsid w:val="005F5365"/>
    <w:rsid w:val="006111F9"/>
    <w:rsid w:val="00626003"/>
    <w:rsid w:val="00630EEA"/>
    <w:rsid w:val="00642172"/>
    <w:rsid w:val="00643A10"/>
    <w:rsid w:val="006503AC"/>
    <w:rsid w:val="00657047"/>
    <w:rsid w:val="00667573"/>
    <w:rsid w:val="00672003"/>
    <w:rsid w:val="006864E1"/>
    <w:rsid w:val="006B28EE"/>
    <w:rsid w:val="006B42D0"/>
    <w:rsid w:val="006C53D2"/>
    <w:rsid w:val="006D2DDB"/>
    <w:rsid w:val="006D37D5"/>
    <w:rsid w:val="006E4D41"/>
    <w:rsid w:val="006F0287"/>
    <w:rsid w:val="007037DD"/>
    <w:rsid w:val="00750F54"/>
    <w:rsid w:val="00787D5F"/>
    <w:rsid w:val="00797941"/>
    <w:rsid w:val="007A0B73"/>
    <w:rsid w:val="007A1349"/>
    <w:rsid w:val="007A7F5C"/>
    <w:rsid w:val="007C0378"/>
    <w:rsid w:val="007E21C3"/>
    <w:rsid w:val="007F5790"/>
    <w:rsid w:val="00801BEF"/>
    <w:rsid w:val="00802693"/>
    <w:rsid w:val="00813AB0"/>
    <w:rsid w:val="008200F1"/>
    <w:rsid w:val="0082485C"/>
    <w:rsid w:val="00825578"/>
    <w:rsid w:val="008621D6"/>
    <w:rsid w:val="00881069"/>
    <w:rsid w:val="008C6236"/>
    <w:rsid w:val="008F48D8"/>
    <w:rsid w:val="008F6494"/>
    <w:rsid w:val="008F76A0"/>
    <w:rsid w:val="009212F2"/>
    <w:rsid w:val="0093033C"/>
    <w:rsid w:val="009334DD"/>
    <w:rsid w:val="00933A8F"/>
    <w:rsid w:val="00946844"/>
    <w:rsid w:val="009553F5"/>
    <w:rsid w:val="00992710"/>
    <w:rsid w:val="009B012C"/>
    <w:rsid w:val="009D11FF"/>
    <w:rsid w:val="009E6CDE"/>
    <w:rsid w:val="009F3FBF"/>
    <w:rsid w:val="00A23A0A"/>
    <w:rsid w:val="00A3162A"/>
    <w:rsid w:val="00A31BE9"/>
    <w:rsid w:val="00A51C96"/>
    <w:rsid w:val="00A52418"/>
    <w:rsid w:val="00A83D0E"/>
    <w:rsid w:val="00AA1A7F"/>
    <w:rsid w:val="00AA5798"/>
    <w:rsid w:val="00AD4C82"/>
    <w:rsid w:val="00AE78BA"/>
    <w:rsid w:val="00AF0228"/>
    <w:rsid w:val="00B01BB2"/>
    <w:rsid w:val="00B035F2"/>
    <w:rsid w:val="00B131A9"/>
    <w:rsid w:val="00B16838"/>
    <w:rsid w:val="00B265C4"/>
    <w:rsid w:val="00B328C0"/>
    <w:rsid w:val="00B41A08"/>
    <w:rsid w:val="00B4372D"/>
    <w:rsid w:val="00B564FE"/>
    <w:rsid w:val="00B82EAA"/>
    <w:rsid w:val="00B87048"/>
    <w:rsid w:val="00BA61EE"/>
    <w:rsid w:val="00BE03BB"/>
    <w:rsid w:val="00BE4F4A"/>
    <w:rsid w:val="00BF5BE9"/>
    <w:rsid w:val="00C02DBF"/>
    <w:rsid w:val="00C03332"/>
    <w:rsid w:val="00C143E8"/>
    <w:rsid w:val="00C40A1F"/>
    <w:rsid w:val="00C5099E"/>
    <w:rsid w:val="00C5785E"/>
    <w:rsid w:val="00C81E7B"/>
    <w:rsid w:val="00C87598"/>
    <w:rsid w:val="00C90076"/>
    <w:rsid w:val="00C9607B"/>
    <w:rsid w:val="00CA5F62"/>
    <w:rsid w:val="00CB6A2F"/>
    <w:rsid w:val="00CC4EF4"/>
    <w:rsid w:val="00CC7753"/>
    <w:rsid w:val="00CF1A7C"/>
    <w:rsid w:val="00CF306C"/>
    <w:rsid w:val="00D03B6F"/>
    <w:rsid w:val="00D11B1E"/>
    <w:rsid w:val="00D24205"/>
    <w:rsid w:val="00D24F8B"/>
    <w:rsid w:val="00D26198"/>
    <w:rsid w:val="00D67037"/>
    <w:rsid w:val="00D95BD7"/>
    <w:rsid w:val="00DB78AA"/>
    <w:rsid w:val="00DD3616"/>
    <w:rsid w:val="00DE0A50"/>
    <w:rsid w:val="00DE5CC2"/>
    <w:rsid w:val="00E114F8"/>
    <w:rsid w:val="00E7617D"/>
    <w:rsid w:val="00E80AD8"/>
    <w:rsid w:val="00EB5AF3"/>
    <w:rsid w:val="00EF4257"/>
    <w:rsid w:val="00F008E1"/>
    <w:rsid w:val="00F20EF1"/>
    <w:rsid w:val="00F2181A"/>
    <w:rsid w:val="00F262CF"/>
    <w:rsid w:val="00F34E5C"/>
    <w:rsid w:val="00F3558F"/>
    <w:rsid w:val="00F467E9"/>
    <w:rsid w:val="00F72662"/>
    <w:rsid w:val="00F82900"/>
    <w:rsid w:val="00F923B9"/>
    <w:rsid w:val="00F93959"/>
    <w:rsid w:val="00FA1238"/>
    <w:rsid w:val="00FB515C"/>
    <w:rsid w:val="00FD4B3A"/>
    <w:rsid w:val="00FE6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2418"/>
    <w:pPr>
      <w:spacing w:line="260" w:lineRule="atLeast"/>
    </w:pPr>
    <w:rPr>
      <w:rFonts w:eastAsiaTheme="minorHAnsi" w:cstheme="minorBidi"/>
      <w:sz w:val="22"/>
      <w:lang w:eastAsia="en-US"/>
    </w:rPr>
  </w:style>
  <w:style w:type="paragraph" w:styleId="Heading1">
    <w:name w:val="heading 1"/>
    <w:basedOn w:val="Normal"/>
    <w:next w:val="Normal"/>
    <w:qFormat/>
    <w:rsid w:val="00643A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3A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3A10"/>
    <w:pPr>
      <w:keepNext/>
      <w:spacing w:before="240" w:after="60"/>
      <w:outlineLvl w:val="2"/>
    </w:pPr>
    <w:rPr>
      <w:rFonts w:ascii="Arial" w:hAnsi="Arial" w:cs="Arial"/>
      <w:b/>
      <w:bCs/>
      <w:sz w:val="26"/>
      <w:szCs w:val="26"/>
    </w:rPr>
  </w:style>
  <w:style w:type="paragraph" w:styleId="Heading4">
    <w:name w:val="heading 4"/>
    <w:basedOn w:val="Normal"/>
    <w:next w:val="Normal"/>
    <w:qFormat/>
    <w:rsid w:val="00643A10"/>
    <w:pPr>
      <w:keepNext/>
      <w:spacing w:before="240" w:after="60"/>
      <w:outlineLvl w:val="3"/>
    </w:pPr>
    <w:rPr>
      <w:b/>
      <w:bCs/>
      <w:sz w:val="28"/>
      <w:szCs w:val="28"/>
    </w:rPr>
  </w:style>
  <w:style w:type="paragraph" w:styleId="Heading5">
    <w:name w:val="heading 5"/>
    <w:basedOn w:val="Normal"/>
    <w:next w:val="Normal"/>
    <w:qFormat/>
    <w:rsid w:val="00643A10"/>
    <w:pPr>
      <w:spacing w:before="240" w:after="60"/>
      <w:outlineLvl w:val="4"/>
    </w:pPr>
    <w:rPr>
      <w:b/>
      <w:bCs/>
      <w:i/>
      <w:iCs/>
      <w:sz w:val="26"/>
      <w:szCs w:val="26"/>
    </w:rPr>
  </w:style>
  <w:style w:type="paragraph" w:styleId="Heading6">
    <w:name w:val="heading 6"/>
    <w:basedOn w:val="Normal"/>
    <w:next w:val="Normal"/>
    <w:qFormat/>
    <w:rsid w:val="00643A10"/>
    <w:pPr>
      <w:spacing w:before="240" w:after="60"/>
      <w:outlineLvl w:val="5"/>
    </w:pPr>
    <w:rPr>
      <w:b/>
      <w:bCs/>
      <w:szCs w:val="22"/>
    </w:rPr>
  </w:style>
  <w:style w:type="paragraph" w:styleId="Heading7">
    <w:name w:val="heading 7"/>
    <w:basedOn w:val="Normal"/>
    <w:next w:val="Normal"/>
    <w:qFormat/>
    <w:rsid w:val="00643A10"/>
    <w:pPr>
      <w:spacing w:before="240" w:after="60"/>
      <w:outlineLvl w:val="6"/>
    </w:pPr>
  </w:style>
  <w:style w:type="paragraph" w:styleId="Heading8">
    <w:name w:val="heading 8"/>
    <w:basedOn w:val="Normal"/>
    <w:next w:val="Normal"/>
    <w:qFormat/>
    <w:rsid w:val="00643A10"/>
    <w:pPr>
      <w:spacing w:before="240" w:after="60"/>
      <w:outlineLvl w:val="7"/>
    </w:pPr>
    <w:rPr>
      <w:i/>
      <w:iCs/>
    </w:rPr>
  </w:style>
  <w:style w:type="paragraph" w:styleId="Heading9">
    <w:name w:val="heading 9"/>
    <w:basedOn w:val="Normal"/>
    <w:next w:val="Normal"/>
    <w:qFormat/>
    <w:rsid w:val="00643A10"/>
    <w:pPr>
      <w:spacing w:before="240" w:after="60"/>
      <w:outlineLvl w:val="8"/>
    </w:pPr>
    <w:rPr>
      <w:rFonts w:ascii="Arial" w:hAnsi="Arial" w:cs="Arial"/>
      <w:szCs w:val="22"/>
    </w:rPr>
  </w:style>
  <w:style w:type="character" w:default="1" w:styleId="DefaultParagraphFont">
    <w:name w:val="Default Paragraph Font"/>
    <w:uiPriority w:val="1"/>
    <w:unhideWhenUsed/>
    <w:rsid w:val="00A524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2418"/>
  </w:style>
  <w:style w:type="paragraph" w:customStyle="1" w:styleId="EnStatement">
    <w:name w:val="EnStatement"/>
    <w:basedOn w:val="Normal"/>
    <w:rsid w:val="00A52418"/>
    <w:pPr>
      <w:numPr>
        <w:numId w:val="16"/>
      </w:numPr>
    </w:pPr>
    <w:rPr>
      <w:rFonts w:eastAsia="Times New Roman" w:cs="Times New Roman"/>
      <w:lang w:eastAsia="en-AU"/>
    </w:rPr>
  </w:style>
  <w:style w:type="paragraph" w:customStyle="1" w:styleId="EnStatementHeading">
    <w:name w:val="EnStatementHeading"/>
    <w:basedOn w:val="Normal"/>
    <w:rsid w:val="00A52418"/>
    <w:rPr>
      <w:rFonts w:eastAsia="Times New Roman" w:cs="Times New Roman"/>
      <w:b/>
      <w:lang w:eastAsia="en-AU"/>
    </w:rPr>
  </w:style>
  <w:style w:type="paragraph" w:styleId="Footer">
    <w:name w:val="footer"/>
    <w:link w:val="FooterChar"/>
    <w:rsid w:val="00A52418"/>
    <w:pPr>
      <w:tabs>
        <w:tab w:val="center" w:pos="4153"/>
        <w:tab w:val="right" w:pos="8306"/>
      </w:tabs>
    </w:pPr>
    <w:rPr>
      <w:sz w:val="22"/>
      <w:szCs w:val="24"/>
    </w:rPr>
  </w:style>
  <w:style w:type="numbering" w:styleId="111111">
    <w:name w:val="Outline List 2"/>
    <w:basedOn w:val="NoList"/>
    <w:semiHidden/>
    <w:rsid w:val="00643A10"/>
    <w:pPr>
      <w:numPr>
        <w:numId w:val="1"/>
      </w:numPr>
    </w:pPr>
  </w:style>
  <w:style w:type="numbering" w:styleId="1ai">
    <w:name w:val="Outline List 1"/>
    <w:basedOn w:val="NoList"/>
    <w:semiHidden/>
    <w:rsid w:val="00643A10"/>
    <w:pPr>
      <w:numPr>
        <w:numId w:val="2"/>
      </w:numPr>
    </w:pPr>
  </w:style>
  <w:style w:type="numbering" w:styleId="ArticleSection">
    <w:name w:val="Outline List 3"/>
    <w:basedOn w:val="NoList"/>
    <w:semiHidden/>
    <w:rsid w:val="00643A10"/>
    <w:pPr>
      <w:numPr>
        <w:numId w:val="3"/>
      </w:numPr>
    </w:pPr>
  </w:style>
  <w:style w:type="paragraph" w:styleId="BlockText">
    <w:name w:val="Block Text"/>
    <w:basedOn w:val="Normal"/>
    <w:semiHidden/>
    <w:rsid w:val="00643A10"/>
    <w:pPr>
      <w:spacing w:after="120"/>
      <w:ind w:left="1440" w:right="1440"/>
    </w:pPr>
  </w:style>
  <w:style w:type="paragraph" w:styleId="BodyText">
    <w:name w:val="Body Text"/>
    <w:basedOn w:val="Normal"/>
    <w:semiHidden/>
    <w:rsid w:val="00643A10"/>
    <w:pPr>
      <w:spacing w:after="120"/>
    </w:pPr>
  </w:style>
  <w:style w:type="paragraph" w:styleId="BodyText2">
    <w:name w:val="Body Text 2"/>
    <w:basedOn w:val="Normal"/>
    <w:semiHidden/>
    <w:rsid w:val="00643A10"/>
    <w:pPr>
      <w:spacing w:after="120" w:line="480" w:lineRule="auto"/>
    </w:pPr>
  </w:style>
  <w:style w:type="paragraph" w:styleId="BodyText3">
    <w:name w:val="Body Text 3"/>
    <w:basedOn w:val="Normal"/>
    <w:semiHidden/>
    <w:rsid w:val="00643A10"/>
    <w:pPr>
      <w:spacing w:after="120"/>
    </w:pPr>
    <w:rPr>
      <w:sz w:val="16"/>
      <w:szCs w:val="16"/>
    </w:rPr>
  </w:style>
  <w:style w:type="paragraph" w:styleId="BodyTextFirstIndent">
    <w:name w:val="Body Text First Indent"/>
    <w:basedOn w:val="BodyText"/>
    <w:semiHidden/>
    <w:rsid w:val="00643A10"/>
    <w:pPr>
      <w:ind w:firstLine="210"/>
    </w:pPr>
  </w:style>
  <w:style w:type="paragraph" w:styleId="BodyTextIndent">
    <w:name w:val="Body Text Indent"/>
    <w:basedOn w:val="Normal"/>
    <w:semiHidden/>
    <w:rsid w:val="00643A10"/>
    <w:pPr>
      <w:spacing w:after="120"/>
      <w:ind w:left="283"/>
    </w:pPr>
  </w:style>
  <w:style w:type="paragraph" w:styleId="BodyTextFirstIndent2">
    <w:name w:val="Body Text First Indent 2"/>
    <w:basedOn w:val="BodyTextIndent"/>
    <w:semiHidden/>
    <w:rsid w:val="00643A10"/>
    <w:pPr>
      <w:ind w:firstLine="210"/>
    </w:pPr>
  </w:style>
  <w:style w:type="paragraph" w:styleId="BodyTextIndent2">
    <w:name w:val="Body Text Indent 2"/>
    <w:basedOn w:val="Normal"/>
    <w:semiHidden/>
    <w:rsid w:val="00643A10"/>
    <w:pPr>
      <w:spacing w:after="120" w:line="480" w:lineRule="auto"/>
      <w:ind w:left="283"/>
    </w:pPr>
  </w:style>
  <w:style w:type="paragraph" w:styleId="BodyTextIndent3">
    <w:name w:val="Body Text Indent 3"/>
    <w:basedOn w:val="Normal"/>
    <w:semiHidden/>
    <w:rsid w:val="00643A10"/>
    <w:pPr>
      <w:spacing w:after="120"/>
      <w:ind w:left="283"/>
    </w:pPr>
    <w:rPr>
      <w:sz w:val="16"/>
      <w:szCs w:val="16"/>
    </w:rPr>
  </w:style>
  <w:style w:type="paragraph" w:styleId="Closing">
    <w:name w:val="Closing"/>
    <w:basedOn w:val="Normal"/>
    <w:semiHidden/>
    <w:rsid w:val="00643A10"/>
    <w:pPr>
      <w:ind w:left="4252"/>
    </w:pPr>
  </w:style>
  <w:style w:type="paragraph" w:styleId="Date">
    <w:name w:val="Date"/>
    <w:basedOn w:val="Normal"/>
    <w:next w:val="Normal"/>
    <w:semiHidden/>
    <w:rsid w:val="00643A10"/>
  </w:style>
  <w:style w:type="paragraph" w:styleId="E-mailSignature">
    <w:name w:val="E-mail Signature"/>
    <w:basedOn w:val="Normal"/>
    <w:semiHidden/>
    <w:rsid w:val="00643A10"/>
  </w:style>
  <w:style w:type="character" w:styleId="Emphasis">
    <w:name w:val="Emphasis"/>
    <w:basedOn w:val="DefaultParagraphFont"/>
    <w:qFormat/>
    <w:rsid w:val="00643A10"/>
    <w:rPr>
      <w:i/>
      <w:iCs/>
    </w:rPr>
  </w:style>
  <w:style w:type="paragraph" w:styleId="EnvelopeAddress">
    <w:name w:val="envelope address"/>
    <w:basedOn w:val="Normal"/>
    <w:semiHidden/>
    <w:rsid w:val="00643A1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643A10"/>
    <w:rPr>
      <w:rFonts w:ascii="Arial" w:hAnsi="Arial" w:cs="Arial"/>
      <w:sz w:val="20"/>
    </w:rPr>
  </w:style>
  <w:style w:type="character" w:styleId="FollowedHyperlink">
    <w:name w:val="FollowedHyperlink"/>
    <w:basedOn w:val="DefaultParagraphFont"/>
    <w:semiHidden/>
    <w:rsid w:val="00643A10"/>
    <w:rPr>
      <w:color w:val="800080"/>
      <w:u w:val="single"/>
    </w:rPr>
  </w:style>
  <w:style w:type="paragraph" w:styleId="Header">
    <w:name w:val="header"/>
    <w:basedOn w:val="OPCParaBase"/>
    <w:link w:val="HeaderChar"/>
    <w:unhideWhenUsed/>
    <w:rsid w:val="00A52418"/>
    <w:pPr>
      <w:keepNext/>
      <w:keepLines/>
      <w:tabs>
        <w:tab w:val="center" w:pos="4150"/>
        <w:tab w:val="right" w:pos="8307"/>
      </w:tabs>
      <w:spacing w:line="160" w:lineRule="exact"/>
    </w:pPr>
    <w:rPr>
      <w:sz w:val="16"/>
    </w:rPr>
  </w:style>
  <w:style w:type="character" w:styleId="HTMLAcronym">
    <w:name w:val="HTML Acronym"/>
    <w:basedOn w:val="DefaultParagraphFont"/>
    <w:semiHidden/>
    <w:rsid w:val="00643A10"/>
  </w:style>
  <w:style w:type="paragraph" w:styleId="HTMLAddress">
    <w:name w:val="HTML Address"/>
    <w:basedOn w:val="Normal"/>
    <w:semiHidden/>
    <w:rsid w:val="00643A10"/>
    <w:rPr>
      <w:i/>
      <w:iCs/>
    </w:rPr>
  </w:style>
  <w:style w:type="character" w:styleId="HTMLCite">
    <w:name w:val="HTML Cite"/>
    <w:basedOn w:val="DefaultParagraphFont"/>
    <w:semiHidden/>
    <w:rsid w:val="00643A10"/>
    <w:rPr>
      <w:i/>
      <w:iCs/>
    </w:rPr>
  </w:style>
  <w:style w:type="character" w:styleId="HTMLCode">
    <w:name w:val="HTML Code"/>
    <w:basedOn w:val="DefaultParagraphFont"/>
    <w:semiHidden/>
    <w:rsid w:val="00643A10"/>
    <w:rPr>
      <w:rFonts w:ascii="Courier New" w:hAnsi="Courier New" w:cs="Courier New"/>
      <w:sz w:val="20"/>
      <w:szCs w:val="20"/>
    </w:rPr>
  </w:style>
  <w:style w:type="character" w:styleId="HTMLDefinition">
    <w:name w:val="HTML Definition"/>
    <w:basedOn w:val="DefaultParagraphFont"/>
    <w:semiHidden/>
    <w:rsid w:val="00643A10"/>
    <w:rPr>
      <w:i/>
      <w:iCs/>
    </w:rPr>
  </w:style>
  <w:style w:type="character" w:styleId="HTMLKeyboard">
    <w:name w:val="HTML Keyboard"/>
    <w:basedOn w:val="DefaultParagraphFont"/>
    <w:semiHidden/>
    <w:rsid w:val="00643A10"/>
    <w:rPr>
      <w:rFonts w:ascii="Courier New" w:hAnsi="Courier New" w:cs="Courier New"/>
      <w:sz w:val="20"/>
      <w:szCs w:val="20"/>
    </w:rPr>
  </w:style>
  <w:style w:type="paragraph" w:styleId="HTMLPreformatted">
    <w:name w:val="HTML Preformatted"/>
    <w:basedOn w:val="Normal"/>
    <w:semiHidden/>
    <w:rsid w:val="00643A10"/>
    <w:rPr>
      <w:rFonts w:ascii="Courier New" w:hAnsi="Courier New" w:cs="Courier New"/>
      <w:sz w:val="20"/>
    </w:rPr>
  </w:style>
  <w:style w:type="character" w:styleId="HTMLSample">
    <w:name w:val="HTML Sample"/>
    <w:basedOn w:val="DefaultParagraphFont"/>
    <w:semiHidden/>
    <w:rsid w:val="00643A10"/>
    <w:rPr>
      <w:rFonts w:ascii="Courier New" w:hAnsi="Courier New" w:cs="Courier New"/>
    </w:rPr>
  </w:style>
  <w:style w:type="character" w:styleId="HTMLTypewriter">
    <w:name w:val="HTML Typewriter"/>
    <w:basedOn w:val="DefaultParagraphFont"/>
    <w:semiHidden/>
    <w:rsid w:val="00643A10"/>
    <w:rPr>
      <w:rFonts w:ascii="Courier New" w:hAnsi="Courier New" w:cs="Courier New"/>
      <w:sz w:val="20"/>
      <w:szCs w:val="20"/>
    </w:rPr>
  </w:style>
  <w:style w:type="character" w:styleId="HTMLVariable">
    <w:name w:val="HTML Variable"/>
    <w:basedOn w:val="DefaultParagraphFont"/>
    <w:semiHidden/>
    <w:rsid w:val="00643A10"/>
    <w:rPr>
      <w:i/>
      <w:iCs/>
    </w:rPr>
  </w:style>
  <w:style w:type="character" w:styleId="Hyperlink">
    <w:name w:val="Hyperlink"/>
    <w:basedOn w:val="DefaultParagraphFont"/>
    <w:semiHidden/>
    <w:rsid w:val="00643A10"/>
    <w:rPr>
      <w:color w:val="0000FF"/>
      <w:u w:val="single"/>
    </w:rPr>
  </w:style>
  <w:style w:type="character" w:styleId="LineNumber">
    <w:name w:val="line number"/>
    <w:basedOn w:val="OPCCharBase"/>
    <w:uiPriority w:val="99"/>
    <w:semiHidden/>
    <w:unhideWhenUsed/>
    <w:rsid w:val="00A52418"/>
    <w:rPr>
      <w:sz w:val="16"/>
    </w:rPr>
  </w:style>
  <w:style w:type="paragraph" w:styleId="List">
    <w:name w:val="List"/>
    <w:basedOn w:val="Normal"/>
    <w:semiHidden/>
    <w:rsid w:val="00643A10"/>
    <w:pPr>
      <w:ind w:left="283" w:hanging="283"/>
    </w:pPr>
  </w:style>
  <w:style w:type="paragraph" w:styleId="List2">
    <w:name w:val="List 2"/>
    <w:basedOn w:val="Normal"/>
    <w:semiHidden/>
    <w:rsid w:val="00643A10"/>
    <w:pPr>
      <w:ind w:left="566" w:hanging="283"/>
    </w:pPr>
  </w:style>
  <w:style w:type="paragraph" w:styleId="List3">
    <w:name w:val="List 3"/>
    <w:basedOn w:val="Normal"/>
    <w:semiHidden/>
    <w:rsid w:val="00643A10"/>
    <w:pPr>
      <w:ind w:left="849" w:hanging="283"/>
    </w:pPr>
  </w:style>
  <w:style w:type="paragraph" w:styleId="List4">
    <w:name w:val="List 4"/>
    <w:basedOn w:val="Normal"/>
    <w:semiHidden/>
    <w:rsid w:val="00643A10"/>
    <w:pPr>
      <w:ind w:left="1132" w:hanging="283"/>
    </w:pPr>
  </w:style>
  <w:style w:type="paragraph" w:styleId="List5">
    <w:name w:val="List 5"/>
    <w:basedOn w:val="Normal"/>
    <w:semiHidden/>
    <w:rsid w:val="00643A10"/>
    <w:pPr>
      <w:ind w:left="1415" w:hanging="283"/>
    </w:pPr>
  </w:style>
  <w:style w:type="paragraph" w:styleId="ListBullet">
    <w:name w:val="List Bullet"/>
    <w:basedOn w:val="Normal"/>
    <w:autoRedefine/>
    <w:semiHidden/>
    <w:rsid w:val="00643A10"/>
    <w:pPr>
      <w:tabs>
        <w:tab w:val="num" w:pos="360"/>
      </w:tabs>
      <w:ind w:left="360" w:hanging="360"/>
    </w:pPr>
  </w:style>
  <w:style w:type="paragraph" w:styleId="ListBullet2">
    <w:name w:val="List Bullet 2"/>
    <w:basedOn w:val="Normal"/>
    <w:autoRedefine/>
    <w:semiHidden/>
    <w:rsid w:val="00643A10"/>
    <w:pPr>
      <w:tabs>
        <w:tab w:val="num" w:pos="643"/>
      </w:tabs>
      <w:ind w:left="643" w:hanging="360"/>
    </w:pPr>
  </w:style>
  <w:style w:type="paragraph" w:styleId="ListBullet3">
    <w:name w:val="List Bullet 3"/>
    <w:basedOn w:val="Normal"/>
    <w:autoRedefine/>
    <w:semiHidden/>
    <w:rsid w:val="00643A10"/>
    <w:pPr>
      <w:tabs>
        <w:tab w:val="num" w:pos="926"/>
      </w:tabs>
      <w:ind w:left="926" w:hanging="360"/>
    </w:pPr>
  </w:style>
  <w:style w:type="paragraph" w:styleId="ListBullet4">
    <w:name w:val="List Bullet 4"/>
    <w:basedOn w:val="Normal"/>
    <w:autoRedefine/>
    <w:semiHidden/>
    <w:rsid w:val="00643A10"/>
    <w:pPr>
      <w:tabs>
        <w:tab w:val="num" w:pos="1209"/>
      </w:tabs>
      <w:ind w:left="1209" w:hanging="360"/>
    </w:pPr>
  </w:style>
  <w:style w:type="paragraph" w:styleId="ListBullet5">
    <w:name w:val="List Bullet 5"/>
    <w:basedOn w:val="Normal"/>
    <w:autoRedefine/>
    <w:semiHidden/>
    <w:rsid w:val="00643A10"/>
    <w:pPr>
      <w:tabs>
        <w:tab w:val="num" w:pos="1492"/>
      </w:tabs>
      <w:ind w:left="1492" w:hanging="360"/>
    </w:pPr>
  </w:style>
  <w:style w:type="paragraph" w:styleId="ListContinue">
    <w:name w:val="List Continue"/>
    <w:basedOn w:val="Normal"/>
    <w:semiHidden/>
    <w:rsid w:val="00643A10"/>
    <w:pPr>
      <w:spacing w:after="120"/>
      <w:ind w:left="283"/>
    </w:pPr>
  </w:style>
  <w:style w:type="paragraph" w:styleId="ListContinue2">
    <w:name w:val="List Continue 2"/>
    <w:basedOn w:val="Normal"/>
    <w:semiHidden/>
    <w:rsid w:val="00643A10"/>
    <w:pPr>
      <w:spacing w:after="120"/>
      <w:ind w:left="566"/>
    </w:pPr>
  </w:style>
  <w:style w:type="paragraph" w:styleId="ListContinue3">
    <w:name w:val="List Continue 3"/>
    <w:basedOn w:val="Normal"/>
    <w:semiHidden/>
    <w:rsid w:val="00643A10"/>
    <w:pPr>
      <w:spacing w:after="120"/>
      <w:ind w:left="849"/>
    </w:pPr>
  </w:style>
  <w:style w:type="paragraph" w:styleId="ListContinue4">
    <w:name w:val="List Continue 4"/>
    <w:basedOn w:val="Normal"/>
    <w:semiHidden/>
    <w:rsid w:val="00643A10"/>
    <w:pPr>
      <w:spacing w:after="120"/>
      <w:ind w:left="1132"/>
    </w:pPr>
  </w:style>
  <w:style w:type="paragraph" w:styleId="ListContinue5">
    <w:name w:val="List Continue 5"/>
    <w:basedOn w:val="Normal"/>
    <w:semiHidden/>
    <w:rsid w:val="00643A10"/>
    <w:pPr>
      <w:spacing w:after="120"/>
      <w:ind w:left="1415"/>
    </w:pPr>
  </w:style>
  <w:style w:type="paragraph" w:styleId="ListNumber">
    <w:name w:val="List Number"/>
    <w:basedOn w:val="Normal"/>
    <w:semiHidden/>
    <w:rsid w:val="00643A10"/>
    <w:pPr>
      <w:tabs>
        <w:tab w:val="num" w:pos="360"/>
      </w:tabs>
      <w:ind w:left="360" w:hanging="360"/>
    </w:pPr>
  </w:style>
  <w:style w:type="paragraph" w:styleId="ListNumber2">
    <w:name w:val="List Number 2"/>
    <w:basedOn w:val="Normal"/>
    <w:semiHidden/>
    <w:rsid w:val="00643A10"/>
    <w:pPr>
      <w:tabs>
        <w:tab w:val="num" w:pos="643"/>
      </w:tabs>
      <w:ind w:left="643" w:hanging="360"/>
    </w:pPr>
  </w:style>
  <w:style w:type="paragraph" w:styleId="ListNumber3">
    <w:name w:val="List Number 3"/>
    <w:basedOn w:val="Normal"/>
    <w:semiHidden/>
    <w:rsid w:val="00643A10"/>
    <w:pPr>
      <w:tabs>
        <w:tab w:val="num" w:pos="926"/>
      </w:tabs>
      <w:ind w:left="926" w:hanging="360"/>
    </w:pPr>
  </w:style>
  <w:style w:type="paragraph" w:styleId="ListNumber4">
    <w:name w:val="List Number 4"/>
    <w:basedOn w:val="Normal"/>
    <w:semiHidden/>
    <w:rsid w:val="00643A10"/>
    <w:pPr>
      <w:tabs>
        <w:tab w:val="num" w:pos="1209"/>
      </w:tabs>
      <w:ind w:left="1209" w:hanging="360"/>
    </w:pPr>
  </w:style>
  <w:style w:type="paragraph" w:styleId="ListNumber5">
    <w:name w:val="List Number 5"/>
    <w:basedOn w:val="Normal"/>
    <w:semiHidden/>
    <w:rsid w:val="00643A10"/>
    <w:pPr>
      <w:tabs>
        <w:tab w:val="num" w:pos="1492"/>
      </w:tabs>
      <w:ind w:left="1492" w:hanging="360"/>
    </w:pPr>
  </w:style>
  <w:style w:type="paragraph" w:styleId="MessageHeader">
    <w:name w:val="Message Header"/>
    <w:basedOn w:val="Normal"/>
    <w:semiHidden/>
    <w:rsid w:val="00643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643A10"/>
  </w:style>
  <w:style w:type="paragraph" w:styleId="NormalIndent">
    <w:name w:val="Normal Indent"/>
    <w:basedOn w:val="Normal"/>
    <w:semiHidden/>
    <w:rsid w:val="00643A10"/>
    <w:pPr>
      <w:ind w:left="720"/>
    </w:pPr>
  </w:style>
  <w:style w:type="character" w:styleId="PageNumber">
    <w:name w:val="page number"/>
    <w:basedOn w:val="DefaultParagraphFont"/>
    <w:semiHidden/>
    <w:rsid w:val="00643A10"/>
  </w:style>
  <w:style w:type="paragraph" w:styleId="PlainText">
    <w:name w:val="Plain Text"/>
    <w:basedOn w:val="Normal"/>
    <w:semiHidden/>
    <w:rsid w:val="00643A10"/>
    <w:rPr>
      <w:rFonts w:ascii="Courier New" w:hAnsi="Courier New" w:cs="Courier New"/>
      <w:sz w:val="20"/>
    </w:rPr>
  </w:style>
  <w:style w:type="paragraph" w:styleId="Salutation">
    <w:name w:val="Salutation"/>
    <w:basedOn w:val="Normal"/>
    <w:next w:val="Normal"/>
    <w:semiHidden/>
    <w:rsid w:val="00643A10"/>
  </w:style>
  <w:style w:type="paragraph" w:styleId="Signature">
    <w:name w:val="Signature"/>
    <w:basedOn w:val="Normal"/>
    <w:semiHidden/>
    <w:rsid w:val="00643A10"/>
    <w:pPr>
      <w:ind w:left="4252"/>
    </w:pPr>
  </w:style>
  <w:style w:type="character" w:styleId="Strong">
    <w:name w:val="Strong"/>
    <w:basedOn w:val="DefaultParagraphFont"/>
    <w:qFormat/>
    <w:rsid w:val="00643A10"/>
    <w:rPr>
      <w:b/>
      <w:bCs/>
    </w:rPr>
  </w:style>
  <w:style w:type="paragraph" w:styleId="Subtitle">
    <w:name w:val="Subtitle"/>
    <w:basedOn w:val="Normal"/>
    <w:qFormat/>
    <w:rsid w:val="00643A10"/>
    <w:pPr>
      <w:spacing w:after="60"/>
      <w:jc w:val="center"/>
      <w:outlineLvl w:val="1"/>
    </w:pPr>
    <w:rPr>
      <w:rFonts w:ascii="Arial" w:hAnsi="Arial" w:cs="Arial"/>
    </w:rPr>
  </w:style>
  <w:style w:type="table" w:styleId="Table3Deffects1">
    <w:name w:val="Table 3D effects 1"/>
    <w:basedOn w:val="TableNormal"/>
    <w:semiHidden/>
    <w:rsid w:val="00643A1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43A1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43A1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43A1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43A1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43A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43A1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43A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43A1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43A1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43A1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43A1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43A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43A1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43A1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43A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43A1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241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43A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43A1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43A1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43A1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43A1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43A1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43A1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43A1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43A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43A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43A1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43A1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43A1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43A1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43A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43A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43A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43A1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43A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43A1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43A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43A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4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43A1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43A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43A1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43A10"/>
    <w:pPr>
      <w:spacing w:before="240" w:after="60"/>
    </w:pPr>
    <w:rPr>
      <w:rFonts w:ascii="Arial" w:hAnsi="Arial" w:cs="Arial"/>
      <w:b/>
      <w:bCs/>
      <w:sz w:val="40"/>
      <w:szCs w:val="40"/>
    </w:rPr>
  </w:style>
  <w:style w:type="character" w:customStyle="1" w:styleId="CharAmSchNo">
    <w:name w:val="CharAmSchNo"/>
    <w:basedOn w:val="OPCCharBase"/>
    <w:uiPriority w:val="1"/>
    <w:qFormat/>
    <w:rsid w:val="00A52418"/>
  </w:style>
  <w:style w:type="character" w:customStyle="1" w:styleId="CharAmSchText">
    <w:name w:val="CharAmSchText"/>
    <w:basedOn w:val="OPCCharBase"/>
    <w:uiPriority w:val="1"/>
    <w:qFormat/>
    <w:rsid w:val="00A52418"/>
  </w:style>
  <w:style w:type="character" w:customStyle="1" w:styleId="CharChapNo">
    <w:name w:val="CharChapNo"/>
    <w:basedOn w:val="OPCCharBase"/>
    <w:qFormat/>
    <w:rsid w:val="00A52418"/>
  </w:style>
  <w:style w:type="character" w:customStyle="1" w:styleId="CharChapText">
    <w:name w:val="CharChapText"/>
    <w:basedOn w:val="OPCCharBase"/>
    <w:qFormat/>
    <w:rsid w:val="00A52418"/>
  </w:style>
  <w:style w:type="character" w:customStyle="1" w:styleId="CharDivNo">
    <w:name w:val="CharDivNo"/>
    <w:basedOn w:val="OPCCharBase"/>
    <w:qFormat/>
    <w:rsid w:val="00A52418"/>
  </w:style>
  <w:style w:type="character" w:customStyle="1" w:styleId="CharDivText">
    <w:name w:val="CharDivText"/>
    <w:basedOn w:val="OPCCharBase"/>
    <w:qFormat/>
    <w:rsid w:val="00A52418"/>
  </w:style>
  <w:style w:type="character" w:customStyle="1" w:styleId="CharPartNo">
    <w:name w:val="CharPartNo"/>
    <w:basedOn w:val="OPCCharBase"/>
    <w:qFormat/>
    <w:rsid w:val="00A52418"/>
  </w:style>
  <w:style w:type="character" w:customStyle="1" w:styleId="CharPartText">
    <w:name w:val="CharPartText"/>
    <w:basedOn w:val="OPCCharBase"/>
    <w:qFormat/>
    <w:rsid w:val="00A52418"/>
  </w:style>
  <w:style w:type="character" w:customStyle="1" w:styleId="OPCCharBase">
    <w:name w:val="OPCCharBase"/>
    <w:uiPriority w:val="1"/>
    <w:qFormat/>
    <w:rsid w:val="00A52418"/>
  </w:style>
  <w:style w:type="paragraph" w:customStyle="1" w:styleId="OPCParaBase">
    <w:name w:val="OPCParaBase"/>
    <w:qFormat/>
    <w:rsid w:val="00A52418"/>
    <w:pPr>
      <w:spacing w:line="260" w:lineRule="atLeast"/>
    </w:pPr>
    <w:rPr>
      <w:sz w:val="22"/>
    </w:rPr>
  </w:style>
  <w:style w:type="character" w:customStyle="1" w:styleId="CharSectno">
    <w:name w:val="CharSectno"/>
    <w:basedOn w:val="OPCCharBase"/>
    <w:qFormat/>
    <w:rsid w:val="00A52418"/>
  </w:style>
  <w:style w:type="character" w:styleId="EndnoteReference">
    <w:name w:val="endnote reference"/>
    <w:basedOn w:val="DefaultParagraphFont"/>
    <w:semiHidden/>
    <w:rsid w:val="00643A10"/>
    <w:rPr>
      <w:vertAlign w:val="superscript"/>
    </w:rPr>
  </w:style>
  <w:style w:type="paragraph" w:styleId="EndnoteText">
    <w:name w:val="endnote text"/>
    <w:basedOn w:val="Normal"/>
    <w:semiHidden/>
    <w:rsid w:val="00643A10"/>
    <w:rPr>
      <w:sz w:val="20"/>
    </w:rPr>
  </w:style>
  <w:style w:type="character" w:styleId="FootnoteReference">
    <w:name w:val="footnote reference"/>
    <w:basedOn w:val="DefaultParagraphFont"/>
    <w:semiHidden/>
    <w:rsid w:val="00643A10"/>
    <w:rPr>
      <w:rFonts w:ascii="Times New Roman" w:hAnsi="Times New Roman"/>
      <w:sz w:val="20"/>
      <w:vertAlign w:val="superscript"/>
    </w:rPr>
  </w:style>
  <w:style w:type="paragraph" w:styleId="FootnoteText">
    <w:name w:val="footnote text"/>
    <w:basedOn w:val="Normal"/>
    <w:semiHidden/>
    <w:rsid w:val="00643A10"/>
    <w:rPr>
      <w:sz w:val="20"/>
    </w:rPr>
  </w:style>
  <w:style w:type="paragraph" w:customStyle="1" w:styleId="Formula">
    <w:name w:val="Formula"/>
    <w:basedOn w:val="OPCParaBase"/>
    <w:rsid w:val="00A52418"/>
    <w:pPr>
      <w:spacing w:line="240" w:lineRule="auto"/>
      <w:ind w:left="1134"/>
    </w:pPr>
    <w:rPr>
      <w:sz w:val="20"/>
    </w:rPr>
  </w:style>
  <w:style w:type="paragraph" w:customStyle="1" w:styleId="Penalty">
    <w:name w:val="Penalty"/>
    <w:basedOn w:val="OPCParaBase"/>
    <w:rsid w:val="00A52418"/>
    <w:pPr>
      <w:tabs>
        <w:tab w:val="left" w:pos="2977"/>
      </w:tabs>
      <w:spacing w:before="180" w:line="240" w:lineRule="auto"/>
      <w:ind w:left="1985" w:hanging="851"/>
    </w:pPr>
  </w:style>
  <w:style w:type="paragraph" w:styleId="TOC1">
    <w:name w:val="toc 1"/>
    <w:basedOn w:val="OPCParaBase"/>
    <w:next w:val="Normal"/>
    <w:uiPriority w:val="39"/>
    <w:unhideWhenUsed/>
    <w:rsid w:val="00A524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24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24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24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24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24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24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24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241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52418"/>
    <w:pPr>
      <w:spacing w:line="240" w:lineRule="auto"/>
    </w:pPr>
    <w:rPr>
      <w:sz w:val="20"/>
    </w:rPr>
  </w:style>
  <w:style w:type="paragraph" w:styleId="BalloonText">
    <w:name w:val="Balloon Text"/>
    <w:basedOn w:val="Normal"/>
    <w:link w:val="BalloonTextChar"/>
    <w:uiPriority w:val="99"/>
    <w:semiHidden/>
    <w:unhideWhenUsed/>
    <w:rsid w:val="00A52418"/>
    <w:pPr>
      <w:spacing w:line="240" w:lineRule="auto"/>
    </w:pPr>
    <w:rPr>
      <w:rFonts w:ascii="Tahoma" w:hAnsi="Tahoma" w:cs="Tahoma"/>
      <w:sz w:val="16"/>
      <w:szCs w:val="16"/>
    </w:rPr>
  </w:style>
  <w:style w:type="paragraph" w:styleId="Caption">
    <w:name w:val="caption"/>
    <w:basedOn w:val="Normal"/>
    <w:next w:val="Normal"/>
    <w:qFormat/>
    <w:rsid w:val="00643A10"/>
    <w:pPr>
      <w:spacing w:before="120" w:after="120"/>
    </w:pPr>
    <w:rPr>
      <w:b/>
      <w:bCs/>
      <w:sz w:val="20"/>
    </w:rPr>
  </w:style>
  <w:style w:type="character" w:styleId="CommentReference">
    <w:name w:val="annotation reference"/>
    <w:basedOn w:val="DefaultParagraphFont"/>
    <w:semiHidden/>
    <w:rsid w:val="00643A10"/>
    <w:rPr>
      <w:sz w:val="16"/>
      <w:szCs w:val="16"/>
    </w:rPr>
  </w:style>
  <w:style w:type="paragraph" w:styleId="CommentText">
    <w:name w:val="annotation text"/>
    <w:basedOn w:val="Normal"/>
    <w:semiHidden/>
    <w:rsid w:val="00643A10"/>
    <w:rPr>
      <w:sz w:val="20"/>
    </w:rPr>
  </w:style>
  <w:style w:type="paragraph" w:styleId="CommentSubject">
    <w:name w:val="annotation subject"/>
    <w:basedOn w:val="CommentText"/>
    <w:next w:val="CommentText"/>
    <w:semiHidden/>
    <w:rsid w:val="00643A10"/>
    <w:rPr>
      <w:b/>
      <w:bCs/>
    </w:rPr>
  </w:style>
  <w:style w:type="paragraph" w:styleId="DocumentMap">
    <w:name w:val="Document Map"/>
    <w:basedOn w:val="Normal"/>
    <w:semiHidden/>
    <w:rsid w:val="00643A10"/>
    <w:pPr>
      <w:shd w:val="clear" w:color="auto" w:fill="000080"/>
    </w:pPr>
    <w:rPr>
      <w:rFonts w:ascii="Tahoma" w:hAnsi="Tahoma" w:cs="Tahoma"/>
    </w:rPr>
  </w:style>
  <w:style w:type="paragraph" w:styleId="Index1">
    <w:name w:val="index 1"/>
    <w:basedOn w:val="Normal"/>
    <w:next w:val="Normal"/>
    <w:autoRedefine/>
    <w:semiHidden/>
    <w:rsid w:val="00643A10"/>
    <w:pPr>
      <w:ind w:left="240" w:hanging="240"/>
    </w:pPr>
  </w:style>
  <w:style w:type="paragraph" w:styleId="Index2">
    <w:name w:val="index 2"/>
    <w:basedOn w:val="Normal"/>
    <w:next w:val="Normal"/>
    <w:autoRedefine/>
    <w:semiHidden/>
    <w:rsid w:val="00643A10"/>
    <w:pPr>
      <w:ind w:left="480" w:hanging="240"/>
    </w:pPr>
  </w:style>
  <w:style w:type="paragraph" w:styleId="Index3">
    <w:name w:val="index 3"/>
    <w:basedOn w:val="Normal"/>
    <w:next w:val="Normal"/>
    <w:autoRedefine/>
    <w:semiHidden/>
    <w:rsid w:val="00643A10"/>
    <w:pPr>
      <w:ind w:left="720" w:hanging="240"/>
    </w:pPr>
  </w:style>
  <w:style w:type="paragraph" w:styleId="Index4">
    <w:name w:val="index 4"/>
    <w:basedOn w:val="Normal"/>
    <w:next w:val="Normal"/>
    <w:autoRedefine/>
    <w:semiHidden/>
    <w:rsid w:val="00643A10"/>
    <w:pPr>
      <w:ind w:left="960" w:hanging="240"/>
    </w:pPr>
  </w:style>
  <w:style w:type="paragraph" w:styleId="Index5">
    <w:name w:val="index 5"/>
    <w:basedOn w:val="Normal"/>
    <w:next w:val="Normal"/>
    <w:autoRedefine/>
    <w:semiHidden/>
    <w:rsid w:val="00643A10"/>
    <w:pPr>
      <w:ind w:left="1200" w:hanging="240"/>
    </w:pPr>
  </w:style>
  <w:style w:type="paragraph" w:styleId="Index6">
    <w:name w:val="index 6"/>
    <w:basedOn w:val="Normal"/>
    <w:next w:val="Normal"/>
    <w:autoRedefine/>
    <w:semiHidden/>
    <w:rsid w:val="00643A10"/>
    <w:pPr>
      <w:ind w:left="1440" w:hanging="240"/>
    </w:pPr>
  </w:style>
  <w:style w:type="paragraph" w:styleId="Index7">
    <w:name w:val="index 7"/>
    <w:basedOn w:val="Normal"/>
    <w:next w:val="Normal"/>
    <w:autoRedefine/>
    <w:semiHidden/>
    <w:rsid w:val="00643A10"/>
    <w:pPr>
      <w:ind w:left="1680" w:hanging="240"/>
    </w:pPr>
  </w:style>
  <w:style w:type="paragraph" w:styleId="Index8">
    <w:name w:val="index 8"/>
    <w:basedOn w:val="Normal"/>
    <w:next w:val="Normal"/>
    <w:autoRedefine/>
    <w:semiHidden/>
    <w:rsid w:val="00643A10"/>
    <w:pPr>
      <w:ind w:left="1920" w:hanging="240"/>
    </w:pPr>
  </w:style>
  <w:style w:type="paragraph" w:styleId="Index9">
    <w:name w:val="index 9"/>
    <w:basedOn w:val="Normal"/>
    <w:next w:val="Normal"/>
    <w:autoRedefine/>
    <w:semiHidden/>
    <w:rsid w:val="00643A10"/>
    <w:pPr>
      <w:ind w:left="2160" w:hanging="240"/>
    </w:pPr>
  </w:style>
  <w:style w:type="paragraph" w:styleId="IndexHeading">
    <w:name w:val="index heading"/>
    <w:basedOn w:val="Normal"/>
    <w:next w:val="Index1"/>
    <w:semiHidden/>
    <w:rsid w:val="00643A10"/>
    <w:rPr>
      <w:rFonts w:ascii="Arial" w:hAnsi="Arial" w:cs="Arial"/>
      <w:b/>
      <w:bCs/>
    </w:rPr>
  </w:style>
  <w:style w:type="paragraph" w:styleId="MacroText">
    <w:name w:val="macro"/>
    <w:semiHidden/>
    <w:rsid w:val="00643A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43A10"/>
    <w:pPr>
      <w:ind w:left="240" w:hanging="240"/>
    </w:pPr>
  </w:style>
  <w:style w:type="paragraph" w:styleId="TableofFigures">
    <w:name w:val="table of figures"/>
    <w:basedOn w:val="Normal"/>
    <w:next w:val="Normal"/>
    <w:semiHidden/>
    <w:rsid w:val="00643A10"/>
    <w:pPr>
      <w:ind w:left="480" w:hanging="480"/>
    </w:pPr>
  </w:style>
  <w:style w:type="paragraph" w:styleId="TOAHeading">
    <w:name w:val="toa heading"/>
    <w:basedOn w:val="Normal"/>
    <w:next w:val="Normal"/>
    <w:semiHidden/>
    <w:rsid w:val="00643A10"/>
    <w:pPr>
      <w:spacing w:before="120"/>
    </w:pPr>
    <w:rPr>
      <w:rFonts w:ascii="Arial" w:hAnsi="Arial" w:cs="Arial"/>
      <w:b/>
      <w:bCs/>
    </w:rPr>
  </w:style>
  <w:style w:type="paragraph" w:customStyle="1" w:styleId="ShortT">
    <w:name w:val="ShortT"/>
    <w:basedOn w:val="OPCParaBase"/>
    <w:next w:val="Normal"/>
    <w:qFormat/>
    <w:rsid w:val="00A52418"/>
    <w:pPr>
      <w:spacing w:line="240" w:lineRule="auto"/>
    </w:pPr>
    <w:rPr>
      <w:b/>
      <w:sz w:val="40"/>
    </w:rPr>
  </w:style>
  <w:style w:type="paragraph" w:customStyle="1" w:styleId="ActHead1">
    <w:name w:val="ActHead 1"/>
    <w:aliases w:val="c"/>
    <w:basedOn w:val="OPCParaBase"/>
    <w:next w:val="Normal"/>
    <w:qFormat/>
    <w:rsid w:val="00A524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24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24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24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24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24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24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24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24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2418"/>
  </w:style>
  <w:style w:type="paragraph" w:customStyle="1" w:styleId="Blocks">
    <w:name w:val="Blocks"/>
    <w:aliases w:val="bb"/>
    <w:basedOn w:val="OPCParaBase"/>
    <w:qFormat/>
    <w:rsid w:val="00A52418"/>
    <w:pPr>
      <w:spacing w:line="240" w:lineRule="auto"/>
    </w:pPr>
    <w:rPr>
      <w:sz w:val="24"/>
    </w:rPr>
  </w:style>
  <w:style w:type="paragraph" w:customStyle="1" w:styleId="BoxText">
    <w:name w:val="BoxText"/>
    <w:aliases w:val="bt"/>
    <w:basedOn w:val="OPCParaBase"/>
    <w:qFormat/>
    <w:rsid w:val="00A524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2418"/>
    <w:rPr>
      <w:b/>
    </w:rPr>
  </w:style>
  <w:style w:type="paragraph" w:customStyle="1" w:styleId="BoxHeadItalic">
    <w:name w:val="BoxHeadItalic"/>
    <w:aliases w:val="bhi"/>
    <w:basedOn w:val="BoxText"/>
    <w:next w:val="BoxStep"/>
    <w:qFormat/>
    <w:rsid w:val="00A52418"/>
    <w:rPr>
      <w:i/>
    </w:rPr>
  </w:style>
  <w:style w:type="paragraph" w:customStyle="1" w:styleId="BoxList">
    <w:name w:val="BoxList"/>
    <w:aliases w:val="bl"/>
    <w:basedOn w:val="BoxText"/>
    <w:qFormat/>
    <w:rsid w:val="00A52418"/>
    <w:pPr>
      <w:ind w:left="1559" w:hanging="425"/>
    </w:pPr>
  </w:style>
  <w:style w:type="paragraph" w:customStyle="1" w:styleId="BoxNote">
    <w:name w:val="BoxNote"/>
    <w:aliases w:val="bn"/>
    <w:basedOn w:val="BoxText"/>
    <w:qFormat/>
    <w:rsid w:val="00A52418"/>
    <w:pPr>
      <w:tabs>
        <w:tab w:val="left" w:pos="1985"/>
      </w:tabs>
      <w:spacing w:before="122" w:line="198" w:lineRule="exact"/>
      <w:ind w:left="2948" w:hanging="1814"/>
    </w:pPr>
    <w:rPr>
      <w:sz w:val="18"/>
    </w:rPr>
  </w:style>
  <w:style w:type="paragraph" w:customStyle="1" w:styleId="BoxPara">
    <w:name w:val="BoxPara"/>
    <w:aliases w:val="bp"/>
    <w:basedOn w:val="BoxText"/>
    <w:qFormat/>
    <w:rsid w:val="00A52418"/>
    <w:pPr>
      <w:tabs>
        <w:tab w:val="right" w:pos="2268"/>
      </w:tabs>
      <w:ind w:left="2552" w:hanging="1418"/>
    </w:pPr>
  </w:style>
  <w:style w:type="paragraph" w:customStyle="1" w:styleId="BoxStep">
    <w:name w:val="BoxStep"/>
    <w:aliases w:val="bs"/>
    <w:basedOn w:val="BoxText"/>
    <w:qFormat/>
    <w:rsid w:val="00A52418"/>
    <w:pPr>
      <w:ind w:left="1985" w:hanging="851"/>
    </w:pPr>
  </w:style>
  <w:style w:type="character" w:customStyle="1" w:styleId="CharAmPartNo">
    <w:name w:val="CharAmPartNo"/>
    <w:basedOn w:val="OPCCharBase"/>
    <w:uiPriority w:val="1"/>
    <w:qFormat/>
    <w:rsid w:val="00A52418"/>
  </w:style>
  <w:style w:type="character" w:customStyle="1" w:styleId="CharAmPartText">
    <w:name w:val="CharAmPartText"/>
    <w:basedOn w:val="OPCCharBase"/>
    <w:uiPriority w:val="1"/>
    <w:qFormat/>
    <w:rsid w:val="00A52418"/>
  </w:style>
  <w:style w:type="character" w:customStyle="1" w:styleId="CharBoldItalic">
    <w:name w:val="CharBoldItalic"/>
    <w:basedOn w:val="OPCCharBase"/>
    <w:uiPriority w:val="1"/>
    <w:qFormat/>
    <w:rsid w:val="00A52418"/>
    <w:rPr>
      <w:b/>
      <w:i/>
    </w:rPr>
  </w:style>
  <w:style w:type="character" w:customStyle="1" w:styleId="CharItalic">
    <w:name w:val="CharItalic"/>
    <w:basedOn w:val="OPCCharBase"/>
    <w:uiPriority w:val="1"/>
    <w:qFormat/>
    <w:rsid w:val="00A52418"/>
    <w:rPr>
      <w:i/>
    </w:rPr>
  </w:style>
  <w:style w:type="character" w:customStyle="1" w:styleId="CharSubdNo">
    <w:name w:val="CharSubdNo"/>
    <w:basedOn w:val="OPCCharBase"/>
    <w:uiPriority w:val="1"/>
    <w:qFormat/>
    <w:rsid w:val="00A52418"/>
  </w:style>
  <w:style w:type="character" w:customStyle="1" w:styleId="CharSubdText">
    <w:name w:val="CharSubdText"/>
    <w:basedOn w:val="OPCCharBase"/>
    <w:uiPriority w:val="1"/>
    <w:qFormat/>
    <w:rsid w:val="00A52418"/>
  </w:style>
  <w:style w:type="paragraph" w:customStyle="1" w:styleId="CTA--">
    <w:name w:val="CTA --"/>
    <w:basedOn w:val="OPCParaBase"/>
    <w:next w:val="Normal"/>
    <w:rsid w:val="00A52418"/>
    <w:pPr>
      <w:spacing w:before="60" w:line="240" w:lineRule="atLeast"/>
      <w:ind w:left="142" w:hanging="142"/>
    </w:pPr>
    <w:rPr>
      <w:sz w:val="20"/>
    </w:rPr>
  </w:style>
  <w:style w:type="paragraph" w:customStyle="1" w:styleId="CTA-">
    <w:name w:val="CTA -"/>
    <w:basedOn w:val="OPCParaBase"/>
    <w:rsid w:val="00A52418"/>
    <w:pPr>
      <w:spacing w:before="60" w:line="240" w:lineRule="atLeast"/>
      <w:ind w:left="85" w:hanging="85"/>
    </w:pPr>
    <w:rPr>
      <w:sz w:val="20"/>
    </w:rPr>
  </w:style>
  <w:style w:type="paragraph" w:customStyle="1" w:styleId="CTA---">
    <w:name w:val="CTA ---"/>
    <w:basedOn w:val="OPCParaBase"/>
    <w:next w:val="Normal"/>
    <w:rsid w:val="00A52418"/>
    <w:pPr>
      <w:spacing w:before="60" w:line="240" w:lineRule="atLeast"/>
      <w:ind w:left="198" w:hanging="198"/>
    </w:pPr>
    <w:rPr>
      <w:sz w:val="20"/>
    </w:rPr>
  </w:style>
  <w:style w:type="paragraph" w:customStyle="1" w:styleId="CTA----">
    <w:name w:val="CTA ----"/>
    <w:basedOn w:val="OPCParaBase"/>
    <w:next w:val="Normal"/>
    <w:rsid w:val="00A52418"/>
    <w:pPr>
      <w:spacing w:before="60" w:line="240" w:lineRule="atLeast"/>
      <w:ind w:left="255" w:hanging="255"/>
    </w:pPr>
    <w:rPr>
      <w:sz w:val="20"/>
    </w:rPr>
  </w:style>
  <w:style w:type="paragraph" w:customStyle="1" w:styleId="CTA1a">
    <w:name w:val="CTA 1(a)"/>
    <w:basedOn w:val="OPCParaBase"/>
    <w:rsid w:val="00A52418"/>
    <w:pPr>
      <w:tabs>
        <w:tab w:val="right" w:pos="414"/>
      </w:tabs>
      <w:spacing w:before="40" w:line="240" w:lineRule="atLeast"/>
      <w:ind w:left="675" w:hanging="675"/>
    </w:pPr>
    <w:rPr>
      <w:sz w:val="20"/>
    </w:rPr>
  </w:style>
  <w:style w:type="paragraph" w:customStyle="1" w:styleId="CTA1ai">
    <w:name w:val="CTA 1(a)(i)"/>
    <w:basedOn w:val="OPCParaBase"/>
    <w:rsid w:val="00A52418"/>
    <w:pPr>
      <w:tabs>
        <w:tab w:val="right" w:pos="1004"/>
      </w:tabs>
      <w:spacing w:before="40" w:line="240" w:lineRule="atLeast"/>
      <w:ind w:left="1253" w:hanging="1253"/>
    </w:pPr>
    <w:rPr>
      <w:sz w:val="20"/>
    </w:rPr>
  </w:style>
  <w:style w:type="paragraph" w:customStyle="1" w:styleId="CTA2a">
    <w:name w:val="CTA 2(a)"/>
    <w:basedOn w:val="OPCParaBase"/>
    <w:rsid w:val="00A52418"/>
    <w:pPr>
      <w:tabs>
        <w:tab w:val="right" w:pos="482"/>
      </w:tabs>
      <w:spacing w:before="40" w:line="240" w:lineRule="atLeast"/>
      <w:ind w:left="748" w:hanging="748"/>
    </w:pPr>
    <w:rPr>
      <w:sz w:val="20"/>
    </w:rPr>
  </w:style>
  <w:style w:type="paragraph" w:customStyle="1" w:styleId="CTA2ai">
    <w:name w:val="CTA 2(a)(i)"/>
    <w:basedOn w:val="OPCParaBase"/>
    <w:rsid w:val="00A52418"/>
    <w:pPr>
      <w:tabs>
        <w:tab w:val="right" w:pos="1089"/>
      </w:tabs>
      <w:spacing w:before="40" w:line="240" w:lineRule="atLeast"/>
      <w:ind w:left="1327" w:hanging="1327"/>
    </w:pPr>
    <w:rPr>
      <w:sz w:val="20"/>
    </w:rPr>
  </w:style>
  <w:style w:type="paragraph" w:customStyle="1" w:styleId="CTA3a">
    <w:name w:val="CTA 3(a)"/>
    <w:basedOn w:val="OPCParaBase"/>
    <w:rsid w:val="00A52418"/>
    <w:pPr>
      <w:tabs>
        <w:tab w:val="right" w:pos="556"/>
      </w:tabs>
      <w:spacing w:before="40" w:line="240" w:lineRule="atLeast"/>
      <w:ind w:left="805" w:hanging="805"/>
    </w:pPr>
    <w:rPr>
      <w:sz w:val="20"/>
    </w:rPr>
  </w:style>
  <w:style w:type="paragraph" w:customStyle="1" w:styleId="CTA3ai">
    <w:name w:val="CTA 3(a)(i)"/>
    <w:basedOn w:val="OPCParaBase"/>
    <w:rsid w:val="00A52418"/>
    <w:pPr>
      <w:tabs>
        <w:tab w:val="right" w:pos="1140"/>
      </w:tabs>
      <w:spacing w:before="40" w:line="240" w:lineRule="atLeast"/>
      <w:ind w:left="1361" w:hanging="1361"/>
    </w:pPr>
    <w:rPr>
      <w:sz w:val="20"/>
    </w:rPr>
  </w:style>
  <w:style w:type="paragraph" w:customStyle="1" w:styleId="CTA4a">
    <w:name w:val="CTA 4(a)"/>
    <w:basedOn w:val="OPCParaBase"/>
    <w:rsid w:val="00A52418"/>
    <w:pPr>
      <w:tabs>
        <w:tab w:val="right" w:pos="624"/>
      </w:tabs>
      <w:spacing w:before="40" w:line="240" w:lineRule="atLeast"/>
      <w:ind w:left="873" w:hanging="873"/>
    </w:pPr>
    <w:rPr>
      <w:sz w:val="20"/>
    </w:rPr>
  </w:style>
  <w:style w:type="paragraph" w:customStyle="1" w:styleId="CTA4ai">
    <w:name w:val="CTA 4(a)(i)"/>
    <w:basedOn w:val="OPCParaBase"/>
    <w:rsid w:val="00A52418"/>
    <w:pPr>
      <w:tabs>
        <w:tab w:val="right" w:pos="1213"/>
      </w:tabs>
      <w:spacing w:before="40" w:line="240" w:lineRule="atLeast"/>
      <w:ind w:left="1452" w:hanging="1452"/>
    </w:pPr>
    <w:rPr>
      <w:sz w:val="20"/>
    </w:rPr>
  </w:style>
  <w:style w:type="paragraph" w:customStyle="1" w:styleId="CTACAPS">
    <w:name w:val="CTA CAPS"/>
    <w:basedOn w:val="OPCParaBase"/>
    <w:rsid w:val="00A52418"/>
    <w:pPr>
      <w:spacing w:before="60" w:line="240" w:lineRule="atLeast"/>
    </w:pPr>
    <w:rPr>
      <w:sz w:val="20"/>
    </w:rPr>
  </w:style>
  <w:style w:type="paragraph" w:customStyle="1" w:styleId="CTAright">
    <w:name w:val="CTA right"/>
    <w:basedOn w:val="OPCParaBase"/>
    <w:rsid w:val="00A52418"/>
    <w:pPr>
      <w:spacing w:before="60" w:line="240" w:lineRule="auto"/>
      <w:jc w:val="right"/>
    </w:pPr>
    <w:rPr>
      <w:sz w:val="20"/>
    </w:rPr>
  </w:style>
  <w:style w:type="paragraph" w:customStyle="1" w:styleId="subsection">
    <w:name w:val="subsection"/>
    <w:aliases w:val="ss"/>
    <w:basedOn w:val="OPCParaBase"/>
    <w:rsid w:val="00A52418"/>
    <w:pPr>
      <w:tabs>
        <w:tab w:val="right" w:pos="1021"/>
      </w:tabs>
      <w:spacing w:before="180" w:line="240" w:lineRule="auto"/>
      <w:ind w:left="1134" w:hanging="1134"/>
    </w:pPr>
  </w:style>
  <w:style w:type="paragraph" w:customStyle="1" w:styleId="Definition">
    <w:name w:val="Definition"/>
    <w:aliases w:val="dd"/>
    <w:basedOn w:val="OPCParaBase"/>
    <w:rsid w:val="00A52418"/>
    <w:pPr>
      <w:spacing w:before="180" w:line="240" w:lineRule="auto"/>
      <w:ind w:left="1134"/>
    </w:pPr>
  </w:style>
  <w:style w:type="paragraph" w:customStyle="1" w:styleId="EndNotespara">
    <w:name w:val="EndNotes(para)"/>
    <w:aliases w:val="eta"/>
    <w:basedOn w:val="OPCParaBase"/>
    <w:next w:val="EndNotessubpara"/>
    <w:rsid w:val="00A524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24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24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241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52418"/>
    <w:rPr>
      <w:sz w:val="16"/>
    </w:rPr>
  </w:style>
  <w:style w:type="paragraph" w:customStyle="1" w:styleId="House">
    <w:name w:val="House"/>
    <w:basedOn w:val="OPCParaBase"/>
    <w:rsid w:val="00A52418"/>
    <w:pPr>
      <w:spacing w:line="240" w:lineRule="auto"/>
    </w:pPr>
    <w:rPr>
      <w:sz w:val="28"/>
    </w:rPr>
  </w:style>
  <w:style w:type="paragraph" w:customStyle="1" w:styleId="Item">
    <w:name w:val="Item"/>
    <w:aliases w:val="i"/>
    <w:basedOn w:val="OPCParaBase"/>
    <w:next w:val="ItemHead"/>
    <w:rsid w:val="00A52418"/>
    <w:pPr>
      <w:keepLines/>
      <w:spacing w:before="80" w:line="240" w:lineRule="auto"/>
      <w:ind w:left="709"/>
    </w:pPr>
  </w:style>
  <w:style w:type="paragraph" w:customStyle="1" w:styleId="ItemHead">
    <w:name w:val="ItemHead"/>
    <w:aliases w:val="ih"/>
    <w:basedOn w:val="OPCParaBase"/>
    <w:next w:val="Item"/>
    <w:rsid w:val="00A524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2418"/>
    <w:pPr>
      <w:spacing w:line="240" w:lineRule="auto"/>
    </w:pPr>
    <w:rPr>
      <w:b/>
      <w:sz w:val="32"/>
    </w:rPr>
  </w:style>
  <w:style w:type="paragraph" w:customStyle="1" w:styleId="notedraft">
    <w:name w:val="note(draft)"/>
    <w:aliases w:val="nd"/>
    <w:basedOn w:val="OPCParaBase"/>
    <w:rsid w:val="00A52418"/>
    <w:pPr>
      <w:spacing w:before="240" w:line="240" w:lineRule="auto"/>
      <w:ind w:left="284" w:hanging="284"/>
    </w:pPr>
    <w:rPr>
      <w:i/>
      <w:sz w:val="24"/>
    </w:rPr>
  </w:style>
  <w:style w:type="paragraph" w:customStyle="1" w:styleId="notemargin">
    <w:name w:val="note(margin)"/>
    <w:aliases w:val="nm"/>
    <w:basedOn w:val="OPCParaBase"/>
    <w:rsid w:val="00A52418"/>
    <w:pPr>
      <w:tabs>
        <w:tab w:val="left" w:pos="709"/>
      </w:tabs>
      <w:spacing w:before="122" w:line="198" w:lineRule="exact"/>
      <w:ind w:left="709" w:hanging="709"/>
    </w:pPr>
    <w:rPr>
      <w:sz w:val="18"/>
    </w:rPr>
  </w:style>
  <w:style w:type="paragraph" w:customStyle="1" w:styleId="noteToPara">
    <w:name w:val="noteToPara"/>
    <w:aliases w:val="ntp"/>
    <w:basedOn w:val="OPCParaBase"/>
    <w:rsid w:val="00A52418"/>
    <w:pPr>
      <w:spacing w:before="122" w:line="198" w:lineRule="exact"/>
      <w:ind w:left="2353" w:hanging="709"/>
    </w:pPr>
    <w:rPr>
      <w:sz w:val="18"/>
    </w:rPr>
  </w:style>
  <w:style w:type="paragraph" w:customStyle="1" w:styleId="noteParlAmend">
    <w:name w:val="note(ParlAmend)"/>
    <w:aliases w:val="npp"/>
    <w:basedOn w:val="OPCParaBase"/>
    <w:next w:val="ParlAmend"/>
    <w:rsid w:val="00A52418"/>
    <w:pPr>
      <w:spacing w:line="240" w:lineRule="auto"/>
      <w:jc w:val="right"/>
    </w:pPr>
    <w:rPr>
      <w:rFonts w:ascii="Arial" w:hAnsi="Arial"/>
      <w:b/>
      <w:i/>
    </w:rPr>
  </w:style>
  <w:style w:type="paragraph" w:customStyle="1" w:styleId="Page1">
    <w:name w:val="Page1"/>
    <w:basedOn w:val="OPCParaBase"/>
    <w:rsid w:val="00A52418"/>
    <w:pPr>
      <w:spacing w:before="5600" w:line="240" w:lineRule="auto"/>
    </w:pPr>
    <w:rPr>
      <w:b/>
      <w:sz w:val="32"/>
    </w:rPr>
  </w:style>
  <w:style w:type="paragraph" w:customStyle="1" w:styleId="paragraphsub">
    <w:name w:val="paragraph(sub)"/>
    <w:aliases w:val="aa"/>
    <w:basedOn w:val="OPCParaBase"/>
    <w:rsid w:val="00A52418"/>
    <w:pPr>
      <w:tabs>
        <w:tab w:val="right" w:pos="1985"/>
      </w:tabs>
      <w:spacing w:before="40" w:line="240" w:lineRule="auto"/>
      <w:ind w:left="2098" w:hanging="2098"/>
    </w:pPr>
  </w:style>
  <w:style w:type="paragraph" w:customStyle="1" w:styleId="paragraphsub-sub">
    <w:name w:val="paragraph(sub-sub)"/>
    <w:aliases w:val="aaa"/>
    <w:basedOn w:val="OPCParaBase"/>
    <w:rsid w:val="00A52418"/>
    <w:pPr>
      <w:tabs>
        <w:tab w:val="right" w:pos="2722"/>
      </w:tabs>
      <w:spacing w:before="40" w:line="240" w:lineRule="auto"/>
      <w:ind w:left="2835" w:hanging="2835"/>
    </w:pPr>
  </w:style>
  <w:style w:type="paragraph" w:customStyle="1" w:styleId="paragraph">
    <w:name w:val="paragraph"/>
    <w:aliases w:val="a"/>
    <w:basedOn w:val="OPCParaBase"/>
    <w:rsid w:val="00A52418"/>
    <w:pPr>
      <w:tabs>
        <w:tab w:val="right" w:pos="1531"/>
      </w:tabs>
      <w:spacing w:before="40" w:line="240" w:lineRule="auto"/>
      <w:ind w:left="1644" w:hanging="1644"/>
    </w:pPr>
  </w:style>
  <w:style w:type="paragraph" w:customStyle="1" w:styleId="ParlAmend">
    <w:name w:val="ParlAmend"/>
    <w:aliases w:val="pp"/>
    <w:basedOn w:val="OPCParaBase"/>
    <w:rsid w:val="00A52418"/>
    <w:pPr>
      <w:spacing w:before="240" w:line="240" w:lineRule="atLeast"/>
      <w:ind w:hanging="567"/>
    </w:pPr>
    <w:rPr>
      <w:sz w:val="24"/>
    </w:rPr>
  </w:style>
  <w:style w:type="paragraph" w:customStyle="1" w:styleId="Portfolio">
    <w:name w:val="Portfolio"/>
    <w:basedOn w:val="OPCParaBase"/>
    <w:rsid w:val="00A52418"/>
    <w:pPr>
      <w:spacing w:line="240" w:lineRule="auto"/>
    </w:pPr>
    <w:rPr>
      <w:i/>
      <w:sz w:val="20"/>
    </w:rPr>
  </w:style>
  <w:style w:type="paragraph" w:customStyle="1" w:styleId="Preamble">
    <w:name w:val="Preamble"/>
    <w:basedOn w:val="OPCParaBase"/>
    <w:next w:val="Normal"/>
    <w:rsid w:val="00A524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2418"/>
    <w:pPr>
      <w:spacing w:line="240" w:lineRule="auto"/>
    </w:pPr>
    <w:rPr>
      <w:i/>
      <w:sz w:val="20"/>
    </w:rPr>
  </w:style>
  <w:style w:type="paragraph" w:customStyle="1" w:styleId="Session">
    <w:name w:val="Session"/>
    <w:basedOn w:val="OPCParaBase"/>
    <w:rsid w:val="00A52418"/>
    <w:pPr>
      <w:spacing w:line="240" w:lineRule="auto"/>
    </w:pPr>
    <w:rPr>
      <w:sz w:val="28"/>
    </w:rPr>
  </w:style>
  <w:style w:type="paragraph" w:customStyle="1" w:styleId="Sponsor">
    <w:name w:val="Sponsor"/>
    <w:basedOn w:val="OPCParaBase"/>
    <w:rsid w:val="00A52418"/>
    <w:pPr>
      <w:spacing w:line="240" w:lineRule="auto"/>
    </w:pPr>
    <w:rPr>
      <w:i/>
    </w:rPr>
  </w:style>
  <w:style w:type="paragraph" w:customStyle="1" w:styleId="Subitem">
    <w:name w:val="Subitem"/>
    <w:aliases w:val="iss"/>
    <w:basedOn w:val="OPCParaBase"/>
    <w:rsid w:val="00A52418"/>
    <w:pPr>
      <w:spacing w:before="180" w:line="240" w:lineRule="auto"/>
      <w:ind w:left="709" w:hanging="709"/>
    </w:pPr>
  </w:style>
  <w:style w:type="paragraph" w:customStyle="1" w:styleId="SubitemHead">
    <w:name w:val="SubitemHead"/>
    <w:aliases w:val="issh"/>
    <w:basedOn w:val="OPCParaBase"/>
    <w:rsid w:val="00A524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2418"/>
    <w:pPr>
      <w:spacing w:before="40" w:line="240" w:lineRule="auto"/>
      <w:ind w:left="1134"/>
    </w:pPr>
  </w:style>
  <w:style w:type="paragraph" w:customStyle="1" w:styleId="SubsectionHead">
    <w:name w:val="SubsectionHead"/>
    <w:aliases w:val="ssh"/>
    <w:basedOn w:val="OPCParaBase"/>
    <w:next w:val="subsection"/>
    <w:rsid w:val="00A52418"/>
    <w:pPr>
      <w:keepNext/>
      <w:keepLines/>
      <w:spacing w:before="240" w:line="240" w:lineRule="auto"/>
      <w:ind w:left="1134"/>
    </w:pPr>
    <w:rPr>
      <w:i/>
    </w:rPr>
  </w:style>
  <w:style w:type="paragraph" w:customStyle="1" w:styleId="Tablea">
    <w:name w:val="Table(a)"/>
    <w:aliases w:val="ta"/>
    <w:basedOn w:val="OPCParaBase"/>
    <w:rsid w:val="00A52418"/>
    <w:pPr>
      <w:spacing w:before="60" w:line="240" w:lineRule="auto"/>
      <w:ind w:left="284" w:hanging="284"/>
    </w:pPr>
    <w:rPr>
      <w:sz w:val="20"/>
    </w:rPr>
  </w:style>
  <w:style w:type="paragraph" w:customStyle="1" w:styleId="TableAA">
    <w:name w:val="Table(AA)"/>
    <w:aliases w:val="taaa"/>
    <w:basedOn w:val="OPCParaBase"/>
    <w:rsid w:val="00A524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24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2418"/>
    <w:pPr>
      <w:spacing w:before="60" w:line="240" w:lineRule="atLeast"/>
    </w:pPr>
    <w:rPr>
      <w:sz w:val="20"/>
    </w:rPr>
  </w:style>
  <w:style w:type="paragraph" w:customStyle="1" w:styleId="TLPBoxTextnote">
    <w:name w:val="TLPBoxText(note"/>
    <w:aliases w:val="right)"/>
    <w:basedOn w:val="OPCParaBase"/>
    <w:rsid w:val="00A524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241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2418"/>
    <w:pPr>
      <w:spacing w:before="122" w:line="198" w:lineRule="exact"/>
      <w:ind w:left="1985" w:hanging="851"/>
      <w:jc w:val="right"/>
    </w:pPr>
    <w:rPr>
      <w:sz w:val="18"/>
    </w:rPr>
  </w:style>
  <w:style w:type="paragraph" w:customStyle="1" w:styleId="TLPTableBullet">
    <w:name w:val="TLPTableBullet"/>
    <w:aliases w:val="ttb"/>
    <w:basedOn w:val="OPCParaBase"/>
    <w:rsid w:val="00A52418"/>
    <w:pPr>
      <w:spacing w:line="240" w:lineRule="exact"/>
      <w:ind w:left="284" w:hanging="284"/>
    </w:pPr>
    <w:rPr>
      <w:sz w:val="20"/>
    </w:rPr>
  </w:style>
  <w:style w:type="paragraph" w:customStyle="1" w:styleId="TofSectsGroupHeading">
    <w:name w:val="TofSects(GroupHeading)"/>
    <w:basedOn w:val="OPCParaBase"/>
    <w:next w:val="TofSectsSection"/>
    <w:rsid w:val="00A52418"/>
    <w:pPr>
      <w:keepLines/>
      <w:spacing w:before="240" w:after="120" w:line="240" w:lineRule="auto"/>
      <w:ind w:left="794"/>
    </w:pPr>
    <w:rPr>
      <w:b/>
      <w:kern w:val="28"/>
      <w:sz w:val="20"/>
    </w:rPr>
  </w:style>
  <w:style w:type="paragraph" w:customStyle="1" w:styleId="TofSectsHeading">
    <w:name w:val="TofSects(Heading)"/>
    <w:basedOn w:val="OPCParaBase"/>
    <w:rsid w:val="00A52418"/>
    <w:pPr>
      <w:spacing w:before="240" w:after="120" w:line="240" w:lineRule="auto"/>
    </w:pPr>
    <w:rPr>
      <w:b/>
      <w:sz w:val="24"/>
    </w:rPr>
  </w:style>
  <w:style w:type="paragraph" w:customStyle="1" w:styleId="TofSectsSection">
    <w:name w:val="TofSects(Section)"/>
    <w:basedOn w:val="OPCParaBase"/>
    <w:rsid w:val="00A52418"/>
    <w:pPr>
      <w:keepLines/>
      <w:spacing w:before="40" w:line="240" w:lineRule="auto"/>
      <w:ind w:left="1588" w:hanging="794"/>
    </w:pPr>
    <w:rPr>
      <w:kern w:val="28"/>
      <w:sz w:val="18"/>
    </w:rPr>
  </w:style>
  <w:style w:type="paragraph" w:customStyle="1" w:styleId="TofSectsSubdiv">
    <w:name w:val="TofSects(Subdiv)"/>
    <w:basedOn w:val="OPCParaBase"/>
    <w:rsid w:val="00A52418"/>
    <w:pPr>
      <w:keepLines/>
      <w:spacing w:before="80" w:line="240" w:lineRule="auto"/>
      <w:ind w:left="1588" w:hanging="794"/>
    </w:pPr>
    <w:rPr>
      <w:kern w:val="28"/>
    </w:rPr>
  </w:style>
  <w:style w:type="paragraph" w:customStyle="1" w:styleId="WRStyle">
    <w:name w:val="WR Style"/>
    <w:aliases w:val="WR"/>
    <w:basedOn w:val="OPCParaBase"/>
    <w:rsid w:val="00A52418"/>
    <w:pPr>
      <w:spacing w:before="240" w:line="240" w:lineRule="auto"/>
      <w:ind w:left="284" w:hanging="284"/>
    </w:pPr>
    <w:rPr>
      <w:b/>
      <w:i/>
      <w:kern w:val="28"/>
      <w:sz w:val="24"/>
    </w:rPr>
  </w:style>
  <w:style w:type="paragraph" w:customStyle="1" w:styleId="notepara">
    <w:name w:val="note(para)"/>
    <w:aliases w:val="na"/>
    <w:basedOn w:val="OPCParaBase"/>
    <w:rsid w:val="00A52418"/>
    <w:pPr>
      <w:spacing w:before="40" w:line="198" w:lineRule="exact"/>
      <w:ind w:left="2354" w:hanging="369"/>
    </w:pPr>
    <w:rPr>
      <w:sz w:val="18"/>
    </w:rPr>
  </w:style>
  <w:style w:type="character" w:customStyle="1" w:styleId="FooterChar">
    <w:name w:val="Footer Char"/>
    <w:basedOn w:val="DefaultParagraphFont"/>
    <w:link w:val="Footer"/>
    <w:rsid w:val="00A52418"/>
    <w:rPr>
      <w:sz w:val="22"/>
      <w:szCs w:val="24"/>
    </w:rPr>
  </w:style>
  <w:style w:type="table" w:customStyle="1" w:styleId="CFlag">
    <w:name w:val="CFlag"/>
    <w:basedOn w:val="TableNormal"/>
    <w:uiPriority w:val="99"/>
    <w:rsid w:val="00A52418"/>
    <w:tblPr/>
  </w:style>
  <w:style w:type="character" w:customStyle="1" w:styleId="BalloonTextChar">
    <w:name w:val="Balloon Text Char"/>
    <w:basedOn w:val="DefaultParagraphFont"/>
    <w:link w:val="BalloonText"/>
    <w:uiPriority w:val="99"/>
    <w:semiHidden/>
    <w:rsid w:val="00A52418"/>
    <w:rPr>
      <w:rFonts w:ascii="Tahoma" w:eastAsiaTheme="minorHAnsi" w:hAnsi="Tahoma" w:cs="Tahoma"/>
      <w:sz w:val="16"/>
      <w:szCs w:val="16"/>
      <w:lang w:eastAsia="en-US"/>
    </w:rPr>
  </w:style>
  <w:style w:type="paragraph" w:customStyle="1" w:styleId="InstNo">
    <w:name w:val="InstNo"/>
    <w:basedOn w:val="OPCParaBase"/>
    <w:next w:val="Normal"/>
    <w:rsid w:val="00A52418"/>
    <w:rPr>
      <w:b/>
      <w:sz w:val="28"/>
      <w:szCs w:val="32"/>
    </w:rPr>
  </w:style>
  <w:style w:type="paragraph" w:customStyle="1" w:styleId="TerritoryT">
    <w:name w:val="TerritoryT"/>
    <w:basedOn w:val="OPCParaBase"/>
    <w:next w:val="Normal"/>
    <w:rsid w:val="00A52418"/>
    <w:rPr>
      <w:b/>
      <w:sz w:val="32"/>
    </w:rPr>
  </w:style>
  <w:style w:type="paragraph" w:customStyle="1" w:styleId="LegislationMadeUnder">
    <w:name w:val="LegislationMadeUnder"/>
    <w:basedOn w:val="OPCParaBase"/>
    <w:next w:val="Normal"/>
    <w:rsid w:val="00A52418"/>
    <w:rPr>
      <w:i/>
      <w:sz w:val="32"/>
      <w:szCs w:val="32"/>
    </w:rPr>
  </w:style>
  <w:style w:type="paragraph" w:customStyle="1" w:styleId="ActHead10">
    <w:name w:val="ActHead 10"/>
    <w:aliases w:val="sp"/>
    <w:basedOn w:val="OPCParaBase"/>
    <w:next w:val="ActHead3"/>
    <w:rsid w:val="00A52418"/>
    <w:pPr>
      <w:keepNext/>
      <w:spacing w:before="280" w:line="240" w:lineRule="auto"/>
      <w:outlineLvl w:val="1"/>
    </w:pPr>
    <w:rPr>
      <w:b/>
      <w:sz w:val="32"/>
      <w:szCs w:val="30"/>
    </w:rPr>
  </w:style>
  <w:style w:type="paragraph" w:customStyle="1" w:styleId="SignCoverPageEnd">
    <w:name w:val="SignCoverPageEnd"/>
    <w:basedOn w:val="OPCParaBase"/>
    <w:next w:val="Normal"/>
    <w:rsid w:val="00A524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2418"/>
    <w:pPr>
      <w:pBdr>
        <w:top w:val="single" w:sz="4" w:space="1" w:color="auto"/>
      </w:pBdr>
      <w:spacing w:before="360"/>
      <w:ind w:right="397"/>
      <w:jc w:val="both"/>
    </w:pPr>
  </w:style>
  <w:style w:type="paragraph" w:customStyle="1" w:styleId="NotesHeading2">
    <w:name w:val="NotesHeading 2"/>
    <w:basedOn w:val="OPCParaBase"/>
    <w:next w:val="Normal"/>
    <w:rsid w:val="00A52418"/>
    <w:rPr>
      <w:b/>
      <w:sz w:val="28"/>
      <w:szCs w:val="28"/>
    </w:rPr>
  </w:style>
  <w:style w:type="paragraph" w:customStyle="1" w:styleId="NotesHeading1">
    <w:name w:val="NotesHeading 1"/>
    <w:basedOn w:val="OPCParaBase"/>
    <w:next w:val="Normal"/>
    <w:rsid w:val="00A52418"/>
    <w:rPr>
      <w:b/>
      <w:sz w:val="28"/>
      <w:szCs w:val="28"/>
    </w:rPr>
  </w:style>
  <w:style w:type="paragraph" w:customStyle="1" w:styleId="CompiledActNo">
    <w:name w:val="CompiledActNo"/>
    <w:basedOn w:val="OPCParaBase"/>
    <w:next w:val="Normal"/>
    <w:rsid w:val="00A52418"/>
    <w:rPr>
      <w:b/>
      <w:sz w:val="24"/>
      <w:szCs w:val="24"/>
    </w:rPr>
  </w:style>
  <w:style w:type="paragraph" w:customStyle="1" w:styleId="ENotesText">
    <w:name w:val="ENotesText"/>
    <w:aliases w:val="Ent"/>
    <w:basedOn w:val="OPCParaBase"/>
    <w:next w:val="Normal"/>
    <w:rsid w:val="00A52418"/>
    <w:pPr>
      <w:spacing w:before="120"/>
    </w:pPr>
  </w:style>
  <w:style w:type="paragraph" w:customStyle="1" w:styleId="CompiledMadeUnder">
    <w:name w:val="CompiledMadeUnder"/>
    <w:basedOn w:val="OPCParaBase"/>
    <w:next w:val="Normal"/>
    <w:rsid w:val="00A52418"/>
    <w:rPr>
      <w:i/>
      <w:sz w:val="24"/>
      <w:szCs w:val="24"/>
    </w:rPr>
  </w:style>
  <w:style w:type="paragraph" w:customStyle="1" w:styleId="Paragraphsub-sub-sub">
    <w:name w:val="Paragraph(sub-sub-sub)"/>
    <w:aliases w:val="aaaa"/>
    <w:basedOn w:val="OPCParaBase"/>
    <w:rsid w:val="00A52418"/>
    <w:pPr>
      <w:tabs>
        <w:tab w:val="right" w:pos="3402"/>
      </w:tabs>
      <w:spacing w:before="40" w:line="240" w:lineRule="auto"/>
      <w:ind w:left="3402" w:hanging="3402"/>
    </w:pPr>
  </w:style>
  <w:style w:type="paragraph" w:customStyle="1" w:styleId="TableTextEndNotes">
    <w:name w:val="TableTextEndNotes"/>
    <w:aliases w:val="Tten"/>
    <w:basedOn w:val="Normal"/>
    <w:rsid w:val="00A52418"/>
    <w:pPr>
      <w:spacing w:before="60" w:line="240" w:lineRule="auto"/>
    </w:pPr>
    <w:rPr>
      <w:rFonts w:cs="Arial"/>
      <w:sz w:val="20"/>
      <w:szCs w:val="22"/>
    </w:rPr>
  </w:style>
  <w:style w:type="paragraph" w:customStyle="1" w:styleId="NoteToSubpara">
    <w:name w:val="NoteToSubpara"/>
    <w:aliases w:val="nts"/>
    <w:basedOn w:val="OPCParaBase"/>
    <w:rsid w:val="00A52418"/>
    <w:pPr>
      <w:spacing w:before="40" w:line="198" w:lineRule="exact"/>
      <w:ind w:left="2835" w:hanging="709"/>
    </w:pPr>
    <w:rPr>
      <w:sz w:val="18"/>
    </w:rPr>
  </w:style>
  <w:style w:type="paragraph" w:customStyle="1" w:styleId="ENoteTableHeading">
    <w:name w:val="ENoteTableHeading"/>
    <w:aliases w:val="enth"/>
    <w:basedOn w:val="OPCParaBase"/>
    <w:rsid w:val="00A52418"/>
    <w:pPr>
      <w:keepNext/>
      <w:spacing w:before="60" w:line="240" w:lineRule="atLeast"/>
    </w:pPr>
    <w:rPr>
      <w:rFonts w:ascii="Arial" w:hAnsi="Arial"/>
      <w:b/>
      <w:sz w:val="16"/>
    </w:rPr>
  </w:style>
  <w:style w:type="paragraph" w:customStyle="1" w:styleId="ENoteTTi">
    <w:name w:val="ENoteTTi"/>
    <w:aliases w:val="entti"/>
    <w:basedOn w:val="OPCParaBase"/>
    <w:rsid w:val="00A52418"/>
    <w:pPr>
      <w:keepNext/>
      <w:spacing w:before="60" w:line="240" w:lineRule="atLeast"/>
      <w:ind w:left="170"/>
    </w:pPr>
    <w:rPr>
      <w:sz w:val="16"/>
    </w:rPr>
  </w:style>
  <w:style w:type="paragraph" w:customStyle="1" w:styleId="ENotesHeading1">
    <w:name w:val="ENotesHeading 1"/>
    <w:aliases w:val="Enh1"/>
    <w:basedOn w:val="OPCParaBase"/>
    <w:next w:val="Normal"/>
    <w:rsid w:val="00A52418"/>
    <w:pPr>
      <w:spacing w:before="120"/>
      <w:outlineLvl w:val="1"/>
    </w:pPr>
    <w:rPr>
      <w:b/>
      <w:sz w:val="28"/>
      <w:szCs w:val="28"/>
    </w:rPr>
  </w:style>
  <w:style w:type="paragraph" w:customStyle="1" w:styleId="ENotesHeading2">
    <w:name w:val="ENotesHeading 2"/>
    <w:aliases w:val="Enh2"/>
    <w:basedOn w:val="OPCParaBase"/>
    <w:next w:val="Normal"/>
    <w:rsid w:val="00A52418"/>
    <w:pPr>
      <w:spacing w:before="120" w:after="120"/>
      <w:outlineLvl w:val="2"/>
    </w:pPr>
    <w:rPr>
      <w:b/>
      <w:sz w:val="24"/>
      <w:szCs w:val="28"/>
    </w:rPr>
  </w:style>
  <w:style w:type="paragraph" w:customStyle="1" w:styleId="ENotesHeading3">
    <w:name w:val="ENotesHeading 3"/>
    <w:aliases w:val="Enh3"/>
    <w:basedOn w:val="OPCParaBase"/>
    <w:next w:val="Normal"/>
    <w:rsid w:val="00A52418"/>
    <w:pPr>
      <w:keepNext/>
      <w:spacing w:before="120" w:line="240" w:lineRule="auto"/>
      <w:outlineLvl w:val="4"/>
    </w:pPr>
    <w:rPr>
      <w:b/>
      <w:szCs w:val="24"/>
    </w:rPr>
  </w:style>
  <w:style w:type="paragraph" w:customStyle="1" w:styleId="ENoteTTIndentHeading">
    <w:name w:val="ENoteTTIndentHeading"/>
    <w:aliases w:val="enTTHi"/>
    <w:basedOn w:val="OPCParaBase"/>
    <w:rsid w:val="00A524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2418"/>
    <w:pPr>
      <w:spacing w:before="60" w:line="240" w:lineRule="atLeast"/>
    </w:pPr>
    <w:rPr>
      <w:sz w:val="16"/>
    </w:rPr>
  </w:style>
  <w:style w:type="paragraph" w:customStyle="1" w:styleId="MadeunderText">
    <w:name w:val="MadeunderText"/>
    <w:basedOn w:val="OPCParaBase"/>
    <w:next w:val="CompiledMadeUnder"/>
    <w:rsid w:val="00A52418"/>
    <w:pPr>
      <w:spacing w:before="240"/>
    </w:pPr>
    <w:rPr>
      <w:sz w:val="24"/>
      <w:szCs w:val="24"/>
    </w:rPr>
  </w:style>
  <w:style w:type="paragraph" w:customStyle="1" w:styleId="SubPartCASA">
    <w:name w:val="SubPart(CASA)"/>
    <w:aliases w:val="csp"/>
    <w:basedOn w:val="OPCParaBase"/>
    <w:next w:val="ActHead3"/>
    <w:rsid w:val="00A5241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52418"/>
  </w:style>
  <w:style w:type="character" w:customStyle="1" w:styleId="CharSubPartNoCASA">
    <w:name w:val="CharSubPartNo(CASA)"/>
    <w:basedOn w:val="OPCCharBase"/>
    <w:uiPriority w:val="1"/>
    <w:rsid w:val="00A52418"/>
  </w:style>
  <w:style w:type="paragraph" w:customStyle="1" w:styleId="ENoteTTIndentHeadingSub">
    <w:name w:val="ENoteTTIndentHeadingSub"/>
    <w:aliases w:val="enTTHis"/>
    <w:basedOn w:val="OPCParaBase"/>
    <w:rsid w:val="00A52418"/>
    <w:pPr>
      <w:keepNext/>
      <w:spacing w:before="60" w:line="240" w:lineRule="atLeast"/>
      <w:ind w:left="340"/>
    </w:pPr>
    <w:rPr>
      <w:b/>
      <w:sz w:val="16"/>
    </w:rPr>
  </w:style>
  <w:style w:type="paragraph" w:customStyle="1" w:styleId="ENoteTTiSub">
    <w:name w:val="ENoteTTiSub"/>
    <w:aliases w:val="enttis"/>
    <w:basedOn w:val="OPCParaBase"/>
    <w:rsid w:val="00A52418"/>
    <w:pPr>
      <w:keepNext/>
      <w:spacing w:before="60" w:line="240" w:lineRule="atLeast"/>
      <w:ind w:left="340"/>
    </w:pPr>
    <w:rPr>
      <w:sz w:val="16"/>
    </w:rPr>
  </w:style>
  <w:style w:type="paragraph" w:customStyle="1" w:styleId="SubDivisionMigration">
    <w:name w:val="SubDivisionMigration"/>
    <w:aliases w:val="sdm"/>
    <w:basedOn w:val="OPCParaBase"/>
    <w:rsid w:val="00A524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2418"/>
    <w:pPr>
      <w:keepNext/>
      <w:keepLines/>
      <w:spacing w:before="240" w:line="240" w:lineRule="auto"/>
      <w:ind w:left="1134" w:hanging="1134"/>
    </w:pPr>
    <w:rPr>
      <w:b/>
      <w:sz w:val="28"/>
    </w:rPr>
  </w:style>
  <w:style w:type="paragraph" w:customStyle="1" w:styleId="notetext">
    <w:name w:val="note(text)"/>
    <w:aliases w:val="n"/>
    <w:basedOn w:val="OPCParaBase"/>
    <w:rsid w:val="00A52418"/>
    <w:pPr>
      <w:spacing w:before="122" w:line="240" w:lineRule="auto"/>
      <w:ind w:left="1985" w:hanging="851"/>
    </w:pPr>
    <w:rPr>
      <w:sz w:val="18"/>
    </w:rPr>
  </w:style>
  <w:style w:type="paragraph" w:customStyle="1" w:styleId="FreeForm">
    <w:name w:val="FreeForm"/>
    <w:rsid w:val="00A52418"/>
    <w:rPr>
      <w:rFonts w:ascii="Arial" w:eastAsiaTheme="minorHAnsi" w:hAnsi="Arial" w:cstheme="minorBidi"/>
      <w:sz w:val="22"/>
      <w:lang w:eastAsia="en-US"/>
    </w:rPr>
  </w:style>
  <w:style w:type="paragraph" w:customStyle="1" w:styleId="SOText">
    <w:name w:val="SO Text"/>
    <w:aliases w:val="sot"/>
    <w:link w:val="SOTextChar"/>
    <w:rsid w:val="00A524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52418"/>
    <w:rPr>
      <w:rFonts w:eastAsiaTheme="minorHAnsi" w:cstheme="minorBidi"/>
      <w:sz w:val="22"/>
      <w:lang w:eastAsia="en-US"/>
    </w:rPr>
  </w:style>
  <w:style w:type="paragraph" w:customStyle="1" w:styleId="SOTextNote">
    <w:name w:val="SO TextNote"/>
    <w:aliases w:val="sont"/>
    <w:basedOn w:val="SOText"/>
    <w:qFormat/>
    <w:rsid w:val="00A52418"/>
    <w:pPr>
      <w:spacing w:before="122" w:line="198" w:lineRule="exact"/>
      <w:ind w:left="1843" w:hanging="709"/>
    </w:pPr>
    <w:rPr>
      <w:sz w:val="18"/>
    </w:rPr>
  </w:style>
  <w:style w:type="paragraph" w:customStyle="1" w:styleId="SOPara">
    <w:name w:val="SO Para"/>
    <w:aliases w:val="soa"/>
    <w:basedOn w:val="SOText"/>
    <w:link w:val="SOParaChar"/>
    <w:qFormat/>
    <w:rsid w:val="00A52418"/>
    <w:pPr>
      <w:tabs>
        <w:tab w:val="right" w:pos="1786"/>
      </w:tabs>
      <w:spacing w:before="40"/>
      <w:ind w:left="2070" w:hanging="936"/>
    </w:pPr>
  </w:style>
  <w:style w:type="character" w:customStyle="1" w:styleId="SOParaChar">
    <w:name w:val="SO Para Char"/>
    <w:aliases w:val="soa Char"/>
    <w:basedOn w:val="DefaultParagraphFont"/>
    <w:link w:val="SOPara"/>
    <w:rsid w:val="00A52418"/>
    <w:rPr>
      <w:rFonts w:eastAsiaTheme="minorHAnsi" w:cstheme="minorBidi"/>
      <w:sz w:val="22"/>
      <w:lang w:eastAsia="en-US"/>
    </w:rPr>
  </w:style>
  <w:style w:type="paragraph" w:customStyle="1" w:styleId="FileName">
    <w:name w:val="FileName"/>
    <w:basedOn w:val="Normal"/>
    <w:rsid w:val="00A52418"/>
  </w:style>
  <w:style w:type="paragraph" w:customStyle="1" w:styleId="TableHeading">
    <w:name w:val="TableHeading"/>
    <w:aliases w:val="th"/>
    <w:basedOn w:val="OPCParaBase"/>
    <w:next w:val="Tabletext"/>
    <w:rsid w:val="00A52418"/>
    <w:pPr>
      <w:keepNext/>
      <w:spacing w:before="60" w:line="240" w:lineRule="atLeast"/>
    </w:pPr>
    <w:rPr>
      <w:b/>
      <w:sz w:val="20"/>
    </w:rPr>
  </w:style>
  <w:style w:type="paragraph" w:customStyle="1" w:styleId="SOHeadBold">
    <w:name w:val="SO HeadBold"/>
    <w:aliases w:val="sohb"/>
    <w:basedOn w:val="SOText"/>
    <w:next w:val="SOText"/>
    <w:link w:val="SOHeadBoldChar"/>
    <w:qFormat/>
    <w:rsid w:val="00A52418"/>
    <w:rPr>
      <w:b/>
    </w:rPr>
  </w:style>
  <w:style w:type="character" w:customStyle="1" w:styleId="SOHeadBoldChar">
    <w:name w:val="SO HeadBold Char"/>
    <w:aliases w:val="sohb Char"/>
    <w:basedOn w:val="DefaultParagraphFont"/>
    <w:link w:val="SOHeadBold"/>
    <w:rsid w:val="00A524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52418"/>
    <w:rPr>
      <w:i/>
    </w:rPr>
  </w:style>
  <w:style w:type="character" w:customStyle="1" w:styleId="SOHeadItalicChar">
    <w:name w:val="SO HeadItalic Char"/>
    <w:aliases w:val="sohi Char"/>
    <w:basedOn w:val="DefaultParagraphFont"/>
    <w:link w:val="SOHeadItalic"/>
    <w:rsid w:val="00A52418"/>
    <w:rPr>
      <w:rFonts w:eastAsiaTheme="minorHAnsi" w:cstheme="minorBidi"/>
      <w:i/>
      <w:sz w:val="22"/>
      <w:lang w:eastAsia="en-US"/>
    </w:rPr>
  </w:style>
  <w:style w:type="paragraph" w:customStyle="1" w:styleId="SOBullet">
    <w:name w:val="SO Bullet"/>
    <w:aliases w:val="sotb"/>
    <w:basedOn w:val="SOText"/>
    <w:link w:val="SOBulletChar"/>
    <w:qFormat/>
    <w:rsid w:val="00A52418"/>
    <w:pPr>
      <w:ind w:left="1559" w:hanging="425"/>
    </w:pPr>
  </w:style>
  <w:style w:type="character" w:customStyle="1" w:styleId="SOBulletChar">
    <w:name w:val="SO Bullet Char"/>
    <w:aliases w:val="sotb Char"/>
    <w:basedOn w:val="DefaultParagraphFont"/>
    <w:link w:val="SOBullet"/>
    <w:rsid w:val="00A52418"/>
    <w:rPr>
      <w:rFonts w:eastAsiaTheme="minorHAnsi" w:cstheme="minorBidi"/>
      <w:sz w:val="22"/>
      <w:lang w:eastAsia="en-US"/>
    </w:rPr>
  </w:style>
  <w:style w:type="paragraph" w:customStyle="1" w:styleId="SOBulletNote">
    <w:name w:val="SO BulletNote"/>
    <w:aliases w:val="sonb"/>
    <w:basedOn w:val="SOTextNote"/>
    <w:link w:val="SOBulletNoteChar"/>
    <w:qFormat/>
    <w:rsid w:val="00A52418"/>
    <w:pPr>
      <w:tabs>
        <w:tab w:val="left" w:pos="1560"/>
      </w:tabs>
      <w:ind w:left="2268" w:hanging="1134"/>
    </w:pPr>
  </w:style>
  <w:style w:type="character" w:customStyle="1" w:styleId="SOBulletNoteChar">
    <w:name w:val="SO BulletNote Char"/>
    <w:aliases w:val="sonb Char"/>
    <w:basedOn w:val="DefaultParagraphFont"/>
    <w:link w:val="SOBulletNote"/>
    <w:rsid w:val="00A52418"/>
    <w:rPr>
      <w:rFonts w:eastAsiaTheme="minorHAnsi" w:cstheme="minorBidi"/>
      <w:sz w:val="18"/>
      <w:lang w:eastAsia="en-US"/>
    </w:rPr>
  </w:style>
  <w:style w:type="numbering" w:customStyle="1" w:styleId="OPCBodyList">
    <w:name w:val="OPCBodyList"/>
    <w:uiPriority w:val="99"/>
    <w:rsid w:val="00040FC3"/>
    <w:pPr>
      <w:numPr>
        <w:numId w:val="18"/>
      </w:numPr>
    </w:pPr>
  </w:style>
  <w:style w:type="paragraph" w:customStyle="1" w:styleId="Transitional">
    <w:name w:val="Transitional"/>
    <w:aliases w:val="tr"/>
    <w:basedOn w:val="Normal"/>
    <w:next w:val="Normal"/>
    <w:rsid w:val="00A5241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5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24</Pages>
  <Words>5324</Words>
  <Characters>25877</Characters>
  <Application>Microsoft Office Word</Application>
  <DocSecurity>0</DocSecurity>
  <PresentationFormat/>
  <Lines>749</Lines>
  <Paragraphs>475</Paragraphs>
  <ScaleCrop>false</ScaleCrop>
  <HeadingPairs>
    <vt:vector size="2" baseType="variant">
      <vt:variant>
        <vt:lpstr>Title</vt:lpstr>
      </vt:variant>
      <vt:variant>
        <vt:i4>1</vt:i4>
      </vt:variant>
    </vt:vector>
  </HeadingPairs>
  <TitlesOfParts>
    <vt:vector size="1" baseType="lpstr">
      <vt:lpstr>Insurance Regulations 2002</vt:lpstr>
    </vt:vector>
  </TitlesOfParts>
  <Manager/>
  <Company/>
  <LinksUpToDate>false</LinksUpToDate>
  <CharactersWithSpaces>30928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Regulations 2002</dc:title>
  <dc:subject/>
  <dc:creator/>
  <cp:keywords/>
  <dc:description/>
  <cp:lastModifiedBy/>
  <cp:revision>1</cp:revision>
  <cp:lastPrinted>2018-04-03T00:30:00Z</cp:lastPrinted>
  <dcterms:created xsi:type="dcterms:W3CDTF">2022-04-27T01:25:00Z</dcterms:created>
  <dcterms:modified xsi:type="dcterms:W3CDTF">2022-04-27T01:25:00Z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Insurance Regulations 2002</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3</vt:i4>
  </property>
  <property fmtid="{D5CDD505-2E9C-101B-9397-08002B2CF9AE}" pid="16" name="CompilationNumber">
    <vt:lpwstr>8</vt:lpwstr>
  </property>
  <property fmtid="{D5CDD505-2E9C-101B-9397-08002B2CF9AE}" pid="17" name="StartDate">
    <vt:lpwstr>5 April 2022</vt:lpwstr>
  </property>
  <property fmtid="{D5CDD505-2E9C-101B-9397-08002B2CF9AE}" pid="18" name="IncludesUpTo">
    <vt:lpwstr>F2022L00510</vt:lpwstr>
  </property>
  <property fmtid="{D5CDD505-2E9C-101B-9397-08002B2CF9AE}" pid="19" name="RegisteredDate">
    <vt:lpwstr>27 April 2022</vt:lpwstr>
  </property>
  <property fmtid="{D5CDD505-2E9C-101B-9397-08002B2CF9AE}" pid="20" name="DoNotAsk">
    <vt:lpwstr>0</vt:lpwstr>
  </property>
  <property fmtid="{D5CDD505-2E9C-101B-9397-08002B2CF9AE}" pid="21" name="ChangedTitle">
    <vt:lpwstr/>
  </property>
</Properties>
</file>